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34492" w14:textId="2F2276B8" w:rsidR="00CD5A42" w:rsidRDefault="00974DBA" w:rsidP="00961AB1">
      <w:pPr>
        <w:rPr>
          <w:rFonts w:ascii="Arial" w:hAnsi="Arial" w:cs="Arial"/>
        </w:rPr>
      </w:pPr>
      <w:r>
        <w:rPr>
          <w:rFonts w:ascii="Arial" w:hAnsi="Arial" w:cs="Arial"/>
        </w:rPr>
        <w:t xml:space="preserve"> </w:t>
      </w:r>
    </w:p>
    <w:p w14:paraId="342A21EB" w14:textId="77777777" w:rsidR="002E02F1" w:rsidRPr="005B35CA" w:rsidRDefault="002E02F1" w:rsidP="00961AB1">
      <w:pPr>
        <w:rPr>
          <w:rFonts w:ascii="Arial" w:hAnsi="Arial" w:cs="Arial"/>
        </w:rPr>
      </w:pPr>
    </w:p>
    <w:p w14:paraId="6DEA6B0E" w14:textId="77777777" w:rsidR="00CD5A42" w:rsidRPr="005B35CA" w:rsidRDefault="00CD5A42" w:rsidP="00961AB1">
      <w:pPr>
        <w:rPr>
          <w:rFonts w:ascii="Arial" w:hAnsi="Arial" w:cs="Arial"/>
        </w:rPr>
      </w:pPr>
    </w:p>
    <w:p w14:paraId="6EC4829B" w14:textId="77777777" w:rsidR="00CD5A42" w:rsidRPr="005B35CA" w:rsidRDefault="00CD5A42" w:rsidP="00961AB1">
      <w:pPr>
        <w:overflowPunct/>
        <w:autoSpaceDE/>
        <w:autoSpaceDN/>
        <w:adjustRightInd/>
        <w:jc w:val="center"/>
        <w:textAlignment w:val="auto"/>
        <w:rPr>
          <w:rFonts w:ascii="Arial" w:hAnsi="Arial" w:cs="Arial"/>
          <w:sz w:val="32"/>
          <w:szCs w:val="32"/>
        </w:rPr>
      </w:pPr>
    </w:p>
    <w:p w14:paraId="03D3562B" w14:textId="77777777" w:rsidR="00CD5A42" w:rsidRPr="005B35CA" w:rsidRDefault="00CD5A42" w:rsidP="00961AB1">
      <w:pPr>
        <w:overflowPunct/>
        <w:autoSpaceDE/>
        <w:autoSpaceDN/>
        <w:adjustRightInd/>
        <w:jc w:val="center"/>
        <w:textAlignment w:val="auto"/>
        <w:rPr>
          <w:rFonts w:ascii="Arial" w:hAnsi="Arial" w:cs="Arial"/>
          <w:b/>
          <w:caps/>
          <w:sz w:val="32"/>
          <w:szCs w:val="32"/>
        </w:rPr>
      </w:pPr>
      <w:r w:rsidRPr="005B35CA">
        <w:rPr>
          <w:rFonts w:ascii="Arial" w:hAnsi="Arial" w:cs="Arial"/>
          <w:b/>
          <w:caps/>
          <w:sz w:val="32"/>
          <w:szCs w:val="32"/>
        </w:rPr>
        <w:t>Ministerstvo průmyslu a obchodu</w:t>
      </w:r>
    </w:p>
    <w:p w14:paraId="5D9D6BC9" w14:textId="77777777" w:rsidR="00CD5A42" w:rsidRPr="005B35CA" w:rsidRDefault="00CD5A42" w:rsidP="00961AB1">
      <w:pPr>
        <w:overflowPunct/>
        <w:autoSpaceDE/>
        <w:autoSpaceDN/>
        <w:adjustRightInd/>
        <w:jc w:val="center"/>
        <w:textAlignment w:val="auto"/>
        <w:rPr>
          <w:rFonts w:ascii="Arial" w:hAnsi="Arial" w:cs="Arial"/>
          <w:b/>
          <w:caps/>
          <w:sz w:val="32"/>
          <w:szCs w:val="32"/>
        </w:rPr>
      </w:pPr>
      <w:r w:rsidRPr="005B35CA">
        <w:rPr>
          <w:rFonts w:ascii="Arial" w:hAnsi="Arial" w:cs="Arial"/>
          <w:b/>
          <w:caps/>
          <w:sz w:val="32"/>
          <w:szCs w:val="32"/>
        </w:rPr>
        <w:t>České republiky</w:t>
      </w:r>
    </w:p>
    <w:p w14:paraId="7B3CF8C0" w14:textId="77777777" w:rsidR="00CD5A42" w:rsidRPr="005B35CA" w:rsidRDefault="00CD5A42" w:rsidP="00961AB1">
      <w:pPr>
        <w:overflowPunct/>
        <w:autoSpaceDE/>
        <w:autoSpaceDN/>
        <w:adjustRightInd/>
        <w:textAlignment w:val="auto"/>
        <w:rPr>
          <w:rFonts w:ascii="Arial" w:hAnsi="Arial" w:cs="Arial"/>
        </w:rPr>
      </w:pPr>
    </w:p>
    <w:p w14:paraId="6D1FCBD1" w14:textId="77777777" w:rsidR="00CD5A42" w:rsidRPr="005B35CA" w:rsidRDefault="00CD5A42" w:rsidP="00961AB1">
      <w:pPr>
        <w:overflowPunct/>
        <w:autoSpaceDE/>
        <w:autoSpaceDN/>
        <w:adjustRightInd/>
        <w:textAlignment w:val="auto"/>
        <w:rPr>
          <w:rFonts w:ascii="Arial" w:hAnsi="Arial" w:cs="Arial"/>
        </w:rPr>
      </w:pPr>
    </w:p>
    <w:p w14:paraId="77DB0AAE" w14:textId="77777777" w:rsidR="00CD5A42" w:rsidRPr="005B35CA" w:rsidRDefault="00CD5A42" w:rsidP="00961AB1">
      <w:pPr>
        <w:overflowPunct/>
        <w:autoSpaceDE/>
        <w:autoSpaceDN/>
        <w:adjustRightInd/>
        <w:textAlignment w:val="auto"/>
        <w:rPr>
          <w:rFonts w:ascii="Arial" w:hAnsi="Arial" w:cs="Arial"/>
        </w:rPr>
      </w:pPr>
    </w:p>
    <w:p w14:paraId="2935BBDC" w14:textId="77777777" w:rsidR="00CD5A42" w:rsidRPr="005B35CA" w:rsidRDefault="00CD5A42" w:rsidP="00961AB1">
      <w:pPr>
        <w:overflowPunct/>
        <w:autoSpaceDE/>
        <w:autoSpaceDN/>
        <w:adjustRightInd/>
        <w:textAlignment w:val="auto"/>
        <w:rPr>
          <w:rFonts w:ascii="Arial" w:hAnsi="Arial" w:cs="Arial"/>
        </w:rPr>
      </w:pPr>
    </w:p>
    <w:p w14:paraId="0D74AA23" w14:textId="77777777" w:rsidR="00CD5A42" w:rsidRPr="005B35CA" w:rsidRDefault="00CD5A42" w:rsidP="00961AB1">
      <w:pPr>
        <w:overflowPunct/>
        <w:autoSpaceDE/>
        <w:autoSpaceDN/>
        <w:adjustRightInd/>
        <w:textAlignment w:val="auto"/>
        <w:rPr>
          <w:rFonts w:ascii="Arial" w:hAnsi="Arial" w:cs="Arial"/>
        </w:rPr>
      </w:pPr>
    </w:p>
    <w:p w14:paraId="4FAFB191" w14:textId="77777777" w:rsidR="00CD5A42" w:rsidRDefault="00CD5A42" w:rsidP="00961AB1">
      <w:pPr>
        <w:overflowPunct/>
        <w:autoSpaceDE/>
        <w:autoSpaceDN/>
        <w:adjustRightInd/>
        <w:textAlignment w:val="auto"/>
        <w:rPr>
          <w:rFonts w:ascii="Arial" w:hAnsi="Arial" w:cs="Arial"/>
        </w:rPr>
      </w:pPr>
    </w:p>
    <w:p w14:paraId="080EF108" w14:textId="77777777" w:rsidR="005B35CA" w:rsidRDefault="005B35CA" w:rsidP="00961AB1">
      <w:pPr>
        <w:overflowPunct/>
        <w:autoSpaceDE/>
        <w:autoSpaceDN/>
        <w:adjustRightInd/>
        <w:textAlignment w:val="auto"/>
        <w:rPr>
          <w:rFonts w:ascii="Arial" w:hAnsi="Arial" w:cs="Arial"/>
        </w:rPr>
      </w:pPr>
    </w:p>
    <w:p w14:paraId="4041854A" w14:textId="77777777" w:rsidR="005B35CA" w:rsidRDefault="005B35CA" w:rsidP="00961AB1">
      <w:pPr>
        <w:overflowPunct/>
        <w:autoSpaceDE/>
        <w:autoSpaceDN/>
        <w:adjustRightInd/>
        <w:textAlignment w:val="auto"/>
        <w:rPr>
          <w:rFonts w:ascii="Arial" w:hAnsi="Arial" w:cs="Arial"/>
        </w:rPr>
      </w:pPr>
    </w:p>
    <w:p w14:paraId="2CA3495E" w14:textId="77777777" w:rsidR="005B35CA" w:rsidRDefault="005B35CA" w:rsidP="00961AB1">
      <w:pPr>
        <w:overflowPunct/>
        <w:autoSpaceDE/>
        <w:autoSpaceDN/>
        <w:adjustRightInd/>
        <w:textAlignment w:val="auto"/>
        <w:rPr>
          <w:rFonts w:ascii="Arial" w:hAnsi="Arial" w:cs="Arial"/>
        </w:rPr>
      </w:pPr>
    </w:p>
    <w:p w14:paraId="0F425AB1" w14:textId="77777777" w:rsidR="005B35CA" w:rsidRDefault="005B35CA" w:rsidP="00961AB1">
      <w:pPr>
        <w:overflowPunct/>
        <w:autoSpaceDE/>
        <w:autoSpaceDN/>
        <w:adjustRightInd/>
        <w:textAlignment w:val="auto"/>
        <w:rPr>
          <w:rFonts w:ascii="Arial" w:hAnsi="Arial" w:cs="Arial"/>
        </w:rPr>
      </w:pPr>
    </w:p>
    <w:p w14:paraId="449209F6" w14:textId="77777777" w:rsidR="00193A72" w:rsidRPr="005B35CA" w:rsidRDefault="00193A72" w:rsidP="00961AB1">
      <w:pPr>
        <w:overflowPunct/>
        <w:autoSpaceDE/>
        <w:autoSpaceDN/>
        <w:adjustRightInd/>
        <w:textAlignment w:val="auto"/>
        <w:rPr>
          <w:rFonts w:ascii="Arial" w:hAnsi="Arial" w:cs="Arial"/>
        </w:rPr>
      </w:pPr>
    </w:p>
    <w:p w14:paraId="223BF200" w14:textId="77777777" w:rsidR="00CD5A42" w:rsidRPr="005B35CA" w:rsidRDefault="00CD5A42" w:rsidP="00961AB1">
      <w:pPr>
        <w:overflowPunct/>
        <w:autoSpaceDE/>
        <w:autoSpaceDN/>
        <w:adjustRightInd/>
        <w:textAlignment w:val="auto"/>
        <w:rPr>
          <w:rFonts w:ascii="Arial" w:hAnsi="Arial" w:cs="Arial"/>
        </w:rPr>
      </w:pPr>
    </w:p>
    <w:p w14:paraId="70BFBA2C" w14:textId="77777777" w:rsidR="00CD5A42" w:rsidRPr="005B35CA" w:rsidRDefault="00CD5A42" w:rsidP="00961AB1">
      <w:pPr>
        <w:overflowPunct/>
        <w:autoSpaceDE/>
        <w:autoSpaceDN/>
        <w:adjustRightInd/>
        <w:textAlignment w:val="auto"/>
        <w:rPr>
          <w:rFonts w:ascii="Arial" w:hAnsi="Arial" w:cs="Arial"/>
        </w:rPr>
      </w:pPr>
    </w:p>
    <w:p w14:paraId="06561177" w14:textId="77777777" w:rsidR="00CD5A42" w:rsidRDefault="00CD5A42" w:rsidP="00961AB1">
      <w:pPr>
        <w:overflowPunct/>
        <w:autoSpaceDE/>
        <w:autoSpaceDN/>
        <w:adjustRightInd/>
        <w:textAlignment w:val="auto"/>
        <w:rPr>
          <w:rFonts w:ascii="Arial" w:hAnsi="Arial" w:cs="Arial"/>
        </w:rPr>
      </w:pPr>
    </w:p>
    <w:p w14:paraId="7C72D1A6" w14:textId="77777777" w:rsidR="005B35CA" w:rsidRDefault="005B35CA" w:rsidP="00961AB1">
      <w:pPr>
        <w:overflowPunct/>
        <w:autoSpaceDE/>
        <w:autoSpaceDN/>
        <w:adjustRightInd/>
        <w:textAlignment w:val="auto"/>
        <w:rPr>
          <w:rFonts w:ascii="Arial" w:hAnsi="Arial" w:cs="Arial"/>
        </w:rPr>
      </w:pPr>
    </w:p>
    <w:p w14:paraId="5BE1BE4C" w14:textId="77777777" w:rsidR="005B35CA" w:rsidRDefault="005B35CA" w:rsidP="00961AB1">
      <w:pPr>
        <w:overflowPunct/>
        <w:autoSpaceDE/>
        <w:autoSpaceDN/>
        <w:adjustRightInd/>
        <w:textAlignment w:val="auto"/>
        <w:rPr>
          <w:rFonts w:ascii="Arial" w:hAnsi="Arial" w:cs="Arial"/>
        </w:rPr>
      </w:pPr>
    </w:p>
    <w:p w14:paraId="3194F46A" w14:textId="77777777" w:rsidR="00193A72" w:rsidRDefault="00193A72" w:rsidP="00961AB1">
      <w:pPr>
        <w:overflowPunct/>
        <w:autoSpaceDE/>
        <w:autoSpaceDN/>
        <w:adjustRightInd/>
        <w:textAlignment w:val="auto"/>
        <w:rPr>
          <w:rFonts w:ascii="Arial" w:hAnsi="Arial" w:cs="Arial"/>
        </w:rPr>
      </w:pPr>
    </w:p>
    <w:p w14:paraId="3A715C60" w14:textId="77777777" w:rsidR="00193A72" w:rsidRPr="005B35CA" w:rsidRDefault="00193A72" w:rsidP="00961AB1">
      <w:pPr>
        <w:overflowPunct/>
        <w:autoSpaceDE/>
        <w:autoSpaceDN/>
        <w:adjustRightInd/>
        <w:textAlignment w:val="auto"/>
        <w:rPr>
          <w:rFonts w:ascii="Arial" w:hAnsi="Arial" w:cs="Arial"/>
        </w:rPr>
      </w:pPr>
    </w:p>
    <w:p w14:paraId="2EE8AFDD" w14:textId="77777777" w:rsidR="00CD5A42" w:rsidRPr="005B35CA" w:rsidRDefault="00CD5A42" w:rsidP="00961AB1">
      <w:pPr>
        <w:overflowPunct/>
        <w:autoSpaceDE/>
        <w:autoSpaceDN/>
        <w:adjustRightInd/>
        <w:textAlignment w:val="auto"/>
        <w:rPr>
          <w:rFonts w:ascii="Arial" w:hAnsi="Arial" w:cs="Arial"/>
        </w:rPr>
      </w:pPr>
    </w:p>
    <w:p w14:paraId="2FAF7C84" w14:textId="77777777" w:rsidR="00CD5A42" w:rsidRPr="005B35CA" w:rsidRDefault="00CD5A42" w:rsidP="00961AB1">
      <w:pPr>
        <w:overflowPunct/>
        <w:autoSpaceDE/>
        <w:autoSpaceDN/>
        <w:adjustRightInd/>
        <w:textAlignment w:val="auto"/>
        <w:rPr>
          <w:rFonts w:ascii="Arial" w:hAnsi="Arial" w:cs="Arial"/>
        </w:rPr>
      </w:pPr>
    </w:p>
    <w:p w14:paraId="71DCDFD0" w14:textId="480FEE0B" w:rsidR="00193A72" w:rsidRDefault="00CD5A42" w:rsidP="00961AB1">
      <w:pPr>
        <w:tabs>
          <w:tab w:val="left" w:pos="2520"/>
        </w:tabs>
        <w:jc w:val="center"/>
        <w:rPr>
          <w:rFonts w:ascii="Arial" w:hAnsi="Arial" w:cs="Arial"/>
          <w:b/>
          <w:sz w:val="32"/>
          <w:szCs w:val="32"/>
        </w:rPr>
      </w:pPr>
      <w:r w:rsidRPr="005B35CA">
        <w:rPr>
          <w:rFonts w:ascii="Arial" w:hAnsi="Arial" w:cs="Arial"/>
          <w:b/>
          <w:sz w:val="32"/>
          <w:szCs w:val="32"/>
        </w:rPr>
        <w:t xml:space="preserve">Operační program </w:t>
      </w:r>
      <w:r w:rsidR="00562BCA">
        <w:rPr>
          <w:rFonts w:ascii="Arial" w:hAnsi="Arial" w:cs="Arial"/>
          <w:b/>
          <w:sz w:val="32"/>
          <w:szCs w:val="32"/>
        </w:rPr>
        <w:t>Technologie a aplikace pro</w:t>
      </w:r>
      <w:r w:rsidR="00AA41DC">
        <w:rPr>
          <w:rFonts w:ascii="Arial" w:hAnsi="Arial" w:cs="Arial"/>
          <w:b/>
          <w:sz w:val="32"/>
          <w:szCs w:val="32"/>
        </w:rPr>
        <w:t xml:space="preserve"> k</w:t>
      </w:r>
      <w:r w:rsidR="00952C08" w:rsidRPr="005B35CA">
        <w:rPr>
          <w:rFonts w:ascii="Arial" w:hAnsi="Arial" w:cs="Arial"/>
          <w:b/>
          <w:sz w:val="32"/>
          <w:szCs w:val="32"/>
        </w:rPr>
        <w:t xml:space="preserve">onkurenceschopnost </w:t>
      </w:r>
    </w:p>
    <w:p w14:paraId="7A489583" w14:textId="72B60CB3" w:rsidR="00B45A31" w:rsidRPr="008F2ED8" w:rsidRDefault="00952C08" w:rsidP="00F51125">
      <w:pPr>
        <w:pStyle w:val="Odstavecseseznamem"/>
        <w:numPr>
          <w:ilvl w:val="0"/>
          <w:numId w:val="57"/>
        </w:numPr>
        <w:tabs>
          <w:tab w:val="left" w:pos="2520"/>
        </w:tabs>
        <w:jc w:val="center"/>
        <w:rPr>
          <w:rFonts w:ascii="Arial" w:hAnsi="Arial" w:cs="Arial"/>
          <w:b/>
          <w:sz w:val="32"/>
          <w:szCs w:val="32"/>
        </w:rPr>
      </w:pPr>
      <w:r w:rsidRPr="008F2ED8">
        <w:rPr>
          <w:rFonts w:ascii="Arial" w:hAnsi="Arial" w:cs="Arial"/>
          <w:b/>
          <w:sz w:val="32"/>
          <w:szCs w:val="32"/>
        </w:rPr>
        <w:t>– 2027</w:t>
      </w:r>
      <w:r w:rsidR="00193A72" w:rsidRPr="008F2ED8">
        <w:rPr>
          <w:rFonts w:ascii="Arial" w:hAnsi="Arial" w:cs="Arial"/>
          <w:b/>
          <w:sz w:val="32"/>
          <w:szCs w:val="32"/>
        </w:rPr>
        <w:t>)</w:t>
      </w:r>
    </w:p>
    <w:p w14:paraId="16ADBE61" w14:textId="77777777" w:rsidR="005B35CA" w:rsidRPr="005B35CA" w:rsidRDefault="005B35CA" w:rsidP="00961AB1">
      <w:pPr>
        <w:tabs>
          <w:tab w:val="left" w:pos="2520"/>
        </w:tabs>
        <w:jc w:val="center"/>
        <w:rPr>
          <w:rFonts w:ascii="Arial" w:hAnsi="Arial" w:cs="Arial"/>
          <w:b/>
          <w:sz w:val="36"/>
        </w:rPr>
      </w:pPr>
    </w:p>
    <w:p w14:paraId="4D9CC052" w14:textId="77777777" w:rsidR="00CD5A42" w:rsidRPr="005B35CA" w:rsidRDefault="00CD5A42" w:rsidP="005B35CA">
      <w:pPr>
        <w:tabs>
          <w:tab w:val="left" w:pos="2520"/>
        </w:tabs>
        <w:rPr>
          <w:rFonts w:ascii="Arial" w:hAnsi="Arial" w:cs="Arial"/>
          <w:b/>
          <w:sz w:val="36"/>
        </w:rPr>
      </w:pPr>
    </w:p>
    <w:p w14:paraId="1720769D" w14:textId="38009453" w:rsidR="00CD5A42" w:rsidRDefault="00CD5A42" w:rsidP="00961AB1">
      <w:pPr>
        <w:tabs>
          <w:tab w:val="left" w:pos="2520"/>
        </w:tabs>
        <w:jc w:val="center"/>
        <w:rPr>
          <w:rFonts w:ascii="Arial" w:hAnsi="Arial" w:cs="Arial"/>
          <w:b/>
          <w:sz w:val="36"/>
        </w:rPr>
      </w:pPr>
    </w:p>
    <w:p w14:paraId="0946FC03" w14:textId="77777777" w:rsidR="00EE3036" w:rsidRPr="005B35CA" w:rsidRDefault="00EE3036" w:rsidP="00961AB1">
      <w:pPr>
        <w:tabs>
          <w:tab w:val="left" w:pos="2520"/>
        </w:tabs>
        <w:jc w:val="center"/>
        <w:rPr>
          <w:rFonts w:ascii="Arial" w:hAnsi="Arial" w:cs="Arial"/>
          <w:b/>
          <w:sz w:val="36"/>
        </w:rPr>
      </w:pPr>
    </w:p>
    <w:p w14:paraId="48FDBECA" w14:textId="77777777" w:rsidR="00CD5A42" w:rsidRPr="005B35CA" w:rsidRDefault="00CD5A42" w:rsidP="00961AB1">
      <w:pPr>
        <w:tabs>
          <w:tab w:val="left" w:pos="2520"/>
        </w:tabs>
        <w:jc w:val="center"/>
        <w:rPr>
          <w:rFonts w:ascii="Arial" w:hAnsi="Arial" w:cs="Arial"/>
          <w:b/>
          <w:sz w:val="36"/>
        </w:rPr>
      </w:pPr>
    </w:p>
    <w:p w14:paraId="498D19FB" w14:textId="77777777" w:rsidR="00CD5A42" w:rsidRPr="005B35CA" w:rsidRDefault="00CD5A42" w:rsidP="00961AB1">
      <w:pPr>
        <w:tabs>
          <w:tab w:val="left" w:pos="2520"/>
        </w:tabs>
        <w:jc w:val="center"/>
        <w:rPr>
          <w:rFonts w:ascii="Arial" w:hAnsi="Arial" w:cs="Arial"/>
          <w:b/>
          <w:sz w:val="36"/>
        </w:rPr>
      </w:pPr>
    </w:p>
    <w:p w14:paraId="452AA0C7" w14:textId="77777777" w:rsidR="00CD5A42" w:rsidRPr="005B35CA" w:rsidRDefault="00CD5A42" w:rsidP="00961AB1">
      <w:pPr>
        <w:tabs>
          <w:tab w:val="left" w:pos="2520"/>
        </w:tabs>
        <w:jc w:val="center"/>
        <w:rPr>
          <w:rFonts w:ascii="Arial" w:hAnsi="Arial" w:cs="Arial"/>
          <w:b/>
          <w:sz w:val="36"/>
        </w:rPr>
      </w:pPr>
    </w:p>
    <w:p w14:paraId="0F66D008" w14:textId="77777777" w:rsidR="00CD5A42" w:rsidRPr="005B35CA" w:rsidRDefault="00CD5A42" w:rsidP="00961AB1">
      <w:pPr>
        <w:tabs>
          <w:tab w:val="left" w:pos="2520"/>
        </w:tabs>
        <w:jc w:val="center"/>
        <w:rPr>
          <w:rFonts w:ascii="Arial" w:hAnsi="Arial" w:cs="Arial"/>
          <w:b/>
          <w:sz w:val="36"/>
        </w:rPr>
      </w:pPr>
    </w:p>
    <w:p w14:paraId="76477F4C" w14:textId="77777777" w:rsidR="00CD5A42" w:rsidRPr="005B35CA" w:rsidRDefault="00CD5A42" w:rsidP="00961AB1">
      <w:pPr>
        <w:tabs>
          <w:tab w:val="left" w:pos="2520"/>
        </w:tabs>
        <w:jc w:val="center"/>
        <w:rPr>
          <w:rFonts w:ascii="Arial" w:hAnsi="Arial" w:cs="Arial"/>
          <w:b/>
          <w:sz w:val="36"/>
        </w:rPr>
      </w:pPr>
    </w:p>
    <w:p w14:paraId="2FEB6FE3" w14:textId="77777777" w:rsidR="00CD5A42" w:rsidRPr="005B35CA" w:rsidRDefault="00CD5A42" w:rsidP="00961AB1">
      <w:pPr>
        <w:tabs>
          <w:tab w:val="left" w:pos="2520"/>
        </w:tabs>
        <w:jc w:val="center"/>
        <w:rPr>
          <w:rFonts w:ascii="Arial" w:hAnsi="Arial" w:cs="Arial"/>
          <w:b/>
          <w:sz w:val="36"/>
        </w:rPr>
      </w:pPr>
    </w:p>
    <w:p w14:paraId="763012E1" w14:textId="77777777" w:rsidR="00CD5A42" w:rsidRPr="005B35CA" w:rsidRDefault="00CD5A42" w:rsidP="00961AB1">
      <w:pPr>
        <w:tabs>
          <w:tab w:val="left" w:pos="2520"/>
        </w:tabs>
        <w:jc w:val="center"/>
        <w:rPr>
          <w:rFonts w:ascii="Arial" w:hAnsi="Arial" w:cs="Arial"/>
          <w:b/>
          <w:sz w:val="36"/>
        </w:rPr>
      </w:pPr>
    </w:p>
    <w:p w14:paraId="2D514384" w14:textId="77777777" w:rsidR="00CD5A42" w:rsidRPr="005B35CA" w:rsidRDefault="00CD5A42" w:rsidP="00961AB1">
      <w:pPr>
        <w:tabs>
          <w:tab w:val="left" w:pos="2520"/>
        </w:tabs>
        <w:jc w:val="center"/>
        <w:rPr>
          <w:rFonts w:ascii="Arial" w:hAnsi="Arial" w:cs="Arial"/>
          <w:b/>
          <w:sz w:val="36"/>
        </w:rPr>
      </w:pPr>
    </w:p>
    <w:p w14:paraId="2197E982" w14:textId="77777777" w:rsidR="00CD5A42" w:rsidRPr="005B35CA" w:rsidRDefault="00CD5A42" w:rsidP="00961AB1">
      <w:pPr>
        <w:tabs>
          <w:tab w:val="left" w:pos="2520"/>
        </w:tabs>
        <w:jc w:val="center"/>
        <w:rPr>
          <w:rFonts w:ascii="Arial" w:hAnsi="Arial" w:cs="Arial"/>
          <w:b/>
          <w:sz w:val="36"/>
        </w:rPr>
      </w:pPr>
    </w:p>
    <w:p w14:paraId="5BE5EFCD" w14:textId="7807526A" w:rsidR="00CD5A42" w:rsidRPr="005B35CA" w:rsidRDefault="00546113" w:rsidP="00193A72">
      <w:pPr>
        <w:overflowPunct/>
        <w:autoSpaceDE/>
        <w:autoSpaceDN/>
        <w:adjustRightInd/>
        <w:jc w:val="center"/>
        <w:textAlignment w:val="auto"/>
        <w:rPr>
          <w:rFonts w:ascii="Arial" w:hAnsi="Arial" w:cs="Arial"/>
          <w:b/>
          <w:sz w:val="28"/>
        </w:rPr>
        <w:sectPr w:rsidR="00CD5A42" w:rsidRPr="005B35CA" w:rsidSect="00B45A31">
          <w:headerReference w:type="default" r:id="rId8"/>
          <w:footerReference w:type="default" r:id="rId9"/>
          <w:headerReference w:type="first" r:id="rId10"/>
          <w:footerReference w:type="first" r:id="rId11"/>
          <w:pgSz w:w="11906" w:h="16838"/>
          <w:pgMar w:top="1418" w:right="1276" w:bottom="1276" w:left="1418" w:header="709" w:footer="709" w:gutter="0"/>
          <w:cols w:space="708"/>
          <w:titlePg/>
          <w:docGrid w:linePitch="272"/>
        </w:sectPr>
      </w:pPr>
      <w:r>
        <w:rPr>
          <w:rFonts w:ascii="Arial" w:hAnsi="Arial" w:cs="Arial"/>
          <w:b/>
          <w:sz w:val="28"/>
        </w:rPr>
        <w:t xml:space="preserve">květen </w:t>
      </w:r>
      <w:r w:rsidR="005A49E5">
        <w:rPr>
          <w:rFonts w:ascii="Arial" w:hAnsi="Arial" w:cs="Arial"/>
          <w:b/>
          <w:sz w:val="28"/>
        </w:rPr>
        <w:t>202</w:t>
      </w:r>
      <w:r w:rsidR="005778E5">
        <w:rPr>
          <w:rFonts w:ascii="Arial" w:hAnsi="Arial" w:cs="Arial"/>
          <w:b/>
          <w:sz w:val="28"/>
        </w:rPr>
        <w:t>1</w:t>
      </w:r>
    </w:p>
    <w:p w14:paraId="1F2D6191" w14:textId="77777777" w:rsidR="00CD5A42" w:rsidRPr="005B35CA" w:rsidRDefault="00CD5A42" w:rsidP="00961AB1">
      <w:pPr>
        <w:tabs>
          <w:tab w:val="left" w:pos="2520"/>
        </w:tabs>
        <w:jc w:val="center"/>
        <w:rPr>
          <w:rFonts w:ascii="Arial" w:hAnsi="Arial" w:cs="Arial"/>
        </w:rPr>
      </w:pPr>
    </w:p>
    <w:tbl>
      <w:tblPr>
        <w:tblStyle w:val="Mkatabulky"/>
        <w:tblW w:w="9072" w:type="dxa"/>
        <w:tblLayout w:type="fixed"/>
        <w:tblLook w:val="04A0" w:firstRow="1" w:lastRow="0" w:firstColumn="1" w:lastColumn="0" w:noHBand="0" w:noVBand="1"/>
      </w:tblPr>
      <w:tblGrid>
        <w:gridCol w:w="4536"/>
        <w:gridCol w:w="4536"/>
      </w:tblGrid>
      <w:tr w:rsidR="00FC75F4" w:rsidRPr="005B35CA" w14:paraId="4D4B632E" w14:textId="77777777" w:rsidTr="0030664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2AF0C" w14:textId="77777777" w:rsidR="00FC75F4" w:rsidRPr="005B35CA" w:rsidRDefault="00FC75F4" w:rsidP="00961AB1">
            <w:pPr>
              <w:rPr>
                <w:rFonts w:ascii="Arial" w:hAnsi="Arial" w:cs="Arial"/>
                <w:sz w:val="24"/>
                <w:szCs w:val="24"/>
              </w:rPr>
            </w:pPr>
            <w:r w:rsidRPr="005B35CA">
              <w:rPr>
                <w:rFonts w:ascii="Arial" w:hAnsi="Arial" w:cs="Arial"/>
                <w:b/>
                <w:bCs/>
                <w:sz w:val="24"/>
                <w:szCs w:val="24"/>
              </w:rPr>
              <w:t>CCI</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23DD9" w14:textId="77777777" w:rsidR="00FC75F4" w:rsidRPr="005B35CA" w:rsidRDefault="00FC75F4" w:rsidP="00961AB1">
            <w:pPr>
              <w:rPr>
                <w:rFonts w:ascii="Arial" w:hAnsi="Arial" w:cs="Arial"/>
                <w:sz w:val="24"/>
                <w:szCs w:val="24"/>
              </w:rPr>
            </w:pPr>
            <w:r w:rsidRPr="005B35CA">
              <w:rPr>
                <w:rFonts w:ascii="Arial" w:hAnsi="Arial" w:cs="Arial"/>
                <w:sz w:val="24"/>
                <w:szCs w:val="24"/>
              </w:rPr>
              <w:t xml:space="preserve"> </w:t>
            </w:r>
          </w:p>
        </w:tc>
      </w:tr>
      <w:tr w:rsidR="00FC75F4" w:rsidRPr="005B35CA" w14:paraId="773CAF36" w14:textId="77777777" w:rsidTr="0030664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8C223" w14:textId="77777777" w:rsidR="00FC75F4" w:rsidRPr="005B35CA" w:rsidRDefault="00FC75F4" w:rsidP="00961AB1">
            <w:pPr>
              <w:rPr>
                <w:rFonts w:ascii="Arial" w:hAnsi="Arial" w:cs="Arial"/>
                <w:sz w:val="24"/>
                <w:szCs w:val="24"/>
              </w:rPr>
            </w:pPr>
            <w:r w:rsidRPr="005B35CA">
              <w:rPr>
                <w:rFonts w:ascii="Arial" w:hAnsi="Arial" w:cs="Arial"/>
                <w:b/>
                <w:bCs/>
                <w:sz w:val="24"/>
                <w:szCs w:val="24"/>
              </w:rPr>
              <w:t>Název v angličtině</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C9E2C" w14:textId="1EDE3828" w:rsidR="00FC75F4" w:rsidRPr="005B35CA" w:rsidRDefault="00FC75F4" w:rsidP="005B35CA">
            <w:pPr>
              <w:rPr>
                <w:rFonts w:ascii="Arial" w:hAnsi="Arial" w:cs="Arial"/>
                <w:sz w:val="24"/>
                <w:szCs w:val="24"/>
              </w:rPr>
            </w:pPr>
            <w:r w:rsidRPr="005B35CA">
              <w:rPr>
                <w:rFonts w:ascii="Arial" w:hAnsi="Arial" w:cs="Arial"/>
                <w:sz w:val="24"/>
                <w:szCs w:val="24"/>
                <w:lang w:val="en-GB"/>
              </w:rPr>
              <w:t>Operational Progr</w:t>
            </w:r>
            <w:r w:rsidR="00952C08" w:rsidRPr="005B35CA">
              <w:rPr>
                <w:rFonts w:ascii="Arial" w:hAnsi="Arial" w:cs="Arial"/>
                <w:sz w:val="24"/>
                <w:szCs w:val="24"/>
                <w:lang w:val="en-GB"/>
              </w:rPr>
              <w:t xml:space="preserve">amme </w:t>
            </w:r>
            <w:r w:rsidR="00A20E49">
              <w:rPr>
                <w:rFonts w:ascii="Arial" w:hAnsi="Arial" w:cs="Arial"/>
                <w:sz w:val="24"/>
                <w:szCs w:val="24"/>
                <w:lang w:val="en-GB"/>
              </w:rPr>
              <w:t>Technologies and Application</w:t>
            </w:r>
            <w:r w:rsidR="002D19F6">
              <w:rPr>
                <w:rFonts w:ascii="Arial" w:hAnsi="Arial" w:cs="Arial"/>
                <w:sz w:val="24"/>
                <w:szCs w:val="24"/>
                <w:lang w:val="en-GB"/>
              </w:rPr>
              <w:t>s</w:t>
            </w:r>
            <w:r w:rsidR="00A20E49">
              <w:rPr>
                <w:rFonts w:ascii="Arial" w:hAnsi="Arial" w:cs="Arial"/>
                <w:sz w:val="24"/>
                <w:szCs w:val="24"/>
                <w:lang w:val="en-GB"/>
              </w:rPr>
              <w:t xml:space="preserve"> for </w:t>
            </w:r>
            <w:r w:rsidR="00952C08" w:rsidRPr="005B35CA">
              <w:rPr>
                <w:rFonts w:ascii="Arial" w:hAnsi="Arial" w:cs="Arial"/>
                <w:sz w:val="24"/>
                <w:szCs w:val="24"/>
                <w:lang w:val="en-GB"/>
              </w:rPr>
              <w:t>Competitiveness 2021 – 2027</w:t>
            </w:r>
          </w:p>
        </w:tc>
      </w:tr>
      <w:tr w:rsidR="00FC75F4" w:rsidRPr="005B35CA" w14:paraId="7E517CE5" w14:textId="77777777" w:rsidTr="0030664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A916B" w14:textId="77777777" w:rsidR="00FC75F4" w:rsidRPr="005B35CA" w:rsidRDefault="00FC75F4" w:rsidP="00961AB1">
            <w:pPr>
              <w:rPr>
                <w:rFonts w:ascii="Arial" w:hAnsi="Arial" w:cs="Arial"/>
                <w:sz w:val="24"/>
                <w:szCs w:val="24"/>
              </w:rPr>
            </w:pPr>
            <w:r w:rsidRPr="005B35CA">
              <w:rPr>
                <w:rFonts w:ascii="Arial" w:hAnsi="Arial" w:cs="Arial"/>
                <w:b/>
                <w:bCs/>
                <w:sz w:val="24"/>
                <w:szCs w:val="24"/>
              </w:rPr>
              <w:t>Název v národním jazyce (národních jazycích)</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997CE" w14:textId="353EED8E" w:rsidR="00FC75F4" w:rsidRPr="005B35CA" w:rsidRDefault="00FC75F4" w:rsidP="00A20E49">
            <w:pPr>
              <w:rPr>
                <w:rFonts w:ascii="Arial" w:hAnsi="Arial" w:cs="Arial"/>
                <w:sz w:val="24"/>
                <w:szCs w:val="24"/>
              </w:rPr>
            </w:pPr>
            <w:r w:rsidRPr="005B35CA">
              <w:rPr>
                <w:rFonts w:ascii="Arial" w:hAnsi="Arial" w:cs="Arial"/>
                <w:sz w:val="24"/>
                <w:szCs w:val="24"/>
              </w:rPr>
              <w:t>Operační program</w:t>
            </w:r>
            <w:r w:rsidR="00952C08" w:rsidRPr="005B35CA">
              <w:rPr>
                <w:rFonts w:ascii="Arial" w:hAnsi="Arial" w:cs="Arial"/>
                <w:sz w:val="24"/>
                <w:szCs w:val="24"/>
              </w:rPr>
              <w:t xml:space="preserve"> </w:t>
            </w:r>
            <w:r w:rsidR="00A20E49">
              <w:rPr>
                <w:rFonts w:ascii="Arial" w:hAnsi="Arial" w:cs="Arial"/>
                <w:sz w:val="24"/>
                <w:szCs w:val="24"/>
              </w:rPr>
              <w:t>Technologie a aplikace pro k</w:t>
            </w:r>
            <w:r w:rsidR="00952C08" w:rsidRPr="005B35CA">
              <w:rPr>
                <w:rFonts w:ascii="Arial" w:hAnsi="Arial" w:cs="Arial"/>
                <w:sz w:val="24"/>
                <w:szCs w:val="24"/>
              </w:rPr>
              <w:t>onkurenceschopnost 2021 – 2027</w:t>
            </w:r>
            <w:r w:rsidR="00810A22">
              <w:rPr>
                <w:rStyle w:val="Znakapoznpodarou"/>
                <w:rFonts w:ascii="Arial" w:hAnsi="Arial" w:cs="Arial"/>
                <w:sz w:val="24"/>
                <w:szCs w:val="24"/>
              </w:rPr>
              <w:footnoteReference w:id="1"/>
            </w:r>
          </w:p>
        </w:tc>
      </w:tr>
      <w:tr w:rsidR="00FC75F4" w:rsidRPr="005B35CA" w14:paraId="7221C814" w14:textId="77777777" w:rsidTr="0030664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14CD6" w14:textId="77777777" w:rsidR="00FC75F4" w:rsidRPr="005B35CA" w:rsidRDefault="00FC75F4" w:rsidP="00961AB1">
            <w:pPr>
              <w:rPr>
                <w:rFonts w:ascii="Arial" w:hAnsi="Arial" w:cs="Arial"/>
                <w:sz w:val="24"/>
                <w:szCs w:val="24"/>
              </w:rPr>
            </w:pPr>
            <w:r w:rsidRPr="005B35CA">
              <w:rPr>
                <w:rFonts w:ascii="Arial" w:hAnsi="Arial" w:cs="Arial"/>
                <w:b/>
                <w:bCs/>
                <w:sz w:val="24"/>
                <w:szCs w:val="24"/>
              </w:rPr>
              <w:t>Verze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D7A18" w14:textId="035B6D31" w:rsidR="00FC75F4" w:rsidRPr="005B35CA" w:rsidRDefault="00872424" w:rsidP="00961AB1">
            <w:pPr>
              <w:rPr>
                <w:rFonts w:ascii="Arial" w:hAnsi="Arial" w:cs="Arial"/>
                <w:sz w:val="24"/>
                <w:szCs w:val="24"/>
              </w:rPr>
            </w:pPr>
            <w:r w:rsidRPr="005B35CA">
              <w:rPr>
                <w:rFonts w:ascii="Arial" w:hAnsi="Arial" w:cs="Arial"/>
                <w:sz w:val="24"/>
                <w:szCs w:val="24"/>
              </w:rPr>
              <w:t xml:space="preserve"> </w:t>
            </w:r>
          </w:p>
        </w:tc>
      </w:tr>
      <w:tr w:rsidR="00FC75F4" w:rsidRPr="005B35CA" w14:paraId="434863CB" w14:textId="77777777" w:rsidTr="0030664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58D8C" w14:textId="77777777" w:rsidR="00FC75F4" w:rsidRPr="005B35CA" w:rsidRDefault="00FC75F4" w:rsidP="00961AB1">
            <w:pPr>
              <w:rPr>
                <w:rFonts w:ascii="Arial" w:hAnsi="Arial" w:cs="Arial"/>
                <w:sz w:val="24"/>
                <w:szCs w:val="24"/>
              </w:rPr>
            </w:pPr>
            <w:r w:rsidRPr="005B35CA">
              <w:rPr>
                <w:rFonts w:ascii="Arial" w:hAnsi="Arial" w:cs="Arial"/>
                <w:b/>
                <w:bCs/>
                <w:sz w:val="24"/>
                <w:szCs w:val="24"/>
              </w:rPr>
              <w:t>První rok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3E517" w14:textId="37473FCE" w:rsidR="00FC75F4" w:rsidRPr="005B35CA" w:rsidRDefault="00872424" w:rsidP="00961AB1">
            <w:pPr>
              <w:rPr>
                <w:rFonts w:ascii="Arial" w:hAnsi="Arial" w:cs="Arial"/>
                <w:sz w:val="24"/>
                <w:szCs w:val="24"/>
              </w:rPr>
            </w:pPr>
            <w:r w:rsidRPr="005B35CA">
              <w:rPr>
                <w:rFonts w:ascii="Arial" w:hAnsi="Arial" w:cs="Arial"/>
                <w:sz w:val="24"/>
                <w:szCs w:val="24"/>
              </w:rPr>
              <w:t xml:space="preserve">2021 </w:t>
            </w:r>
          </w:p>
        </w:tc>
      </w:tr>
      <w:tr w:rsidR="00FC75F4" w:rsidRPr="005B35CA" w14:paraId="728E88D6" w14:textId="77777777" w:rsidTr="0030664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944AD" w14:textId="77777777" w:rsidR="00FC75F4" w:rsidRPr="005B35CA" w:rsidRDefault="00FC75F4" w:rsidP="00961AB1">
            <w:pPr>
              <w:rPr>
                <w:rFonts w:ascii="Arial" w:hAnsi="Arial" w:cs="Arial"/>
                <w:sz w:val="24"/>
                <w:szCs w:val="24"/>
              </w:rPr>
            </w:pPr>
            <w:r w:rsidRPr="005B35CA">
              <w:rPr>
                <w:rFonts w:ascii="Arial" w:hAnsi="Arial" w:cs="Arial"/>
                <w:b/>
                <w:bCs/>
                <w:sz w:val="24"/>
                <w:szCs w:val="24"/>
              </w:rPr>
              <w:t>Poslední rok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C8A33" w14:textId="750638F8" w:rsidR="00FC75F4" w:rsidRPr="005B35CA" w:rsidRDefault="0085788E" w:rsidP="00961AB1">
            <w:pPr>
              <w:rPr>
                <w:rFonts w:ascii="Arial" w:hAnsi="Arial" w:cs="Arial"/>
                <w:sz w:val="24"/>
                <w:szCs w:val="24"/>
              </w:rPr>
            </w:pPr>
            <w:r w:rsidRPr="005B35CA">
              <w:rPr>
                <w:rFonts w:ascii="Arial" w:hAnsi="Arial" w:cs="Arial"/>
                <w:sz w:val="24"/>
                <w:szCs w:val="24"/>
              </w:rPr>
              <w:t>2027</w:t>
            </w:r>
          </w:p>
        </w:tc>
      </w:tr>
      <w:tr w:rsidR="00FC75F4" w:rsidRPr="005B35CA" w14:paraId="0A1F6DC5" w14:textId="77777777" w:rsidTr="0030664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4706D" w14:textId="77777777" w:rsidR="00FC75F4" w:rsidRPr="005B35CA" w:rsidRDefault="00FC75F4" w:rsidP="00961AB1">
            <w:pPr>
              <w:rPr>
                <w:rFonts w:ascii="Arial" w:hAnsi="Arial" w:cs="Arial"/>
                <w:sz w:val="24"/>
                <w:szCs w:val="24"/>
              </w:rPr>
            </w:pPr>
            <w:r w:rsidRPr="005B35CA">
              <w:rPr>
                <w:rFonts w:ascii="Arial" w:hAnsi="Arial" w:cs="Arial"/>
                <w:b/>
                <w:bCs/>
                <w:sz w:val="24"/>
                <w:szCs w:val="24"/>
              </w:rPr>
              <w:t>Způsobilý od</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9FB02" w14:textId="4FCFA34D" w:rsidR="00FC75F4" w:rsidRPr="005B35CA" w:rsidRDefault="0085788E" w:rsidP="00961AB1">
            <w:pPr>
              <w:rPr>
                <w:rFonts w:ascii="Arial" w:hAnsi="Arial" w:cs="Arial"/>
                <w:sz w:val="24"/>
                <w:szCs w:val="24"/>
              </w:rPr>
            </w:pPr>
            <w:r w:rsidRPr="005B35CA">
              <w:rPr>
                <w:rFonts w:ascii="Arial" w:hAnsi="Arial" w:cs="Arial"/>
                <w:sz w:val="24"/>
                <w:szCs w:val="24"/>
              </w:rPr>
              <w:t>1.</w:t>
            </w:r>
            <w:r w:rsidR="009E0F0C" w:rsidRPr="005B35CA">
              <w:rPr>
                <w:rFonts w:ascii="Arial" w:hAnsi="Arial" w:cs="Arial"/>
                <w:sz w:val="24"/>
                <w:szCs w:val="24"/>
              </w:rPr>
              <w:t xml:space="preserve"> </w:t>
            </w:r>
            <w:r w:rsidRPr="005B35CA">
              <w:rPr>
                <w:rFonts w:ascii="Arial" w:hAnsi="Arial" w:cs="Arial"/>
                <w:sz w:val="24"/>
                <w:szCs w:val="24"/>
              </w:rPr>
              <w:t>1. 2021</w:t>
            </w:r>
          </w:p>
        </w:tc>
      </w:tr>
      <w:tr w:rsidR="00FC75F4" w:rsidRPr="005B35CA" w14:paraId="7F6F60EC" w14:textId="77777777" w:rsidTr="0030664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2E393" w14:textId="77777777" w:rsidR="00FC75F4" w:rsidRPr="005B35CA" w:rsidRDefault="00FC75F4" w:rsidP="00961AB1">
            <w:pPr>
              <w:rPr>
                <w:rFonts w:ascii="Arial" w:hAnsi="Arial" w:cs="Arial"/>
                <w:sz w:val="24"/>
                <w:szCs w:val="24"/>
              </w:rPr>
            </w:pPr>
            <w:r w:rsidRPr="005B35CA">
              <w:rPr>
                <w:rFonts w:ascii="Arial" w:hAnsi="Arial" w:cs="Arial"/>
                <w:b/>
                <w:bCs/>
                <w:sz w:val="24"/>
                <w:szCs w:val="24"/>
              </w:rPr>
              <w:t>Způsobilý do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16368" w14:textId="206E89BE" w:rsidR="00FC75F4" w:rsidRPr="005B35CA" w:rsidRDefault="0085788E" w:rsidP="00961AB1">
            <w:pPr>
              <w:rPr>
                <w:rFonts w:ascii="Arial" w:hAnsi="Arial" w:cs="Arial"/>
                <w:sz w:val="24"/>
                <w:szCs w:val="24"/>
              </w:rPr>
            </w:pPr>
            <w:r w:rsidRPr="005B35CA">
              <w:rPr>
                <w:rFonts w:ascii="Arial" w:hAnsi="Arial" w:cs="Arial"/>
                <w:sz w:val="24"/>
                <w:szCs w:val="24"/>
              </w:rPr>
              <w:t>31.</w:t>
            </w:r>
            <w:r w:rsidR="005B35CA">
              <w:rPr>
                <w:rFonts w:ascii="Arial" w:hAnsi="Arial" w:cs="Arial"/>
                <w:sz w:val="24"/>
                <w:szCs w:val="24"/>
              </w:rPr>
              <w:t xml:space="preserve"> </w:t>
            </w:r>
            <w:r w:rsidRPr="005B35CA">
              <w:rPr>
                <w:rFonts w:ascii="Arial" w:hAnsi="Arial" w:cs="Arial"/>
                <w:sz w:val="24"/>
                <w:szCs w:val="24"/>
              </w:rPr>
              <w:t>12.</w:t>
            </w:r>
            <w:r w:rsidR="005B35CA">
              <w:rPr>
                <w:rFonts w:ascii="Arial" w:hAnsi="Arial" w:cs="Arial"/>
                <w:sz w:val="24"/>
                <w:szCs w:val="24"/>
              </w:rPr>
              <w:t xml:space="preserve"> </w:t>
            </w:r>
            <w:r w:rsidRPr="005B35CA">
              <w:rPr>
                <w:rFonts w:ascii="Arial" w:hAnsi="Arial" w:cs="Arial"/>
                <w:sz w:val="24"/>
                <w:szCs w:val="24"/>
              </w:rPr>
              <w:t>2029</w:t>
            </w:r>
          </w:p>
        </w:tc>
      </w:tr>
      <w:tr w:rsidR="00FC75F4" w:rsidRPr="005B35CA" w14:paraId="69F1651C" w14:textId="77777777" w:rsidTr="0030664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63D43" w14:textId="77777777" w:rsidR="00FC75F4" w:rsidRPr="005B35CA" w:rsidRDefault="00FC75F4" w:rsidP="00961AB1">
            <w:pPr>
              <w:rPr>
                <w:rFonts w:ascii="Arial" w:hAnsi="Arial" w:cs="Arial"/>
                <w:sz w:val="24"/>
                <w:szCs w:val="24"/>
              </w:rPr>
            </w:pPr>
            <w:r w:rsidRPr="005B35CA">
              <w:rPr>
                <w:rFonts w:ascii="Arial" w:hAnsi="Arial" w:cs="Arial"/>
                <w:b/>
                <w:bCs/>
                <w:sz w:val="24"/>
                <w:szCs w:val="24"/>
              </w:rPr>
              <w:t>Číslo rozhodnutí Komise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9132D" w14:textId="77777777" w:rsidR="00FC75F4" w:rsidRPr="005B35CA" w:rsidRDefault="00FC75F4" w:rsidP="00961AB1">
            <w:pPr>
              <w:rPr>
                <w:rFonts w:ascii="Arial" w:hAnsi="Arial" w:cs="Arial"/>
                <w:sz w:val="24"/>
                <w:szCs w:val="24"/>
              </w:rPr>
            </w:pPr>
            <w:r w:rsidRPr="005B35CA">
              <w:rPr>
                <w:rFonts w:ascii="Arial" w:hAnsi="Arial" w:cs="Arial"/>
                <w:i/>
                <w:iCs/>
                <w:sz w:val="24"/>
                <w:szCs w:val="24"/>
              </w:rPr>
              <w:t xml:space="preserve"> </w:t>
            </w:r>
          </w:p>
        </w:tc>
      </w:tr>
      <w:tr w:rsidR="00FC75F4" w:rsidRPr="005B35CA" w14:paraId="2C15310D" w14:textId="77777777" w:rsidTr="0030664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0D31D" w14:textId="77777777" w:rsidR="00FC75F4" w:rsidRPr="005B35CA" w:rsidRDefault="00FC75F4" w:rsidP="00961AB1">
            <w:pPr>
              <w:rPr>
                <w:rFonts w:ascii="Arial" w:hAnsi="Arial" w:cs="Arial"/>
                <w:sz w:val="24"/>
                <w:szCs w:val="24"/>
              </w:rPr>
            </w:pPr>
            <w:r w:rsidRPr="005B35CA">
              <w:rPr>
                <w:rFonts w:ascii="Arial" w:hAnsi="Arial" w:cs="Arial"/>
                <w:b/>
                <w:bCs/>
                <w:sz w:val="24"/>
                <w:szCs w:val="24"/>
              </w:rPr>
              <w:t>Datum rozhodnutí Komise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FE79C" w14:textId="77777777" w:rsidR="00FC75F4" w:rsidRPr="005B35CA" w:rsidRDefault="00FC75F4" w:rsidP="00961AB1">
            <w:pPr>
              <w:rPr>
                <w:rFonts w:ascii="Arial" w:hAnsi="Arial" w:cs="Arial"/>
                <w:sz w:val="24"/>
                <w:szCs w:val="24"/>
              </w:rPr>
            </w:pPr>
            <w:r w:rsidRPr="005B35CA">
              <w:rPr>
                <w:rFonts w:ascii="Arial" w:hAnsi="Arial" w:cs="Arial"/>
                <w:i/>
                <w:iCs/>
                <w:sz w:val="24"/>
                <w:szCs w:val="24"/>
              </w:rPr>
              <w:t xml:space="preserve"> </w:t>
            </w:r>
          </w:p>
        </w:tc>
      </w:tr>
      <w:tr w:rsidR="00FC75F4" w:rsidRPr="005B35CA" w14:paraId="42C68E63" w14:textId="77777777" w:rsidTr="0030664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79058" w14:textId="3618F00A" w:rsidR="00FC75F4" w:rsidRPr="005B35CA" w:rsidRDefault="00FC75F4" w:rsidP="00961AB1">
            <w:pPr>
              <w:rPr>
                <w:rFonts w:ascii="Arial" w:hAnsi="Arial" w:cs="Arial"/>
                <w:sz w:val="24"/>
                <w:szCs w:val="24"/>
              </w:rPr>
            </w:pPr>
            <w:r w:rsidRPr="005B35CA">
              <w:rPr>
                <w:rFonts w:ascii="Arial" w:hAnsi="Arial" w:cs="Arial"/>
                <w:b/>
                <w:bCs/>
                <w:sz w:val="24"/>
                <w:szCs w:val="24"/>
              </w:rPr>
              <w:t>Č</w:t>
            </w:r>
            <w:r w:rsidR="00EE50EC">
              <w:rPr>
                <w:rFonts w:ascii="Arial" w:hAnsi="Arial" w:cs="Arial"/>
                <w:b/>
                <w:bCs/>
                <w:sz w:val="24"/>
                <w:szCs w:val="24"/>
              </w:rPr>
              <w:t>íslo</w:t>
            </w:r>
            <w:r w:rsidRPr="005B35CA">
              <w:rPr>
                <w:rFonts w:ascii="Arial" w:hAnsi="Arial" w:cs="Arial"/>
                <w:b/>
                <w:bCs/>
                <w:sz w:val="24"/>
                <w:szCs w:val="24"/>
              </w:rPr>
              <w:t xml:space="preserve"> rozhodnutí členského státu, kterým se mění program</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96AE4" w14:textId="77777777" w:rsidR="00FC75F4" w:rsidRPr="005B35CA" w:rsidRDefault="00FC75F4" w:rsidP="00961AB1">
            <w:pPr>
              <w:rPr>
                <w:rFonts w:ascii="Arial" w:hAnsi="Arial" w:cs="Arial"/>
                <w:sz w:val="24"/>
                <w:szCs w:val="24"/>
              </w:rPr>
            </w:pPr>
            <w:r w:rsidRPr="005B35CA">
              <w:rPr>
                <w:rFonts w:ascii="Arial" w:hAnsi="Arial" w:cs="Arial"/>
                <w:i/>
                <w:iCs/>
                <w:sz w:val="24"/>
                <w:szCs w:val="24"/>
              </w:rPr>
              <w:t xml:space="preserve"> </w:t>
            </w:r>
          </w:p>
        </w:tc>
      </w:tr>
      <w:tr w:rsidR="00FC75F4" w:rsidRPr="005B35CA" w14:paraId="70758D9B" w14:textId="77777777" w:rsidTr="0030664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1329F" w14:textId="77777777" w:rsidR="00FC75F4" w:rsidRPr="005B35CA" w:rsidRDefault="00FC75F4" w:rsidP="00961AB1">
            <w:pPr>
              <w:rPr>
                <w:rFonts w:ascii="Arial" w:hAnsi="Arial" w:cs="Arial"/>
                <w:sz w:val="24"/>
                <w:szCs w:val="24"/>
              </w:rPr>
            </w:pPr>
            <w:r w:rsidRPr="005B35CA">
              <w:rPr>
                <w:rFonts w:ascii="Arial" w:hAnsi="Arial" w:cs="Arial"/>
                <w:b/>
                <w:bCs/>
                <w:sz w:val="24"/>
                <w:szCs w:val="24"/>
              </w:rPr>
              <w:t>Datum vstupu v platnost rozhodnutí členského státu, kterým se mění program</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FE29F" w14:textId="77777777" w:rsidR="00FC75F4" w:rsidRPr="005B35CA" w:rsidRDefault="00FC75F4" w:rsidP="00961AB1">
            <w:pPr>
              <w:rPr>
                <w:rFonts w:ascii="Arial" w:hAnsi="Arial" w:cs="Arial"/>
                <w:sz w:val="24"/>
                <w:szCs w:val="24"/>
              </w:rPr>
            </w:pPr>
            <w:r w:rsidRPr="005B35CA">
              <w:rPr>
                <w:rFonts w:ascii="Arial" w:hAnsi="Arial" w:cs="Arial"/>
                <w:i/>
                <w:iCs/>
                <w:sz w:val="24"/>
                <w:szCs w:val="24"/>
              </w:rPr>
              <w:t xml:space="preserve"> </w:t>
            </w:r>
          </w:p>
        </w:tc>
      </w:tr>
      <w:tr w:rsidR="00FC75F4" w:rsidRPr="005B35CA" w14:paraId="4F9DF4AB" w14:textId="77777777" w:rsidTr="0030664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654B7" w14:textId="77777777" w:rsidR="00FC75F4" w:rsidRPr="005B35CA" w:rsidRDefault="00FC75F4" w:rsidP="00961AB1">
            <w:pPr>
              <w:rPr>
                <w:rFonts w:ascii="Arial" w:hAnsi="Arial" w:cs="Arial"/>
                <w:sz w:val="24"/>
                <w:szCs w:val="24"/>
              </w:rPr>
            </w:pPr>
            <w:r w:rsidRPr="005B35CA">
              <w:rPr>
                <w:rFonts w:ascii="Arial" w:hAnsi="Arial" w:cs="Arial"/>
                <w:b/>
                <w:bCs/>
                <w:sz w:val="24"/>
                <w:szCs w:val="24"/>
              </w:rPr>
              <w:t>Nepodstatný převod (čl. 19 odst. 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CCF6B" w14:textId="77777777" w:rsidR="00FC75F4" w:rsidRPr="005B35CA" w:rsidRDefault="00FC75F4" w:rsidP="00961AB1">
            <w:pPr>
              <w:rPr>
                <w:rFonts w:ascii="Arial" w:hAnsi="Arial" w:cs="Arial"/>
                <w:sz w:val="24"/>
                <w:szCs w:val="24"/>
              </w:rPr>
            </w:pPr>
            <w:r w:rsidRPr="005B35CA">
              <w:rPr>
                <w:rFonts w:ascii="Arial" w:hAnsi="Arial" w:cs="Arial"/>
                <w:sz w:val="24"/>
                <w:szCs w:val="24"/>
              </w:rPr>
              <w:t>Ano/Ne</w:t>
            </w:r>
          </w:p>
        </w:tc>
      </w:tr>
      <w:tr w:rsidR="00FC75F4" w:rsidRPr="005B35CA" w14:paraId="23C5AEBD" w14:textId="77777777" w:rsidTr="0030664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011D2" w14:textId="7CE76209" w:rsidR="00FC75F4" w:rsidRPr="005B35CA" w:rsidRDefault="00FC75F4" w:rsidP="00497395">
            <w:pPr>
              <w:rPr>
                <w:rFonts w:ascii="Arial" w:hAnsi="Arial" w:cs="Arial"/>
                <w:sz w:val="24"/>
                <w:szCs w:val="24"/>
              </w:rPr>
            </w:pPr>
            <w:r w:rsidRPr="005B35CA">
              <w:rPr>
                <w:rFonts w:ascii="Arial" w:hAnsi="Arial" w:cs="Arial"/>
                <w:b/>
                <w:bCs/>
                <w:sz w:val="24"/>
                <w:szCs w:val="24"/>
              </w:rPr>
              <w:t>Regiony NUTS, na něž se program vztahuje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A5300" w14:textId="29757EFA" w:rsidR="00872424" w:rsidRPr="005B35CA" w:rsidRDefault="00872424" w:rsidP="00872424">
            <w:pPr>
              <w:rPr>
                <w:rFonts w:ascii="Arial" w:hAnsi="Arial" w:cs="Arial"/>
                <w:sz w:val="24"/>
                <w:szCs w:val="24"/>
              </w:rPr>
            </w:pPr>
            <w:r w:rsidRPr="005B35CA">
              <w:rPr>
                <w:rFonts w:ascii="Arial" w:hAnsi="Arial" w:cs="Arial"/>
                <w:sz w:val="24"/>
                <w:szCs w:val="24"/>
              </w:rPr>
              <w:t>CZ0 - ČESKÁ REPUBLIKA</w:t>
            </w:r>
            <w:r w:rsidR="00D91666">
              <w:rPr>
                <w:rStyle w:val="Znakapoznpodarou"/>
                <w:rFonts w:ascii="Arial" w:hAnsi="Arial" w:cs="Arial"/>
                <w:sz w:val="24"/>
                <w:szCs w:val="24"/>
              </w:rPr>
              <w:footnoteReference w:id="2"/>
            </w:r>
          </w:p>
          <w:p w14:paraId="63F7ECB2" w14:textId="77777777" w:rsidR="00872424" w:rsidRPr="005B35CA" w:rsidRDefault="00872424" w:rsidP="00872424">
            <w:pPr>
              <w:rPr>
                <w:rFonts w:ascii="Arial" w:hAnsi="Arial" w:cs="Arial"/>
                <w:sz w:val="24"/>
                <w:szCs w:val="24"/>
              </w:rPr>
            </w:pPr>
            <w:r w:rsidRPr="005B35CA">
              <w:rPr>
                <w:rFonts w:ascii="Arial" w:hAnsi="Arial" w:cs="Arial"/>
                <w:sz w:val="24"/>
                <w:szCs w:val="24"/>
              </w:rPr>
              <w:t>CZ02 - Střední Čechy</w:t>
            </w:r>
          </w:p>
          <w:p w14:paraId="39404234" w14:textId="77777777" w:rsidR="00872424" w:rsidRPr="005B35CA" w:rsidRDefault="00872424" w:rsidP="00872424">
            <w:pPr>
              <w:rPr>
                <w:rFonts w:ascii="Arial" w:hAnsi="Arial" w:cs="Arial"/>
                <w:sz w:val="24"/>
                <w:szCs w:val="24"/>
              </w:rPr>
            </w:pPr>
            <w:r w:rsidRPr="005B35CA">
              <w:rPr>
                <w:rFonts w:ascii="Arial" w:hAnsi="Arial" w:cs="Arial"/>
                <w:sz w:val="24"/>
                <w:szCs w:val="24"/>
              </w:rPr>
              <w:t>CZ03 - Jihozápad</w:t>
            </w:r>
          </w:p>
          <w:p w14:paraId="7138A10D" w14:textId="77777777" w:rsidR="00872424" w:rsidRPr="005B35CA" w:rsidRDefault="00872424" w:rsidP="00872424">
            <w:pPr>
              <w:rPr>
                <w:rFonts w:ascii="Arial" w:hAnsi="Arial" w:cs="Arial"/>
                <w:sz w:val="24"/>
                <w:szCs w:val="24"/>
              </w:rPr>
            </w:pPr>
            <w:r w:rsidRPr="005B35CA">
              <w:rPr>
                <w:rFonts w:ascii="Arial" w:hAnsi="Arial" w:cs="Arial"/>
                <w:sz w:val="24"/>
                <w:szCs w:val="24"/>
              </w:rPr>
              <w:t>CZ04 - Severozápad</w:t>
            </w:r>
          </w:p>
          <w:p w14:paraId="24875999" w14:textId="77777777" w:rsidR="00872424" w:rsidRPr="005B35CA" w:rsidRDefault="00872424" w:rsidP="00872424">
            <w:pPr>
              <w:rPr>
                <w:rFonts w:ascii="Arial" w:hAnsi="Arial" w:cs="Arial"/>
                <w:sz w:val="24"/>
                <w:szCs w:val="24"/>
              </w:rPr>
            </w:pPr>
            <w:r w:rsidRPr="005B35CA">
              <w:rPr>
                <w:rFonts w:ascii="Arial" w:hAnsi="Arial" w:cs="Arial"/>
                <w:sz w:val="24"/>
                <w:szCs w:val="24"/>
              </w:rPr>
              <w:t>CZ05 - Severovýchod</w:t>
            </w:r>
          </w:p>
          <w:p w14:paraId="77850F61" w14:textId="77777777" w:rsidR="00872424" w:rsidRPr="005B35CA" w:rsidRDefault="00872424" w:rsidP="00872424">
            <w:pPr>
              <w:rPr>
                <w:rFonts w:ascii="Arial" w:hAnsi="Arial" w:cs="Arial"/>
                <w:sz w:val="24"/>
                <w:szCs w:val="24"/>
              </w:rPr>
            </w:pPr>
            <w:r w:rsidRPr="005B35CA">
              <w:rPr>
                <w:rFonts w:ascii="Arial" w:hAnsi="Arial" w:cs="Arial"/>
                <w:sz w:val="24"/>
                <w:szCs w:val="24"/>
              </w:rPr>
              <w:t>CZ06 - Jihovýchod</w:t>
            </w:r>
          </w:p>
          <w:p w14:paraId="46AC0369" w14:textId="77777777" w:rsidR="00872424" w:rsidRPr="005B35CA" w:rsidRDefault="00872424" w:rsidP="00872424">
            <w:pPr>
              <w:rPr>
                <w:rFonts w:ascii="Arial" w:hAnsi="Arial" w:cs="Arial"/>
                <w:sz w:val="24"/>
                <w:szCs w:val="24"/>
              </w:rPr>
            </w:pPr>
            <w:r w:rsidRPr="005B35CA">
              <w:rPr>
                <w:rFonts w:ascii="Arial" w:hAnsi="Arial" w:cs="Arial"/>
                <w:sz w:val="24"/>
                <w:szCs w:val="24"/>
              </w:rPr>
              <w:t>CZ07 - Střední Morava</w:t>
            </w:r>
          </w:p>
          <w:p w14:paraId="58788CFD" w14:textId="500BA0B2" w:rsidR="00FC75F4" w:rsidRPr="005B35CA" w:rsidRDefault="00872424" w:rsidP="00872424">
            <w:pPr>
              <w:rPr>
                <w:rFonts w:ascii="Arial" w:hAnsi="Arial" w:cs="Arial"/>
                <w:sz w:val="24"/>
                <w:szCs w:val="24"/>
              </w:rPr>
            </w:pPr>
            <w:r w:rsidRPr="005B35CA">
              <w:rPr>
                <w:rFonts w:ascii="Arial" w:hAnsi="Arial" w:cs="Arial"/>
                <w:sz w:val="24"/>
                <w:szCs w:val="24"/>
              </w:rPr>
              <w:t xml:space="preserve">CZ08 - </w:t>
            </w:r>
            <w:proofErr w:type="spellStart"/>
            <w:r w:rsidRPr="005B35CA">
              <w:rPr>
                <w:rFonts w:ascii="Arial" w:hAnsi="Arial" w:cs="Arial"/>
                <w:sz w:val="24"/>
                <w:szCs w:val="24"/>
              </w:rPr>
              <w:t>Moravskoslezsko</w:t>
            </w:r>
            <w:proofErr w:type="spellEnd"/>
          </w:p>
        </w:tc>
      </w:tr>
      <w:tr w:rsidR="007775ED" w:rsidRPr="005B35CA" w14:paraId="2CB602FB" w14:textId="77777777" w:rsidTr="00B72F20">
        <w:tc>
          <w:tcPr>
            <w:tcW w:w="4536" w:type="dxa"/>
            <w:vMerge w:val="restart"/>
            <w:tcBorders>
              <w:top w:val="single" w:sz="4" w:space="0" w:color="000000" w:themeColor="text1"/>
              <w:left w:val="single" w:sz="4" w:space="0" w:color="000000" w:themeColor="text1"/>
              <w:right w:val="single" w:sz="4" w:space="0" w:color="000000" w:themeColor="text1"/>
            </w:tcBorders>
            <w:hideMark/>
          </w:tcPr>
          <w:p w14:paraId="71CD408E" w14:textId="77777777" w:rsidR="007775ED" w:rsidRPr="005B35CA" w:rsidRDefault="007775ED" w:rsidP="007775ED">
            <w:pPr>
              <w:rPr>
                <w:rFonts w:ascii="Arial" w:hAnsi="Arial" w:cs="Arial"/>
                <w:sz w:val="24"/>
                <w:szCs w:val="24"/>
              </w:rPr>
            </w:pPr>
            <w:r w:rsidRPr="005B35CA">
              <w:rPr>
                <w:rFonts w:ascii="Arial" w:hAnsi="Arial" w:cs="Arial"/>
                <w:b/>
                <w:bCs/>
                <w:sz w:val="24"/>
                <w:szCs w:val="24"/>
              </w:rPr>
              <w:t>Dotčený fond</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274C1" w14:textId="785C941D" w:rsidR="007775ED" w:rsidRPr="007775ED" w:rsidRDefault="007775ED" w:rsidP="007775ED">
            <w:pPr>
              <w:rPr>
                <w:rFonts w:ascii="Arial" w:hAnsi="Arial" w:cs="Arial"/>
                <w:sz w:val="24"/>
                <w:szCs w:val="24"/>
              </w:rPr>
            </w:pPr>
            <w:r>
              <w:rPr>
                <w:rFonts w:ascii="Arial" w:hAnsi="Arial" w:cs="Arial"/>
                <w:noProof/>
                <w:sz w:val="24"/>
                <w:szCs w:val="24"/>
              </w:rPr>
              <w:fldChar w:fldCharType="begin">
                <w:ffData>
                  <w:name w:val="Check1"/>
                  <w:enabled/>
                  <w:calcOnExit w:val="0"/>
                  <w:checkBox>
                    <w:sizeAuto/>
                    <w:default w:val="1"/>
                  </w:checkBox>
                </w:ffData>
              </w:fldChar>
            </w:r>
            <w:bookmarkStart w:id="0" w:name="Check1"/>
            <w:r>
              <w:rPr>
                <w:rFonts w:ascii="Arial" w:hAnsi="Arial" w:cs="Arial"/>
                <w:noProof/>
                <w:sz w:val="24"/>
                <w:szCs w:val="24"/>
              </w:rPr>
              <w:instrText xml:space="preserve"> FORMCHECKBOX </w:instrText>
            </w:r>
            <w:r w:rsidR="00263BD4">
              <w:rPr>
                <w:rFonts w:ascii="Arial" w:hAnsi="Arial" w:cs="Arial"/>
                <w:noProof/>
                <w:sz w:val="24"/>
                <w:szCs w:val="24"/>
              </w:rPr>
            </w:r>
            <w:r w:rsidR="00263BD4">
              <w:rPr>
                <w:rFonts w:ascii="Arial" w:hAnsi="Arial" w:cs="Arial"/>
                <w:noProof/>
                <w:sz w:val="24"/>
                <w:szCs w:val="24"/>
              </w:rPr>
              <w:fldChar w:fldCharType="separate"/>
            </w:r>
            <w:r>
              <w:rPr>
                <w:rFonts w:ascii="Arial" w:hAnsi="Arial" w:cs="Arial"/>
                <w:noProof/>
                <w:sz w:val="24"/>
                <w:szCs w:val="24"/>
              </w:rPr>
              <w:fldChar w:fldCharType="end"/>
            </w:r>
            <w:bookmarkEnd w:id="0"/>
            <w:r w:rsidRPr="007775ED">
              <w:rPr>
                <w:rFonts w:ascii="Arial" w:hAnsi="Arial" w:cs="Arial"/>
                <w:noProof/>
                <w:sz w:val="24"/>
                <w:szCs w:val="24"/>
              </w:rPr>
              <w:t xml:space="preserve"> E</w:t>
            </w:r>
            <w:r>
              <w:rPr>
                <w:rFonts w:ascii="Arial" w:hAnsi="Arial" w:cs="Arial"/>
                <w:noProof/>
                <w:sz w:val="24"/>
                <w:szCs w:val="24"/>
              </w:rPr>
              <w:t>FRR</w:t>
            </w:r>
          </w:p>
        </w:tc>
      </w:tr>
      <w:tr w:rsidR="007775ED" w:rsidRPr="005B35CA" w14:paraId="025AB0B6" w14:textId="77777777" w:rsidTr="00B72F20">
        <w:tc>
          <w:tcPr>
            <w:tcW w:w="4536" w:type="dxa"/>
            <w:vMerge/>
            <w:tcBorders>
              <w:left w:val="single" w:sz="4" w:space="0" w:color="000000" w:themeColor="text1"/>
              <w:right w:val="single" w:sz="4" w:space="0" w:color="000000" w:themeColor="text1"/>
            </w:tcBorders>
          </w:tcPr>
          <w:p w14:paraId="48908538" w14:textId="77777777" w:rsidR="007775ED" w:rsidRPr="005B35CA" w:rsidRDefault="007775ED" w:rsidP="007775ED">
            <w:pPr>
              <w:rPr>
                <w:rFonts w:ascii="Arial" w:hAnsi="Arial" w:cs="Arial"/>
                <w:b/>
                <w:bCs/>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3A12A" w14:textId="649447B1" w:rsidR="007775ED" w:rsidRPr="007775ED" w:rsidRDefault="007775ED" w:rsidP="007775ED">
            <w:pPr>
              <w:rPr>
                <w:rFonts w:ascii="Arial" w:hAnsi="Arial" w:cs="Arial"/>
                <w:noProof/>
                <w:sz w:val="24"/>
                <w:szCs w:val="24"/>
              </w:rPr>
            </w:pPr>
            <w:r w:rsidRPr="007775ED">
              <w:rPr>
                <w:rFonts w:ascii="Arial" w:hAnsi="Arial" w:cs="Arial"/>
                <w:noProof/>
                <w:sz w:val="24"/>
                <w:szCs w:val="24"/>
              </w:rPr>
              <w:fldChar w:fldCharType="begin">
                <w:ffData>
                  <w:name w:val="Check1"/>
                  <w:enabled/>
                  <w:calcOnExit w:val="0"/>
                  <w:checkBox>
                    <w:sizeAuto/>
                    <w:default w:val="0"/>
                  </w:checkBox>
                </w:ffData>
              </w:fldChar>
            </w:r>
            <w:r w:rsidRPr="007775ED">
              <w:rPr>
                <w:rFonts w:ascii="Arial" w:hAnsi="Arial" w:cs="Arial"/>
                <w:noProof/>
                <w:sz w:val="24"/>
                <w:szCs w:val="24"/>
              </w:rPr>
              <w:instrText xml:space="preserve"> FORMCHECKBOX </w:instrText>
            </w:r>
            <w:r w:rsidR="00263BD4">
              <w:rPr>
                <w:rFonts w:ascii="Arial" w:hAnsi="Arial" w:cs="Arial"/>
                <w:noProof/>
                <w:sz w:val="24"/>
                <w:szCs w:val="24"/>
              </w:rPr>
            </w:r>
            <w:r w:rsidR="00263BD4">
              <w:rPr>
                <w:rFonts w:ascii="Arial" w:hAnsi="Arial" w:cs="Arial"/>
                <w:noProof/>
                <w:sz w:val="24"/>
                <w:szCs w:val="24"/>
              </w:rPr>
              <w:fldChar w:fldCharType="separate"/>
            </w:r>
            <w:r w:rsidRPr="007775ED">
              <w:rPr>
                <w:rFonts w:ascii="Arial" w:hAnsi="Arial" w:cs="Arial"/>
                <w:noProof/>
                <w:sz w:val="24"/>
                <w:szCs w:val="24"/>
              </w:rPr>
              <w:fldChar w:fldCharType="end"/>
            </w:r>
            <w:r w:rsidRPr="007775ED">
              <w:rPr>
                <w:rFonts w:ascii="Arial" w:hAnsi="Arial" w:cs="Arial"/>
                <w:noProof/>
                <w:sz w:val="24"/>
                <w:szCs w:val="24"/>
              </w:rPr>
              <w:t xml:space="preserve"> </w:t>
            </w:r>
            <w:r>
              <w:rPr>
                <w:rFonts w:ascii="Arial" w:hAnsi="Arial" w:cs="Arial"/>
                <w:noProof/>
                <w:sz w:val="24"/>
                <w:szCs w:val="24"/>
              </w:rPr>
              <w:t>Fond soudržnosti</w:t>
            </w:r>
          </w:p>
        </w:tc>
      </w:tr>
      <w:tr w:rsidR="007775ED" w:rsidRPr="005B35CA" w14:paraId="76C98F11" w14:textId="77777777" w:rsidTr="00B72F20">
        <w:tc>
          <w:tcPr>
            <w:tcW w:w="4536" w:type="dxa"/>
            <w:vMerge/>
            <w:tcBorders>
              <w:left w:val="single" w:sz="4" w:space="0" w:color="000000" w:themeColor="text1"/>
              <w:right w:val="single" w:sz="4" w:space="0" w:color="000000" w:themeColor="text1"/>
            </w:tcBorders>
          </w:tcPr>
          <w:p w14:paraId="41BCB9A3" w14:textId="77777777" w:rsidR="007775ED" w:rsidRPr="005B35CA" w:rsidRDefault="007775ED" w:rsidP="007775ED">
            <w:pPr>
              <w:rPr>
                <w:rFonts w:ascii="Arial" w:hAnsi="Arial" w:cs="Arial"/>
                <w:b/>
                <w:bCs/>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A6DF9" w14:textId="39FE7057" w:rsidR="007775ED" w:rsidRPr="007775ED" w:rsidRDefault="007775ED" w:rsidP="007775ED">
            <w:pPr>
              <w:rPr>
                <w:rFonts w:ascii="Arial" w:hAnsi="Arial" w:cs="Arial"/>
                <w:noProof/>
                <w:sz w:val="24"/>
                <w:szCs w:val="24"/>
              </w:rPr>
            </w:pPr>
            <w:r w:rsidRPr="007775ED">
              <w:rPr>
                <w:rFonts w:ascii="Arial" w:hAnsi="Arial" w:cs="Arial"/>
                <w:noProof/>
                <w:sz w:val="24"/>
                <w:szCs w:val="24"/>
              </w:rPr>
              <w:fldChar w:fldCharType="begin">
                <w:ffData>
                  <w:name w:val="Check1"/>
                  <w:enabled/>
                  <w:calcOnExit w:val="0"/>
                  <w:checkBox>
                    <w:sizeAuto/>
                    <w:default w:val="0"/>
                  </w:checkBox>
                </w:ffData>
              </w:fldChar>
            </w:r>
            <w:r w:rsidRPr="007775ED">
              <w:rPr>
                <w:rFonts w:ascii="Arial" w:hAnsi="Arial" w:cs="Arial"/>
                <w:noProof/>
                <w:sz w:val="24"/>
                <w:szCs w:val="24"/>
              </w:rPr>
              <w:instrText xml:space="preserve"> FORMCHECKBOX </w:instrText>
            </w:r>
            <w:r w:rsidR="00263BD4">
              <w:rPr>
                <w:rFonts w:ascii="Arial" w:hAnsi="Arial" w:cs="Arial"/>
                <w:noProof/>
                <w:sz w:val="24"/>
                <w:szCs w:val="24"/>
              </w:rPr>
            </w:r>
            <w:r w:rsidR="00263BD4">
              <w:rPr>
                <w:rFonts w:ascii="Arial" w:hAnsi="Arial" w:cs="Arial"/>
                <w:noProof/>
                <w:sz w:val="24"/>
                <w:szCs w:val="24"/>
              </w:rPr>
              <w:fldChar w:fldCharType="separate"/>
            </w:r>
            <w:r w:rsidRPr="007775ED">
              <w:rPr>
                <w:rFonts w:ascii="Arial" w:hAnsi="Arial" w:cs="Arial"/>
                <w:noProof/>
                <w:sz w:val="24"/>
                <w:szCs w:val="24"/>
              </w:rPr>
              <w:fldChar w:fldCharType="end"/>
            </w:r>
            <w:r w:rsidRPr="007775ED">
              <w:rPr>
                <w:rFonts w:ascii="Arial" w:hAnsi="Arial" w:cs="Arial"/>
                <w:noProof/>
                <w:sz w:val="24"/>
                <w:szCs w:val="24"/>
              </w:rPr>
              <w:t xml:space="preserve"> ESF+</w:t>
            </w:r>
          </w:p>
        </w:tc>
      </w:tr>
      <w:tr w:rsidR="007775ED" w:rsidRPr="005B35CA" w14:paraId="1E740D3B" w14:textId="77777777" w:rsidTr="00B72F20">
        <w:tc>
          <w:tcPr>
            <w:tcW w:w="4536" w:type="dxa"/>
            <w:vMerge/>
            <w:tcBorders>
              <w:left w:val="single" w:sz="4" w:space="0" w:color="000000" w:themeColor="text1"/>
              <w:right w:val="single" w:sz="4" w:space="0" w:color="000000" w:themeColor="text1"/>
            </w:tcBorders>
          </w:tcPr>
          <w:p w14:paraId="0F4BC875" w14:textId="77777777" w:rsidR="007775ED" w:rsidRPr="005B35CA" w:rsidRDefault="007775ED" w:rsidP="007775ED">
            <w:pPr>
              <w:rPr>
                <w:rFonts w:ascii="Arial" w:hAnsi="Arial" w:cs="Arial"/>
                <w:b/>
                <w:bCs/>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5DFB5" w14:textId="0A631F29" w:rsidR="007775ED" w:rsidRPr="007775ED" w:rsidRDefault="007775ED" w:rsidP="007775ED">
            <w:pPr>
              <w:rPr>
                <w:rFonts w:ascii="Arial" w:hAnsi="Arial" w:cs="Arial"/>
                <w:noProof/>
                <w:sz w:val="24"/>
                <w:szCs w:val="24"/>
              </w:rPr>
            </w:pPr>
            <w:r w:rsidRPr="007775ED">
              <w:rPr>
                <w:rFonts w:ascii="Arial" w:hAnsi="Arial" w:cs="Arial"/>
                <w:b/>
                <w:noProof/>
                <w:sz w:val="24"/>
                <w:szCs w:val="24"/>
              </w:rPr>
              <w:fldChar w:fldCharType="begin">
                <w:ffData>
                  <w:name w:val="Check1"/>
                  <w:enabled/>
                  <w:calcOnExit w:val="0"/>
                  <w:checkBox>
                    <w:sizeAuto/>
                    <w:default w:val="0"/>
                  </w:checkBox>
                </w:ffData>
              </w:fldChar>
            </w:r>
            <w:r w:rsidRPr="007775ED">
              <w:rPr>
                <w:rFonts w:ascii="Arial" w:hAnsi="Arial" w:cs="Arial"/>
                <w:b/>
                <w:noProof/>
                <w:sz w:val="24"/>
                <w:szCs w:val="24"/>
              </w:rPr>
              <w:instrText xml:space="preserve"> FORMCHECKBOX </w:instrText>
            </w:r>
            <w:r w:rsidR="00263BD4">
              <w:rPr>
                <w:rFonts w:ascii="Arial" w:hAnsi="Arial" w:cs="Arial"/>
                <w:b/>
                <w:noProof/>
                <w:sz w:val="24"/>
                <w:szCs w:val="24"/>
              </w:rPr>
            </w:r>
            <w:r w:rsidR="00263BD4">
              <w:rPr>
                <w:rFonts w:ascii="Arial" w:hAnsi="Arial" w:cs="Arial"/>
                <w:b/>
                <w:noProof/>
                <w:sz w:val="24"/>
                <w:szCs w:val="24"/>
              </w:rPr>
              <w:fldChar w:fldCharType="separate"/>
            </w:r>
            <w:r w:rsidRPr="007775ED">
              <w:rPr>
                <w:rFonts w:ascii="Arial" w:hAnsi="Arial" w:cs="Arial"/>
                <w:b/>
                <w:noProof/>
                <w:sz w:val="24"/>
                <w:szCs w:val="24"/>
              </w:rPr>
              <w:fldChar w:fldCharType="end"/>
            </w:r>
            <w:r w:rsidRPr="007775ED">
              <w:rPr>
                <w:rFonts w:ascii="Arial" w:hAnsi="Arial" w:cs="Arial"/>
                <w:b/>
                <w:noProof/>
                <w:sz w:val="24"/>
                <w:szCs w:val="24"/>
              </w:rPr>
              <w:t xml:space="preserve"> </w:t>
            </w:r>
            <w:r>
              <w:rPr>
                <w:rFonts w:ascii="Arial" w:hAnsi="Arial" w:cs="Arial"/>
                <w:noProof/>
                <w:sz w:val="24"/>
                <w:szCs w:val="24"/>
              </w:rPr>
              <w:t>FST</w:t>
            </w:r>
          </w:p>
        </w:tc>
      </w:tr>
      <w:tr w:rsidR="007775ED" w:rsidRPr="005B35CA" w14:paraId="55E5A929" w14:textId="77777777" w:rsidTr="007775ED">
        <w:tc>
          <w:tcPr>
            <w:tcW w:w="4536" w:type="dxa"/>
            <w:vMerge/>
            <w:tcBorders>
              <w:left w:val="single" w:sz="4" w:space="0" w:color="000000" w:themeColor="text1"/>
              <w:right w:val="single" w:sz="4" w:space="0" w:color="000000" w:themeColor="text1"/>
            </w:tcBorders>
          </w:tcPr>
          <w:p w14:paraId="062172DD" w14:textId="77777777" w:rsidR="007775ED" w:rsidRPr="005B35CA" w:rsidRDefault="007775ED" w:rsidP="007775ED">
            <w:pPr>
              <w:rPr>
                <w:rFonts w:ascii="Arial" w:hAnsi="Arial" w:cs="Arial"/>
                <w:b/>
                <w:bCs/>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032B2" w14:textId="414784BB" w:rsidR="007775ED" w:rsidRPr="007775ED" w:rsidRDefault="007775ED" w:rsidP="007775ED">
            <w:pPr>
              <w:rPr>
                <w:rFonts w:ascii="Arial" w:hAnsi="Arial" w:cs="Arial"/>
                <w:b/>
                <w:noProof/>
                <w:sz w:val="24"/>
                <w:szCs w:val="24"/>
              </w:rPr>
            </w:pPr>
            <w:r w:rsidRPr="007775ED">
              <w:rPr>
                <w:rFonts w:ascii="Arial" w:hAnsi="Arial" w:cs="Arial"/>
                <w:noProof/>
                <w:sz w:val="24"/>
                <w:szCs w:val="24"/>
              </w:rPr>
              <w:fldChar w:fldCharType="begin">
                <w:ffData>
                  <w:name w:val="Check1"/>
                  <w:enabled/>
                  <w:calcOnExit w:val="0"/>
                  <w:checkBox>
                    <w:sizeAuto/>
                    <w:default w:val="0"/>
                  </w:checkBox>
                </w:ffData>
              </w:fldChar>
            </w:r>
            <w:r w:rsidRPr="007775ED">
              <w:rPr>
                <w:rFonts w:ascii="Arial" w:hAnsi="Arial" w:cs="Arial"/>
                <w:noProof/>
                <w:sz w:val="24"/>
                <w:szCs w:val="24"/>
              </w:rPr>
              <w:instrText xml:space="preserve"> FORMCHECKBOX </w:instrText>
            </w:r>
            <w:r w:rsidR="00263BD4">
              <w:rPr>
                <w:rFonts w:ascii="Arial" w:hAnsi="Arial" w:cs="Arial"/>
                <w:noProof/>
                <w:sz w:val="24"/>
                <w:szCs w:val="24"/>
              </w:rPr>
            </w:r>
            <w:r w:rsidR="00263BD4">
              <w:rPr>
                <w:rFonts w:ascii="Arial" w:hAnsi="Arial" w:cs="Arial"/>
                <w:noProof/>
                <w:sz w:val="24"/>
                <w:szCs w:val="24"/>
              </w:rPr>
              <w:fldChar w:fldCharType="separate"/>
            </w:r>
            <w:r w:rsidRPr="007775ED">
              <w:rPr>
                <w:rFonts w:ascii="Arial" w:hAnsi="Arial" w:cs="Arial"/>
                <w:noProof/>
                <w:sz w:val="24"/>
                <w:szCs w:val="24"/>
              </w:rPr>
              <w:fldChar w:fldCharType="end"/>
            </w:r>
            <w:r w:rsidRPr="007775ED">
              <w:rPr>
                <w:rFonts w:ascii="Arial" w:hAnsi="Arial" w:cs="Arial"/>
                <w:noProof/>
                <w:sz w:val="24"/>
                <w:szCs w:val="24"/>
              </w:rPr>
              <w:t xml:space="preserve"> E</w:t>
            </w:r>
            <w:r>
              <w:rPr>
                <w:rFonts w:ascii="Arial" w:hAnsi="Arial" w:cs="Arial"/>
                <w:noProof/>
                <w:sz w:val="24"/>
                <w:szCs w:val="24"/>
              </w:rPr>
              <w:t>NR</w:t>
            </w:r>
            <w:r w:rsidRPr="007775ED">
              <w:rPr>
                <w:rFonts w:ascii="Arial" w:hAnsi="Arial" w:cs="Arial"/>
                <w:noProof/>
                <w:sz w:val="24"/>
                <w:szCs w:val="24"/>
              </w:rPr>
              <w:t>AF</w:t>
            </w:r>
          </w:p>
        </w:tc>
      </w:tr>
      <w:tr w:rsidR="007775ED" w:rsidRPr="005B35CA" w14:paraId="2D89FB24" w14:textId="77777777" w:rsidTr="00B72F20">
        <w:tc>
          <w:tcPr>
            <w:tcW w:w="4536" w:type="dxa"/>
            <w:tcBorders>
              <w:left w:val="single" w:sz="4" w:space="0" w:color="000000" w:themeColor="text1"/>
              <w:bottom w:val="single" w:sz="4" w:space="0" w:color="000000" w:themeColor="text1"/>
              <w:right w:val="single" w:sz="4" w:space="0" w:color="000000" w:themeColor="text1"/>
            </w:tcBorders>
          </w:tcPr>
          <w:p w14:paraId="6CCFF5E2" w14:textId="33759D79" w:rsidR="007775ED" w:rsidRPr="005B35CA" w:rsidRDefault="007775ED" w:rsidP="007775ED">
            <w:pPr>
              <w:rPr>
                <w:rFonts w:ascii="Arial" w:hAnsi="Arial" w:cs="Arial"/>
                <w:b/>
                <w:bCs/>
                <w:sz w:val="24"/>
                <w:szCs w:val="24"/>
              </w:rPr>
            </w:pPr>
            <w:r>
              <w:rPr>
                <w:rFonts w:ascii="Arial" w:hAnsi="Arial" w:cs="Arial"/>
                <w:b/>
                <w:bCs/>
                <w:sz w:val="24"/>
                <w:szCs w:val="24"/>
              </w:rPr>
              <w:t>Program</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8BFFD" w14:textId="65152F16" w:rsidR="007775ED" w:rsidRPr="007775ED" w:rsidRDefault="007775ED" w:rsidP="007775ED">
            <w:pPr>
              <w:rPr>
                <w:rFonts w:ascii="Arial" w:hAnsi="Arial" w:cs="Arial"/>
                <w:noProof/>
                <w:sz w:val="24"/>
                <w:szCs w:val="24"/>
              </w:rPr>
            </w:pPr>
            <w:r w:rsidRPr="007775ED">
              <w:rPr>
                <w:rFonts w:ascii="Arial" w:hAnsi="Arial" w:cs="Arial"/>
                <w:noProof/>
                <w:sz w:val="24"/>
                <w:szCs w:val="24"/>
              </w:rPr>
              <w:fldChar w:fldCharType="begin">
                <w:ffData>
                  <w:name w:val="Check1"/>
                  <w:enabled/>
                  <w:calcOnExit w:val="0"/>
                  <w:checkBox>
                    <w:sizeAuto/>
                    <w:default w:val="0"/>
                  </w:checkBox>
                </w:ffData>
              </w:fldChar>
            </w:r>
            <w:r w:rsidRPr="007775ED">
              <w:rPr>
                <w:rFonts w:ascii="Arial" w:hAnsi="Arial" w:cs="Arial"/>
                <w:noProof/>
                <w:sz w:val="24"/>
                <w:szCs w:val="24"/>
              </w:rPr>
              <w:instrText xml:space="preserve"> FORMCHECKBOX </w:instrText>
            </w:r>
            <w:r w:rsidR="00263BD4">
              <w:rPr>
                <w:rFonts w:ascii="Arial" w:hAnsi="Arial" w:cs="Arial"/>
                <w:noProof/>
                <w:sz w:val="24"/>
                <w:szCs w:val="24"/>
              </w:rPr>
            </w:r>
            <w:r w:rsidR="00263BD4">
              <w:rPr>
                <w:rFonts w:ascii="Arial" w:hAnsi="Arial" w:cs="Arial"/>
                <w:noProof/>
                <w:sz w:val="24"/>
                <w:szCs w:val="24"/>
              </w:rPr>
              <w:fldChar w:fldCharType="separate"/>
            </w:r>
            <w:r w:rsidRPr="007775ED">
              <w:rPr>
                <w:rFonts w:ascii="Arial" w:hAnsi="Arial" w:cs="Arial"/>
                <w:noProof/>
                <w:sz w:val="24"/>
                <w:szCs w:val="24"/>
              </w:rPr>
              <w:fldChar w:fldCharType="end"/>
            </w:r>
            <w:r w:rsidRPr="007775ED">
              <w:rPr>
                <w:rFonts w:ascii="Arial" w:hAnsi="Arial" w:cs="Arial"/>
                <w:noProof/>
                <w:sz w:val="24"/>
                <w:szCs w:val="24"/>
              </w:rPr>
              <w:t xml:space="preserve"> </w:t>
            </w:r>
            <w:r w:rsidR="001E2706">
              <w:rPr>
                <w:rFonts w:ascii="Arial" w:hAnsi="Arial" w:cs="Arial"/>
                <w:noProof/>
                <w:sz w:val="24"/>
                <w:szCs w:val="24"/>
              </w:rPr>
              <w:t xml:space="preserve">zahrnující </w:t>
            </w:r>
            <w:r w:rsidR="00145339" w:rsidRPr="00145339">
              <w:rPr>
                <w:rFonts w:ascii="Arial" w:hAnsi="Arial" w:cs="Arial"/>
                <w:iCs/>
                <w:sz w:val="24"/>
                <w:szCs w:val="24"/>
              </w:rPr>
              <w:t>cíl Investice pro zaměstnanost a růst</w:t>
            </w:r>
            <w:r w:rsidRPr="00145339">
              <w:rPr>
                <w:rFonts w:ascii="Arial" w:hAnsi="Arial" w:cs="Arial"/>
                <w:noProof/>
                <w:sz w:val="24"/>
                <w:szCs w:val="24"/>
              </w:rPr>
              <w:t xml:space="preserve"> </w:t>
            </w:r>
            <w:r w:rsidR="005F5F88">
              <w:rPr>
                <w:rFonts w:ascii="Arial" w:hAnsi="Arial" w:cs="Arial"/>
                <w:noProof/>
                <w:sz w:val="24"/>
                <w:szCs w:val="24"/>
              </w:rPr>
              <w:t>pouze pro nejvzdálenější regiony</w:t>
            </w:r>
          </w:p>
        </w:tc>
      </w:tr>
    </w:tbl>
    <w:p w14:paraId="1052784C" w14:textId="77777777" w:rsidR="00D21059" w:rsidRPr="005B35CA" w:rsidRDefault="00D21059" w:rsidP="00961AB1">
      <w:pPr>
        <w:pStyle w:val="Standardntext"/>
        <w:rPr>
          <w:rFonts w:ascii="Arial" w:hAnsi="Arial" w:cs="Arial"/>
          <w:b/>
          <w:sz w:val="36"/>
          <w:szCs w:val="36"/>
        </w:rPr>
      </w:pPr>
    </w:p>
    <w:p w14:paraId="46DDC663" w14:textId="54A8DB59" w:rsidR="00D21059" w:rsidRDefault="00D21059" w:rsidP="00961AB1">
      <w:pPr>
        <w:pStyle w:val="Standardntext"/>
        <w:rPr>
          <w:rFonts w:ascii="Arial" w:hAnsi="Arial" w:cs="Arial"/>
          <w:b/>
          <w:sz w:val="36"/>
          <w:szCs w:val="36"/>
        </w:rPr>
      </w:pPr>
    </w:p>
    <w:p w14:paraId="6CF3C5FD" w14:textId="77777777" w:rsidR="003F48ED" w:rsidRPr="005B35CA" w:rsidRDefault="003F48ED" w:rsidP="00961AB1">
      <w:pPr>
        <w:pStyle w:val="Standardntext"/>
        <w:rPr>
          <w:rFonts w:ascii="Arial" w:hAnsi="Arial" w:cs="Arial"/>
          <w:b/>
          <w:sz w:val="36"/>
          <w:szCs w:val="36"/>
        </w:rPr>
      </w:pPr>
    </w:p>
    <w:p w14:paraId="2CB19C63" w14:textId="3BB9626D" w:rsidR="00FC75F4" w:rsidRDefault="00B923FB" w:rsidP="00CC08B1">
      <w:pPr>
        <w:pStyle w:val="Standardntext"/>
        <w:spacing w:after="240"/>
        <w:rPr>
          <w:rFonts w:ascii="Arial" w:hAnsi="Arial" w:cs="Arial"/>
          <w:b/>
          <w:bCs/>
          <w:sz w:val="36"/>
          <w:szCs w:val="36"/>
        </w:rPr>
      </w:pPr>
      <w:r w:rsidRPr="005B35CA">
        <w:rPr>
          <w:rFonts w:ascii="Arial" w:hAnsi="Arial" w:cs="Arial"/>
          <w:b/>
          <w:sz w:val="36"/>
          <w:szCs w:val="36"/>
        </w:rPr>
        <w:lastRenderedPageBreak/>
        <w:t>1</w:t>
      </w:r>
      <w:r w:rsidR="008D12FB" w:rsidRPr="005B35CA">
        <w:rPr>
          <w:rFonts w:ascii="Arial" w:hAnsi="Arial" w:cs="Arial"/>
          <w:b/>
          <w:sz w:val="36"/>
          <w:szCs w:val="36"/>
        </w:rPr>
        <w:t>.</w:t>
      </w:r>
      <w:r w:rsidRPr="005B35CA">
        <w:rPr>
          <w:rFonts w:ascii="Arial" w:hAnsi="Arial" w:cs="Arial"/>
          <w:b/>
          <w:sz w:val="36"/>
          <w:szCs w:val="36"/>
        </w:rPr>
        <w:t xml:space="preserve"> </w:t>
      </w:r>
      <w:r w:rsidR="00FC75F4" w:rsidRPr="005B35CA">
        <w:rPr>
          <w:rFonts w:ascii="Arial" w:hAnsi="Arial" w:cs="Arial"/>
          <w:b/>
          <w:bCs/>
          <w:sz w:val="36"/>
          <w:szCs w:val="36"/>
        </w:rPr>
        <w:t xml:space="preserve">Strategie programu: hlavní problémy související s rozvojem a politické reakce </w:t>
      </w:r>
    </w:p>
    <w:tbl>
      <w:tblPr>
        <w:tblStyle w:val="Mkatabulky"/>
        <w:tblW w:w="9072" w:type="dxa"/>
        <w:tblLayout w:type="fixed"/>
        <w:tblLook w:val="04A0" w:firstRow="1" w:lastRow="0" w:firstColumn="1" w:lastColumn="0" w:noHBand="0" w:noVBand="1"/>
      </w:tblPr>
      <w:tblGrid>
        <w:gridCol w:w="9072"/>
      </w:tblGrid>
      <w:tr w:rsidR="00FC75F4" w:rsidRPr="005B35CA" w14:paraId="1D2BCA03" w14:textId="77777777" w:rsidTr="008F31E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DBD55" w14:textId="30DB52EB" w:rsidR="002223A1" w:rsidRPr="00167DA5" w:rsidRDefault="009431A7" w:rsidP="00167DA5">
            <w:pPr>
              <w:spacing w:after="120" w:line="264" w:lineRule="auto"/>
              <w:jc w:val="both"/>
              <w:rPr>
                <w:rFonts w:ascii="Arial" w:hAnsi="Arial" w:cs="Arial"/>
              </w:rPr>
            </w:pPr>
            <w:r w:rsidRPr="00167DA5">
              <w:rPr>
                <w:rFonts w:ascii="Arial" w:hAnsi="Arial" w:cs="Arial"/>
              </w:rPr>
              <w:t xml:space="preserve">Výkonnost české ekonomiky, vyjádřená objemem vytvořeného </w:t>
            </w:r>
            <w:r w:rsidR="00A0157C" w:rsidRPr="00167DA5">
              <w:rPr>
                <w:rFonts w:ascii="Arial" w:hAnsi="Arial" w:cs="Arial"/>
              </w:rPr>
              <w:t>HDP</w:t>
            </w:r>
            <w:r w:rsidRPr="00167DA5">
              <w:rPr>
                <w:rFonts w:ascii="Arial" w:hAnsi="Arial" w:cs="Arial"/>
              </w:rPr>
              <w:t xml:space="preserve"> v paritě kupní síly na obyvatele, dosáhla v roce 201</w:t>
            </w:r>
            <w:r w:rsidR="0018455A" w:rsidRPr="00167DA5">
              <w:rPr>
                <w:rFonts w:ascii="Arial" w:hAnsi="Arial" w:cs="Arial"/>
              </w:rPr>
              <w:t>9</w:t>
            </w:r>
            <w:r w:rsidRPr="00167DA5">
              <w:rPr>
                <w:rFonts w:ascii="Arial" w:hAnsi="Arial" w:cs="Arial"/>
              </w:rPr>
              <w:t xml:space="preserve"> cca 9</w:t>
            </w:r>
            <w:r w:rsidR="000438C3" w:rsidRPr="00167DA5">
              <w:rPr>
                <w:rFonts w:ascii="Arial" w:hAnsi="Arial" w:cs="Arial"/>
              </w:rPr>
              <w:t>3</w:t>
            </w:r>
            <w:r w:rsidRPr="00167DA5">
              <w:rPr>
                <w:rFonts w:ascii="Arial" w:hAnsi="Arial" w:cs="Arial"/>
              </w:rPr>
              <w:t xml:space="preserve"> % průměru</w:t>
            </w:r>
            <w:r w:rsidR="00A85D66" w:rsidRPr="00167DA5">
              <w:rPr>
                <w:rFonts w:ascii="Arial" w:hAnsi="Arial" w:cs="Arial"/>
              </w:rPr>
              <w:t xml:space="preserve"> EU27</w:t>
            </w:r>
            <w:r w:rsidR="00A85D66" w:rsidRPr="00167DA5">
              <w:rPr>
                <w:rStyle w:val="Znakapoznpodarou"/>
                <w:rFonts w:ascii="Arial" w:hAnsi="Arial" w:cs="Arial"/>
              </w:rPr>
              <w:footnoteReference w:id="3"/>
            </w:r>
            <w:r w:rsidRPr="00167DA5">
              <w:rPr>
                <w:rFonts w:ascii="Arial" w:hAnsi="Arial" w:cs="Arial"/>
              </w:rPr>
              <w:t xml:space="preserve">, a to i v důsledku dostupnosti investiční podpory s využitím finančních prostředků </w:t>
            </w:r>
            <w:r w:rsidR="00A0157C" w:rsidRPr="00167DA5">
              <w:rPr>
                <w:rFonts w:ascii="Arial" w:hAnsi="Arial" w:cs="Arial"/>
              </w:rPr>
              <w:t>z</w:t>
            </w:r>
            <w:r w:rsidR="006B5FE5" w:rsidRPr="00167DA5">
              <w:rPr>
                <w:rFonts w:ascii="Arial" w:hAnsi="Arial" w:cs="Arial"/>
              </w:rPr>
              <w:t> </w:t>
            </w:r>
            <w:r w:rsidR="00F86DA9" w:rsidRPr="00167DA5">
              <w:rPr>
                <w:rFonts w:ascii="Arial" w:hAnsi="Arial" w:cs="Arial"/>
              </w:rPr>
              <w:t>fondů</w:t>
            </w:r>
            <w:r w:rsidR="006B5FE5" w:rsidRPr="00167DA5">
              <w:rPr>
                <w:rFonts w:ascii="Arial" w:hAnsi="Arial" w:cs="Arial"/>
              </w:rPr>
              <w:t xml:space="preserve"> EU</w:t>
            </w:r>
            <w:r w:rsidRPr="00167DA5">
              <w:rPr>
                <w:rFonts w:ascii="Arial" w:hAnsi="Arial" w:cs="Arial"/>
              </w:rPr>
              <w:t>.</w:t>
            </w:r>
            <w:r w:rsidR="00326F29" w:rsidRPr="00167DA5">
              <w:rPr>
                <w:rStyle w:val="Znakapoznpodarou"/>
                <w:rFonts w:ascii="Arial" w:hAnsi="Arial" w:cs="Arial"/>
              </w:rPr>
              <w:footnoteReference w:id="4"/>
            </w:r>
            <w:r w:rsidRPr="00167DA5">
              <w:rPr>
                <w:rFonts w:ascii="Arial" w:hAnsi="Arial" w:cs="Arial"/>
              </w:rPr>
              <w:t xml:space="preserve"> </w:t>
            </w:r>
          </w:p>
          <w:p w14:paraId="65344ED6" w14:textId="3EE7E7E8" w:rsidR="009431A7" w:rsidRPr="00167DA5" w:rsidRDefault="002223A1" w:rsidP="00167DA5">
            <w:pPr>
              <w:spacing w:after="120" w:line="264" w:lineRule="auto"/>
              <w:jc w:val="both"/>
              <w:rPr>
                <w:rFonts w:ascii="Arial" w:hAnsi="Arial" w:cs="Arial"/>
                <w:color w:val="000000" w:themeColor="text1"/>
              </w:rPr>
            </w:pPr>
            <w:r w:rsidRPr="00167DA5">
              <w:rPr>
                <w:rFonts w:ascii="Arial" w:hAnsi="Arial" w:cs="Arial"/>
              </w:rPr>
              <w:t>Samotný v</w:t>
            </w:r>
            <w:r w:rsidR="00A0157C" w:rsidRPr="00167DA5">
              <w:rPr>
                <w:rFonts w:ascii="Arial" w:hAnsi="Arial" w:cs="Arial"/>
              </w:rPr>
              <w:t xml:space="preserve">ývoj české ekonomiky po finanční </w:t>
            </w:r>
            <w:r w:rsidR="009818C6" w:rsidRPr="00167DA5">
              <w:rPr>
                <w:rFonts w:ascii="Arial" w:hAnsi="Arial" w:cs="Arial"/>
              </w:rPr>
              <w:t>a hospodářské krizi z přelomu první dekády 21. století</w:t>
            </w:r>
            <w:r w:rsidR="00A0157C" w:rsidRPr="00167DA5">
              <w:rPr>
                <w:rFonts w:ascii="Arial" w:hAnsi="Arial" w:cs="Arial"/>
              </w:rPr>
              <w:t xml:space="preserve"> </w:t>
            </w:r>
            <w:r w:rsidR="00410805" w:rsidRPr="00167DA5">
              <w:rPr>
                <w:rFonts w:ascii="Arial" w:hAnsi="Arial" w:cs="Arial"/>
              </w:rPr>
              <w:t xml:space="preserve">však </w:t>
            </w:r>
            <w:r w:rsidR="00A0157C" w:rsidRPr="00167DA5">
              <w:rPr>
                <w:rFonts w:ascii="Arial" w:hAnsi="Arial" w:cs="Arial"/>
              </w:rPr>
              <w:t xml:space="preserve">zřetelně poukázal na strukturální problémy zabraňující </w:t>
            </w:r>
            <w:r w:rsidRPr="00167DA5">
              <w:rPr>
                <w:rFonts w:ascii="Arial" w:hAnsi="Arial" w:cs="Arial"/>
              </w:rPr>
              <w:t xml:space="preserve">ještě </w:t>
            </w:r>
            <w:r w:rsidR="00A0157C" w:rsidRPr="00167DA5">
              <w:rPr>
                <w:rFonts w:ascii="Arial" w:hAnsi="Arial" w:cs="Arial"/>
              </w:rPr>
              <w:t>rychlejší konvergenci k v</w:t>
            </w:r>
            <w:r w:rsidR="00323EAC" w:rsidRPr="00167DA5">
              <w:rPr>
                <w:rFonts w:ascii="Arial" w:hAnsi="Arial" w:cs="Arial"/>
              </w:rPr>
              <w:t>yspělejším státům původní EU15, přičemž se jedná z</w:t>
            </w:r>
            <w:r w:rsidR="00A0157C" w:rsidRPr="00167DA5">
              <w:rPr>
                <w:rFonts w:ascii="Arial" w:hAnsi="Arial" w:cs="Arial"/>
              </w:rPr>
              <w:t xml:space="preserve">ejména o vysokou závislost na zahraničních investorech. Ačkoliv měl příliv </w:t>
            </w:r>
            <w:r w:rsidR="00167E92">
              <w:rPr>
                <w:rFonts w:ascii="Arial" w:hAnsi="Arial" w:cs="Arial"/>
              </w:rPr>
              <w:t>přímých zahraničních investic</w:t>
            </w:r>
            <w:r w:rsidR="00A0157C" w:rsidRPr="00167DA5">
              <w:rPr>
                <w:rFonts w:ascii="Arial" w:hAnsi="Arial" w:cs="Arial"/>
              </w:rPr>
              <w:t xml:space="preserve"> pozitivní finanční i nefi</w:t>
            </w:r>
            <w:r w:rsidR="004679B9" w:rsidRPr="00167DA5">
              <w:rPr>
                <w:rFonts w:ascii="Arial" w:hAnsi="Arial" w:cs="Arial"/>
              </w:rPr>
              <w:t xml:space="preserve">nanční dopady na české podniky, jsou zřejmé i </w:t>
            </w:r>
            <w:r w:rsidRPr="00167DA5">
              <w:rPr>
                <w:rFonts w:ascii="Arial" w:hAnsi="Arial" w:cs="Arial"/>
              </w:rPr>
              <w:t>některé potenciálně negativní</w:t>
            </w:r>
            <w:r w:rsidR="00A0157C" w:rsidRPr="00167DA5">
              <w:rPr>
                <w:rFonts w:ascii="Arial" w:hAnsi="Arial" w:cs="Arial"/>
              </w:rPr>
              <w:t xml:space="preserve"> dopady, </w:t>
            </w:r>
            <w:r w:rsidR="004679B9" w:rsidRPr="00167DA5">
              <w:rPr>
                <w:rFonts w:ascii="Arial" w:hAnsi="Arial" w:cs="Arial"/>
              </w:rPr>
              <w:t xml:space="preserve">mezi které lze zařadit </w:t>
            </w:r>
            <w:r w:rsidR="00531AA1" w:rsidRPr="00167DA5">
              <w:rPr>
                <w:rFonts w:ascii="Arial" w:hAnsi="Arial" w:cs="Arial"/>
              </w:rPr>
              <w:t xml:space="preserve">např. </w:t>
            </w:r>
            <w:r w:rsidR="00A0157C" w:rsidRPr="00167DA5">
              <w:rPr>
                <w:rFonts w:ascii="Arial" w:hAnsi="Arial" w:cs="Arial"/>
              </w:rPr>
              <w:t xml:space="preserve">nedostatečnou tvorbu domácího kapitálu, která neumožňuje výraznější posun domácích firem v </w:t>
            </w:r>
            <w:r w:rsidR="009818C6" w:rsidRPr="00167DA5">
              <w:rPr>
                <w:rFonts w:ascii="Arial" w:hAnsi="Arial" w:cs="Arial"/>
              </w:rPr>
              <w:t xml:space="preserve">globálních </w:t>
            </w:r>
            <w:r w:rsidR="004679B9" w:rsidRPr="00167DA5">
              <w:rPr>
                <w:rFonts w:ascii="Arial" w:hAnsi="Arial" w:cs="Arial"/>
              </w:rPr>
              <w:t xml:space="preserve">hodnotových řetězcích. </w:t>
            </w:r>
            <w:r w:rsidR="00A0157C" w:rsidRPr="00167DA5">
              <w:rPr>
                <w:rFonts w:ascii="Arial" w:hAnsi="Arial" w:cs="Arial"/>
              </w:rPr>
              <w:t xml:space="preserve">Ve struktuře české ekonomiky </w:t>
            </w:r>
            <w:r w:rsidR="0006267F" w:rsidRPr="00167DA5">
              <w:rPr>
                <w:rFonts w:ascii="Arial" w:hAnsi="Arial" w:cs="Arial"/>
              </w:rPr>
              <w:t xml:space="preserve">stále </w:t>
            </w:r>
            <w:r w:rsidR="00A0157C" w:rsidRPr="00167DA5">
              <w:rPr>
                <w:rFonts w:ascii="Arial" w:hAnsi="Arial" w:cs="Arial"/>
              </w:rPr>
              <w:t xml:space="preserve">převládají firmy, které jsou </w:t>
            </w:r>
            <w:r w:rsidR="009442AD" w:rsidRPr="00167DA5">
              <w:rPr>
                <w:rFonts w:ascii="Arial" w:hAnsi="Arial" w:cs="Arial"/>
              </w:rPr>
              <w:t>v pozici dodavatelů nižších řádů</w:t>
            </w:r>
            <w:r w:rsidR="00A0157C" w:rsidRPr="00167DA5">
              <w:rPr>
                <w:rFonts w:ascii="Arial" w:hAnsi="Arial" w:cs="Arial"/>
              </w:rPr>
              <w:t xml:space="preserve">, což může </w:t>
            </w:r>
            <w:r w:rsidR="00664E7A" w:rsidRPr="00167DA5">
              <w:rPr>
                <w:rFonts w:ascii="Arial" w:hAnsi="Arial" w:cs="Arial"/>
              </w:rPr>
              <w:t>z dlouhodobého hlediska</w:t>
            </w:r>
            <w:r w:rsidR="00A0157C" w:rsidRPr="00167DA5">
              <w:rPr>
                <w:rFonts w:ascii="Arial" w:hAnsi="Arial" w:cs="Arial"/>
              </w:rPr>
              <w:t xml:space="preserve"> znamenat hrozbu pro konkurenceschopnost ekonomiky. Typická je pozice i větších firem obvykle na nižších stupních hodnotových řetězců, s čímž je spojená stále významná závislost na cenové konkurenceschopnosti. </w:t>
            </w:r>
            <w:r w:rsidR="009818C6" w:rsidRPr="00167DA5">
              <w:rPr>
                <w:rFonts w:ascii="Arial" w:hAnsi="Arial" w:cs="Arial"/>
              </w:rPr>
              <w:t>Tento</w:t>
            </w:r>
            <w:r w:rsidR="00E57EFE" w:rsidRPr="00167DA5">
              <w:rPr>
                <w:rFonts w:ascii="Arial" w:hAnsi="Arial" w:cs="Arial"/>
              </w:rPr>
              <w:t xml:space="preserve"> </w:t>
            </w:r>
            <w:r w:rsidR="00410805" w:rsidRPr="00167DA5">
              <w:rPr>
                <w:rFonts w:ascii="Arial" w:hAnsi="Arial" w:cs="Arial"/>
              </w:rPr>
              <w:t>model hospodářské konkurenceschopnosti založen</w:t>
            </w:r>
            <w:r w:rsidR="009818C6" w:rsidRPr="00167DA5">
              <w:rPr>
                <w:rFonts w:ascii="Arial" w:hAnsi="Arial" w:cs="Arial"/>
              </w:rPr>
              <w:t>é</w:t>
            </w:r>
            <w:r w:rsidR="00410805" w:rsidRPr="00167DA5">
              <w:rPr>
                <w:rFonts w:ascii="Arial" w:hAnsi="Arial" w:cs="Arial"/>
              </w:rPr>
              <w:t xml:space="preserve"> na nákladovém diferenciálu (primárně nízkých mzdách)</w:t>
            </w:r>
            <w:r w:rsidR="0021698A" w:rsidRPr="00167DA5">
              <w:rPr>
                <w:rFonts w:ascii="Arial" w:hAnsi="Arial" w:cs="Arial"/>
              </w:rPr>
              <w:t xml:space="preserve"> </w:t>
            </w:r>
            <w:r w:rsidR="009818C6" w:rsidRPr="00167DA5">
              <w:rPr>
                <w:rFonts w:ascii="Arial" w:hAnsi="Arial" w:cs="Arial"/>
              </w:rPr>
              <w:t xml:space="preserve">je však s ohledem na neustále se stupňující tlak odběratelů na cenu dodávaných komponentů a reálnou hrozbu nahrazení firem z ČR levnějšími producenty z jiných zemí neudržitelný. </w:t>
            </w:r>
            <w:r w:rsidRPr="00167DA5">
              <w:rPr>
                <w:rFonts w:ascii="Arial" w:hAnsi="Arial" w:cs="Arial"/>
              </w:rPr>
              <w:t>Uvedený</w:t>
            </w:r>
            <w:r w:rsidR="004679B9" w:rsidRPr="00167DA5">
              <w:rPr>
                <w:rFonts w:ascii="Arial" w:hAnsi="Arial" w:cs="Arial"/>
              </w:rPr>
              <w:t xml:space="preserve"> základní strukturální problém společně s nižší efektivitou práce, resp. situací na trhu práce či administrativní zátěž</w:t>
            </w:r>
            <w:r w:rsidRPr="00167DA5">
              <w:rPr>
                <w:rFonts w:ascii="Arial" w:hAnsi="Arial" w:cs="Arial"/>
              </w:rPr>
              <w:t>í</w:t>
            </w:r>
            <w:r w:rsidR="004679B9" w:rsidRPr="00167DA5">
              <w:rPr>
                <w:rFonts w:ascii="Arial" w:hAnsi="Arial" w:cs="Arial"/>
              </w:rPr>
              <w:t xml:space="preserve"> pro </w:t>
            </w:r>
            <w:r w:rsidR="00E707F7" w:rsidRPr="00167DA5">
              <w:rPr>
                <w:rFonts w:ascii="Arial" w:hAnsi="Arial" w:cs="Arial"/>
              </w:rPr>
              <w:t xml:space="preserve">podnikání a </w:t>
            </w:r>
            <w:r w:rsidR="004679B9" w:rsidRPr="00167DA5">
              <w:rPr>
                <w:rFonts w:ascii="Arial" w:hAnsi="Arial" w:cs="Arial"/>
              </w:rPr>
              <w:t>investice</w:t>
            </w:r>
            <w:r w:rsidR="00A0157C" w:rsidRPr="00167DA5">
              <w:rPr>
                <w:rFonts w:ascii="Arial" w:hAnsi="Arial" w:cs="Arial"/>
              </w:rPr>
              <w:t>,</w:t>
            </w:r>
            <w:r w:rsidRPr="00167DA5">
              <w:rPr>
                <w:rFonts w:ascii="Arial" w:hAnsi="Arial" w:cs="Arial"/>
              </w:rPr>
              <w:t xml:space="preserve"> doplněné </w:t>
            </w:r>
            <w:r w:rsidR="00A0157C" w:rsidRPr="00167DA5">
              <w:rPr>
                <w:rFonts w:ascii="Arial" w:hAnsi="Arial" w:cs="Arial"/>
              </w:rPr>
              <w:t>nedostačenými investicemi</w:t>
            </w:r>
            <w:r w:rsidR="00A0157C" w:rsidRPr="00167DA5">
              <w:rPr>
                <w:rFonts w:ascii="Arial" w:hAnsi="Arial" w:cs="Arial"/>
                <w:color w:val="000000" w:themeColor="text1"/>
              </w:rPr>
              <w:t xml:space="preserve"> do inovací</w:t>
            </w:r>
            <w:r w:rsidR="006475B4" w:rsidRPr="00167DA5">
              <w:rPr>
                <w:rFonts w:ascii="Arial" w:hAnsi="Arial" w:cs="Arial"/>
                <w:color w:val="000000" w:themeColor="text1"/>
              </w:rPr>
              <w:t xml:space="preserve">, </w:t>
            </w:r>
            <w:r w:rsidR="00A0157C" w:rsidRPr="00167DA5">
              <w:rPr>
                <w:rFonts w:ascii="Arial" w:hAnsi="Arial" w:cs="Arial"/>
                <w:color w:val="000000" w:themeColor="text1"/>
              </w:rPr>
              <w:t>výzkumu</w:t>
            </w:r>
            <w:r w:rsidR="006475B4" w:rsidRPr="00167DA5">
              <w:rPr>
                <w:rFonts w:ascii="Arial" w:hAnsi="Arial" w:cs="Arial"/>
                <w:color w:val="000000" w:themeColor="text1"/>
              </w:rPr>
              <w:t xml:space="preserve"> či vzdělávání</w:t>
            </w:r>
            <w:r w:rsidRPr="00167DA5">
              <w:rPr>
                <w:rFonts w:ascii="Arial" w:hAnsi="Arial" w:cs="Arial"/>
                <w:color w:val="000000" w:themeColor="text1"/>
              </w:rPr>
              <w:t>,</w:t>
            </w:r>
            <w:r w:rsidR="00A0157C" w:rsidRPr="00167DA5">
              <w:rPr>
                <w:rFonts w:ascii="Arial" w:hAnsi="Arial" w:cs="Arial"/>
                <w:color w:val="000000" w:themeColor="text1"/>
              </w:rPr>
              <w:t xml:space="preserve"> zabraňují rychlejšímu přesunu k vyspělé znalostní ekonomice a tím i ke konvergenci k ekonomicky vyspělejším členským státům EU.</w:t>
            </w:r>
          </w:p>
          <w:p w14:paraId="0C03B5B4" w14:textId="33A5B3C1" w:rsidR="00963123" w:rsidRPr="00167DA5" w:rsidRDefault="005234A9" w:rsidP="00167DA5">
            <w:pPr>
              <w:overflowPunct/>
              <w:autoSpaceDE/>
              <w:autoSpaceDN/>
              <w:adjustRightInd/>
              <w:spacing w:line="264" w:lineRule="auto"/>
              <w:jc w:val="both"/>
              <w:textAlignment w:val="auto"/>
              <w:rPr>
                <w:rFonts w:ascii="Arial" w:hAnsi="Arial" w:cs="Arial"/>
              </w:rPr>
            </w:pPr>
            <w:r w:rsidRPr="00167DA5">
              <w:rPr>
                <w:rFonts w:ascii="Arial" w:hAnsi="Arial" w:cs="Arial"/>
                <w:color w:val="000000" w:themeColor="text1"/>
                <w:shd w:val="clear" w:color="auto" w:fill="FFFFFF"/>
              </w:rPr>
              <w:t>V</w:t>
            </w:r>
            <w:r w:rsidRPr="00167DA5">
              <w:rPr>
                <w:rFonts w:ascii="Arial" w:hAnsi="Arial" w:cs="Arial"/>
                <w:color w:val="000000" w:themeColor="text1"/>
              </w:rPr>
              <w:t> </w:t>
            </w:r>
            <w:r w:rsidR="009431A7" w:rsidRPr="00167DA5">
              <w:rPr>
                <w:rFonts w:ascii="Arial" w:hAnsi="Arial" w:cs="Arial"/>
                <w:color w:val="000000" w:themeColor="text1"/>
              </w:rPr>
              <w:t>současn</w:t>
            </w:r>
            <w:r w:rsidR="002223A1" w:rsidRPr="00167DA5">
              <w:rPr>
                <w:rFonts w:ascii="Arial" w:hAnsi="Arial" w:cs="Arial"/>
                <w:color w:val="000000" w:themeColor="text1"/>
              </w:rPr>
              <w:t>osti</w:t>
            </w:r>
            <w:r w:rsidRPr="00167DA5">
              <w:rPr>
                <w:rFonts w:ascii="Arial" w:hAnsi="Arial" w:cs="Arial"/>
                <w:color w:val="000000" w:themeColor="text1"/>
              </w:rPr>
              <w:t xml:space="preserve"> po letech </w:t>
            </w:r>
            <w:r w:rsidR="00963123" w:rsidRPr="00167DA5">
              <w:rPr>
                <w:rFonts w:ascii="Arial" w:hAnsi="Arial" w:cs="Arial"/>
                <w:color w:val="000000" w:themeColor="text1"/>
              </w:rPr>
              <w:t>stabilního</w:t>
            </w:r>
            <w:r w:rsidRPr="00167DA5">
              <w:rPr>
                <w:rFonts w:ascii="Arial" w:hAnsi="Arial" w:cs="Arial"/>
                <w:color w:val="000000" w:themeColor="text1"/>
              </w:rPr>
              <w:t xml:space="preserve"> hospodářského růstu </w:t>
            </w:r>
            <w:r w:rsidR="00E707F7" w:rsidRPr="00167DA5">
              <w:rPr>
                <w:rFonts w:ascii="Arial" w:hAnsi="Arial" w:cs="Arial"/>
                <w:color w:val="000000" w:themeColor="text1"/>
              </w:rPr>
              <w:t xml:space="preserve">navíc </w:t>
            </w:r>
            <w:r w:rsidR="0069771B" w:rsidRPr="00167DA5">
              <w:rPr>
                <w:rFonts w:ascii="Arial" w:hAnsi="Arial" w:cs="Arial"/>
                <w:color w:val="000000" w:themeColor="text1"/>
              </w:rPr>
              <w:t xml:space="preserve">dochází k </w:t>
            </w:r>
            <w:r w:rsidR="00E707F7" w:rsidRPr="00167DA5">
              <w:rPr>
                <w:rFonts w:ascii="Arial" w:hAnsi="Arial" w:cs="Arial"/>
                <w:color w:val="000000" w:themeColor="text1"/>
              </w:rPr>
              <w:t xml:space="preserve">další </w:t>
            </w:r>
            <w:r w:rsidR="00727BF6" w:rsidRPr="00167DA5">
              <w:rPr>
                <w:rFonts w:ascii="Arial" w:hAnsi="Arial" w:cs="Arial"/>
                <w:color w:val="000000" w:themeColor="text1"/>
              </w:rPr>
              <w:t>recesi</w:t>
            </w:r>
            <w:r w:rsidR="009431A7" w:rsidRPr="00167DA5">
              <w:rPr>
                <w:rFonts w:ascii="Arial" w:hAnsi="Arial" w:cs="Arial"/>
                <w:color w:val="000000" w:themeColor="text1"/>
              </w:rPr>
              <w:t xml:space="preserve"> unijní</w:t>
            </w:r>
            <w:r w:rsidR="00891033" w:rsidRPr="00167DA5">
              <w:rPr>
                <w:rFonts w:ascii="Arial" w:hAnsi="Arial" w:cs="Arial"/>
                <w:color w:val="000000" w:themeColor="text1"/>
              </w:rPr>
              <w:t xml:space="preserve"> i české</w:t>
            </w:r>
            <w:r w:rsidR="009431A7" w:rsidRPr="00167DA5">
              <w:rPr>
                <w:rFonts w:ascii="Arial" w:hAnsi="Arial" w:cs="Arial"/>
                <w:color w:val="000000" w:themeColor="text1"/>
              </w:rPr>
              <w:t xml:space="preserve"> ekonomiky,</w:t>
            </w:r>
            <w:r w:rsidR="003B7765" w:rsidRPr="00167DA5">
              <w:rPr>
                <w:rFonts w:ascii="Arial" w:hAnsi="Arial" w:cs="Arial"/>
                <w:color w:val="000000" w:themeColor="text1"/>
              </w:rPr>
              <w:t xml:space="preserve"> a to zejména </w:t>
            </w:r>
            <w:r w:rsidR="00B87218" w:rsidRPr="00167DA5">
              <w:rPr>
                <w:rFonts w:ascii="Arial" w:hAnsi="Arial" w:cs="Arial"/>
                <w:color w:val="000000" w:themeColor="text1"/>
              </w:rPr>
              <w:t>v důsledku</w:t>
            </w:r>
            <w:r w:rsidR="003B7765" w:rsidRPr="00167DA5">
              <w:rPr>
                <w:rFonts w:ascii="Arial" w:hAnsi="Arial" w:cs="Arial"/>
                <w:color w:val="000000" w:themeColor="text1"/>
              </w:rPr>
              <w:t xml:space="preserve"> ekonomických dopadů opatření </w:t>
            </w:r>
            <w:r w:rsidR="00E807D7" w:rsidRPr="00167DA5">
              <w:rPr>
                <w:rFonts w:ascii="Arial" w:hAnsi="Arial" w:cs="Arial"/>
                <w:color w:val="000000" w:themeColor="text1"/>
              </w:rPr>
              <w:t xml:space="preserve">souvisejících </w:t>
            </w:r>
            <w:r w:rsidR="003B7765" w:rsidRPr="00167DA5">
              <w:rPr>
                <w:rFonts w:ascii="Arial" w:hAnsi="Arial" w:cs="Arial"/>
                <w:color w:val="000000" w:themeColor="text1"/>
              </w:rPr>
              <w:t>s pandemi</w:t>
            </w:r>
            <w:r w:rsidR="00E807D7" w:rsidRPr="00167DA5">
              <w:rPr>
                <w:rFonts w:ascii="Arial" w:hAnsi="Arial" w:cs="Arial"/>
                <w:color w:val="000000" w:themeColor="text1"/>
              </w:rPr>
              <w:t>í</w:t>
            </w:r>
            <w:r w:rsidR="003B7765" w:rsidRPr="00167DA5">
              <w:rPr>
                <w:rFonts w:ascii="Arial" w:hAnsi="Arial" w:cs="Arial"/>
                <w:color w:val="000000" w:themeColor="text1"/>
              </w:rPr>
              <w:t xml:space="preserve"> </w:t>
            </w:r>
            <w:r w:rsidR="00B87218" w:rsidRPr="00167DA5">
              <w:rPr>
                <w:rFonts w:ascii="Arial" w:hAnsi="Arial" w:cs="Arial"/>
                <w:color w:val="000000" w:themeColor="text1"/>
              </w:rPr>
              <w:t>onemocnění</w:t>
            </w:r>
            <w:r w:rsidR="003B7765" w:rsidRPr="00167DA5">
              <w:rPr>
                <w:rFonts w:ascii="Arial" w:hAnsi="Arial" w:cs="Arial"/>
                <w:color w:val="000000" w:themeColor="text1"/>
              </w:rPr>
              <w:t xml:space="preserve"> Covid-19.</w:t>
            </w:r>
            <w:r w:rsidR="006A5C9C" w:rsidRPr="00167DA5">
              <w:rPr>
                <w:rFonts w:ascii="Arial" w:hAnsi="Arial" w:cs="Arial"/>
                <w:color w:val="000000" w:themeColor="text1"/>
              </w:rPr>
              <w:t xml:space="preserve"> </w:t>
            </w:r>
            <w:r w:rsidR="006A5C9C" w:rsidRPr="00167DA5">
              <w:rPr>
                <w:rFonts w:ascii="Arial" w:hAnsi="Arial" w:cs="Arial"/>
                <w:color w:val="000000"/>
                <w:shd w:val="clear" w:color="auto" w:fill="FFFFFF"/>
              </w:rPr>
              <w:t>Výkon české ekonomiky v roce 2020 klesl nejvíce v novodobé historii, a to o 5,6 %.</w:t>
            </w:r>
            <w:r w:rsidR="006A5C9C" w:rsidRPr="00167DA5">
              <w:rPr>
                <w:rStyle w:val="Znakapoznpodarou"/>
                <w:rFonts w:ascii="Arial" w:hAnsi="Arial" w:cs="Arial"/>
                <w:color w:val="000000"/>
                <w:shd w:val="clear" w:color="auto" w:fill="FFFFFF"/>
              </w:rPr>
              <w:footnoteReference w:id="5"/>
            </w:r>
            <w:r w:rsidR="006A5C9C" w:rsidRPr="00167DA5">
              <w:rPr>
                <w:rFonts w:ascii="Arial" w:hAnsi="Arial" w:cs="Arial"/>
                <w:color w:val="000000"/>
                <w:shd w:val="clear" w:color="auto" w:fill="FFFFFF"/>
              </w:rPr>
              <w:t xml:space="preserve"> </w:t>
            </w:r>
            <w:r w:rsidR="003B7765" w:rsidRPr="00167DA5">
              <w:rPr>
                <w:rFonts w:ascii="Arial" w:hAnsi="Arial" w:cs="Arial"/>
                <w:color w:val="000000" w:themeColor="text1"/>
              </w:rPr>
              <w:t xml:space="preserve">Určité náznaky zpomalení však již bylo možné </w:t>
            </w:r>
            <w:r w:rsidR="00355D1F">
              <w:rPr>
                <w:rFonts w:ascii="Arial" w:hAnsi="Arial" w:cs="Arial"/>
                <w:color w:val="000000" w:themeColor="text1"/>
              </w:rPr>
              <w:t>pozorovat</w:t>
            </w:r>
            <w:r w:rsidR="003B7765" w:rsidRPr="00167DA5">
              <w:rPr>
                <w:rFonts w:ascii="Arial" w:hAnsi="Arial" w:cs="Arial"/>
                <w:color w:val="000000" w:themeColor="text1"/>
              </w:rPr>
              <w:t xml:space="preserve"> před </w:t>
            </w:r>
            <w:r w:rsidR="00723B8B" w:rsidRPr="00167DA5">
              <w:rPr>
                <w:rFonts w:ascii="Arial" w:hAnsi="Arial" w:cs="Arial"/>
                <w:color w:val="000000" w:themeColor="text1"/>
              </w:rPr>
              <w:t>propuknutím pandemie.</w:t>
            </w:r>
            <w:r w:rsidR="009431A7" w:rsidRPr="00167DA5">
              <w:rPr>
                <w:rFonts w:ascii="Arial" w:hAnsi="Arial" w:cs="Arial"/>
                <w:color w:val="000000" w:themeColor="text1"/>
              </w:rPr>
              <w:t xml:space="preserve"> </w:t>
            </w:r>
            <w:r w:rsidR="00723B8B" w:rsidRPr="00167DA5">
              <w:rPr>
                <w:rFonts w:ascii="Arial" w:hAnsi="Arial" w:cs="Arial"/>
                <w:color w:val="000000" w:themeColor="text1"/>
              </w:rPr>
              <w:t>Výsledkem je</w:t>
            </w:r>
            <w:r w:rsidR="00891033" w:rsidRPr="00167DA5">
              <w:rPr>
                <w:rFonts w:ascii="Arial" w:hAnsi="Arial" w:cs="Arial"/>
                <w:color w:val="000000" w:themeColor="text1"/>
              </w:rPr>
              <w:t xml:space="preserve"> m</w:t>
            </w:r>
            <w:r w:rsidR="00355D1F">
              <w:rPr>
                <w:rFonts w:ascii="Arial" w:hAnsi="Arial" w:cs="Arial"/>
                <w:color w:val="000000" w:themeColor="text1"/>
              </w:rPr>
              <w:t>j.</w:t>
            </w:r>
            <w:r w:rsidR="00891033" w:rsidRPr="00167DA5">
              <w:rPr>
                <w:rFonts w:ascii="Arial" w:hAnsi="Arial" w:cs="Arial"/>
                <w:color w:val="000000" w:themeColor="text1"/>
              </w:rPr>
              <w:t xml:space="preserve"> i</w:t>
            </w:r>
            <w:r w:rsidR="00723B8B" w:rsidRPr="00167DA5">
              <w:rPr>
                <w:rFonts w:ascii="Arial" w:hAnsi="Arial" w:cs="Arial"/>
                <w:color w:val="000000" w:themeColor="text1"/>
              </w:rPr>
              <w:t xml:space="preserve"> </w:t>
            </w:r>
            <w:r w:rsidR="009431A7" w:rsidRPr="00167DA5">
              <w:rPr>
                <w:rFonts w:ascii="Arial" w:hAnsi="Arial" w:cs="Arial"/>
                <w:color w:val="000000" w:themeColor="text1"/>
              </w:rPr>
              <w:t>pokles průmyslové výroby v důsledku poklesu cen průmyslových výrobků a služeb doprováz</w:t>
            </w:r>
            <w:r w:rsidR="009431A7" w:rsidRPr="00167DA5">
              <w:rPr>
                <w:rFonts w:ascii="Arial" w:hAnsi="Arial" w:cs="Arial"/>
              </w:rPr>
              <w:t>ený zároveň růstem inflace spotřebitelských cen</w:t>
            </w:r>
            <w:r w:rsidR="00E707F7" w:rsidRPr="00167DA5">
              <w:rPr>
                <w:rFonts w:ascii="Arial" w:hAnsi="Arial" w:cs="Arial"/>
              </w:rPr>
              <w:t>.</w:t>
            </w:r>
            <w:r w:rsidR="00D806F2" w:rsidRPr="00167DA5">
              <w:rPr>
                <w:rStyle w:val="Znakapoznpodarou"/>
                <w:rFonts w:ascii="Arial" w:hAnsi="Arial" w:cs="Arial"/>
              </w:rPr>
              <w:footnoteReference w:id="6"/>
            </w:r>
            <w:r w:rsidR="009431A7" w:rsidRPr="00167DA5">
              <w:rPr>
                <w:rFonts w:ascii="Arial" w:hAnsi="Arial" w:cs="Arial"/>
              </w:rPr>
              <w:t xml:space="preserve"> Tyto tendence mohou mít za následek nižší rozvoj investic do započaté transformace výrobních procesů zejména prostřednictvím další automatizace a digitalizace výroby</w:t>
            </w:r>
            <w:r w:rsidR="00891033" w:rsidRPr="00167DA5">
              <w:rPr>
                <w:rFonts w:ascii="Arial" w:hAnsi="Arial" w:cs="Arial"/>
              </w:rPr>
              <w:t xml:space="preserve">, stejně jako </w:t>
            </w:r>
            <w:r w:rsidR="00E707F7" w:rsidRPr="00167DA5">
              <w:rPr>
                <w:rFonts w:ascii="Arial" w:hAnsi="Arial" w:cs="Arial"/>
              </w:rPr>
              <w:t xml:space="preserve">negativní vliv </w:t>
            </w:r>
            <w:r w:rsidR="00891033" w:rsidRPr="00167DA5">
              <w:rPr>
                <w:rFonts w:ascii="Arial" w:hAnsi="Arial" w:cs="Arial"/>
              </w:rPr>
              <w:t>na samotné vyvíjení inovací</w:t>
            </w:r>
            <w:r w:rsidR="009431A7" w:rsidRPr="00167DA5">
              <w:rPr>
                <w:rFonts w:ascii="Arial" w:hAnsi="Arial" w:cs="Arial"/>
              </w:rPr>
              <w:t xml:space="preserve">. </w:t>
            </w:r>
            <w:r w:rsidR="00847487" w:rsidRPr="00167DA5">
              <w:rPr>
                <w:rFonts w:ascii="Arial" w:hAnsi="Arial" w:cs="Arial"/>
              </w:rPr>
              <w:t xml:space="preserve">Navzdory </w:t>
            </w:r>
            <w:r w:rsidR="00B87218" w:rsidRPr="00167DA5">
              <w:rPr>
                <w:rFonts w:ascii="Arial" w:hAnsi="Arial" w:cs="Arial"/>
              </w:rPr>
              <w:t>mír</w:t>
            </w:r>
            <w:r w:rsidR="00847487" w:rsidRPr="00167DA5">
              <w:rPr>
                <w:rFonts w:ascii="Arial" w:hAnsi="Arial" w:cs="Arial"/>
              </w:rPr>
              <w:t xml:space="preserve">nému nárůstu </w:t>
            </w:r>
            <w:r w:rsidR="009431A7" w:rsidRPr="00167DA5">
              <w:rPr>
                <w:rFonts w:ascii="Arial" w:hAnsi="Arial" w:cs="Arial"/>
              </w:rPr>
              <w:t>nezaměstnanosti</w:t>
            </w:r>
            <w:r w:rsidR="00847487" w:rsidRPr="00167DA5">
              <w:rPr>
                <w:rFonts w:ascii="Arial" w:hAnsi="Arial" w:cs="Arial"/>
              </w:rPr>
              <w:t xml:space="preserve"> v roce 2020 z rekordně nízkých hodnot z předchozích let přetrvává na tuzemském trhu nedostatek kvalifikované pracovní síly</w:t>
            </w:r>
            <w:r w:rsidR="00033694" w:rsidRPr="00167DA5">
              <w:rPr>
                <w:rFonts w:ascii="Arial" w:hAnsi="Arial" w:cs="Arial"/>
              </w:rPr>
              <w:t>, a to zejména ve výrobním sektoru.</w:t>
            </w:r>
            <w:r w:rsidR="00386DBC" w:rsidRPr="00167DA5">
              <w:rPr>
                <w:rFonts w:ascii="Arial" w:hAnsi="Arial" w:cs="Arial"/>
              </w:rPr>
              <w:t xml:space="preserve"> Vedle toho se česká ekonomika potýká </w:t>
            </w:r>
            <w:r w:rsidR="009431A7" w:rsidRPr="00167DA5">
              <w:rPr>
                <w:rFonts w:ascii="Arial" w:hAnsi="Arial" w:cs="Arial"/>
              </w:rPr>
              <w:t>s rostoucí cenou práce přes její relativně nižší produktivitu,</w:t>
            </w:r>
            <w:r w:rsidR="00386DBC" w:rsidRPr="00167DA5">
              <w:rPr>
                <w:rFonts w:ascii="Arial" w:hAnsi="Arial" w:cs="Arial"/>
              </w:rPr>
              <w:t xml:space="preserve"> a proto</w:t>
            </w:r>
            <w:r w:rsidR="009431A7" w:rsidRPr="00167DA5">
              <w:rPr>
                <w:rFonts w:ascii="Arial" w:hAnsi="Arial" w:cs="Arial"/>
              </w:rPr>
              <w:t xml:space="preserve"> roste tlak na investice do robotizace a automatizace průmyslové produkce. </w:t>
            </w:r>
          </w:p>
          <w:p w14:paraId="57AFFF69" w14:textId="76EDB5A6" w:rsidR="00BF0293" w:rsidRPr="00167DA5" w:rsidRDefault="009431A7" w:rsidP="00167DA5">
            <w:pPr>
              <w:overflowPunct/>
              <w:autoSpaceDE/>
              <w:autoSpaceDN/>
              <w:adjustRightInd/>
              <w:spacing w:after="120" w:line="264" w:lineRule="auto"/>
              <w:jc w:val="both"/>
              <w:textAlignment w:val="auto"/>
              <w:rPr>
                <w:rFonts w:ascii="Arial" w:hAnsi="Arial" w:cs="Arial"/>
              </w:rPr>
            </w:pPr>
            <w:r w:rsidRPr="00167DA5">
              <w:rPr>
                <w:rFonts w:ascii="Arial" w:hAnsi="Arial" w:cs="Arial"/>
              </w:rPr>
              <w:t xml:space="preserve">Na základě analýz možného budoucího vývoje národní ekonomiky, existujícího souboru sektorových a oborových strategií a v návaznosti na politické cíle </w:t>
            </w:r>
            <w:r w:rsidR="007307A5" w:rsidRPr="00167DA5">
              <w:rPr>
                <w:rFonts w:ascii="Arial" w:hAnsi="Arial" w:cs="Arial"/>
              </w:rPr>
              <w:t xml:space="preserve">unijní legislativy </w:t>
            </w:r>
            <w:r w:rsidR="007307A5" w:rsidRPr="00167DA5">
              <w:rPr>
                <w:rFonts w:ascii="Arial" w:hAnsi="Arial" w:cs="Arial"/>
                <w:bCs/>
              </w:rPr>
              <w:t>k politice soudržnosti po roce 2020</w:t>
            </w:r>
            <w:r w:rsidR="00DF367A" w:rsidRPr="00167DA5">
              <w:rPr>
                <w:rFonts w:ascii="Arial" w:hAnsi="Arial" w:cs="Arial"/>
              </w:rPr>
              <w:t xml:space="preserve"> </w:t>
            </w:r>
            <w:r w:rsidR="00531AA1" w:rsidRPr="00167DA5">
              <w:rPr>
                <w:rFonts w:ascii="Arial" w:hAnsi="Arial" w:cs="Arial"/>
              </w:rPr>
              <w:t>byl stanoven</w:t>
            </w:r>
            <w:r w:rsidR="007307A5" w:rsidRPr="00167DA5">
              <w:rPr>
                <w:rFonts w:ascii="Arial" w:hAnsi="Arial" w:cs="Arial"/>
              </w:rPr>
              <w:t xml:space="preserve"> </w:t>
            </w:r>
            <w:r w:rsidR="00457605" w:rsidRPr="00167DA5">
              <w:rPr>
                <w:rFonts w:ascii="Arial" w:hAnsi="Arial" w:cs="Arial"/>
              </w:rPr>
              <w:t>při zohlednění zkušeností</w:t>
            </w:r>
            <w:r w:rsidR="006F4A73" w:rsidRPr="00167DA5">
              <w:rPr>
                <w:rStyle w:val="Znakapoznpodarou"/>
                <w:rFonts w:ascii="Arial" w:hAnsi="Arial" w:cs="Arial"/>
              </w:rPr>
              <w:footnoteReference w:id="7"/>
            </w:r>
            <w:r w:rsidR="00457605" w:rsidRPr="00167DA5">
              <w:rPr>
                <w:rFonts w:ascii="Arial" w:hAnsi="Arial" w:cs="Arial"/>
              </w:rPr>
              <w:t xml:space="preserve"> s přípravou a implementací operačních programů v programových obdobích 2007 – 2013 a 2014 – 2020 </w:t>
            </w:r>
            <w:r w:rsidR="007307A5" w:rsidRPr="00167DA5">
              <w:rPr>
                <w:rFonts w:ascii="Arial" w:hAnsi="Arial" w:cs="Arial"/>
              </w:rPr>
              <w:t>souhrn hlavních úkolů, resp. strategi</w:t>
            </w:r>
            <w:r w:rsidR="00531AA1" w:rsidRPr="00167DA5">
              <w:rPr>
                <w:rFonts w:ascii="Arial" w:hAnsi="Arial" w:cs="Arial"/>
              </w:rPr>
              <w:t>e</w:t>
            </w:r>
            <w:r w:rsidR="007307A5" w:rsidRPr="00167DA5">
              <w:rPr>
                <w:rFonts w:ascii="Arial" w:hAnsi="Arial" w:cs="Arial"/>
              </w:rPr>
              <w:t xml:space="preserve">, jejímž prostřednictvím přispěje </w:t>
            </w:r>
            <w:r w:rsidR="00531AA1" w:rsidRPr="00167DA5">
              <w:rPr>
                <w:rFonts w:ascii="Arial" w:hAnsi="Arial" w:cs="Arial"/>
              </w:rPr>
              <w:t xml:space="preserve">OP </w:t>
            </w:r>
            <w:r w:rsidR="00291F5C" w:rsidRPr="00167DA5">
              <w:rPr>
                <w:rFonts w:ascii="Arial" w:hAnsi="Arial" w:cs="Arial"/>
              </w:rPr>
              <w:t xml:space="preserve">TAK </w:t>
            </w:r>
            <w:r w:rsidR="007307A5" w:rsidRPr="00167DA5">
              <w:rPr>
                <w:rFonts w:ascii="Arial" w:hAnsi="Arial" w:cs="Arial"/>
              </w:rPr>
              <w:t>k</w:t>
            </w:r>
            <w:r w:rsidR="00457605" w:rsidRPr="00167DA5">
              <w:rPr>
                <w:rFonts w:ascii="Arial" w:hAnsi="Arial" w:cs="Arial"/>
              </w:rPr>
              <w:t xml:space="preserve">e zvýšení ekonomické konkurenceschopnosti ČR a </w:t>
            </w:r>
            <w:r w:rsidR="00E02F9B" w:rsidRPr="00167DA5">
              <w:rPr>
                <w:rFonts w:ascii="Arial" w:hAnsi="Arial" w:cs="Arial"/>
              </w:rPr>
              <w:t>dosažení těchto cílů politik:</w:t>
            </w:r>
            <w:r w:rsidR="007307A5" w:rsidRPr="00167DA5">
              <w:rPr>
                <w:rFonts w:ascii="Arial" w:hAnsi="Arial" w:cs="Arial"/>
              </w:rPr>
              <w:t xml:space="preserve"> </w:t>
            </w:r>
          </w:p>
          <w:p w14:paraId="18B01380" w14:textId="4572F90F" w:rsidR="00BF0293" w:rsidRPr="00167DA5" w:rsidRDefault="00BF0293" w:rsidP="00167DA5">
            <w:pPr>
              <w:pStyle w:val="Odstavecseseznamem"/>
              <w:numPr>
                <w:ilvl w:val="0"/>
                <w:numId w:val="38"/>
              </w:numPr>
              <w:overflowPunct/>
              <w:autoSpaceDE/>
              <w:autoSpaceDN/>
              <w:adjustRightInd/>
              <w:spacing w:after="120" w:line="264" w:lineRule="auto"/>
              <w:contextualSpacing w:val="0"/>
              <w:jc w:val="both"/>
              <w:textAlignment w:val="auto"/>
              <w:rPr>
                <w:rFonts w:ascii="Arial" w:hAnsi="Arial" w:cs="Arial"/>
              </w:rPr>
            </w:pPr>
            <w:r w:rsidRPr="00167DA5">
              <w:rPr>
                <w:rFonts w:ascii="Arial" w:hAnsi="Arial" w:cs="Arial"/>
              </w:rPr>
              <w:t xml:space="preserve">CP 1 </w:t>
            </w:r>
            <w:r w:rsidR="00F04D8E" w:rsidRPr="00167DA5">
              <w:rPr>
                <w:rFonts w:ascii="Arial" w:hAnsi="Arial" w:cs="Arial"/>
              </w:rPr>
              <w:t>–</w:t>
            </w:r>
            <w:r w:rsidRPr="00167DA5">
              <w:rPr>
                <w:rFonts w:ascii="Arial" w:hAnsi="Arial" w:cs="Arial"/>
              </w:rPr>
              <w:t xml:space="preserve"> </w:t>
            </w:r>
            <w:r w:rsidR="00635FAD">
              <w:rPr>
                <w:rFonts w:ascii="Arial" w:hAnsi="Arial" w:cs="Arial"/>
              </w:rPr>
              <w:t>Konkurenceschopnější a i</w:t>
            </w:r>
            <w:r w:rsidR="00635FAD" w:rsidRPr="00720299">
              <w:rPr>
                <w:rFonts w:ascii="Arial" w:hAnsi="Arial" w:cs="Arial"/>
              </w:rPr>
              <w:t>nteligentnější Evropa díky podpoře inovativní a inteligentní ekonomické transformace</w:t>
            </w:r>
            <w:r w:rsidR="00635FAD">
              <w:rPr>
                <w:rFonts w:ascii="Arial" w:hAnsi="Arial" w:cs="Arial"/>
              </w:rPr>
              <w:t xml:space="preserve"> a regionálního propojení IKT</w:t>
            </w:r>
          </w:p>
          <w:p w14:paraId="3672041F" w14:textId="1A4BB6DD" w:rsidR="00605D46" w:rsidRPr="00605D46" w:rsidRDefault="00BF0293" w:rsidP="00605D46">
            <w:pPr>
              <w:pStyle w:val="Odstavecseseznamem"/>
              <w:numPr>
                <w:ilvl w:val="0"/>
                <w:numId w:val="38"/>
              </w:numPr>
              <w:overflowPunct/>
              <w:autoSpaceDE/>
              <w:autoSpaceDN/>
              <w:adjustRightInd/>
              <w:spacing w:after="120" w:line="264" w:lineRule="auto"/>
              <w:contextualSpacing w:val="0"/>
              <w:jc w:val="both"/>
              <w:textAlignment w:val="auto"/>
              <w:rPr>
                <w:rFonts w:ascii="Arial" w:hAnsi="Arial" w:cs="Arial"/>
              </w:rPr>
            </w:pPr>
            <w:r w:rsidRPr="00167DA5">
              <w:rPr>
                <w:rFonts w:ascii="Arial" w:hAnsi="Arial" w:cs="Arial"/>
              </w:rPr>
              <w:lastRenderedPageBreak/>
              <w:t xml:space="preserve">CP 2 - </w:t>
            </w:r>
            <w:r w:rsidR="00635FAD" w:rsidRPr="0000668F">
              <w:rPr>
                <w:rFonts w:ascii="Arial" w:hAnsi="Arial" w:cs="Arial"/>
              </w:rPr>
              <w:t xml:space="preserve">Zelenější, </w:t>
            </w:r>
            <w:r w:rsidR="00635FAD" w:rsidRPr="0000668F">
              <w:rPr>
                <w:rFonts w:ascii="Arial" w:hAnsi="Arial" w:cs="Arial"/>
                <w:szCs w:val="24"/>
              </w:rPr>
              <w:t>nízkouhlíkový přechod na uhlíkově neutrální hospodářství a odolná Evropa díky podpoře spravedlivého přechodu na čistou energii, zelených a modrých investic, oběhového hospodářství, zmírňování změny klimatu a přizpůsobení se této změně, prevence a řízení rizik a udržitelná městská mobilita</w:t>
            </w:r>
          </w:p>
          <w:p w14:paraId="5CBA4431" w14:textId="65E12983" w:rsidR="007056F5" w:rsidRPr="006E1A2A" w:rsidRDefault="009E2309" w:rsidP="00167DA5">
            <w:pPr>
              <w:pStyle w:val="Odstavecseseznamem"/>
              <w:numPr>
                <w:ilvl w:val="0"/>
                <w:numId w:val="38"/>
              </w:numPr>
              <w:overflowPunct/>
              <w:autoSpaceDE/>
              <w:autoSpaceDN/>
              <w:adjustRightInd/>
              <w:spacing w:after="120" w:line="264" w:lineRule="auto"/>
              <w:ind w:left="0"/>
              <w:contextualSpacing w:val="0"/>
              <w:jc w:val="both"/>
              <w:textAlignment w:val="auto"/>
              <w:rPr>
                <w:rFonts w:ascii="Arial" w:hAnsi="Arial" w:cs="Arial"/>
                <w:b/>
              </w:rPr>
            </w:pPr>
            <w:r w:rsidRPr="00167DA5">
              <w:rPr>
                <w:rFonts w:ascii="Arial" w:hAnsi="Arial" w:cs="Arial"/>
              </w:rPr>
              <w:t>Z globálního pohledu se t</w:t>
            </w:r>
            <w:r w:rsidR="00291F5C" w:rsidRPr="00167DA5">
              <w:rPr>
                <w:rFonts w:ascii="Arial" w:hAnsi="Arial" w:cs="Arial"/>
              </w:rPr>
              <w:t>edy</w:t>
            </w:r>
            <w:r w:rsidRPr="00167DA5">
              <w:rPr>
                <w:rFonts w:ascii="Arial" w:hAnsi="Arial" w:cs="Arial"/>
              </w:rPr>
              <w:t xml:space="preserve"> OP TAK zaměří na zvyšování přidané hodnoty a produktivity podniků (zejména MSP), zlepšení postavení českých podniků v rámci globálních hodnotových řetězců či podporu využití nových příležitostí a tím i vznik a rozvoj nových firem. Zároveň by mělo dojít k rozvoji klíčových dovedností v rámci podniků </w:t>
            </w:r>
            <w:r w:rsidR="00ED55F2" w:rsidRPr="00167DA5">
              <w:rPr>
                <w:rFonts w:ascii="Arial" w:hAnsi="Arial" w:cs="Arial"/>
              </w:rPr>
              <w:t>a podporou dílčích opatření v jednotlivých oblastech zajistit přechod k udržitelné a digitální ekonomice.</w:t>
            </w:r>
          </w:p>
          <w:p w14:paraId="279BDF36" w14:textId="77777777" w:rsidR="006E1A2A" w:rsidRPr="007056F5" w:rsidRDefault="006E1A2A" w:rsidP="00167DA5">
            <w:pPr>
              <w:pStyle w:val="Odstavecseseznamem"/>
              <w:numPr>
                <w:ilvl w:val="0"/>
                <w:numId w:val="38"/>
              </w:numPr>
              <w:overflowPunct/>
              <w:autoSpaceDE/>
              <w:autoSpaceDN/>
              <w:adjustRightInd/>
              <w:spacing w:after="120" w:line="264" w:lineRule="auto"/>
              <w:ind w:left="0"/>
              <w:contextualSpacing w:val="0"/>
              <w:jc w:val="both"/>
              <w:textAlignment w:val="auto"/>
              <w:rPr>
                <w:rFonts w:ascii="Arial" w:hAnsi="Arial" w:cs="Arial"/>
                <w:b/>
              </w:rPr>
            </w:pPr>
          </w:p>
          <w:p w14:paraId="6600FB40" w14:textId="2CA8A477" w:rsidR="009431A7" w:rsidRPr="00167DA5" w:rsidRDefault="009431A7" w:rsidP="00167DA5">
            <w:pPr>
              <w:pStyle w:val="Odstavecseseznamem"/>
              <w:numPr>
                <w:ilvl w:val="0"/>
                <w:numId w:val="38"/>
              </w:numPr>
              <w:overflowPunct/>
              <w:autoSpaceDE/>
              <w:autoSpaceDN/>
              <w:adjustRightInd/>
              <w:spacing w:after="120" w:line="264" w:lineRule="auto"/>
              <w:ind w:left="0"/>
              <w:contextualSpacing w:val="0"/>
              <w:jc w:val="both"/>
              <w:textAlignment w:val="auto"/>
              <w:rPr>
                <w:rFonts w:ascii="Arial" w:hAnsi="Arial" w:cs="Arial"/>
                <w:b/>
              </w:rPr>
            </w:pPr>
            <w:r w:rsidRPr="00167DA5">
              <w:rPr>
                <w:rFonts w:ascii="Arial" w:hAnsi="Arial" w:cs="Arial"/>
                <w:b/>
              </w:rPr>
              <w:t>Výzkum, inovace a digitalizace</w:t>
            </w:r>
          </w:p>
          <w:p w14:paraId="4EB3BDD6" w14:textId="0C37F26A" w:rsidR="009431A7" w:rsidRPr="00167DA5" w:rsidRDefault="009431A7" w:rsidP="00167DA5">
            <w:pPr>
              <w:spacing w:after="120" w:line="264" w:lineRule="auto"/>
              <w:jc w:val="both"/>
              <w:rPr>
                <w:rFonts w:ascii="Arial" w:hAnsi="Arial" w:cs="Arial"/>
              </w:rPr>
            </w:pPr>
            <w:r w:rsidRPr="00167DA5">
              <w:rPr>
                <w:rFonts w:ascii="Arial" w:hAnsi="Arial" w:cs="Arial"/>
              </w:rPr>
              <w:t xml:space="preserve">Problematika </w:t>
            </w:r>
            <w:r w:rsidR="00CC376D" w:rsidRPr="00167DA5">
              <w:rPr>
                <w:rFonts w:ascii="Arial" w:hAnsi="Arial" w:cs="Arial"/>
              </w:rPr>
              <w:t>výzkumu, vývoje a inovací</w:t>
            </w:r>
            <w:r w:rsidR="00222E73" w:rsidRPr="00167DA5">
              <w:rPr>
                <w:rFonts w:ascii="Arial" w:hAnsi="Arial" w:cs="Arial"/>
              </w:rPr>
              <w:t>,</w:t>
            </w:r>
            <w:r w:rsidR="009F22B5" w:rsidRPr="00167DA5">
              <w:rPr>
                <w:rStyle w:val="Znakapoznpodarou"/>
                <w:rFonts w:ascii="Arial" w:hAnsi="Arial" w:cs="Arial"/>
              </w:rPr>
              <w:footnoteReference w:id="8"/>
            </w:r>
            <w:r w:rsidRPr="00167DA5">
              <w:rPr>
                <w:rFonts w:ascii="Arial" w:hAnsi="Arial" w:cs="Arial"/>
              </w:rPr>
              <w:t xml:space="preserve"> a to zejména z pohledu podnikového </w:t>
            </w:r>
            <w:proofErr w:type="spellStart"/>
            <w:r w:rsidR="00CC376D" w:rsidRPr="00167DA5">
              <w:rPr>
                <w:rFonts w:ascii="Arial" w:hAnsi="Arial" w:cs="Arial"/>
              </w:rPr>
              <w:t>VaI</w:t>
            </w:r>
            <w:proofErr w:type="spellEnd"/>
            <w:r w:rsidR="00CC376D" w:rsidRPr="00167DA5">
              <w:rPr>
                <w:rFonts w:ascii="Arial" w:hAnsi="Arial" w:cs="Arial"/>
              </w:rPr>
              <w:t xml:space="preserve"> </w:t>
            </w:r>
            <w:r w:rsidRPr="00167DA5">
              <w:rPr>
                <w:rFonts w:ascii="Arial" w:hAnsi="Arial" w:cs="Arial"/>
              </w:rPr>
              <w:t xml:space="preserve">a účinného využívání výsledků </w:t>
            </w:r>
            <w:r w:rsidR="009F22B5" w:rsidRPr="00167DA5">
              <w:rPr>
                <w:rFonts w:ascii="Arial" w:hAnsi="Arial" w:cs="Arial"/>
              </w:rPr>
              <w:t xml:space="preserve">výzkumu a vývoje </w:t>
            </w:r>
            <w:r w:rsidRPr="00167DA5">
              <w:rPr>
                <w:rFonts w:ascii="Arial" w:hAnsi="Arial" w:cs="Arial"/>
              </w:rPr>
              <w:t xml:space="preserve">v inovacích, je zcela klíčovým aspektem, jenž bude v následujících letech </w:t>
            </w:r>
            <w:r w:rsidR="00352542" w:rsidRPr="00167DA5">
              <w:rPr>
                <w:rFonts w:ascii="Arial" w:hAnsi="Arial" w:cs="Arial"/>
              </w:rPr>
              <w:t xml:space="preserve">určovat </w:t>
            </w:r>
            <w:r w:rsidRPr="00167DA5">
              <w:rPr>
                <w:rFonts w:ascii="Arial" w:hAnsi="Arial" w:cs="Arial"/>
              </w:rPr>
              <w:t xml:space="preserve">úspěšnost snah ČR o proniknutí mezi nejvyspělejší země světa a její transformaci na znalostní ekonomiku. Podíl celkových výdajů na </w:t>
            </w:r>
            <w:proofErr w:type="spellStart"/>
            <w:r w:rsidR="003452FF" w:rsidRPr="00167DA5">
              <w:rPr>
                <w:rFonts w:ascii="Arial" w:hAnsi="Arial" w:cs="Arial"/>
              </w:rPr>
              <w:t>VaI</w:t>
            </w:r>
            <w:proofErr w:type="spellEnd"/>
            <w:r w:rsidRPr="00167DA5">
              <w:rPr>
                <w:rFonts w:ascii="Arial" w:hAnsi="Arial" w:cs="Arial"/>
              </w:rPr>
              <w:t xml:space="preserve"> čin</w:t>
            </w:r>
            <w:r w:rsidR="0024425E" w:rsidRPr="00167DA5">
              <w:rPr>
                <w:rFonts w:ascii="Arial" w:hAnsi="Arial" w:cs="Arial"/>
              </w:rPr>
              <w:t>il</w:t>
            </w:r>
            <w:r w:rsidRPr="00167DA5">
              <w:rPr>
                <w:rFonts w:ascii="Arial" w:hAnsi="Arial" w:cs="Arial"/>
              </w:rPr>
              <w:t xml:space="preserve"> v</w:t>
            </w:r>
            <w:r w:rsidR="00674AFF" w:rsidRPr="00167DA5">
              <w:rPr>
                <w:rFonts w:ascii="Arial" w:hAnsi="Arial" w:cs="Arial"/>
              </w:rPr>
              <w:t> </w:t>
            </w:r>
            <w:r w:rsidRPr="00167DA5">
              <w:rPr>
                <w:rFonts w:ascii="Arial" w:hAnsi="Arial" w:cs="Arial"/>
              </w:rPr>
              <w:t>ČR</w:t>
            </w:r>
            <w:r w:rsidR="00674AFF" w:rsidRPr="00167DA5">
              <w:rPr>
                <w:rFonts w:ascii="Arial" w:hAnsi="Arial" w:cs="Arial"/>
              </w:rPr>
              <w:t xml:space="preserve"> v roce 201</w:t>
            </w:r>
            <w:r w:rsidR="00A6169E" w:rsidRPr="00167DA5">
              <w:rPr>
                <w:rFonts w:ascii="Arial" w:hAnsi="Arial" w:cs="Arial"/>
              </w:rPr>
              <w:t>9</w:t>
            </w:r>
            <w:r w:rsidRPr="00167DA5">
              <w:rPr>
                <w:rFonts w:ascii="Arial" w:hAnsi="Arial" w:cs="Arial"/>
              </w:rPr>
              <w:t xml:space="preserve"> 1,9</w:t>
            </w:r>
            <w:r w:rsidR="00A6169E" w:rsidRPr="00167DA5">
              <w:rPr>
                <w:rFonts w:ascii="Arial" w:hAnsi="Arial" w:cs="Arial"/>
              </w:rPr>
              <w:t>4</w:t>
            </w:r>
            <w:r w:rsidRPr="00167DA5">
              <w:rPr>
                <w:rFonts w:ascii="Arial" w:hAnsi="Arial" w:cs="Arial"/>
              </w:rPr>
              <w:t xml:space="preserve"> % HDP</w:t>
            </w:r>
            <w:r w:rsidR="00222E73" w:rsidRPr="00167DA5">
              <w:rPr>
                <w:rFonts w:ascii="Arial" w:hAnsi="Arial" w:cs="Arial"/>
              </w:rPr>
              <w:t>,</w:t>
            </w:r>
            <w:r w:rsidRPr="00167DA5">
              <w:rPr>
                <w:rStyle w:val="Znakapoznpodarou"/>
                <w:rFonts w:ascii="Arial" w:hAnsi="Arial" w:cs="Arial"/>
              </w:rPr>
              <w:footnoteReference w:id="9"/>
            </w:r>
            <w:r w:rsidR="00853E89" w:rsidRPr="00167DA5">
              <w:rPr>
                <w:rFonts w:ascii="Arial" w:hAnsi="Arial" w:cs="Arial"/>
              </w:rPr>
              <w:t xml:space="preserve"> což znamená, že </w:t>
            </w:r>
            <w:r w:rsidRPr="00167DA5">
              <w:rPr>
                <w:rFonts w:ascii="Arial" w:hAnsi="Arial" w:cs="Arial"/>
              </w:rPr>
              <w:t xml:space="preserve">ČR v tomto parametru stále citelně zaostává za značnou většinou zemí, které jsou všeobecně považovány za ekonomicky nejsilnější. </w:t>
            </w:r>
            <w:r w:rsidR="00DF367A" w:rsidRPr="00167DA5">
              <w:rPr>
                <w:rFonts w:ascii="Arial" w:hAnsi="Arial" w:cs="Arial"/>
              </w:rPr>
              <w:t xml:space="preserve">Podpora </w:t>
            </w:r>
            <w:proofErr w:type="spellStart"/>
            <w:r w:rsidR="009F22B5" w:rsidRPr="00167DA5">
              <w:rPr>
                <w:rFonts w:ascii="Arial" w:hAnsi="Arial" w:cs="Arial"/>
              </w:rPr>
              <w:t>VaI</w:t>
            </w:r>
            <w:proofErr w:type="spellEnd"/>
            <w:r w:rsidR="009F22B5" w:rsidRPr="00167DA5">
              <w:rPr>
                <w:rFonts w:ascii="Arial" w:hAnsi="Arial" w:cs="Arial"/>
              </w:rPr>
              <w:t xml:space="preserve"> </w:t>
            </w:r>
            <w:r w:rsidR="00DF367A" w:rsidRPr="00167DA5">
              <w:rPr>
                <w:rFonts w:ascii="Arial" w:hAnsi="Arial" w:cs="Arial"/>
              </w:rPr>
              <w:t xml:space="preserve">přitom přináší z hlediska dopadu na HDP stabilní přínosy (nad </w:t>
            </w:r>
            <w:r w:rsidR="006036E0" w:rsidRPr="00167DA5">
              <w:rPr>
                <w:rFonts w:ascii="Arial" w:hAnsi="Arial" w:cs="Arial"/>
              </w:rPr>
              <w:t>0,</w:t>
            </w:r>
            <w:r w:rsidR="00DF367A" w:rsidRPr="00167DA5">
              <w:rPr>
                <w:rFonts w:ascii="Arial" w:hAnsi="Arial" w:cs="Arial"/>
              </w:rPr>
              <w:t>3 % ročně) v dlouhodobém horizontu.</w:t>
            </w:r>
            <w:r w:rsidR="00DF367A" w:rsidRPr="00167DA5">
              <w:rPr>
                <w:rStyle w:val="Znakapoznpodarou"/>
                <w:rFonts w:ascii="Arial" w:hAnsi="Arial" w:cs="Arial"/>
              </w:rPr>
              <w:footnoteReference w:id="10"/>
            </w:r>
            <w:r w:rsidR="00DF367A" w:rsidRPr="00167DA5">
              <w:rPr>
                <w:rFonts w:ascii="Arial" w:hAnsi="Arial" w:cs="Arial"/>
              </w:rPr>
              <w:t xml:space="preserve"> </w:t>
            </w:r>
            <w:r w:rsidRPr="00167DA5">
              <w:rPr>
                <w:rFonts w:ascii="Arial" w:hAnsi="Arial" w:cs="Arial"/>
              </w:rPr>
              <w:t xml:space="preserve">O to důležitější je zajistit, aby intervence OP </w:t>
            </w:r>
            <w:r w:rsidR="00E067A2" w:rsidRPr="00167DA5">
              <w:rPr>
                <w:rFonts w:ascii="Arial" w:hAnsi="Arial" w:cs="Arial"/>
              </w:rPr>
              <w:t>TA</w:t>
            </w:r>
            <w:r w:rsidRPr="00167DA5">
              <w:rPr>
                <w:rFonts w:ascii="Arial" w:hAnsi="Arial" w:cs="Arial"/>
              </w:rPr>
              <w:t xml:space="preserve">K dosáhly maximálního možného efektu a co nejvíce podpořily inovační a digitalizační aktivity českých firem. </w:t>
            </w:r>
          </w:p>
          <w:p w14:paraId="3FD86166" w14:textId="75638786" w:rsidR="00CA48FD" w:rsidRPr="00167DA5" w:rsidRDefault="00DF367A" w:rsidP="00167DA5">
            <w:pPr>
              <w:spacing w:after="120" w:line="264" w:lineRule="auto"/>
              <w:jc w:val="both"/>
              <w:rPr>
                <w:rFonts w:ascii="Arial" w:hAnsi="Arial" w:cs="Arial"/>
              </w:rPr>
            </w:pPr>
            <w:r w:rsidRPr="00167DA5">
              <w:rPr>
                <w:rFonts w:ascii="Arial" w:hAnsi="Arial" w:cs="Arial"/>
              </w:rPr>
              <w:t>Současný stav v oblasti inovační výkonnosti (souhrnný inovační index za r</w:t>
            </w:r>
            <w:r w:rsidR="00E92A1F">
              <w:rPr>
                <w:rFonts w:ascii="Arial" w:hAnsi="Arial" w:cs="Arial"/>
              </w:rPr>
              <w:t>ok</w:t>
            </w:r>
            <w:r w:rsidRPr="00167DA5">
              <w:rPr>
                <w:rFonts w:ascii="Arial" w:hAnsi="Arial" w:cs="Arial"/>
              </w:rPr>
              <w:t xml:space="preserve"> 201</w:t>
            </w:r>
            <w:r w:rsidR="00D000DF" w:rsidRPr="00167DA5">
              <w:rPr>
                <w:rFonts w:ascii="Arial" w:hAnsi="Arial" w:cs="Arial"/>
              </w:rPr>
              <w:t>9</w:t>
            </w:r>
            <w:r w:rsidRPr="00167DA5">
              <w:rPr>
                <w:rFonts w:ascii="Arial" w:hAnsi="Arial" w:cs="Arial"/>
              </w:rPr>
              <w:t>)</w:t>
            </w:r>
            <w:r w:rsidRPr="00167DA5">
              <w:rPr>
                <w:rStyle w:val="Znakapoznpodarou"/>
                <w:rFonts w:ascii="Arial" w:hAnsi="Arial" w:cs="Arial"/>
              </w:rPr>
              <w:footnoteReference w:id="11"/>
            </w:r>
            <w:r w:rsidRPr="00167DA5">
              <w:rPr>
                <w:rFonts w:ascii="Arial" w:hAnsi="Arial" w:cs="Arial"/>
              </w:rPr>
              <w:t xml:space="preserve"> řadí ČR na 1</w:t>
            </w:r>
            <w:r w:rsidR="00D000DF" w:rsidRPr="00167DA5">
              <w:rPr>
                <w:rFonts w:ascii="Arial" w:hAnsi="Arial" w:cs="Arial"/>
              </w:rPr>
              <w:t>6</w:t>
            </w:r>
            <w:r w:rsidRPr="00167DA5">
              <w:rPr>
                <w:rFonts w:ascii="Arial" w:hAnsi="Arial" w:cs="Arial"/>
              </w:rPr>
              <w:t>. místo</w:t>
            </w:r>
            <w:r w:rsidR="00EB72D6" w:rsidRPr="00167DA5">
              <w:rPr>
                <w:rFonts w:ascii="Arial" w:hAnsi="Arial" w:cs="Arial"/>
              </w:rPr>
              <w:t xml:space="preserve"> v EU</w:t>
            </w:r>
            <w:r w:rsidRPr="00167DA5">
              <w:rPr>
                <w:rFonts w:ascii="Arial" w:hAnsi="Arial" w:cs="Arial"/>
              </w:rPr>
              <w:t>. ČR</w:t>
            </w:r>
            <w:r w:rsidR="00D000DF" w:rsidRPr="00167DA5">
              <w:rPr>
                <w:rFonts w:ascii="Arial" w:hAnsi="Arial" w:cs="Arial"/>
              </w:rPr>
              <w:t xml:space="preserve"> se tedy stále pohybuje pod průměrem EU, přičemž v</w:t>
            </w:r>
            <w:r w:rsidR="008F71C9" w:rsidRPr="00167DA5">
              <w:rPr>
                <w:rFonts w:ascii="Arial" w:hAnsi="Arial" w:cs="Arial"/>
              </w:rPr>
              <w:t xml:space="preserve"> relativním</w:t>
            </w:r>
            <w:r w:rsidR="00D000DF" w:rsidRPr="00167DA5">
              <w:rPr>
                <w:rFonts w:ascii="Arial" w:hAnsi="Arial" w:cs="Arial"/>
              </w:rPr>
              <w:t xml:space="preserve"> srovnání s ostatními členskými státy EU </w:t>
            </w:r>
            <w:r w:rsidR="008F71C9" w:rsidRPr="00167DA5">
              <w:rPr>
                <w:rFonts w:ascii="Arial" w:hAnsi="Arial" w:cs="Arial"/>
              </w:rPr>
              <w:t xml:space="preserve">zůstává na stejné pozici jako v </w:t>
            </w:r>
            <w:r w:rsidRPr="00167DA5">
              <w:rPr>
                <w:rFonts w:ascii="Arial" w:hAnsi="Arial" w:cs="Arial"/>
              </w:rPr>
              <w:t>r</w:t>
            </w:r>
            <w:r w:rsidR="00F54A3C">
              <w:rPr>
                <w:rFonts w:ascii="Arial" w:hAnsi="Arial" w:cs="Arial"/>
              </w:rPr>
              <w:t>oce</w:t>
            </w:r>
            <w:r w:rsidRPr="00167DA5">
              <w:rPr>
                <w:rFonts w:ascii="Arial" w:hAnsi="Arial" w:cs="Arial"/>
              </w:rPr>
              <w:t xml:space="preserve"> 2012.</w:t>
            </w:r>
            <w:r w:rsidR="00222E73" w:rsidRPr="00167DA5">
              <w:rPr>
                <w:rStyle w:val="Znakapoznpodarou"/>
                <w:rFonts w:ascii="Arial" w:hAnsi="Arial" w:cs="Arial"/>
              </w:rPr>
              <w:footnoteReference w:id="12"/>
            </w:r>
            <w:r w:rsidRPr="00167DA5">
              <w:rPr>
                <w:rFonts w:ascii="Arial" w:hAnsi="Arial" w:cs="Arial"/>
              </w:rPr>
              <w:t xml:space="preserve"> </w:t>
            </w:r>
            <w:r w:rsidR="002641DA" w:rsidRPr="00167DA5">
              <w:rPr>
                <w:rFonts w:ascii="Arial" w:hAnsi="Arial" w:cs="Arial"/>
              </w:rPr>
              <w:t>Již o</w:t>
            </w:r>
            <w:r w:rsidRPr="00167DA5">
              <w:rPr>
                <w:rFonts w:ascii="Arial" w:hAnsi="Arial" w:cs="Arial"/>
              </w:rPr>
              <w:t>d r</w:t>
            </w:r>
            <w:r w:rsidR="00F54A3C">
              <w:rPr>
                <w:rFonts w:ascii="Arial" w:hAnsi="Arial" w:cs="Arial"/>
              </w:rPr>
              <w:t>oku</w:t>
            </w:r>
            <w:r w:rsidRPr="00167DA5">
              <w:rPr>
                <w:rFonts w:ascii="Arial" w:hAnsi="Arial" w:cs="Arial"/>
              </w:rPr>
              <w:t xml:space="preserve"> 2010 se</w:t>
            </w:r>
            <w:r w:rsidR="002964B8" w:rsidRPr="00167DA5">
              <w:rPr>
                <w:rFonts w:ascii="Arial" w:hAnsi="Arial" w:cs="Arial"/>
              </w:rPr>
              <w:t xml:space="preserve"> pak</w:t>
            </w:r>
            <w:r w:rsidRPr="00167DA5">
              <w:rPr>
                <w:rFonts w:ascii="Arial" w:hAnsi="Arial" w:cs="Arial"/>
              </w:rPr>
              <w:t xml:space="preserve"> v hodnocení řadí do zemí </w:t>
            </w:r>
            <w:r w:rsidR="00572472" w:rsidRPr="00167DA5">
              <w:rPr>
                <w:rFonts w:ascii="Arial" w:hAnsi="Arial" w:cs="Arial"/>
              </w:rPr>
              <w:t>ze skupiny průměrných inovátorů.</w:t>
            </w:r>
            <w:r w:rsidRPr="00167DA5">
              <w:rPr>
                <w:rFonts w:ascii="Arial" w:hAnsi="Arial" w:cs="Arial"/>
              </w:rPr>
              <w:t xml:space="preserve"> Průměrnou úroveň a častou konzervativnost inovací podpořených v období 2014–2020 potvrzuje i </w:t>
            </w:r>
            <w:r w:rsidR="002641DA" w:rsidRPr="00167DA5">
              <w:rPr>
                <w:rFonts w:ascii="Arial" w:hAnsi="Arial" w:cs="Arial"/>
              </w:rPr>
              <w:t xml:space="preserve">průběžná </w:t>
            </w:r>
            <w:r w:rsidRPr="00167DA5">
              <w:rPr>
                <w:rFonts w:ascii="Arial" w:hAnsi="Arial" w:cs="Arial"/>
              </w:rPr>
              <w:t>evaluace</w:t>
            </w:r>
            <w:r w:rsidR="002964B8" w:rsidRPr="00167DA5">
              <w:rPr>
                <w:rFonts w:ascii="Arial" w:hAnsi="Arial" w:cs="Arial"/>
              </w:rPr>
              <w:t>.</w:t>
            </w:r>
            <w:r w:rsidRPr="00167DA5">
              <w:rPr>
                <w:rStyle w:val="Znakapoznpodarou"/>
                <w:rFonts w:ascii="Arial" w:hAnsi="Arial" w:cs="Arial"/>
              </w:rPr>
              <w:footnoteReference w:id="13"/>
            </w:r>
            <w:r w:rsidRPr="00167DA5">
              <w:rPr>
                <w:rFonts w:ascii="Arial" w:hAnsi="Arial" w:cs="Arial"/>
              </w:rPr>
              <w:t xml:space="preserve"> </w:t>
            </w:r>
            <w:r w:rsidR="00B82FFB" w:rsidRPr="00167DA5">
              <w:rPr>
                <w:rFonts w:ascii="Arial" w:hAnsi="Arial" w:cs="Arial"/>
              </w:rPr>
              <w:t>České MSP</w:t>
            </w:r>
            <w:r w:rsidR="00CA71AB" w:rsidRPr="00167DA5">
              <w:rPr>
                <w:rFonts w:ascii="Arial" w:hAnsi="Arial" w:cs="Arial"/>
              </w:rPr>
              <w:t xml:space="preserve"> </w:t>
            </w:r>
            <w:r w:rsidR="00351F91" w:rsidRPr="00167DA5">
              <w:rPr>
                <w:rFonts w:ascii="Arial" w:hAnsi="Arial" w:cs="Arial"/>
              </w:rPr>
              <w:t xml:space="preserve">pak </w:t>
            </w:r>
            <w:r w:rsidR="003B6A41" w:rsidRPr="00167DA5">
              <w:rPr>
                <w:rFonts w:ascii="Arial" w:hAnsi="Arial" w:cs="Arial"/>
              </w:rPr>
              <w:t xml:space="preserve">obecně </w:t>
            </w:r>
            <w:r w:rsidR="00B82FFB" w:rsidRPr="00167DA5">
              <w:rPr>
                <w:rFonts w:ascii="Arial" w:hAnsi="Arial" w:cs="Arial"/>
              </w:rPr>
              <w:t xml:space="preserve">zaostávají, pokud jde o investice do činností v oblasti </w:t>
            </w:r>
            <w:proofErr w:type="spellStart"/>
            <w:r w:rsidR="00B82FFB" w:rsidRPr="00167DA5">
              <w:rPr>
                <w:rFonts w:ascii="Arial" w:hAnsi="Arial" w:cs="Arial"/>
              </w:rPr>
              <w:t>VaI</w:t>
            </w:r>
            <w:proofErr w:type="spellEnd"/>
            <w:r w:rsidR="00B82FFB" w:rsidRPr="00167DA5">
              <w:rPr>
                <w:rFonts w:ascii="Arial" w:hAnsi="Arial" w:cs="Arial"/>
              </w:rPr>
              <w:t xml:space="preserve"> a posílení jejich pozice v g</w:t>
            </w:r>
            <w:r w:rsidR="00572472" w:rsidRPr="00167DA5">
              <w:rPr>
                <w:rFonts w:ascii="Arial" w:hAnsi="Arial" w:cs="Arial"/>
              </w:rPr>
              <w:t>lobálních hodnotových řetězcích, přičemž i</w:t>
            </w:r>
            <w:r w:rsidR="009431A7" w:rsidRPr="00167DA5">
              <w:rPr>
                <w:rFonts w:ascii="Arial" w:hAnsi="Arial" w:cs="Arial"/>
              </w:rPr>
              <w:t xml:space="preserve">novace jsou </w:t>
            </w:r>
            <w:proofErr w:type="gramStart"/>
            <w:r w:rsidR="009431A7" w:rsidRPr="00167DA5">
              <w:rPr>
                <w:rFonts w:ascii="Arial" w:hAnsi="Arial" w:cs="Arial"/>
              </w:rPr>
              <w:t>častěj</w:t>
            </w:r>
            <w:r w:rsidR="00DE2F32">
              <w:rPr>
                <w:rFonts w:ascii="Arial" w:hAnsi="Arial" w:cs="Arial"/>
              </w:rPr>
              <w:t>i</w:t>
            </w:r>
            <w:proofErr w:type="gramEnd"/>
            <w:r w:rsidR="009431A7" w:rsidRPr="00167DA5">
              <w:rPr>
                <w:rFonts w:ascii="Arial" w:hAnsi="Arial" w:cs="Arial"/>
              </w:rPr>
              <w:t xml:space="preserve"> než MSP zaváděny velkými podniky – pouze 14 % MSP lze z pohledu vyráběného produktu nebo výrobního procesu považovat za inovativní, oproti 49 % velkých podniků. Většina těchto výdajů jde navíc u českých firem na experimentální vývoj namísto průmyslového výzkumu.</w:t>
            </w:r>
            <w:r w:rsidR="009431A7" w:rsidRPr="00167DA5">
              <w:rPr>
                <w:rStyle w:val="Znakapoznpodarou"/>
                <w:rFonts w:ascii="Arial" w:hAnsi="Arial" w:cs="Arial"/>
              </w:rPr>
              <w:footnoteReference w:id="14"/>
            </w:r>
            <w:r w:rsidR="00FB6220" w:rsidRPr="00167DA5">
              <w:rPr>
                <w:rFonts w:ascii="Arial" w:hAnsi="Arial" w:cs="Arial"/>
              </w:rPr>
              <w:t xml:space="preserve"> </w:t>
            </w:r>
          </w:p>
          <w:p w14:paraId="170EDD27" w14:textId="64990C78" w:rsidR="00572472" w:rsidRPr="00167DA5" w:rsidRDefault="00572472" w:rsidP="00167DA5">
            <w:pPr>
              <w:spacing w:after="120" w:line="264" w:lineRule="auto"/>
              <w:jc w:val="both"/>
              <w:rPr>
                <w:rFonts w:ascii="Arial" w:hAnsi="Arial" w:cs="Arial"/>
              </w:rPr>
            </w:pPr>
            <w:r w:rsidRPr="00167DA5">
              <w:rPr>
                <w:rFonts w:ascii="Arial" w:hAnsi="Arial" w:cs="Arial"/>
              </w:rPr>
              <w:t xml:space="preserve">V roce </w:t>
            </w:r>
            <w:r w:rsidR="002964B8" w:rsidRPr="00167DA5">
              <w:rPr>
                <w:rFonts w:ascii="Arial" w:hAnsi="Arial" w:cs="Arial"/>
              </w:rPr>
              <w:t xml:space="preserve">2019 </w:t>
            </w:r>
            <w:r w:rsidRPr="00167DA5">
              <w:rPr>
                <w:rFonts w:ascii="Arial" w:hAnsi="Arial" w:cs="Arial"/>
              </w:rPr>
              <w:t xml:space="preserve">se </w:t>
            </w:r>
            <w:r w:rsidR="003B6A41" w:rsidRPr="00167DA5">
              <w:rPr>
                <w:rFonts w:ascii="Arial" w:hAnsi="Arial" w:cs="Arial"/>
              </w:rPr>
              <w:t xml:space="preserve">pak </w:t>
            </w:r>
            <w:r w:rsidRPr="00167DA5">
              <w:rPr>
                <w:rFonts w:ascii="Arial" w:hAnsi="Arial" w:cs="Arial"/>
              </w:rPr>
              <w:t xml:space="preserve">ČR </w:t>
            </w:r>
            <w:r w:rsidR="003B6A41" w:rsidRPr="00167DA5">
              <w:rPr>
                <w:rFonts w:ascii="Arial" w:hAnsi="Arial" w:cs="Arial"/>
              </w:rPr>
              <w:t>nacházela v situaci, kdy hlavní tahoun</w:t>
            </w:r>
            <w:r w:rsidRPr="00167DA5">
              <w:rPr>
                <w:rFonts w:ascii="Arial" w:hAnsi="Arial" w:cs="Arial"/>
              </w:rPr>
              <w:t xml:space="preserve"> ekonomiky </w:t>
            </w:r>
            <w:r w:rsidR="003B6A41" w:rsidRPr="00167DA5">
              <w:rPr>
                <w:rFonts w:ascii="Arial" w:hAnsi="Arial" w:cs="Arial"/>
              </w:rPr>
              <w:t xml:space="preserve">představovala </w:t>
            </w:r>
            <w:r w:rsidRPr="00167DA5">
              <w:rPr>
                <w:rFonts w:ascii="Arial" w:hAnsi="Arial" w:cs="Arial"/>
              </w:rPr>
              <w:t xml:space="preserve">průmyslová specializace, na kterou je navázána i řada komerčních služeb. Zatím nižší význam v domácí ekonomice mají znalostně intenzivní služby (tzv. </w:t>
            </w:r>
            <w:proofErr w:type="spellStart"/>
            <w:r w:rsidRPr="00167DA5">
              <w:rPr>
                <w:rFonts w:ascii="Arial" w:hAnsi="Arial" w:cs="Arial"/>
              </w:rPr>
              <w:t>knowledge-intensive</w:t>
            </w:r>
            <w:proofErr w:type="spellEnd"/>
            <w:r w:rsidRPr="00167DA5">
              <w:rPr>
                <w:rFonts w:ascii="Arial" w:hAnsi="Arial" w:cs="Arial"/>
              </w:rPr>
              <w:t xml:space="preserve"> </w:t>
            </w:r>
            <w:proofErr w:type="spellStart"/>
            <w:r w:rsidRPr="00167DA5">
              <w:rPr>
                <w:rFonts w:ascii="Arial" w:hAnsi="Arial" w:cs="Arial"/>
              </w:rPr>
              <w:t>services</w:t>
            </w:r>
            <w:proofErr w:type="spellEnd"/>
            <w:r w:rsidRPr="00167DA5">
              <w:rPr>
                <w:rFonts w:ascii="Arial" w:hAnsi="Arial" w:cs="Arial"/>
              </w:rPr>
              <w:t xml:space="preserve"> – KIS), ve kterých se ve vyspělých ekonomikách koncentruje značná část inovací. </w:t>
            </w:r>
            <w:r w:rsidR="00DC0E84" w:rsidRPr="00167DA5">
              <w:rPr>
                <w:rFonts w:ascii="Arial" w:hAnsi="Arial" w:cs="Arial"/>
              </w:rPr>
              <w:t>Z</w:t>
            </w:r>
            <w:r w:rsidRPr="00167DA5">
              <w:rPr>
                <w:rFonts w:ascii="Arial" w:hAnsi="Arial" w:cs="Arial"/>
              </w:rPr>
              <w:t>aměstnanost české populace ve znalostních odvětvích</w:t>
            </w:r>
            <w:r w:rsidR="001C0746">
              <w:rPr>
                <w:rFonts w:ascii="Arial" w:hAnsi="Arial" w:cs="Arial"/>
              </w:rPr>
              <w:t xml:space="preserve"> </w:t>
            </w:r>
            <w:r w:rsidRPr="00167DA5">
              <w:rPr>
                <w:rFonts w:ascii="Arial" w:hAnsi="Arial" w:cs="Arial"/>
              </w:rPr>
              <w:t>rostla v letech 2008-201</w:t>
            </w:r>
            <w:r w:rsidR="001C7C0A" w:rsidRPr="00167DA5">
              <w:rPr>
                <w:rFonts w:ascii="Arial" w:hAnsi="Arial" w:cs="Arial"/>
              </w:rPr>
              <w:t>9</w:t>
            </w:r>
            <w:r w:rsidR="00DC0E84" w:rsidRPr="00167DA5">
              <w:rPr>
                <w:rFonts w:ascii="Arial" w:hAnsi="Arial" w:cs="Arial"/>
              </w:rPr>
              <w:t xml:space="preserve"> jen</w:t>
            </w:r>
            <w:r w:rsidR="00153DAE" w:rsidRPr="00167DA5">
              <w:rPr>
                <w:rFonts w:ascii="Arial" w:hAnsi="Arial" w:cs="Arial"/>
              </w:rPr>
              <w:t xml:space="preserve"> nepatrně rychlejším tempem</w:t>
            </w:r>
            <w:r w:rsidRPr="00167DA5">
              <w:rPr>
                <w:rFonts w:ascii="Arial" w:hAnsi="Arial" w:cs="Arial"/>
              </w:rPr>
              <w:t xml:space="preserve"> ve srovnání s EU2</w:t>
            </w:r>
            <w:r w:rsidR="00B90949" w:rsidRPr="00167DA5">
              <w:rPr>
                <w:rFonts w:ascii="Arial" w:hAnsi="Arial" w:cs="Arial"/>
              </w:rPr>
              <w:t>7</w:t>
            </w:r>
            <w:r w:rsidR="00153DAE" w:rsidRPr="00167DA5">
              <w:rPr>
                <w:rFonts w:ascii="Arial" w:hAnsi="Arial" w:cs="Arial"/>
              </w:rPr>
              <w:t xml:space="preserve"> (o 0,3</w:t>
            </w:r>
            <w:r w:rsidR="009C711C" w:rsidRPr="00167DA5">
              <w:rPr>
                <w:rFonts w:ascii="Arial" w:hAnsi="Arial" w:cs="Arial"/>
              </w:rPr>
              <w:t xml:space="preserve"> p. b.</w:t>
            </w:r>
            <w:r w:rsidR="00153DAE" w:rsidRPr="00167DA5">
              <w:rPr>
                <w:rFonts w:ascii="Arial" w:hAnsi="Arial" w:cs="Arial"/>
              </w:rPr>
              <w:t>)</w:t>
            </w:r>
            <w:r w:rsidR="00CC780F" w:rsidRPr="00167DA5">
              <w:rPr>
                <w:rFonts w:ascii="Arial" w:hAnsi="Arial" w:cs="Arial"/>
              </w:rPr>
              <w:t xml:space="preserve"> </w:t>
            </w:r>
            <w:r w:rsidR="00DC0E84" w:rsidRPr="00167DA5">
              <w:rPr>
                <w:rFonts w:ascii="Arial" w:hAnsi="Arial" w:cs="Arial"/>
              </w:rPr>
              <w:t>a proto</w:t>
            </w:r>
            <w:r w:rsidRPr="00167DA5">
              <w:rPr>
                <w:rFonts w:ascii="Arial" w:hAnsi="Arial" w:cs="Arial"/>
              </w:rPr>
              <w:t xml:space="preserve"> ke sbližování dochází jen velmi pomalu. V</w:t>
            </w:r>
            <w:r w:rsidR="00B537AD" w:rsidRPr="00167DA5">
              <w:rPr>
                <w:rFonts w:ascii="Arial" w:hAnsi="Arial" w:cs="Arial"/>
              </w:rPr>
              <w:t> </w:t>
            </w:r>
            <w:r w:rsidRPr="00167DA5">
              <w:rPr>
                <w:rFonts w:ascii="Arial" w:hAnsi="Arial" w:cs="Arial"/>
              </w:rPr>
              <w:t>EU</w:t>
            </w:r>
            <w:r w:rsidR="00B537AD" w:rsidRPr="00167DA5">
              <w:rPr>
                <w:rFonts w:ascii="Arial" w:hAnsi="Arial" w:cs="Arial"/>
              </w:rPr>
              <w:t>2</w:t>
            </w:r>
            <w:r w:rsidR="00153DAE" w:rsidRPr="00167DA5">
              <w:rPr>
                <w:rFonts w:ascii="Arial" w:hAnsi="Arial" w:cs="Arial"/>
              </w:rPr>
              <w:t>7</w:t>
            </w:r>
            <w:r w:rsidRPr="00167DA5">
              <w:rPr>
                <w:rFonts w:ascii="Arial" w:hAnsi="Arial" w:cs="Arial"/>
              </w:rPr>
              <w:t xml:space="preserve"> v průměru tvoří znalostní odvětví </w:t>
            </w:r>
            <w:r w:rsidR="00153DAE" w:rsidRPr="00167DA5">
              <w:rPr>
                <w:rFonts w:ascii="Arial" w:hAnsi="Arial" w:cs="Arial"/>
              </w:rPr>
              <w:t>39</w:t>
            </w:r>
            <w:r w:rsidRPr="00167DA5">
              <w:rPr>
                <w:rFonts w:ascii="Arial" w:hAnsi="Arial" w:cs="Arial"/>
              </w:rPr>
              <w:t xml:space="preserve"> % celkové zaměstnanosti, v ČR 33</w:t>
            </w:r>
            <w:r w:rsidR="001C7C0A" w:rsidRPr="00167DA5">
              <w:rPr>
                <w:rFonts w:ascii="Arial" w:hAnsi="Arial" w:cs="Arial"/>
              </w:rPr>
              <w:t>,5</w:t>
            </w:r>
            <w:r w:rsidRPr="00167DA5">
              <w:rPr>
                <w:rFonts w:ascii="Arial" w:hAnsi="Arial" w:cs="Arial"/>
              </w:rPr>
              <w:t xml:space="preserve"> % (rok 201</w:t>
            </w:r>
            <w:r w:rsidR="001C7C0A" w:rsidRPr="00167DA5">
              <w:rPr>
                <w:rFonts w:ascii="Arial" w:hAnsi="Arial" w:cs="Arial"/>
              </w:rPr>
              <w:t>9</w:t>
            </w:r>
            <w:r w:rsidRPr="00167DA5">
              <w:rPr>
                <w:rFonts w:ascii="Arial" w:hAnsi="Arial" w:cs="Arial"/>
              </w:rPr>
              <w:t>).</w:t>
            </w:r>
            <w:r w:rsidRPr="00167DA5">
              <w:rPr>
                <w:rStyle w:val="Znakapoznpodarou"/>
                <w:rFonts w:ascii="Arial" w:hAnsi="Arial" w:cs="Arial"/>
              </w:rPr>
              <w:footnoteReference w:id="15"/>
            </w:r>
          </w:p>
          <w:p w14:paraId="75C6AD58" w14:textId="3C09EFE6" w:rsidR="00351F91" w:rsidRPr="00167DA5" w:rsidRDefault="00351F91" w:rsidP="00167DA5">
            <w:pPr>
              <w:spacing w:after="120" w:line="264" w:lineRule="auto"/>
              <w:jc w:val="both"/>
              <w:rPr>
                <w:rFonts w:ascii="Arial" w:hAnsi="Arial" w:cs="Arial"/>
              </w:rPr>
            </w:pPr>
            <w:r w:rsidRPr="00167DA5">
              <w:rPr>
                <w:rFonts w:ascii="Arial" w:hAnsi="Arial" w:cs="Arial"/>
                <w:color w:val="000000" w:themeColor="text1"/>
              </w:rPr>
              <w:t xml:space="preserve">Z hlediska tržní situace lze uvést, že v případě spolupráce mezi veřejným výzkumem a aplikační sférou, přelévání znalostí mezi podniky a dalšími inovačními aktéry a uplatňování výsledků </w:t>
            </w:r>
            <w:proofErr w:type="spellStart"/>
            <w:r w:rsidRPr="00167DA5">
              <w:rPr>
                <w:rFonts w:ascii="Arial" w:hAnsi="Arial" w:cs="Arial"/>
                <w:color w:val="000000" w:themeColor="text1"/>
              </w:rPr>
              <w:t>VaI</w:t>
            </w:r>
            <w:proofErr w:type="spellEnd"/>
            <w:r w:rsidRPr="00167DA5">
              <w:rPr>
                <w:rFonts w:ascii="Arial" w:hAnsi="Arial" w:cs="Arial"/>
                <w:color w:val="000000" w:themeColor="text1"/>
              </w:rPr>
              <w:t xml:space="preserve"> </w:t>
            </w:r>
            <w:r w:rsidRPr="00167DA5">
              <w:rPr>
                <w:rFonts w:ascii="Arial" w:hAnsi="Arial" w:cs="Arial"/>
                <w:color w:val="000000" w:themeColor="text1"/>
              </w:rPr>
              <w:lastRenderedPageBreak/>
              <w:t>v podnikatelské praxi se jedná o jednu z hlavních oblastí, kde se projevuje tržní selhání</w:t>
            </w:r>
            <w:r w:rsidRPr="00167DA5">
              <w:rPr>
                <w:rStyle w:val="Znakapoznpodarou"/>
                <w:rFonts w:ascii="Arial" w:hAnsi="Arial" w:cs="Arial"/>
                <w:color w:val="000000" w:themeColor="text1"/>
              </w:rPr>
              <w:footnoteReference w:id="16"/>
            </w:r>
            <w:r w:rsidRPr="00167DA5">
              <w:rPr>
                <w:rFonts w:ascii="Arial" w:hAnsi="Arial" w:cs="Arial"/>
                <w:color w:val="000000" w:themeColor="text1"/>
              </w:rPr>
              <w:t xml:space="preserve"> a kde většina vyspělých států uplatňuje přímé či nepřímé nástroje podpory interakce mezi oběma typy aktérů. Příčiny nízké relevance českého výzkumu </w:t>
            </w:r>
            <w:r w:rsidR="008922ED">
              <w:rPr>
                <w:rFonts w:ascii="Arial" w:hAnsi="Arial" w:cs="Arial"/>
                <w:color w:val="000000" w:themeColor="text1"/>
              </w:rPr>
              <w:t xml:space="preserve">pak </w:t>
            </w:r>
            <w:r w:rsidRPr="00167DA5">
              <w:rPr>
                <w:rFonts w:ascii="Arial" w:hAnsi="Arial" w:cs="Arial"/>
                <w:color w:val="000000" w:themeColor="text1"/>
              </w:rPr>
              <w:t xml:space="preserve">spočívají jak v rámcových podmínkách, včetně struktury inovační poptávky v ČR, tak v oblastech vyžadující intervence na úrovni VO. Nedílnou součástí podpory </w:t>
            </w:r>
            <w:proofErr w:type="spellStart"/>
            <w:r w:rsidRPr="00167DA5">
              <w:rPr>
                <w:rFonts w:ascii="Arial" w:hAnsi="Arial" w:cs="Arial"/>
                <w:color w:val="000000" w:themeColor="text1"/>
              </w:rPr>
              <w:t>VaI</w:t>
            </w:r>
            <w:proofErr w:type="spellEnd"/>
            <w:r w:rsidRPr="00167DA5">
              <w:rPr>
                <w:rFonts w:ascii="Arial" w:hAnsi="Arial" w:cs="Arial"/>
                <w:color w:val="000000" w:themeColor="text1"/>
              </w:rPr>
              <w:t xml:space="preserve"> jsou i investice do digitálního ekosystému a n</w:t>
            </w:r>
            <w:r w:rsidRPr="00167DA5">
              <w:rPr>
                <w:rFonts w:ascii="Arial" w:eastAsia="Calibri" w:hAnsi="Arial" w:cs="Arial"/>
              </w:rPr>
              <w:t xml:space="preserve">astavení příznivých podmínek pro investice a spolupráci za účelem zachování konkurenceschopnosti ČR, resp. EU. </w:t>
            </w:r>
            <w:r w:rsidR="0084116B" w:rsidRPr="00167DA5">
              <w:rPr>
                <w:rFonts w:ascii="Arial" w:eastAsia="Calibri" w:hAnsi="Arial" w:cs="Arial"/>
              </w:rPr>
              <w:t xml:space="preserve">Tato zjištění potvrdila i realizovaná tržní analýza, která detailně identifikovala tržní </w:t>
            </w:r>
            <w:r w:rsidRPr="00167DA5">
              <w:rPr>
                <w:rFonts w:ascii="Arial" w:hAnsi="Arial" w:cs="Arial"/>
              </w:rPr>
              <w:t xml:space="preserve">selhání, která českým firmám komplikují jejich aktivity na poli </w:t>
            </w:r>
            <w:proofErr w:type="spellStart"/>
            <w:r w:rsidRPr="00167DA5">
              <w:rPr>
                <w:rFonts w:ascii="Arial" w:hAnsi="Arial" w:cs="Arial"/>
              </w:rPr>
              <w:t>VaI</w:t>
            </w:r>
            <w:proofErr w:type="spellEnd"/>
            <w:r w:rsidRPr="00167DA5">
              <w:rPr>
                <w:rFonts w:ascii="Arial" w:hAnsi="Arial" w:cs="Arial"/>
              </w:rPr>
              <w:t xml:space="preserve">. </w:t>
            </w:r>
            <w:r w:rsidR="000D237C" w:rsidRPr="00167DA5">
              <w:rPr>
                <w:rFonts w:ascii="Arial" w:hAnsi="Arial" w:cs="Arial"/>
              </w:rPr>
              <w:t>Kromě výše uvedeného se j</w:t>
            </w:r>
            <w:r w:rsidRPr="00167DA5">
              <w:rPr>
                <w:rFonts w:ascii="Arial" w:hAnsi="Arial" w:cs="Arial"/>
              </w:rPr>
              <w:t xml:space="preserve">edná zejména o vysoké investiční náklady a dlouhou dobu návratnosti projektů v oblasti </w:t>
            </w:r>
            <w:proofErr w:type="spellStart"/>
            <w:r w:rsidRPr="00167DA5">
              <w:rPr>
                <w:rFonts w:ascii="Arial" w:hAnsi="Arial" w:cs="Arial"/>
              </w:rPr>
              <w:t>VaI</w:t>
            </w:r>
            <w:proofErr w:type="spellEnd"/>
            <w:r w:rsidRPr="00167DA5">
              <w:rPr>
                <w:rFonts w:ascii="Arial" w:hAnsi="Arial" w:cs="Arial"/>
              </w:rPr>
              <w:t>, což podniky odrazuje od realizace těchto záměrů, dále nejistot</w:t>
            </w:r>
            <w:r w:rsidR="001C0746">
              <w:rPr>
                <w:rFonts w:ascii="Arial" w:hAnsi="Arial" w:cs="Arial"/>
              </w:rPr>
              <w:t>u</w:t>
            </w:r>
            <w:r w:rsidRPr="00167DA5">
              <w:rPr>
                <w:rFonts w:ascii="Arial" w:hAnsi="Arial" w:cs="Arial"/>
              </w:rPr>
              <w:t xml:space="preserve"> budoucí poptávky pro výsledcích </w:t>
            </w:r>
            <w:proofErr w:type="spellStart"/>
            <w:r w:rsidRPr="00167DA5">
              <w:rPr>
                <w:rFonts w:ascii="Arial" w:hAnsi="Arial" w:cs="Arial"/>
              </w:rPr>
              <w:t>VaI</w:t>
            </w:r>
            <w:proofErr w:type="spellEnd"/>
            <w:r w:rsidRPr="00167DA5">
              <w:rPr>
                <w:rFonts w:ascii="Arial" w:hAnsi="Arial" w:cs="Arial"/>
              </w:rPr>
              <w:t xml:space="preserve"> aktivit či dodatečné transakční náklady</w:t>
            </w:r>
            <w:r w:rsidRPr="00167DA5">
              <w:rPr>
                <w:rStyle w:val="Znakapoznpodarou"/>
                <w:rFonts w:ascii="Arial" w:hAnsi="Arial" w:cs="Arial"/>
              </w:rPr>
              <w:footnoteReference w:id="17"/>
            </w:r>
            <w:r w:rsidRPr="00167DA5">
              <w:rPr>
                <w:rFonts w:ascii="Arial" w:hAnsi="Arial" w:cs="Arial"/>
              </w:rPr>
              <w:t xml:space="preserve"> spojené s realizací </w:t>
            </w:r>
            <w:proofErr w:type="spellStart"/>
            <w:r w:rsidRPr="00167DA5">
              <w:rPr>
                <w:rFonts w:ascii="Arial" w:hAnsi="Arial" w:cs="Arial"/>
              </w:rPr>
              <w:t>VaI</w:t>
            </w:r>
            <w:proofErr w:type="spellEnd"/>
            <w:r w:rsidRPr="00167DA5">
              <w:rPr>
                <w:rFonts w:ascii="Arial" w:hAnsi="Arial" w:cs="Arial"/>
              </w:rPr>
              <w:t xml:space="preserve"> projektů. Svou roli hraje i odlišná pozice podniků při vyjednávání s poskytovateli externího financování či přetrvávající averze financujících subjektů vůči projektům s vyšším rizikem či financování podniků s rizikovějším profilem. Zároveň situaci ovlivňuje i nedostatek kvalifikovaných pracovních sil pro oblast </w:t>
            </w:r>
            <w:proofErr w:type="spellStart"/>
            <w:r w:rsidRPr="00167DA5">
              <w:rPr>
                <w:rFonts w:ascii="Arial" w:hAnsi="Arial" w:cs="Arial"/>
              </w:rPr>
              <w:t>VaI</w:t>
            </w:r>
            <w:proofErr w:type="spellEnd"/>
            <w:r w:rsidRPr="00167DA5">
              <w:rPr>
                <w:rFonts w:ascii="Arial" w:hAnsi="Arial" w:cs="Arial"/>
              </w:rPr>
              <w:t xml:space="preserve"> na trhu práce</w:t>
            </w:r>
            <w:r w:rsidR="001C0746">
              <w:rPr>
                <w:rFonts w:ascii="Arial" w:hAnsi="Arial" w:cs="Arial"/>
              </w:rPr>
              <w:t xml:space="preserve"> </w:t>
            </w:r>
            <w:r w:rsidR="0084116B" w:rsidRPr="00167DA5">
              <w:rPr>
                <w:rFonts w:ascii="Arial" w:hAnsi="Arial" w:cs="Arial"/>
              </w:rPr>
              <w:t>či</w:t>
            </w:r>
            <w:r w:rsidRPr="00167DA5">
              <w:rPr>
                <w:rFonts w:ascii="Arial" w:hAnsi="Arial" w:cs="Arial"/>
              </w:rPr>
              <w:t xml:space="preserve"> nedostatečná informovanost českých firem o trendech v oblasti </w:t>
            </w:r>
            <w:proofErr w:type="spellStart"/>
            <w:r w:rsidRPr="00167DA5">
              <w:rPr>
                <w:rFonts w:ascii="Arial" w:hAnsi="Arial" w:cs="Arial"/>
              </w:rPr>
              <w:t>VaI</w:t>
            </w:r>
            <w:proofErr w:type="spellEnd"/>
            <w:r w:rsidR="001C0746">
              <w:rPr>
                <w:rFonts w:ascii="Arial" w:hAnsi="Arial" w:cs="Arial"/>
              </w:rPr>
              <w:t>.</w:t>
            </w:r>
            <w:r w:rsidRPr="00167DA5">
              <w:rPr>
                <w:rStyle w:val="Znakapoznpodarou"/>
                <w:rFonts w:ascii="Arial" w:hAnsi="Arial" w:cs="Arial"/>
              </w:rPr>
              <w:footnoteReference w:id="18"/>
            </w:r>
            <w:r w:rsidRPr="00167DA5">
              <w:rPr>
                <w:rFonts w:ascii="Arial" w:eastAsiaTheme="minorHAnsi" w:hAnsi="Arial" w:cs="Arial"/>
                <w:bCs/>
                <w:color w:val="000000"/>
                <w:lang w:eastAsia="en-US"/>
              </w:rPr>
              <w:t xml:space="preserve"> </w:t>
            </w:r>
            <w:r w:rsidR="000D237C" w:rsidRPr="00167DA5">
              <w:rPr>
                <w:rFonts w:ascii="Arial" w:hAnsi="Arial" w:cs="Arial"/>
              </w:rPr>
              <w:t xml:space="preserve">Výrazně se </w:t>
            </w:r>
            <w:r w:rsidR="00D80F50" w:rsidRPr="00167DA5">
              <w:rPr>
                <w:rFonts w:ascii="Arial" w:hAnsi="Arial" w:cs="Arial"/>
              </w:rPr>
              <w:t xml:space="preserve">pak </w:t>
            </w:r>
            <w:r w:rsidR="000D237C" w:rsidRPr="00167DA5">
              <w:rPr>
                <w:rFonts w:ascii="Arial" w:hAnsi="Arial" w:cs="Arial"/>
              </w:rPr>
              <w:t>liší i inovační výkonnost podniků v jednotlivých regionech ČR. Tradičně nejvyšší je na území hl. města Prahy, nejnižší naopak v regionu soudržnosti Severozápad.</w:t>
            </w:r>
            <w:r w:rsidR="000D237C" w:rsidRPr="00167DA5">
              <w:rPr>
                <w:rStyle w:val="Znakapoznpodarou"/>
                <w:rFonts w:ascii="Arial" w:hAnsi="Arial" w:cs="Arial"/>
              </w:rPr>
              <w:footnoteReference w:id="19"/>
            </w:r>
            <w:r w:rsidR="000D237C" w:rsidRPr="00167DA5">
              <w:rPr>
                <w:rFonts w:ascii="Arial" w:hAnsi="Arial" w:cs="Arial"/>
              </w:rPr>
              <w:t xml:space="preserve"> </w:t>
            </w:r>
          </w:p>
          <w:p w14:paraId="3EBEB7F3" w14:textId="64E32ADA" w:rsidR="00572472" w:rsidRPr="00167DA5" w:rsidRDefault="00C74072" w:rsidP="00167DA5">
            <w:pPr>
              <w:spacing w:after="120" w:line="264" w:lineRule="auto"/>
              <w:jc w:val="both"/>
              <w:rPr>
                <w:rFonts w:ascii="Arial" w:hAnsi="Arial" w:cs="Arial"/>
              </w:rPr>
            </w:pPr>
            <w:r w:rsidRPr="00167DA5">
              <w:rPr>
                <w:rFonts w:ascii="Arial" w:hAnsi="Arial" w:cs="Arial"/>
              </w:rPr>
              <w:t xml:space="preserve">Kromě potřeby zintenzivnění </w:t>
            </w:r>
            <w:r w:rsidR="00AA3D61" w:rsidRPr="00167DA5">
              <w:rPr>
                <w:rFonts w:ascii="Arial" w:hAnsi="Arial" w:cs="Arial"/>
              </w:rPr>
              <w:t xml:space="preserve">podpory </w:t>
            </w:r>
            <w:r w:rsidRPr="00167DA5">
              <w:rPr>
                <w:rFonts w:ascii="Arial" w:hAnsi="Arial" w:cs="Arial"/>
              </w:rPr>
              <w:t>domácích inovací</w:t>
            </w:r>
            <w:r w:rsidR="00FF6359" w:rsidRPr="00167DA5">
              <w:rPr>
                <w:rFonts w:ascii="Arial" w:hAnsi="Arial" w:cs="Arial"/>
              </w:rPr>
              <w:t xml:space="preserve"> vč. kreativních inovací</w:t>
            </w:r>
            <w:r w:rsidR="002964B8" w:rsidRPr="00167DA5">
              <w:rPr>
                <w:rFonts w:ascii="Arial" w:hAnsi="Arial" w:cs="Arial"/>
              </w:rPr>
              <w:t>,</w:t>
            </w:r>
            <w:r w:rsidR="00FF6359" w:rsidRPr="00167DA5">
              <w:rPr>
                <w:rStyle w:val="Znakapoznpodarou"/>
                <w:rFonts w:ascii="Arial" w:hAnsi="Arial" w:cs="Arial"/>
              </w:rPr>
              <w:footnoteReference w:id="20"/>
            </w:r>
            <w:r w:rsidRPr="00167DA5">
              <w:rPr>
                <w:rFonts w:ascii="Arial" w:hAnsi="Arial" w:cs="Arial"/>
              </w:rPr>
              <w:t xml:space="preserve"> které by mohlo zvýšit produktivitu v rámci celého podnikového spektra, </w:t>
            </w:r>
            <w:r w:rsidR="000D237C" w:rsidRPr="00167DA5">
              <w:rPr>
                <w:rFonts w:ascii="Arial" w:hAnsi="Arial" w:cs="Arial"/>
              </w:rPr>
              <w:t>tak bude</w:t>
            </w:r>
            <w:r w:rsidRPr="00167DA5">
              <w:rPr>
                <w:rFonts w:ascii="Arial" w:hAnsi="Arial" w:cs="Arial"/>
              </w:rPr>
              <w:t xml:space="preserve"> potřeba zaměřit se </w:t>
            </w:r>
            <w:r w:rsidR="00D80F50" w:rsidRPr="00167DA5">
              <w:rPr>
                <w:rFonts w:ascii="Arial" w:hAnsi="Arial" w:cs="Arial"/>
              </w:rPr>
              <w:t xml:space="preserve">i </w:t>
            </w:r>
            <w:r w:rsidRPr="00167DA5">
              <w:rPr>
                <w:rFonts w:ascii="Arial" w:hAnsi="Arial" w:cs="Arial"/>
              </w:rPr>
              <w:t>na zvyšování výkonnosti výzkumu a zlepšení spolupráce mezi soukromým sektorem a akademickou sférou.</w:t>
            </w:r>
            <w:r w:rsidR="00853E89" w:rsidRPr="00167DA5">
              <w:rPr>
                <w:rFonts w:ascii="Arial" w:hAnsi="Arial" w:cs="Arial"/>
              </w:rPr>
              <w:t xml:space="preserve"> </w:t>
            </w:r>
            <w:r w:rsidR="00EB72D6" w:rsidRPr="00167DA5">
              <w:rPr>
                <w:rFonts w:ascii="Arial" w:hAnsi="Arial" w:cs="Arial"/>
              </w:rPr>
              <w:t>V</w:t>
            </w:r>
            <w:r w:rsidR="00A7549B" w:rsidRPr="00167DA5">
              <w:rPr>
                <w:rFonts w:ascii="Arial" w:hAnsi="Arial" w:cs="Arial"/>
              </w:rPr>
              <w:t xml:space="preserve">ztahy spolupráce mezi inovujícími podniky v letech hospodářského růstu </w:t>
            </w:r>
            <w:r w:rsidR="00EB72D6" w:rsidRPr="00167DA5">
              <w:rPr>
                <w:rFonts w:ascii="Arial" w:hAnsi="Arial" w:cs="Arial"/>
              </w:rPr>
              <w:t xml:space="preserve">obecně </w:t>
            </w:r>
            <w:r w:rsidR="00A7549B" w:rsidRPr="00167DA5">
              <w:rPr>
                <w:rFonts w:ascii="Arial" w:hAnsi="Arial" w:cs="Arial"/>
              </w:rPr>
              <w:t xml:space="preserve">nabývají na intenzitě, což potvrzuje i </w:t>
            </w:r>
            <w:r w:rsidR="00C908CE" w:rsidRPr="00167DA5">
              <w:rPr>
                <w:rFonts w:ascii="Arial" w:hAnsi="Arial" w:cs="Arial"/>
              </w:rPr>
              <w:t xml:space="preserve">dostupná </w:t>
            </w:r>
            <w:r w:rsidR="00A7549B" w:rsidRPr="00167DA5">
              <w:rPr>
                <w:rFonts w:ascii="Arial" w:hAnsi="Arial" w:cs="Arial"/>
              </w:rPr>
              <w:t>evaluace</w:t>
            </w:r>
            <w:r w:rsidR="008205C1">
              <w:rPr>
                <w:rFonts w:ascii="Arial" w:hAnsi="Arial" w:cs="Arial"/>
              </w:rPr>
              <w:t>,</w:t>
            </w:r>
            <w:r w:rsidR="00A7549B" w:rsidRPr="00167DA5">
              <w:rPr>
                <w:rStyle w:val="Znakapoznpodarou"/>
                <w:rFonts w:ascii="Arial" w:hAnsi="Arial" w:cs="Arial"/>
              </w:rPr>
              <w:footnoteReference w:id="21"/>
            </w:r>
            <w:r w:rsidR="006259C3" w:rsidRPr="00167DA5">
              <w:rPr>
                <w:rFonts w:ascii="Arial" w:hAnsi="Arial" w:cs="Arial"/>
              </w:rPr>
              <w:t xml:space="preserve"> která potvrdila zlepšení spolupráce podpořených podniků s </w:t>
            </w:r>
            <w:r w:rsidR="004F2ECB" w:rsidRPr="00167DA5">
              <w:rPr>
                <w:rFonts w:ascii="Arial" w:hAnsi="Arial" w:cs="Arial"/>
              </w:rPr>
              <w:t>VO</w:t>
            </w:r>
            <w:r w:rsidR="006259C3" w:rsidRPr="00167DA5">
              <w:rPr>
                <w:rFonts w:ascii="Arial" w:hAnsi="Arial" w:cs="Arial"/>
              </w:rPr>
              <w:t xml:space="preserve"> a vysokými školami</w:t>
            </w:r>
            <w:r w:rsidR="00A7549B" w:rsidRPr="00167DA5">
              <w:rPr>
                <w:rFonts w:ascii="Arial" w:hAnsi="Arial" w:cs="Arial"/>
              </w:rPr>
              <w:t>.</w:t>
            </w:r>
            <w:r w:rsidR="001243CB" w:rsidRPr="00167DA5">
              <w:rPr>
                <w:rFonts w:ascii="Arial" w:hAnsi="Arial" w:cs="Arial"/>
              </w:rPr>
              <w:t xml:space="preserve"> Přesto však ČR stále má v intenzitě vazeb mezi akademickou a aplikační, resp</w:t>
            </w:r>
            <w:r w:rsidR="00AA3D61" w:rsidRPr="00167DA5">
              <w:rPr>
                <w:rFonts w:ascii="Arial" w:hAnsi="Arial" w:cs="Arial"/>
              </w:rPr>
              <w:t>.</w:t>
            </w:r>
            <w:r w:rsidR="001243CB" w:rsidRPr="00167DA5">
              <w:rPr>
                <w:rFonts w:ascii="Arial" w:hAnsi="Arial" w:cs="Arial"/>
              </w:rPr>
              <w:t xml:space="preserve"> podnikovou sférou</w:t>
            </w:r>
            <w:r w:rsidR="00AA3D61" w:rsidRPr="00167DA5">
              <w:rPr>
                <w:rFonts w:ascii="Arial" w:hAnsi="Arial" w:cs="Arial"/>
              </w:rPr>
              <w:t>,</w:t>
            </w:r>
            <w:r w:rsidR="001243CB" w:rsidRPr="00167DA5">
              <w:rPr>
                <w:rFonts w:ascii="Arial" w:hAnsi="Arial" w:cs="Arial"/>
              </w:rPr>
              <w:t xml:space="preserve"> na podporu zlepšení transferu znalostí a technologií ve srovnání s řadou vyspělých států rezervy.</w:t>
            </w:r>
            <w:r w:rsidR="006259C3" w:rsidRPr="00167DA5">
              <w:rPr>
                <w:rStyle w:val="Znakapoznpodarou"/>
                <w:rFonts w:ascii="Arial" w:hAnsi="Arial" w:cs="Arial"/>
              </w:rPr>
              <w:footnoteReference w:id="22"/>
            </w:r>
            <w:r w:rsidR="006259C3" w:rsidRPr="00167DA5">
              <w:rPr>
                <w:rFonts w:ascii="Arial" w:hAnsi="Arial" w:cs="Arial"/>
              </w:rPr>
              <w:t xml:space="preserve"> </w:t>
            </w:r>
            <w:r w:rsidR="00A7549B" w:rsidRPr="00167DA5">
              <w:rPr>
                <w:rFonts w:ascii="Arial" w:hAnsi="Arial" w:cs="Arial"/>
              </w:rPr>
              <w:t xml:space="preserve">Veřejné výdaje na </w:t>
            </w:r>
            <w:proofErr w:type="spellStart"/>
            <w:r w:rsidR="00853E89" w:rsidRPr="00167DA5">
              <w:rPr>
                <w:rFonts w:ascii="Arial" w:hAnsi="Arial" w:cs="Arial"/>
              </w:rPr>
              <w:t>Va</w:t>
            </w:r>
            <w:r w:rsidR="009F22B5" w:rsidRPr="00167DA5">
              <w:rPr>
                <w:rFonts w:ascii="Arial" w:hAnsi="Arial" w:cs="Arial"/>
              </w:rPr>
              <w:t>I</w:t>
            </w:r>
            <w:proofErr w:type="spellEnd"/>
            <w:r w:rsidR="00A7549B" w:rsidRPr="00167DA5">
              <w:rPr>
                <w:rFonts w:ascii="Arial" w:hAnsi="Arial" w:cs="Arial"/>
              </w:rPr>
              <w:t xml:space="preserve"> vyjádřené jako podíl HDP</w:t>
            </w:r>
            <w:r w:rsidR="006259C3" w:rsidRPr="00167DA5">
              <w:rPr>
                <w:rFonts w:ascii="Arial" w:hAnsi="Arial" w:cs="Arial"/>
              </w:rPr>
              <w:t xml:space="preserve"> </w:t>
            </w:r>
            <w:r w:rsidR="00D3340E" w:rsidRPr="00167DA5">
              <w:rPr>
                <w:rFonts w:ascii="Arial" w:hAnsi="Arial" w:cs="Arial"/>
              </w:rPr>
              <w:t xml:space="preserve">zatím </w:t>
            </w:r>
            <w:r w:rsidR="0034331A" w:rsidRPr="00167DA5">
              <w:rPr>
                <w:rFonts w:ascii="Arial" w:hAnsi="Arial" w:cs="Arial"/>
              </w:rPr>
              <w:t>nedosahují</w:t>
            </w:r>
            <w:r w:rsidR="00D3340E" w:rsidRPr="00167DA5">
              <w:rPr>
                <w:rStyle w:val="Znakapoznpodarou"/>
                <w:rFonts w:ascii="Arial" w:hAnsi="Arial" w:cs="Arial"/>
              </w:rPr>
              <w:footnoteReference w:id="23"/>
            </w:r>
            <w:r w:rsidR="00C81F98" w:rsidRPr="00167DA5">
              <w:rPr>
                <w:rFonts w:ascii="Arial" w:hAnsi="Arial" w:cs="Arial"/>
              </w:rPr>
              <w:t xml:space="preserve"> </w:t>
            </w:r>
            <w:r w:rsidR="00D3340E" w:rsidRPr="00167DA5">
              <w:rPr>
                <w:rFonts w:ascii="Arial" w:hAnsi="Arial" w:cs="Arial"/>
              </w:rPr>
              <w:t>cílové hodnoty pro rok 2025</w:t>
            </w:r>
            <w:r w:rsidR="008205C1">
              <w:rPr>
                <w:rFonts w:ascii="Arial" w:hAnsi="Arial" w:cs="Arial"/>
              </w:rPr>
              <w:t xml:space="preserve"> </w:t>
            </w:r>
            <w:r w:rsidR="00A7549B" w:rsidRPr="00167DA5">
              <w:rPr>
                <w:rFonts w:ascii="Arial" w:hAnsi="Arial" w:cs="Arial"/>
              </w:rPr>
              <w:t>(1 % HDP</w:t>
            </w:r>
            <w:r w:rsidR="0034331A" w:rsidRPr="00167DA5">
              <w:rPr>
                <w:rFonts w:ascii="Arial" w:hAnsi="Arial" w:cs="Arial"/>
              </w:rPr>
              <w:t>)</w:t>
            </w:r>
            <w:r w:rsidR="00A7549B" w:rsidRPr="00167DA5">
              <w:rPr>
                <w:rFonts w:ascii="Arial" w:hAnsi="Arial" w:cs="Arial"/>
              </w:rPr>
              <w:t>.</w:t>
            </w:r>
            <w:r w:rsidR="00D3340E" w:rsidRPr="00167DA5">
              <w:rPr>
                <w:rStyle w:val="Znakapoznpodarou"/>
                <w:rFonts w:ascii="Arial" w:hAnsi="Arial" w:cs="Arial"/>
              </w:rPr>
              <w:footnoteReference w:id="24"/>
            </w:r>
            <w:r w:rsidR="00A7549B" w:rsidRPr="00167DA5">
              <w:rPr>
                <w:rFonts w:ascii="Arial" w:hAnsi="Arial" w:cs="Arial"/>
              </w:rPr>
              <w:t xml:space="preserve"> Slabinou </w:t>
            </w:r>
            <w:r w:rsidR="00854ED8" w:rsidRPr="00167DA5">
              <w:rPr>
                <w:rFonts w:ascii="Arial" w:hAnsi="Arial" w:cs="Arial"/>
              </w:rPr>
              <w:t>pak</w:t>
            </w:r>
            <w:r w:rsidR="003C3052" w:rsidRPr="00167DA5">
              <w:rPr>
                <w:rFonts w:ascii="Arial" w:hAnsi="Arial" w:cs="Arial"/>
              </w:rPr>
              <w:t xml:space="preserve"> zůstává</w:t>
            </w:r>
            <w:r w:rsidR="00847BB5" w:rsidRPr="00167DA5">
              <w:rPr>
                <w:rFonts w:ascii="Arial" w:hAnsi="Arial" w:cs="Arial"/>
              </w:rPr>
              <w:t xml:space="preserve"> i</w:t>
            </w:r>
            <w:r w:rsidR="003C3052" w:rsidRPr="00167DA5">
              <w:rPr>
                <w:rFonts w:ascii="Arial" w:hAnsi="Arial" w:cs="Arial"/>
              </w:rPr>
              <w:t xml:space="preserve"> přetrvávající velmi</w:t>
            </w:r>
            <w:r w:rsidR="00854ED8" w:rsidRPr="00167DA5">
              <w:rPr>
                <w:rFonts w:ascii="Arial" w:hAnsi="Arial" w:cs="Arial"/>
              </w:rPr>
              <w:t xml:space="preserve"> </w:t>
            </w:r>
            <w:r w:rsidR="00A7549B" w:rsidRPr="00167DA5">
              <w:rPr>
                <w:rFonts w:ascii="Arial" w:hAnsi="Arial" w:cs="Arial"/>
              </w:rPr>
              <w:t xml:space="preserve">nízká podpora od investorů ve výdajích na rizikový kapitál v oblasti aplikací </w:t>
            </w:r>
            <w:proofErr w:type="spellStart"/>
            <w:r w:rsidR="00853E89" w:rsidRPr="00167DA5">
              <w:rPr>
                <w:rFonts w:ascii="Arial" w:hAnsi="Arial" w:cs="Arial"/>
              </w:rPr>
              <w:t>Va</w:t>
            </w:r>
            <w:r w:rsidR="009F22B5" w:rsidRPr="00167DA5">
              <w:rPr>
                <w:rFonts w:ascii="Arial" w:hAnsi="Arial" w:cs="Arial"/>
              </w:rPr>
              <w:t>I</w:t>
            </w:r>
            <w:proofErr w:type="spellEnd"/>
            <w:r w:rsidR="00A7549B" w:rsidRPr="00167DA5">
              <w:rPr>
                <w:rFonts w:ascii="Arial" w:hAnsi="Arial" w:cs="Arial"/>
              </w:rPr>
              <w:t>.</w:t>
            </w:r>
            <w:r w:rsidR="00A7549B" w:rsidRPr="00167DA5">
              <w:rPr>
                <w:rStyle w:val="Znakapoznpodarou"/>
                <w:rFonts w:ascii="Arial" w:hAnsi="Arial" w:cs="Arial"/>
              </w:rPr>
              <w:footnoteReference w:id="25"/>
            </w:r>
            <w:r w:rsidR="009A0FBE" w:rsidRPr="00167DA5">
              <w:rPr>
                <w:rFonts w:ascii="Arial" w:hAnsi="Arial" w:cs="Arial"/>
              </w:rPr>
              <w:t xml:space="preserve"> </w:t>
            </w:r>
            <w:r w:rsidR="00D80F50" w:rsidRPr="00167DA5">
              <w:rPr>
                <w:rFonts w:ascii="Arial" w:hAnsi="Arial" w:cs="Arial"/>
              </w:rPr>
              <w:t>Samotný p</w:t>
            </w:r>
            <w:r w:rsidR="009A0FBE" w:rsidRPr="00167DA5">
              <w:rPr>
                <w:rFonts w:ascii="Arial" w:hAnsi="Arial" w:cs="Arial"/>
              </w:rPr>
              <w:t>odnikový výzkum zaznamenal v období po</w:t>
            </w:r>
            <w:r w:rsidR="00545F4F" w:rsidRPr="00167DA5">
              <w:rPr>
                <w:rFonts w:ascii="Arial" w:hAnsi="Arial" w:cs="Arial"/>
              </w:rPr>
              <w:t xml:space="preserve"> minulé</w:t>
            </w:r>
            <w:r w:rsidR="009A0FBE" w:rsidRPr="00167DA5">
              <w:rPr>
                <w:rFonts w:ascii="Arial" w:hAnsi="Arial" w:cs="Arial"/>
              </w:rPr>
              <w:t xml:space="preserve"> hospodářské recesi poměrně dynamický rozvoj. Výdaje na VaV v podnikatelském sektoru (BERD) rostly v období 2011-2018 průměrně o 9 % ročně. K nejvyššímu relativnímu nárůstu objemu výdajů na VaV došlo v odvětví IT činností, elektrotechnickém, elektronickém a automobilovém průmyslu. Klíčový podíl na dynamickém rozvoji aktivit VaV v podnikovém sektoru mají velké podniky pod zahraniční kontrolou, které investují do VaV téměř 60 % veškerých podnikových výdajů na VaV. Podíl domácích MSP na výzkumných aktivitách podnikového sektoru i díky stagnaci absolutní výše výdajů na VaV v tomto segmentu v čase klesá (nyní dosahuje cca 20 %)</w:t>
            </w:r>
            <w:r w:rsidR="00572472" w:rsidRPr="00167DA5">
              <w:rPr>
                <w:rFonts w:ascii="Arial" w:hAnsi="Arial" w:cs="Arial"/>
              </w:rPr>
              <w:t>.</w:t>
            </w:r>
            <w:r w:rsidR="00572472" w:rsidRPr="00167DA5">
              <w:rPr>
                <w:rStyle w:val="Znakapoznpodarou"/>
                <w:rFonts w:ascii="Arial" w:hAnsi="Arial" w:cs="Arial"/>
              </w:rPr>
              <w:footnoteReference w:id="26"/>
            </w:r>
            <w:r w:rsidR="00D96FF9" w:rsidRPr="00167DA5">
              <w:rPr>
                <w:rFonts w:ascii="Arial" w:hAnsi="Arial" w:cs="Arial"/>
              </w:rPr>
              <w:t xml:space="preserve"> </w:t>
            </w:r>
            <w:r w:rsidR="000D237C" w:rsidRPr="00167DA5">
              <w:rPr>
                <w:rFonts w:ascii="Arial" w:hAnsi="Arial" w:cs="Arial"/>
              </w:rPr>
              <w:t xml:space="preserve">Bude tak potřeba rovněž stimulovat poptávku </w:t>
            </w:r>
            <w:r w:rsidR="00D80F50" w:rsidRPr="00167DA5">
              <w:rPr>
                <w:rFonts w:ascii="Arial" w:hAnsi="Arial" w:cs="Arial"/>
              </w:rPr>
              <w:t>MSP</w:t>
            </w:r>
            <w:r w:rsidR="000D237C" w:rsidRPr="00167DA5">
              <w:rPr>
                <w:rFonts w:ascii="Arial" w:hAnsi="Arial" w:cs="Arial"/>
              </w:rPr>
              <w:t xml:space="preserve"> v této oblasti, zvýšit jejich informovanost</w:t>
            </w:r>
            <w:r w:rsidR="00D80F50" w:rsidRPr="00167DA5">
              <w:rPr>
                <w:rFonts w:ascii="Arial" w:hAnsi="Arial" w:cs="Arial"/>
              </w:rPr>
              <w:t xml:space="preserve">, </w:t>
            </w:r>
            <w:r w:rsidR="000D237C" w:rsidRPr="00167DA5">
              <w:rPr>
                <w:rFonts w:ascii="Arial" w:hAnsi="Arial" w:cs="Arial"/>
              </w:rPr>
              <w:t xml:space="preserve">zatraktivnit podmínky a nastavení podpory či poskytovat </w:t>
            </w:r>
            <w:r w:rsidR="000D237C" w:rsidRPr="00167DA5">
              <w:rPr>
                <w:rFonts w:ascii="Arial" w:eastAsiaTheme="minorHAnsi" w:hAnsi="Arial" w:cs="Arial"/>
                <w:bCs/>
                <w:color w:val="000000"/>
                <w:lang w:eastAsia="en-US"/>
              </w:rPr>
              <w:t>specializované poradenské služby zaměřené na zavádění nových inovačních řešení a využívání pokročilých technologií.</w:t>
            </w:r>
          </w:p>
          <w:p w14:paraId="2BC37D97" w14:textId="27B6403D" w:rsidR="00664169" w:rsidRPr="00167DA5" w:rsidRDefault="00664169" w:rsidP="00167DA5">
            <w:pPr>
              <w:spacing w:after="120" w:line="264" w:lineRule="auto"/>
              <w:jc w:val="both"/>
              <w:rPr>
                <w:rFonts w:ascii="Arial" w:hAnsi="Arial" w:cs="Arial"/>
              </w:rPr>
            </w:pPr>
            <w:r w:rsidRPr="00167DA5">
              <w:rPr>
                <w:rFonts w:ascii="Arial" w:hAnsi="Arial" w:cs="Arial"/>
              </w:rPr>
              <w:t>Z hlediska připravenosti ekonomiky na Průmysl 4.0</w:t>
            </w:r>
            <w:r w:rsidR="0021320E" w:rsidRPr="00167DA5">
              <w:rPr>
                <w:rFonts w:ascii="Arial" w:hAnsi="Arial" w:cs="Arial"/>
              </w:rPr>
              <w:t xml:space="preserve"> (P4.0)</w:t>
            </w:r>
            <w:r w:rsidRPr="00167DA5">
              <w:rPr>
                <w:rFonts w:ascii="Arial" w:hAnsi="Arial" w:cs="Arial"/>
              </w:rPr>
              <w:t xml:space="preserve">, která je charakterizována zejména kvalitou internetového a digitálního prostředí, řadí Světové </w:t>
            </w:r>
            <w:r w:rsidR="00D63A1D">
              <w:rPr>
                <w:rFonts w:ascii="Arial" w:hAnsi="Arial" w:cs="Arial"/>
              </w:rPr>
              <w:t>ekonomické</w:t>
            </w:r>
            <w:r w:rsidR="00D63A1D" w:rsidRPr="00167DA5">
              <w:rPr>
                <w:rFonts w:ascii="Arial" w:hAnsi="Arial" w:cs="Arial"/>
              </w:rPr>
              <w:t xml:space="preserve"> </w:t>
            </w:r>
            <w:r w:rsidRPr="00167DA5">
              <w:rPr>
                <w:rFonts w:ascii="Arial" w:hAnsi="Arial" w:cs="Arial"/>
              </w:rPr>
              <w:t xml:space="preserve">fórum s použitím tzv. </w:t>
            </w:r>
            <w:r w:rsidR="00D63A1D">
              <w:rPr>
                <w:rFonts w:ascii="Arial" w:hAnsi="Arial" w:cs="Arial"/>
              </w:rPr>
              <w:t>Indexu s</w:t>
            </w:r>
            <w:r w:rsidRPr="00167DA5">
              <w:rPr>
                <w:rFonts w:ascii="Arial" w:hAnsi="Arial" w:cs="Arial"/>
              </w:rPr>
              <w:t xml:space="preserve">íťové </w:t>
            </w:r>
            <w:r w:rsidRPr="00167DA5">
              <w:rPr>
                <w:rFonts w:ascii="Arial" w:hAnsi="Arial" w:cs="Arial"/>
              </w:rPr>
              <w:lastRenderedPageBreak/>
              <w:t>připravenosti ČR na 28. místo s hodnotou indexu 66,33 bodů, přičemž na prvním místě je Švédsko</w:t>
            </w:r>
            <w:r w:rsidR="00D61222">
              <w:rPr>
                <w:rFonts w:ascii="Arial" w:hAnsi="Arial" w:cs="Arial"/>
              </w:rPr>
              <w:t xml:space="preserve"> </w:t>
            </w:r>
            <w:r w:rsidRPr="00167DA5">
              <w:rPr>
                <w:rFonts w:ascii="Arial" w:hAnsi="Arial" w:cs="Arial"/>
              </w:rPr>
              <w:t>s hodnotou indexu 82,75 bodů.</w:t>
            </w:r>
            <w:r w:rsidRPr="00167DA5">
              <w:rPr>
                <w:rStyle w:val="Znakapoznpodarou"/>
                <w:rFonts w:ascii="Arial" w:hAnsi="Arial" w:cs="Arial"/>
              </w:rPr>
              <w:footnoteReference w:id="27"/>
            </w:r>
            <w:r w:rsidRPr="00167DA5">
              <w:rPr>
                <w:rFonts w:ascii="Arial" w:hAnsi="Arial" w:cs="Arial"/>
              </w:rPr>
              <w:t xml:space="preserve"> Z těchto údajů vyplývá, že existuje významný prostor pro další zlepšení</w:t>
            </w:r>
            <w:r w:rsidR="007B64D6">
              <w:rPr>
                <w:rFonts w:ascii="Arial" w:hAnsi="Arial" w:cs="Arial"/>
              </w:rPr>
              <w:t xml:space="preserve"> </w:t>
            </w:r>
            <w:r w:rsidR="007B64D6" w:rsidRPr="00B853D8">
              <w:rPr>
                <w:rFonts w:ascii="Arial" w:hAnsi="Arial" w:cs="Arial"/>
                <w:bCs/>
              </w:rPr>
              <w:t>konkurenceschopnost</w:t>
            </w:r>
            <w:r w:rsidR="007B64D6">
              <w:rPr>
                <w:rFonts w:ascii="Arial" w:hAnsi="Arial" w:cs="Arial"/>
                <w:bCs/>
              </w:rPr>
              <w:t>i</w:t>
            </w:r>
            <w:r w:rsidR="007B64D6" w:rsidRPr="00B853D8">
              <w:rPr>
                <w:rFonts w:ascii="Arial" w:hAnsi="Arial" w:cs="Arial"/>
                <w:bCs/>
              </w:rPr>
              <w:t xml:space="preserve"> v digitální ekonomice</w:t>
            </w:r>
            <w:r w:rsidRPr="00167DA5">
              <w:rPr>
                <w:rFonts w:ascii="Arial" w:hAnsi="Arial" w:cs="Arial"/>
              </w:rPr>
              <w:t>, a to při </w:t>
            </w:r>
            <w:r w:rsidR="007B64D6">
              <w:rPr>
                <w:rFonts w:ascii="Arial" w:hAnsi="Arial" w:cs="Arial"/>
              </w:rPr>
              <w:t>zařazení</w:t>
            </w:r>
            <w:r w:rsidR="007B64D6" w:rsidRPr="00167DA5">
              <w:rPr>
                <w:rFonts w:ascii="Arial" w:hAnsi="Arial" w:cs="Arial"/>
              </w:rPr>
              <w:t xml:space="preserve"> </w:t>
            </w:r>
            <w:r w:rsidRPr="00167DA5">
              <w:rPr>
                <w:rFonts w:ascii="Arial" w:hAnsi="Arial" w:cs="Arial"/>
              </w:rPr>
              <w:t xml:space="preserve">ČR </w:t>
            </w:r>
            <w:r w:rsidR="00F75A50">
              <w:rPr>
                <w:rFonts w:ascii="Arial" w:hAnsi="Arial" w:cs="Arial"/>
              </w:rPr>
              <w:t>mezi</w:t>
            </w:r>
            <w:r w:rsidR="00F75A50" w:rsidRPr="00167DA5">
              <w:rPr>
                <w:rFonts w:ascii="Arial" w:hAnsi="Arial" w:cs="Arial"/>
              </w:rPr>
              <w:t xml:space="preserve"> </w:t>
            </w:r>
            <w:r w:rsidRPr="00167DA5">
              <w:rPr>
                <w:rFonts w:ascii="Arial" w:hAnsi="Arial" w:cs="Arial"/>
              </w:rPr>
              <w:t>země HI-OECD</w:t>
            </w:r>
            <w:r w:rsidR="00CA48FD" w:rsidRPr="00167DA5">
              <w:rPr>
                <w:rStyle w:val="Znakapoznpodarou"/>
                <w:rFonts w:ascii="Arial" w:hAnsi="Arial" w:cs="Arial"/>
              </w:rPr>
              <w:footnoteReference w:id="28"/>
            </w:r>
            <w:r w:rsidRPr="00167DA5">
              <w:rPr>
                <w:rFonts w:ascii="Arial" w:hAnsi="Arial" w:cs="Arial"/>
              </w:rPr>
              <w:t>.</w:t>
            </w:r>
          </w:p>
          <w:p w14:paraId="05B5DFA7" w14:textId="7ADBE560" w:rsidR="00664169" w:rsidRPr="00167DA5" w:rsidRDefault="00664169" w:rsidP="00167DA5">
            <w:pPr>
              <w:spacing w:after="120" w:line="264" w:lineRule="auto"/>
              <w:jc w:val="both"/>
              <w:rPr>
                <w:rFonts w:ascii="Arial" w:hAnsi="Arial" w:cs="Arial"/>
                <w:color w:val="000000" w:themeColor="text1"/>
              </w:rPr>
            </w:pPr>
            <w:r w:rsidRPr="00167DA5">
              <w:rPr>
                <w:rFonts w:ascii="Arial" w:hAnsi="Arial" w:cs="Arial"/>
              </w:rPr>
              <w:t>Základní pilíře pro budování systémů P4.0 pak představují kybernetika a umělá inteligence. V této souvislosti je potřeba zaměřit se i na integraci digitálních technologií, jelikož počet domácností a podniků využívajících technologie založené na datech zůstává omezený</w:t>
            </w:r>
            <w:r w:rsidR="00CA48FD" w:rsidRPr="00167DA5">
              <w:rPr>
                <w:rFonts w:ascii="Arial" w:hAnsi="Arial" w:cs="Arial"/>
              </w:rPr>
              <w:t>.</w:t>
            </w:r>
            <w:r w:rsidRPr="00167DA5">
              <w:rPr>
                <w:rStyle w:val="Znakapoznpodarou"/>
                <w:rFonts w:ascii="Arial" w:hAnsi="Arial" w:cs="Arial"/>
              </w:rPr>
              <w:footnoteReference w:id="29"/>
            </w:r>
            <w:r w:rsidRPr="00167DA5">
              <w:rPr>
                <w:rFonts w:ascii="Arial" w:hAnsi="Arial" w:cs="Arial"/>
              </w:rPr>
              <w:t xml:space="preserve"> Samotná digitalizace ekonomiky pak probíhá v nesmírně široké škále odvětví, což přináší jedinečnou příležitost k zajištění konkurenceschopnosti ČR v globálním prostředí. </w:t>
            </w:r>
            <w:r w:rsidRPr="00167DA5">
              <w:rPr>
                <w:rFonts w:ascii="Arial" w:hAnsi="Arial" w:cs="Arial"/>
                <w:color w:val="000000" w:themeColor="text1"/>
              </w:rPr>
              <w:t>Rozvoj a význam průlomové technologie transformující výrobní procesy a mechanismy se stále zvyšuje nejen v ČR, ale v celé EU. Mezi klíčové technologie P4.0</w:t>
            </w:r>
            <w:r w:rsidRPr="00167DA5">
              <w:rPr>
                <w:rStyle w:val="Znakapoznpodarou"/>
                <w:rFonts w:ascii="Arial" w:hAnsi="Arial" w:cs="Arial"/>
                <w:color w:val="000000" w:themeColor="text1"/>
              </w:rPr>
              <w:footnoteReference w:id="30"/>
            </w:r>
            <w:r w:rsidRPr="00167DA5">
              <w:rPr>
                <w:rFonts w:ascii="Arial" w:hAnsi="Arial" w:cs="Arial"/>
                <w:color w:val="000000" w:themeColor="text1"/>
              </w:rPr>
              <w:t xml:space="preserve"> patří kromě výše uvedené kybernetiky a </w:t>
            </w:r>
            <w:r w:rsidRPr="00167DA5">
              <w:rPr>
                <w:rFonts w:ascii="Arial" w:hAnsi="Arial" w:cs="Arial"/>
              </w:rPr>
              <w:t>umělé inteligence</w:t>
            </w:r>
            <w:r w:rsidRPr="00167DA5">
              <w:rPr>
                <w:rFonts w:ascii="Arial" w:hAnsi="Arial" w:cs="Arial"/>
                <w:color w:val="000000" w:themeColor="text1"/>
              </w:rPr>
              <w:t xml:space="preserve"> i robotika, internet věcí, digitální platformy, automatizace či velká data. Rovněž v období 2014–2020 bylo v podpořených projektech MSP relativně vysoké zastoupení přímé automatizace, prvků robotizace, popř. implementace IT systémů řízení výroby směřujících k implementaci cílů P4.0.</w:t>
            </w:r>
            <w:r w:rsidRPr="00167DA5">
              <w:rPr>
                <w:rStyle w:val="Znakapoznpodarou"/>
                <w:rFonts w:ascii="Arial" w:hAnsi="Arial" w:cs="Arial"/>
                <w:color w:val="000000" w:themeColor="text1"/>
              </w:rPr>
              <w:footnoteReference w:id="31"/>
            </w:r>
            <w:r w:rsidRPr="00167DA5">
              <w:rPr>
                <w:rFonts w:ascii="Arial" w:hAnsi="Arial" w:cs="Arial"/>
                <w:color w:val="000000" w:themeColor="text1"/>
              </w:rPr>
              <w:t xml:space="preserve"> </w:t>
            </w:r>
          </w:p>
          <w:p w14:paraId="7EBE329E" w14:textId="4AC7405E" w:rsidR="00571ED0" w:rsidRPr="00167DA5" w:rsidRDefault="00664169" w:rsidP="00167DA5">
            <w:pPr>
              <w:spacing w:after="120" w:line="264" w:lineRule="auto"/>
              <w:jc w:val="both"/>
              <w:rPr>
                <w:rFonts w:ascii="Arial" w:hAnsi="Arial" w:cs="Arial"/>
              </w:rPr>
            </w:pPr>
            <w:r w:rsidRPr="00167DA5">
              <w:rPr>
                <w:rFonts w:ascii="Arial" w:eastAsia="Calibri" w:hAnsi="Arial" w:cs="Arial"/>
                <w:color w:val="000000" w:themeColor="text1"/>
              </w:rPr>
              <w:t xml:space="preserve">Zvyšujícím se nárokům na financování a investice budou s postupující automatizací čelit i MSP, jejichž rozvoj a přesun k produkci s vysokou přidanou hodnotou bude základem budoucí prosperity, zaměstnanosti a hospodářského růstu. Vzhledem k tomu se může nástup </w:t>
            </w:r>
            <w:r w:rsidR="0082663F" w:rsidRPr="00167DA5">
              <w:rPr>
                <w:rFonts w:ascii="Arial" w:eastAsia="Calibri" w:hAnsi="Arial" w:cs="Arial"/>
                <w:color w:val="000000" w:themeColor="text1"/>
              </w:rPr>
              <w:t>umělé inteligence</w:t>
            </w:r>
            <w:r w:rsidRPr="00167DA5">
              <w:rPr>
                <w:rFonts w:ascii="Arial" w:eastAsia="Calibri" w:hAnsi="Arial" w:cs="Arial"/>
                <w:color w:val="000000" w:themeColor="text1"/>
              </w:rPr>
              <w:t>, automatizace a masivní robotizace stát zdrojem nejistot pro firmy, jejich obchodní modely a celé hospodářství. Samotné podniky pak čeká vnitřní přerod jejich struktury, organizace výroby a využití zaměstnanců, stejně jako partnerů a odběratelsko-dodavatelských řetězců. V případě neúspěchu v globálním závodě o technologickou dominanci hrozí, že Evropa i ČR přijde až o polovinu přidané hodnoty.</w:t>
            </w:r>
            <w:r w:rsidRPr="00167DA5">
              <w:rPr>
                <w:rStyle w:val="Znakapoznpodarou"/>
                <w:rFonts w:ascii="Arial" w:eastAsia="Calibri" w:hAnsi="Arial" w:cs="Arial"/>
                <w:color w:val="000000" w:themeColor="text1"/>
              </w:rPr>
              <w:footnoteReference w:id="32"/>
            </w:r>
            <w:r w:rsidRPr="00167DA5">
              <w:rPr>
                <w:rFonts w:ascii="Arial" w:eastAsia="Calibri" w:hAnsi="Arial" w:cs="Arial"/>
                <w:color w:val="000000" w:themeColor="text1"/>
              </w:rPr>
              <w:t xml:space="preserve"> Digitální transformace ekonomiky se ale ještě více dotkne sektoru služeb. Průmyslová, ekonomická a technologická pozice ČR bude proto v nadcházejícím přelomovém období klíčová pro další růst hospodářství a životní úrovně</w:t>
            </w:r>
            <w:r w:rsidR="000D237C" w:rsidRPr="00167DA5">
              <w:rPr>
                <w:rFonts w:ascii="Arial" w:eastAsia="Calibri" w:hAnsi="Arial" w:cs="Arial"/>
                <w:color w:val="000000" w:themeColor="text1"/>
              </w:rPr>
              <w:t>, přičemž</w:t>
            </w:r>
            <w:r w:rsidRPr="00167DA5">
              <w:rPr>
                <w:rFonts w:ascii="Arial" w:eastAsia="Calibri" w:hAnsi="Arial" w:cs="Arial"/>
                <w:color w:val="000000" w:themeColor="text1"/>
              </w:rPr>
              <w:t xml:space="preserve"> digitální technologie a jejich efektivní zvládnutí zejména MSP přitom bude hrát rozhodující roli. </w:t>
            </w:r>
            <w:r w:rsidR="000D237C" w:rsidRPr="00167DA5">
              <w:rPr>
                <w:rFonts w:ascii="Arial" w:eastAsia="Calibri" w:hAnsi="Arial" w:cs="Arial"/>
                <w:color w:val="000000" w:themeColor="text1"/>
              </w:rPr>
              <w:t>V dané oblasti však bude potřeba vypořádat se s</w:t>
            </w:r>
            <w:r w:rsidR="0082663F" w:rsidRPr="00167DA5">
              <w:rPr>
                <w:rFonts w:ascii="Arial" w:eastAsia="Calibri" w:hAnsi="Arial" w:cs="Arial"/>
                <w:color w:val="000000" w:themeColor="text1"/>
              </w:rPr>
              <w:t xml:space="preserve">e </w:t>
            </w:r>
            <w:proofErr w:type="spellStart"/>
            <w:r w:rsidR="0082663F" w:rsidRPr="00167DA5">
              <w:rPr>
                <w:rFonts w:ascii="Arial" w:eastAsia="Calibri" w:hAnsi="Arial" w:cs="Arial"/>
                <w:color w:val="000000" w:themeColor="text1"/>
              </w:rPr>
              <w:t>suboptimální</w:t>
            </w:r>
            <w:proofErr w:type="spellEnd"/>
            <w:r w:rsidR="0082663F" w:rsidRPr="00167DA5">
              <w:rPr>
                <w:rFonts w:ascii="Arial" w:eastAsia="Calibri" w:hAnsi="Arial" w:cs="Arial"/>
                <w:color w:val="000000" w:themeColor="text1"/>
              </w:rPr>
              <w:t xml:space="preserve"> investiční situací</w:t>
            </w:r>
            <w:r w:rsidR="000D237C" w:rsidRPr="00167DA5">
              <w:rPr>
                <w:rFonts w:ascii="Arial" w:eastAsia="Calibri" w:hAnsi="Arial" w:cs="Arial"/>
                <w:color w:val="000000" w:themeColor="text1"/>
              </w:rPr>
              <w:t>, kter</w:t>
            </w:r>
            <w:r w:rsidR="0082663F" w:rsidRPr="00167DA5">
              <w:rPr>
                <w:rFonts w:ascii="Arial" w:eastAsia="Calibri" w:hAnsi="Arial" w:cs="Arial"/>
                <w:color w:val="000000" w:themeColor="text1"/>
              </w:rPr>
              <w:t xml:space="preserve">á je způsobena především </w:t>
            </w:r>
            <w:r w:rsidR="000D237C" w:rsidRPr="00167DA5">
              <w:rPr>
                <w:rFonts w:ascii="Arial" w:eastAsia="Calibri" w:hAnsi="Arial" w:cs="Arial"/>
              </w:rPr>
              <w:t xml:space="preserve">vysokými investičními náklady a dlouhou dobou návratnosti investic, což podniky odrazuje zejména od vyšší úrovně digitalizace. Další z omezení představuje složitější získávání financování podniků s rizikovějším profilem či financování projektů s vyšším rizikem a omezené chápání pozitivních dopadů digitalizace na ekonomický a společenský rozvoj na straně poptávky, což je </w:t>
            </w:r>
            <w:r w:rsidR="0082663F" w:rsidRPr="00167DA5">
              <w:rPr>
                <w:rFonts w:ascii="Arial" w:eastAsia="Calibri" w:hAnsi="Arial" w:cs="Arial"/>
              </w:rPr>
              <w:t xml:space="preserve">opět </w:t>
            </w:r>
            <w:r w:rsidR="000D237C" w:rsidRPr="00167DA5">
              <w:rPr>
                <w:rFonts w:ascii="Arial" w:eastAsia="Calibri" w:hAnsi="Arial" w:cs="Arial"/>
              </w:rPr>
              <w:t>charakteristické nižším zájmem podniků. Bude tak mj. klíčové zajistit dostatečnou informovanost o možnostech a přínosech digitalizace a tím stimulovat poptávku podniků</w:t>
            </w:r>
            <w:r w:rsidR="00E17925" w:rsidRPr="00167DA5">
              <w:rPr>
                <w:rFonts w:ascii="Arial" w:eastAsia="Calibri" w:hAnsi="Arial" w:cs="Arial"/>
              </w:rPr>
              <w:t>,</w:t>
            </w:r>
            <w:r w:rsidR="000D237C" w:rsidRPr="00167DA5">
              <w:rPr>
                <w:rFonts w:ascii="Arial" w:eastAsia="Calibri" w:hAnsi="Arial" w:cs="Arial"/>
              </w:rPr>
              <w:t xml:space="preserve"> </w:t>
            </w:r>
            <w:r w:rsidR="0082663F" w:rsidRPr="00167DA5">
              <w:rPr>
                <w:rFonts w:ascii="Arial" w:eastAsia="Calibri" w:hAnsi="Arial" w:cs="Arial"/>
              </w:rPr>
              <w:t xml:space="preserve">dále také </w:t>
            </w:r>
            <w:r w:rsidR="000D237C" w:rsidRPr="00167DA5">
              <w:rPr>
                <w:rFonts w:ascii="Arial" w:eastAsia="Calibri" w:hAnsi="Arial" w:cs="Arial"/>
              </w:rPr>
              <w:t>schopnost generovat dostatek kvalifikovaných pracovní</w:t>
            </w:r>
            <w:r w:rsidR="00E17925" w:rsidRPr="00167DA5">
              <w:rPr>
                <w:rFonts w:ascii="Arial" w:eastAsia="Calibri" w:hAnsi="Arial" w:cs="Arial"/>
              </w:rPr>
              <w:t>ch</w:t>
            </w:r>
            <w:r w:rsidR="000D237C" w:rsidRPr="00167DA5">
              <w:rPr>
                <w:rFonts w:ascii="Arial" w:eastAsia="Calibri" w:hAnsi="Arial" w:cs="Arial"/>
              </w:rPr>
              <w:t xml:space="preserve"> sil</w:t>
            </w:r>
            <w:r w:rsidR="00E8746C" w:rsidRPr="00167DA5">
              <w:rPr>
                <w:rStyle w:val="Znakapoznpodarou"/>
                <w:rFonts w:ascii="Arial" w:eastAsia="Calibri" w:hAnsi="Arial" w:cs="Arial"/>
              </w:rPr>
              <w:footnoteReference w:id="33"/>
            </w:r>
            <w:r w:rsidR="00E17925" w:rsidRPr="00167DA5">
              <w:rPr>
                <w:rFonts w:ascii="Arial" w:eastAsia="Calibri" w:hAnsi="Arial" w:cs="Arial"/>
              </w:rPr>
              <w:t xml:space="preserve"> či </w:t>
            </w:r>
            <w:r w:rsidR="000D237C" w:rsidRPr="00167DA5">
              <w:rPr>
                <w:rFonts w:ascii="Arial" w:hAnsi="Arial" w:cs="Arial"/>
              </w:rPr>
              <w:t xml:space="preserve">zvýšit nabídku financování </w:t>
            </w:r>
            <w:r w:rsidR="00E17925" w:rsidRPr="00167DA5">
              <w:rPr>
                <w:rFonts w:ascii="Arial" w:hAnsi="Arial" w:cs="Arial"/>
              </w:rPr>
              <w:t xml:space="preserve">jednotlivých </w:t>
            </w:r>
            <w:r w:rsidR="000D237C" w:rsidRPr="00167DA5">
              <w:rPr>
                <w:rFonts w:ascii="Arial" w:hAnsi="Arial" w:cs="Arial"/>
              </w:rPr>
              <w:t>projektů</w:t>
            </w:r>
            <w:r w:rsidR="00CA7116">
              <w:rPr>
                <w:rFonts w:ascii="Arial" w:hAnsi="Arial" w:cs="Arial"/>
              </w:rPr>
              <w:t>.</w:t>
            </w:r>
            <w:r w:rsidR="00E17925" w:rsidRPr="00167DA5">
              <w:rPr>
                <w:rFonts w:ascii="Arial" w:hAnsi="Arial" w:cs="Arial"/>
                <w:color w:val="000000" w:themeColor="text1"/>
              </w:rPr>
              <w:t xml:space="preserve"> </w:t>
            </w:r>
            <w:r w:rsidRPr="00167DA5">
              <w:rPr>
                <w:rFonts w:ascii="Arial" w:eastAsia="Calibri" w:hAnsi="Arial" w:cs="Arial"/>
                <w:color w:val="000000" w:themeColor="text1"/>
              </w:rPr>
              <w:t xml:space="preserve">Zásadním prvkem </w:t>
            </w:r>
            <w:r w:rsidR="00E17925" w:rsidRPr="00167DA5">
              <w:rPr>
                <w:rFonts w:ascii="Arial" w:eastAsia="Calibri" w:hAnsi="Arial" w:cs="Arial"/>
                <w:color w:val="000000" w:themeColor="text1"/>
              </w:rPr>
              <w:t xml:space="preserve">pak </w:t>
            </w:r>
            <w:r w:rsidRPr="00167DA5">
              <w:rPr>
                <w:rFonts w:ascii="Arial" w:eastAsia="Calibri" w:hAnsi="Arial" w:cs="Arial"/>
                <w:color w:val="000000" w:themeColor="text1"/>
              </w:rPr>
              <w:t xml:space="preserve">bude </w:t>
            </w:r>
            <w:r w:rsidR="00E17925" w:rsidRPr="00167DA5">
              <w:rPr>
                <w:rFonts w:ascii="Arial" w:eastAsia="Calibri" w:hAnsi="Arial" w:cs="Arial"/>
                <w:color w:val="000000" w:themeColor="text1"/>
              </w:rPr>
              <w:t xml:space="preserve">rovněž </w:t>
            </w:r>
            <w:r w:rsidRPr="00167DA5">
              <w:rPr>
                <w:rFonts w:ascii="Arial" w:eastAsia="Calibri" w:hAnsi="Arial" w:cs="Arial"/>
                <w:color w:val="000000" w:themeColor="text1"/>
              </w:rPr>
              <w:t>vznik a rozvoj sítě Center pro digitální inovace a podpora jejich činnosti spočívající v poskytování služeb pro MSP.</w:t>
            </w:r>
            <w:r w:rsidRPr="00167DA5">
              <w:rPr>
                <w:rStyle w:val="Znakapoznpodarou"/>
                <w:rFonts w:ascii="Arial" w:eastAsia="Calibri" w:hAnsi="Arial" w:cs="Arial"/>
                <w:color w:val="000000" w:themeColor="text1"/>
              </w:rPr>
              <w:footnoteReference w:id="34"/>
            </w:r>
            <w:r w:rsidRPr="00167DA5">
              <w:rPr>
                <w:rFonts w:ascii="Arial" w:eastAsia="Calibri" w:hAnsi="Arial" w:cs="Arial"/>
                <w:color w:val="000000" w:themeColor="text1"/>
              </w:rPr>
              <w:t xml:space="preserve"> </w:t>
            </w:r>
            <w:r w:rsidR="00CF1EDF">
              <w:rPr>
                <w:rFonts w:ascii="Arial" w:eastAsia="Calibri" w:hAnsi="Arial" w:cs="Arial"/>
                <w:color w:val="000000" w:themeColor="text1"/>
              </w:rPr>
              <w:t xml:space="preserve">Z celkového pohledu </w:t>
            </w:r>
            <w:r w:rsidR="00E17925" w:rsidRPr="00167DA5">
              <w:rPr>
                <w:rFonts w:ascii="Arial" w:hAnsi="Arial" w:cs="Arial"/>
                <w:color w:val="000000" w:themeColor="text1"/>
              </w:rPr>
              <w:t>pak bude v</w:t>
            </w:r>
            <w:r w:rsidR="00115359" w:rsidRPr="00167DA5">
              <w:rPr>
                <w:rFonts w:ascii="Arial" w:hAnsi="Arial" w:cs="Arial"/>
                <w:color w:val="000000" w:themeColor="text1"/>
              </w:rPr>
              <w:t xml:space="preserve"> oblasti podpory </w:t>
            </w:r>
            <w:proofErr w:type="spellStart"/>
            <w:r w:rsidR="00AA3D61" w:rsidRPr="00167DA5">
              <w:rPr>
                <w:rFonts w:ascii="Arial" w:hAnsi="Arial" w:cs="Arial"/>
                <w:color w:val="000000" w:themeColor="text1"/>
              </w:rPr>
              <w:t>VaI</w:t>
            </w:r>
            <w:proofErr w:type="spellEnd"/>
            <w:r w:rsidR="00AA3D61" w:rsidRPr="00167DA5">
              <w:rPr>
                <w:rFonts w:ascii="Arial" w:hAnsi="Arial" w:cs="Arial"/>
                <w:color w:val="000000" w:themeColor="text1"/>
              </w:rPr>
              <w:t xml:space="preserve"> a digitalizace</w:t>
            </w:r>
            <w:r w:rsidR="00AA3D61" w:rsidRPr="00167DA5">
              <w:rPr>
                <w:rStyle w:val="Znakapoznpodarou"/>
                <w:rFonts w:ascii="Arial" w:hAnsi="Arial" w:cs="Arial"/>
                <w:color w:val="000000" w:themeColor="text1"/>
              </w:rPr>
              <w:footnoteReference w:id="35"/>
            </w:r>
            <w:r w:rsidR="00115359" w:rsidRPr="00167DA5">
              <w:rPr>
                <w:rFonts w:ascii="Arial" w:hAnsi="Arial" w:cs="Arial"/>
                <w:color w:val="000000" w:themeColor="text1"/>
              </w:rPr>
              <w:t xml:space="preserve"> implementace OP TAK úzce </w:t>
            </w:r>
            <w:r w:rsidR="00115359" w:rsidRPr="00167DA5">
              <w:rPr>
                <w:rFonts w:ascii="Arial" w:hAnsi="Arial" w:cs="Arial"/>
                <w:color w:val="000000" w:themeColor="text1"/>
              </w:rPr>
              <w:lastRenderedPageBreak/>
              <w:t xml:space="preserve">provázána s Národní výzkumnou a inovační strategií pro inteligentní specializaci ČR </w:t>
            </w:r>
            <w:r w:rsidR="00E166BD" w:rsidRPr="00167DA5">
              <w:rPr>
                <w:rFonts w:ascii="Arial" w:hAnsi="Arial" w:cs="Arial"/>
                <w:color w:val="000000" w:themeColor="text1"/>
              </w:rPr>
              <w:t xml:space="preserve">2021-2027 </w:t>
            </w:r>
            <w:r w:rsidR="00115359" w:rsidRPr="00167DA5">
              <w:rPr>
                <w:rFonts w:ascii="Arial" w:hAnsi="Arial" w:cs="Arial"/>
                <w:color w:val="000000" w:themeColor="text1"/>
              </w:rPr>
              <w:t>(dále Národní RIS3 strategie)</w:t>
            </w:r>
            <w:r w:rsidR="00E17925" w:rsidRPr="00167DA5">
              <w:rPr>
                <w:rFonts w:ascii="Arial" w:hAnsi="Arial" w:cs="Arial"/>
                <w:color w:val="000000" w:themeColor="text1"/>
              </w:rPr>
              <w:t>.</w:t>
            </w:r>
          </w:p>
          <w:p w14:paraId="2DBC6F4E" w14:textId="7A703FEA" w:rsidR="00CB5CA4" w:rsidRPr="00167DA5" w:rsidRDefault="00115359" w:rsidP="00167DA5">
            <w:pPr>
              <w:spacing w:after="120" w:line="264" w:lineRule="auto"/>
              <w:jc w:val="both"/>
              <w:rPr>
                <w:rFonts w:ascii="Arial" w:hAnsi="Arial" w:cs="Arial"/>
                <w:color w:val="000000" w:themeColor="text1"/>
              </w:rPr>
            </w:pPr>
            <w:r w:rsidRPr="00167DA5">
              <w:rPr>
                <w:rFonts w:ascii="Arial" w:hAnsi="Arial" w:cs="Arial"/>
                <w:color w:val="000000" w:themeColor="text1"/>
              </w:rPr>
              <w:t xml:space="preserve"> </w:t>
            </w:r>
          </w:p>
          <w:p w14:paraId="3B8096D4" w14:textId="58A18839" w:rsidR="009431A7" w:rsidRPr="00167DA5" w:rsidRDefault="009431A7" w:rsidP="00167DA5">
            <w:pPr>
              <w:spacing w:after="120" w:line="264" w:lineRule="auto"/>
              <w:jc w:val="both"/>
              <w:rPr>
                <w:rFonts w:ascii="Arial" w:hAnsi="Arial" w:cs="Arial"/>
                <w:b/>
              </w:rPr>
            </w:pPr>
            <w:r w:rsidRPr="00167DA5">
              <w:rPr>
                <w:rFonts w:ascii="Arial" w:hAnsi="Arial" w:cs="Arial"/>
                <w:b/>
              </w:rPr>
              <w:t>Konkurenceschopnost MSP v éře Průmyslu 4.0</w:t>
            </w:r>
          </w:p>
          <w:p w14:paraId="05D51B8F" w14:textId="3EEB53ED" w:rsidR="001C5FB0" w:rsidRPr="00167DA5" w:rsidRDefault="00CE2FBB" w:rsidP="001C5FB0">
            <w:pPr>
              <w:overflowPunct/>
              <w:spacing w:after="120" w:line="264" w:lineRule="auto"/>
              <w:jc w:val="both"/>
              <w:textAlignment w:val="auto"/>
              <w:rPr>
                <w:rFonts w:ascii="Arial" w:hAnsi="Arial" w:cs="Arial"/>
                <w:bCs/>
                <w:color w:val="000000" w:themeColor="text1"/>
              </w:rPr>
            </w:pPr>
            <w:r w:rsidRPr="00167DA5">
              <w:rPr>
                <w:rFonts w:ascii="Arial" w:hAnsi="Arial" w:cs="Arial"/>
                <w:bCs/>
                <w:color w:val="000000" w:themeColor="text1"/>
              </w:rPr>
              <w:t>P</w:t>
            </w:r>
            <w:r w:rsidR="009431A7" w:rsidRPr="00167DA5">
              <w:rPr>
                <w:rFonts w:ascii="Arial" w:hAnsi="Arial" w:cs="Arial"/>
                <w:bCs/>
                <w:color w:val="000000" w:themeColor="text1"/>
              </w:rPr>
              <w:t>odnikatelskou činnost</w:t>
            </w:r>
            <w:r w:rsidR="00886969" w:rsidRPr="00167DA5">
              <w:rPr>
                <w:rFonts w:ascii="Arial" w:hAnsi="Arial" w:cs="Arial"/>
                <w:bCs/>
                <w:color w:val="000000" w:themeColor="text1"/>
              </w:rPr>
              <w:t xml:space="preserve"> v ČR</w:t>
            </w:r>
            <w:r w:rsidR="009431A7" w:rsidRPr="00167DA5">
              <w:rPr>
                <w:rFonts w:ascii="Arial" w:hAnsi="Arial" w:cs="Arial"/>
                <w:bCs/>
                <w:color w:val="000000" w:themeColor="text1"/>
              </w:rPr>
              <w:t xml:space="preserve"> </w:t>
            </w:r>
            <w:r w:rsidRPr="00167DA5">
              <w:rPr>
                <w:rFonts w:ascii="Arial" w:hAnsi="Arial" w:cs="Arial"/>
                <w:bCs/>
                <w:color w:val="000000" w:themeColor="text1"/>
              </w:rPr>
              <w:t xml:space="preserve">vykazovalo </w:t>
            </w:r>
            <w:r w:rsidR="009431A7" w:rsidRPr="00167DA5">
              <w:rPr>
                <w:rFonts w:ascii="Arial" w:hAnsi="Arial" w:cs="Arial"/>
                <w:bCs/>
                <w:color w:val="000000" w:themeColor="text1"/>
              </w:rPr>
              <w:t>k 31. 12. 201</w:t>
            </w:r>
            <w:r w:rsidR="00177256" w:rsidRPr="00167DA5">
              <w:rPr>
                <w:rFonts w:ascii="Arial" w:hAnsi="Arial" w:cs="Arial"/>
                <w:bCs/>
                <w:color w:val="000000" w:themeColor="text1"/>
              </w:rPr>
              <w:t>9</w:t>
            </w:r>
            <w:r w:rsidR="009431A7" w:rsidRPr="00167DA5">
              <w:rPr>
                <w:rFonts w:ascii="Arial" w:hAnsi="Arial" w:cs="Arial"/>
                <w:bCs/>
                <w:color w:val="000000" w:themeColor="text1"/>
              </w:rPr>
              <w:t xml:space="preserve"> celkem 1</w:t>
            </w:r>
            <w:r w:rsidR="00177256" w:rsidRPr="00167DA5">
              <w:rPr>
                <w:rFonts w:ascii="Arial" w:hAnsi="Arial" w:cs="Arial"/>
                <w:bCs/>
                <w:color w:val="000000" w:themeColor="text1"/>
              </w:rPr>
              <w:t> </w:t>
            </w:r>
            <w:r w:rsidR="009431A7" w:rsidRPr="00167DA5">
              <w:rPr>
                <w:rFonts w:ascii="Arial" w:hAnsi="Arial" w:cs="Arial"/>
                <w:bCs/>
                <w:color w:val="000000" w:themeColor="text1"/>
              </w:rPr>
              <w:t>1</w:t>
            </w:r>
            <w:r w:rsidR="00177256" w:rsidRPr="00167DA5">
              <w:rPr>
                <w:rFonts w:ascii="Arial" w:hAnsi="Arial" w:cs="Arial"/>
                <w:bCs/>
                <w:color w:val="000000" w:themeColor="text1"/>
              </w:rPr>
              <w:t>60 898</w:t>
            </w:r>
            <w:r w:rsidR="009431A7" w:rsidRPr="00167DA5">
              <w:rPr>
                <w:rFonts w:ascii="Arial" w:hAnsi="Arial" w:cs="Arial"/>
                <w:bCs/>
                <w:color w:val="000000" w:themeColor="text1"/>
              </w:rPr>
              <w:t xml:space="preserve"> právnických a fyzických osob s počtem </w:t>
            </w:r>
            <w:r w:rsidR="008D2B1A" w:rsidRPr="00167DA5">
              <w:rPr>
                <w:rFonts w:ascii="Arial" w:hAnsi="Arial" w:cs="Arial"/>
                <w:bCs/>
                <w:color w:val="000000" w:themeColor="text1"/>
              </w:rPr>
              <w:t xml:space="preserve">do 250 </w:t>
            </w:r>
            <w:r w:rsidR="009431A7" w:rsidRPr="00167DA5">
              <w:rPr>
                <w:rFonts w:ascii="Arial" w:hAnsi="Arial" w:cs="Arial"/>
                <w:bCs/>
                <w:color w:val="000000" w:themeColor="text1"/>
              </w:rPr>
              <w:t>zaměstnanců</w:t>
            </w:r>
            <w:r w:rsidRPr="00167DA5">
              <w:rPr>
                <w:rFonts w:ascii="Arial" w:hAnsi="Arial" w:cs="Arial"/>
                <w:bCs/>
                <w:color w:val="000000" w:themeColor="text1"/>
              </w:rPr>
              <w:t>.</w:t>
            </w:r>
            <w:r w:rsidR="00C908CE" w:rsidRPr="00167DA5">
              <w:rPr>
                <w:rStyle w:val="Znakapoznpodarou"/>
                <w:rFonts w:ascii="Arial" w:hAnsi="Arial" w:cs="Arial"/>
                <w:bCs/>
                <w:color w:val="000000" w:themeColor="text1"/>
              </w:rPr>
              <w:footnoteReference w:id="36"/>
            </w:r>
            <w:r w:rsidR="00566AE4" w:rsidRPr="00167DA5">
              <w:rPr>
                <w:rFonts w:ascii="Arial" w:hAnsi="Arial" w:cs="Arial"/>
                <w:bCs/>
                <w:color w:val="000000" w:themeColor="text1"/>
              </w:rPr>
              <w:t xml:space="preserve"> </w:t>
            </w:r>
            <w:r w:rsidR="00B82FFB" w:rsidRPr="00167DA5">
              <w:rPr>
                <w:rFonts w:ascii="Arial" w:hAnsi="Arial" w:cs="Arial"/>
                <w:bCs/>
                <w:color w:val="000000" w:themeColor="text1"/>
              </w:rPr>
              <w:t>D</w:t>
            </w:r>
            <w:r w:rsidR="00B82FFB" w:rsidRPr="00167DA5">
              <w:rPr>
                <w:rFonts w:ascii="Arial" w:hAnsi="Arial" w:cs="Arial"/>
                <w:color w:val="000000" w:themeColor="text1"/>
              </w:rPr>
              <w:t xml:space="preserve">omácí </w:t>
            </w:r>
            <w:r w:rsidR="00A209ED" w:rsidRPr="00167DA5">
              <w:rPr>
                <w:rFonts w:ascii="Arial" w:hAnsi="Arial" w:cs="Arial"/>
                <w:color w:val="000000" w:themeColor="text1"/>
              </w:rPr>
              <w:t>MSP</w:t>
            </w:r>
            <w:r w:rsidR="00B82FFB" w:rsidRPr="00167DA5">
              <w:rPr>
                <w:rFonts w:ascii="Arial" w:hAnsi="Arial" w:cs="Arial"/>
                <w:color w:val="000000" w:themeColor="text1"/>
              </w:rPr>
              <w:t xml:space="preserve"> však v oblasti vytváření přidané hodnoty zaostávají. </w:t>
            </w:r>
            <w:r w:rsidR="00CD577F" w:rsidRPr="00167DA5">
              <w:rPr>
                <w:rFonts w:ascii="Arial" w:eastAsia="Calibri" w:hAnsi="Arial" w:cs="Arial"/>
                <w:color w:val="000000" w:themeColor="text1"/>
              </w:rPr>
              <w:t>V roce 2019 vytvořily MSP přidanou hodnotu v objemu 1 777 mld. Kč, přičemž podíl MSP na celkové přidané hodnotě podnikatelské sféry dosáhl 55,8 %.</w:t>
            </w:r>
            <w:r w:rsidR="00CD577F" w:rsidRPr="00167DA5">
              <w:rPr>
                <w:rStyle w:val="Znakapoznpodarou"/>
                <w:rFonts w:ascii="Arial" w:eastAsia="Calibri" w:hAnsi="Arial" w:cs="Arial"/>
                <w:color w:val="000000" w:themeColor="text1"/>
              </w:rPr>
              <w:footnoteReference w:id="37"/>
            </w:r>
            <w:r w:rsidR="00CD577F" w:rsidRPr="00167DA5">
              <w:rPr>
                <w:rFonts w:ascii="Arial" w:eastAsia="Calibri" w:hAnsi="Arial" w:cs="Arial"/>
                <w:color w:val="000000" w:themeColor="text1"/>
              </w:rPr>
              <w:t xml:space="preserve"> </w:t>
            </w:r>
            <w:r w:rsidR="008D044B" w:rsidRPr="00167DA5">
              <w:rPr>
                <w:rFonts w:ascii="Arial" w:hAnsi="Arial" w:cs="Arial"/>
                <w:bCs/>
                <w:color w:val="000000" w:themeColor="text1"/>
              </w:rPr>
              <w:t xml:space="preserve">Menší firmy v ČR navíc mají nižší přidanou hodnotu na pracovníka. </w:t>
            </w:r>
            <w:r w:rsidR="00B82FFB" w:rsidRPr="00167DA5">
              <w:rPr>
                <w:rFonts w:ascii="Arial" w:hAnsi="Arial" w:cs="Arial"/>
                <w:color w:val="000000" w:themeColor="text1"/>
              </w:rPr>
              <w:t>Souhrnná produktivita výrobních faktorů, která je ukazatelem efektivnosti využívání kapitálu a práce v produkci, navíc roste poměrně pomalu. Větším zaměřením na domácí inovace</w:t>
            </w:r>
            <w:r w:rsidR="00906164" w:rsidRPr="00167DA5">
              <w:rPr>
                <w:rFonts w:ascii="Arial" w:hAnsi="Arial" w:cs="Arial"/>
                <w:color w:val="000000" w:themeColor="text1"/>
              </w:rPr>
              <w:t xml:space="preserve"> všech typů</w:t>
            </w:r>
            <w:r w:rsidR="00B82FFB" w:rsidRPr="00167DA5">
              <w:rPr>
                <w:rFonts w:ascii="Arial" w:hAnsi="Arial" w:cs="Arial"/>
                <w:color w:val="000000" w:themeColor="text1"/>
              </w:rPr>
              <w:t xml:space="preserve"> by se mohla zvýšit produktivita v r</w:t>
            </w:r>
            <w:r w:rsidR="000F33E2" w:rsidRPr="00167DA5">
              <w:rPr>
                <w:rFonts w:ascii="Arial" w:hAnsi="Arial" w:cs="Arial"/>
                <w:color w:val="000000" w:themeColor="text1"/>
              </w:rPr>
              <w:t>ámci celého podnikového spektra</w:t>
            </w:r>
            <w:r w:rsidR="00B82FFB" w:rsidRPr="00167DA5">
              <w:rPr>
                <w:rFonts w:ascii="Arial" w:hAnsi="Arial" w:cs="Arial"/>
                <w:color w:val="000000" w:themeColor="text1"/>
              </w:rPr>
              <w:t xml:space="preserve"> vč</w:t>
            </w:r>
            <w:r w:rsidR="000F33E2" w:rsidRPr="00167DA5">
              <w:rPr>
                <w:rFonts w:ascii="Arial" w:hAnsi="Arial" w:cs="Arial"/>
                <w:color w:val="000000" w:themeColor="text1"/>
              </w:rPr>
              <w:t>.</w:t>
            </w:r>
            <w:r w:rsidR="00B82FFB" w:rsidRPr="00167DA5">
              <w:rPr>
                <w:rFonts w:ascii="Arial" w:hAnsi="Arial" w:cs="Arial"/>
                <w:color w:val="000000" w:themeColor="text1"/>
              </w:rPr>
              <w:t xml:space="preserve"> MSP, které</w:t>
            </w:r>
            <w:r w:rsidR="009431A7" w:rsidRPr="00167DA5">
              <w:rPr>
                <w:rFonts w:ascii="Arial" w:hAnsi="Arial" w:cs="Arial"/>
                <w:bCs/>
                <w:color w:val="000000" w:themeColor="text1"/>
              </w:rPr>
              <w:t xml:space="preserve"> čelí slabým produktivním výsledkům ve srovnání se svými většími protějšky, jakož i slabé poptávce po inovacích a nepříznivému postavení v rámci globálních hodnotových řetězců. </w:t>
            </w:r>
            <w:r w:rsidR="001C5FB0" w:rsidRPr="00167DA5">
              <w:rPr>
                <w:rFonts w:ascii="Arial" w:hAnsi="Arial" w:cs="Arial"/>
                <w:bCs/>
                <w:color w:val="000000" w:themeColor="text1"/>
              </w:rPr>
              <w:t>Z analýzy MMF</w:t>
            </w:r>
            <w:r w:rsidR="001C5FB0" w:rsidRPr="00167DA5">
              <w:rPr>
                <w:rStyle w:val="Znakapoznpodarou"/>
                <w:rFonts w:ascii="Arial" w:hAnsi="Arial" w:cs="Arial"/>
                <w:bCs/>
                <w:color w:val="000000" w:themeColor="text1"/>
              </w:rPr>
              <w:footnoteReference w:id="38"/>
            </w:r>
            <w:r w:rsidR="001C5FB0" w:rsidRPr="00167DA5">
              <w:rPr>
                <w:rFonts w:ascii="Arial" w:hAnsi="Arial" w:cs="Arial"/>
                <w:bCs/>
                <w:color w:val="000000" w:themeColor="text1"/>
              </w:rPr>
              <w:t xml:space="preserve"> k produktivitě práce v ČR z roku 2018 vyplývá, že produktivita je primárně koncentrována ve zpracovatelském sektoru (43</w:t>
            </w:r>
            <w:r w:rsidR="001C5FB0">
              <w:rPr>
                <w:rFonts w:ascii="Arial" w:hAnsi="Arial" w:cs="Arial"/>
                <w:bCs/>
                <w:color w:val="000000" w:themeColor="text1"/>
              </w:rPr>
              <w:t xml:space="preserve"> </w:t>
            </w:r>
            <w:r w:rsidR="001C5FB0" w:rsidRPr="00167DA5">
              <w:rPr>
                <w:rFonts w:ascii="Arial" w:hAnsi="Arial" w:cs="Arial"/>
                <w:bCs/>
                <w:color w:val="000000" w:themeColor="text1"/>
              </w:rPr>
              <w:t>%). Tento sektor má také největší podíl přidané hodnoty (více než 25</w:t>
            </w:r>
            <w:r w:rsidR="001C5FB0">
              <w:rPr>
                <w:rFonts w:ascii="Arial" w:hAnsi="Arial" w:cs="Arial"/>
                <w:bCs/>
                <w:color w:val="000000" w:themeColor="text1"/>
              </w:rPr>
              <w:t xml:space="preserve"> </w:t>
            </w:r>
            <w:r w:rsidR="001C5FB0" w:rsidRPr="00167DA5">
              <w:rPr>
                <w:rFonts w:ascii="Arial" w:hAnsi="Arial" w:cs="Arial"/>
                <w:bCs/>
                <w:color w:val="000000" w:themeColor="text1"/>
              </w:rPr>
              <w:t>%) a zaměstnanosti (více než 25</w:t>
            </w:r>
            <w:r w:rsidR="001C5FB0">
              <w:rPr>
                <w:rFonts w:ascii="Arial" w:hAnsi="Arial" w:cs="Arial"/>
                <w:bCs/>
                <w:color w:val="000000" w:themeColor="text1"/>
              </w:rPr>
              <w:t xml:space="preserve"> </w:t>
            </w:r>
            <w:r w:rsidR="001C5FB0" w:rsidRPr="00167DA5">
              <w:rPr>
                <w:rFonts w:ascii="Arial" w:hAnsi="Arial" w:cs="Arial"/>
                <w:bCs/>
                <w:color w:val="000000" w:themeColor="text1"/>
              </w:rPr>
              <w:t xml:space="preserve">%) v zemi a zaznamenal nejrychlejší růst z hlediska přidané hodnoty a produktivity práce v posledních dvou desetiletích. </w:t>
            </w:r>
            <w:r w:rsidR="00017E24">
              <w:rPr>
                <w:rFonts w:ascii="Arial" w:hAnsi="Arial" w:cs="Arial"/>
                <w:bCs/>
                <w:color w:val="000000" w:themeColor="text1"/>
              </w:rPr>
              <w:t>Dle dostupných údajů z 2Q 2020 však významně klesla</w:t>
            </w:r>
            <w:r w:rsidR="008D044B">
              <w:rPr>
                <w:rFonts w:ascii="Arial" w:hAnsi="Arial" w:cs="Arial"/>
                <w:bCs/>
                <w:color w:val="000000" w:themeColor="text1"/>
              </w:rPr>
              <w:t xml:space="preserve"> </w:t>
            </w:r>
            <w:r w:rsidR="00CD577F">
              <w:rPr>
                <w:rFonts w:ascii="Arial" w:hAnsi="Arial" w:cs="Arial"/>
                <w:bCs/>
                <w:color w:val="000000" w:themeColor="text1"/>
              </w:rPr>
              <w:t>s</w:t>
            </w:r>
            <w:r w:rsidR="001C5FB0" w:rsidRPr="00167DA5">
              <w:rPr>
                <w:rFonts w:ascii="Arial" w:hAnsi="Arial" w:cs="Arial"/>
                <w:bCs/>
                <w:color w:val="000000" w:themeColor="text1"/>
              </w:rPr>
              <w:t xml:space="preserve">ouhrnná produktivita práce </w:t>
            </w:r>
            <w:r w:rsidR="008D044B">
              <w:rPr>
                <w:rFonts w:ascii="Arial" w:hAnsi="Arial" w:cs="Arial"/>
                <w:bCs/>
                <w:color w:val="000000" w:themeColor="text1"/>
              </w:rPr>
              <w:t>(</w:t>
            </w:r>
            <w:r w:rsidR="001C5FB0" w:rsidRPr="00167DA5">
              <w:rPr>
                <w:rFonts w:ascii="Arial" w:hAnsi="Arial" w:cs="Arial"/>
                <w:bCs/>
                <w:color w:val="000000" w:themeColor="text1"/>
              </w:rPr>
              <w:t>meziročně o 9,2</w:t>
            </w:r>
            <w:r w:rsidR="001C5FB0">
              <w:rPr>
                <w:rFonts w:ascii="Arial" w:hAnsi="Arial" w:cs="Arial"/>
                <w:bCs/>
                <w:color w:val="000000" w:themeColor="text1"/>
              </w:rPr>
              <w:t xml:space="preserve"> </w:t>
            </w:r>
            <w:r w:rsidR="001C5FB0" w:rsidRPr="00167DA5">
              <w:rPr>
                <w:rFonts w:ascii="Arial" w:hAnsi="Arial" w:cs="Arial"/>
                <w:bCs/>
                <w:color w:val="000000" w:themeColor="text1"/>
              </w:rPr>
              <w:t>%)</w:t>
            </w:r>
            <w:r w:rsidR="001C5FB0">
              <w:rPr>
                <w:rFonts w:ascii="Arial" w:hAnsi="Arial" w:cs="Arial"/>
                <w:bCs/>
                <w:color w:val="000000" w:themeColor="text1"/>
              </w:rPr>
              <w:t>, z</w:t>
            </w:r>
            <w:r w:rsidR="001C5FB0" w:rsidRPr="00167DA5">
              <w:rPr>
                <w:rFonts w:ascii="Arial" w:hAnsi="Arial" w:cs="Arial"/>
                <w:bCs/>
                <w:color w:val="000000" w:themeColor="text1"/>
              </w:rPr>
              <w:t>atímco produktivita práce na odpracovanou hodinu klesla jen mírně (o 0,3</w:t>
            </w:r>
            <w:r w:rsidR="001C5FB0">
              <w:rPr>
                <w:rFonts w:ascii="Arial" w:hAnsi="Arial" w:cs="Arial"/>
                <w:bCs/>
                <w:color w:val="000000" w:themeColor="text1"/>
              </w:rPr>
              <w:t xml:space="preserve"> </w:t>
            </w:r>
            <w:r w:rsidR="001C5FB0" w:rsidRPr="00167DA5">
              <w:rPr>
                <w:rFonts w:ascii="Arial" w:hAnsi="Arial" w:cs="Arial"/>
                <w:bCs/>
                <w:color w:val="000000" w:themeColor="text1"/>
              </w:rPr>
              <w:t>%)</w:t>
            </w:r>
            <w:r w:rsidR="00017E24">
              <w:rPr>
                <w:rFonts w:ascii="Arial" w:hAnsi="Arial" w:cs="Arial"/>
                <w:bCs/>
                <w:color w:val="000000" w:themeColor="text1"/>
              </w:rPr>
              <w:t>,</w:t>
            </w:r>
            <w:r w:rsidR="001C5FB0" w:rsidRPr="00167DA5">
              <w:rPr>
                <w:rStyle w:val="Znakapoznpodarou"/>
                <w:rFonts w:ascii="Arial" w:hAnsi="Arial" w:cs="Arial"/>
                <w:bCs/>
                <w:color w:val="000000" w:themeColor="text1"/>
              </w:rPr>
              <w:footnoteReference w:id="39"/>
            </w:r>
            <w:r w:rsidR="001C5FB0" w:rsidRPr="00167DA5">
              <w:rPr>
                <w:rFonts w:ascii="Arial" w:hAnsi="Arial" w:cs="Arial"/>
                <w:bCs/>
                <w:color w:val="000000" w:themeColor="text1"/>
              </w:rPr>
              <w:t xml:space="preserve"> </w:t>
            </w:r>
            <w:r w:rsidR="00017E24">
              <w:rPr>
                <w:rFonts w:ascii="Arial" w:hAnsi="Arial" w:cs="Arial"/>
                <w:bCs/>
                <w:color w:val="000000" w:themeColor="text1"/>
              </w:rPr>
              <w:t xml:space="preserve">v obou případech zejména v souvislosti </w:t>
            </w:r>
            <w:r w:rsidR="00017E24" w:rsidRPr="00167DA5">
              <w:rPr>
                <w:rFonts w:ascii="Arial" w:hAnsi="Arial" w:cs="Arial"/>
                <w:bCs/>
                <w:color w:val="000000" w:themeColor="text1"/>
              </w:rPr>
              <w:t>s pandemií onemocnění Covid-19</w:t>
            </w:r>
            <w:r w:rsidR="00017E24">
              <w:rPr>
                <w:rFonts w:ascii="Arial" w:hAnsi="Arial" w:cs="Arial"/>
                <w:bCs/>
                <w:color w:val="000000" w:themeColor="text1"/>
              </w:rPr>
              <w:t>.</w:t>
            </w:r>
          </w:p>
          <w:p w14:paraId="350DD56A" w14:textId="0FA2196C" w:rsidR="00646DE4" w:rsidRPr="00167DA5" w:rsidRDefault="00A12404" w:rsidP="001C5FB0">
            <w:pPr>
              <w:overflowPunct/>
              <w:spacing w:after="120" w:line="264" w:lineRule="auto"/>
              <w:jc w:val="both"/>
              <w:textAlignment w:val="auto"/>
              <w:rPr>
                <w:rFonts w:ascii="Arial" w:eastAsiaTheme="minorHAnsi" w:hAnsi="Arial" w:cs="Arial"/>
                <w:color w:val="000000"/>
                <w:lang w:eastAsia="en-US"/>
              </w:rPr>
            </w:pPr>
            <w:r w:rsidRPr="00167DA5">
              <w:rPr>
                <w:rFonts w:ascii="Arial" w:eastAsia="Calibri" w:hAnsi="Arial" w:cs="Arial"/>
                <w:color w:val="000000" w:themeColor="text1"/>
              </w:rPr>
              <w:t xml:space="preserve">Slabé stránky v oblasti inovací souvisí s nedostatkem inovativních </w:t>
            </w:r>
            <w:r w:rsidR="00B644E5" w:rsidRPr="00167DA5">
              <w:rPr>
                <w:rFonts w:ascii="Arial" w:eastAsia="Calibri" w:hAnsi="Arial" w:cs="Arial"/>
                <w:color w:val="000000" w:themeColor="text1"/>
              </w:rPr>
              <w:t>MSP</w:t>
            </w:r>
            <w:r w:rsidR="00A315FB">
              <w:rPr>
                <w:rStyle w:val="Znakapoznpodarou"/>
                <w:rFonts w:ascii="Arial" w:eastAsia="Calibri" w:hAnsi="Arial" w:cs="Arial"/>
                <w:color w:val="000000" w:themeColor="text1"/>
              </w:rPr>
              <w:footnoteReference w:id="40"/>
            </w:r>
            <w:r w:rsidRPr="00167DA5">
              <w:rPr>
                <w:rFonts w:ascii="Arial" w:eastAsia="Calibri" w:hAnsi="Arial" w:cs="Arial"/>
                <w:color w:val="000000" w:themeColor="text1"/>
              </w:rPr>
              <w:t xml:space="preserve">, vývozem služeb založených na znalostech a výdajích na rizikový kapitál. </w:t>
            </w:r>
            <w:r w:rsidR="005C3555" w:rsidRPr="00167DA5">
              <w:rPr>
                <w:rFonts w:ascii="Arial" w:eastAsia="Calibri" w:hAnsi="Arial" w:cs="Arial"/>
                <w:color w:val="000000" w:themeColor="text1"/>
              </w:rPr>
              <w:t xml:space="preserve"> </w:t>
            </w:r>
            <w:r w:rsidR="00757339" w:rsidRPr="00167DA5">
              <w:rPr>
                <w:rFonts w:ascii="Arial" w:eastAsia="Calibri" w:hAnsi="Arial" w:cs="Arial"/>
                <w:color w:val="000000" w:themeColor="text1"/>
              </w:rPr>
              <w:t>Tržní selhání jsou</w:t>
            </w:r>
            <w:r w:rsidR="005C3555" w:rsidRPr="00167DA5">
              <w:rPr>
                <w:rFonts w:ascii="Arial" w:eastAsia="Calibri" w:hAnsi="Arial" w:cs="Arial"/>
                <w:color w:val="000000" w:themeColor="text1"/>
              </w:rPr>
              <w:t xml:space="preserve"> způsoben</w:t>
            </w:r>
            <w:r w:rsidR="00757339" w:rsidRPr="00167DA5">
              <w:rPr>
                <w:rFonts w:ascii="Arial" w:eastAsia="Calibri" w:hAnsi="Arial" w:cs="Arial"/>
                <w:color w:val="000000" w:themeColor="text1"/>
              </w:rPr>
              <w:t>a</w:t>
            </w:r>
            <w:r w:rsidR="005C3555" w:rsidRPr="00167DA5">
              <w:rPr>
                <w:rFonts w:ascii="Arial" w:eastAsia="Calibri" w:hAnsi="Arial" w:cs="Arial"/>
                <w:color w:val="000000" w:themeColor="text1"/>
              </w:rPr>
              <w:t xml:space="preserve"> opět zejména vysokými </w:t>
            </w:r>
            <w:r w:rsidR="007D3469" w:rsidRPr="00167DA5">
              <w:rPr>
                <w:rFonts w:ascii="Arial" w:hAnsi="Arial" w:cs="Arial"/>
              </w:rPr>
              <w:t>investiční</w:t>
            </w:r>
            <w:r w:rsidR="005C3555" w:rsidRPr="00167DA5">
              <w:rPr>
                <w:rFonts w:ascii="Arial" w:hAnsi="Arial" w:cs="Arial"/>
              </w:rPr>
              <w:t>mi</w:t>
            </w:r>
            <w:r w:rsidR="007D3469" w:rsidRPr="00167DA5">
              <w:rPr>
                <w:rFonts w:ascii="Arial" w:hAnsi="Arial" w:cs="Arial"/>
              </w:rPr>
              <w:t xml:space="preserve"> náklady a dlouh</w:t>
            </w:r>
            <w:r w:rsidR="005C3555" w:rsidRPr="00167DA5">
              <w:rPr>
                <w:rFonts w:ascii="Arial" w:hAnsi="Arial" w:cs="Arial"/>
              </w:rPr>
              <w:t>ou</w:t>
            </w:r>
            <w:r w:rsidR="007D3469" w:rsidRPr="00167DA5">
              <w:rPr>
                <w:rFonts w:ascii="Arial" w:hAnsi="Arial" w:cs="Arial"/>
              </w:rPr>
              <w:t xml:space="preserve"> dob</w:t>
            </w:r>
            <w:r w:rsidR="005C3555" w:rsidRPr="00167DA5">
              <w:rPr>
                <w:rFonts w:ascii="Arial" w:hAnsi="Arial" w:cs="Arial"/>
              </w:rPr>
              <w:t>ou</w:t>
            </w:r>
            <w:r w:rsidR="007D3469" w:rsidRPr="00167DA5">
              <w:rPr>
                <w:rFonts w:ascii="Arial" w:hAnsi="Arial" w:cs="Arial"/>
              </w:rPr>
              <w:t xml:space="preserve"> návratnosti investic odrazují</w:t>
            </w:r>
            <w:r w:rsidR="005C3555" w:rsidRPr="00167DA5">
              <w:rPr>
                <w:rFonts w:ascii="Arial" w:hAnsi="Arial" w:cs="Arial"/>
              </w:rPr>
              <w:t>cí</w:t>
            </w:r>
            <w:r w:rsidR="007D3469" w:rsidRPr="00167DA5">
              <w:rPr>
                <w:rFonts w:ascii="Arial" w:hAnsi="Arial" w:cs="Arial"/>
              </w:rPr>
              <w:t xml:space="preserve"> podniky od realizace projektů zaměřených na zvýšení technologické úrovně</w:t>
            </w:r>
            <w:r w:rsidR="005D2860" w:rsidRPr="00167DA5">
              <w:rPr>
                <w:rFonts w:ascii="Arial" w:hAnsi="Arial" w:cs="Arial"/>
              </w:rPr>
              <w:t xml:space="preserve">. Dále lze </w:t>
            </w:r>
            <w:r w:rsidR="005C3555" w:rsidRPr="00167DA5">
              <w:rPr>
                <w:rFonts w:ascii="Arial" w:hAnsi="Arial" w:cs="Arial"/>
              </w:rPr>
              <w:t xml:space="preserve">v některých případech </w:t>
            </w:r>
            <w:r w:rsidR="005D2860" w:rsidRPr="00167DA5">
              <w:rPr>
                <w:rFonts w:ascii="Arial" w:hAnsi="Arial" w:cs="Arial"/>
              </w:rPr>
              <w:t xml:space="preserve">identifikovat </w:t>
            </w:r>
            <w:r w:rsidR="00646DE4" w:rsidRPr="00167DA5">
              <w:rPr>
                <w:rFonts w:ascii="Arial" w:hAnsi="Arial" w:cs="Arial"/>
              </w:rPr>
              <w:t>nedostatečné možnosti</w:t>
            </w:r>
            <w:r w:rsidR="00646DE4" w:rsidRPr="00167DA5">
              <w:rPr>
                <w:rFonts w:ascii="Arial" w:hAnsi="Arial" w:cs="Arial"/>
                <w:color w:val="000000" w:themeColor="text1"/>
              </w:rPr>
              <w:t xml:space="preserve"> externího financování,</w:t>
            </w:r>
            <w:r w:rsidR="005C3555" w:rsidRPr="00167DA5">
              <w:rPr>
                <w:rFonts w:ascii="Arial" w:eastAsiaTheme="minorHAnsi" w:hAnsi="Arial" w:cs="Arial"/>
                <w:color w:val="000000"/>
                <w:lang w:eastAsia="en-US"/>
              </w:rPr>
              <w:t xml:space="preserve"> s čímž souvisí i přetrvávající</w:t>
            </w:r>
            <w:r w:rsidR="007D3469" w:rsidRPr="00167DA5">
              <w:rPr>
                <w:rFonts w:ascii="Arial" w:eastAsiaTheme="minorHAnsi" w:hAnsi="Arial" w:cs="Arial"/>
                <w:color w:val="000000"/>
                <w:lang w:eastAsia="en-US"/>
              </w:rPr>
              <w:t xml:space="preserve"> nedostatečná nabídka rizikového kapitálu pro financování začínajících podniků. </w:t>
            </w:r>
            <w:r w:rsidR="005C3555" w:rsidRPr="00167DA5">
              <w:rPr>
                <w:rFonts w:ascii="Arial" w:eastAsiaTheme="minorHAnsi" w:hAnsi="Arial" w:cs="Arial"/>
                <w:color w:val="000000"/>
                <w:lang w:eastAsia="en-US"/>
              </w:rPr>
              <w:t xml:space="preserve">Svou roli sehrávají i </w:t>
            </w:r>
            <w:r w:rsidR="001C7FA4" w:rsidRPr="00167DA5">
              <w:rPr>
                <w:rFonts w:ascii="Arial" w:eastAsiaTheme="minorHAnsi" w:hAnsi="Arial" w:cs="Arial"/>
                <w:color w:val="000000"/>
                <w:lang w:eastAsia="en-US"/>
              </w:rPr>
              <w:t xml:space="preserve">potřeba </w:t>
            </w:r>
            <w:r w:rsidR="001C7FA4" w:rsidRPr="00167DA5">
              <w:rPr>
                <w:rFonts w:ascii="Arial" w:hAnsi="Arial" w:cs="Arial"/>
              </w:rPr>
              <w:t xml:space="preserve">prohloubení znalostí v oblasti exportu, technologického poradenství, obchodních a manažerských dovednosti či </w:t>
            </w:r>
            <w:r w:rsidR="005C3555" w:rsidRPr="00167DA5">
              <w:rPr>
                <w:rFonts w:ascii="Arial" w:eastAsiaTheme="minorHAnsi" w:hAnsi="Arial" w:cs="Arial"/>
                <w:color w:val="000000"/>
                <w:lang w:eastAsia="en-US"/>
              </w:rPr>
              <w:t>vyšší t</w:t>
            </w:r>
            <w:r w:rsidR="007D3469" w:rsidRPr="00167DA5">
              <w:rPr>
                <w:rFonts w:ascii="Arial" w:eastAsiaTheme="minorHAnsi" w:hAnsi="Arial" w:cs="Arial"/>
                <w:color w:val="000000"/>
                <w:lang w:eastAsia="en-US"/>
              </w:rPr>
              <w:t>ransakční náklady spojené s internacionalizací MSP</w:t>
            </w:r>
            <w:r w:rsidR="001C7FA4" w:rsidRPr="00167DA5">
              <w:rPr>
                <w:rFonts w:ascii="Arial" w:eastAsiaTheme="minorHAnsi" w:hAnsi="Arial" w:cs="Arial"/>
                <w:color w:val="000000"/>
                <w:lang w:eastAsia="en-US"/>
              </w:rPr>
              <w:t xml:space="preserve">, což </w:t>
            </w:r>
            <w:r w:rsidR="00A315FB">
              <w:rPr>
                <w:rFonts w:ascii="Arial" w:eastAsiaTheme="minorHAnsi" w:hAnsi="Arial" w:cs="Arial"/>
                <w:color w:val="000000"/>
                <w:lang w:eastAsia="en-US"/>
              </w:rPr>
              <w:t>podniky</w:t>
            </w:r>
            <w:r w:rsidR="001C7FA4" w:rsidRPr="00167DA5">
              <w:rPr>
                <w:rFonts w:ascii="Arial" w:eastAsiaTheme="minorHAnsi" w:hAnsi="Arial" w:cs="Arial"/>
                <w:color w:val="000000"/>
                <w:lang w:eastAsia="en-US"/>
              </w:rPr>
              <w:t xml:space="preserve"> odrazuje od realizace těchto aktivit. </w:t>
            </w:r>
            <w:r w:rsidR="001C7FA4" w:rsidRPr="00167DA5">
              <w:rPr>
                <w:rFonts w:ascii="Arial" w:hAnsi="Arial" w:cs="Arial"/>
              </w:rPr>
              <w:t xml:space="preserve">Zároveň lze identifikovat nedostatek typových komerčních projektů revitalizace </w:t>
            </w:r>
            <w:proofErr w:type="spellStart"/>
            <w:r w:rsidR="001C7FA4" w:rsidRPr="00167DA5">
              <w:rPr>
                <w:rFonts w:ascii="Arial" w:hAnsi="Arial" w:cs="Arial"/>
              </w:rPr>
              <w:t>brownfieldů</w:t>
            </w:r>
            <w:proofErr w:type="spellEnd"/>
            <w:r w:rsidR="001C7FA4" w:rsidRPr="00167DA5">
              <w:rPr>
                <w:rFonts w:ascii="Arial" w:hAnsi="Arial" w:cs="Arial"/>
              </w:rPr>
              <w:t xml:space="preserve"> za účelem výstavby </w:t>
            </w:r>
            <w:r w:rsidR="00A315FB">
              <w:rPr>
                <w:rFonts w:ascii="Arial" w:hAnsi="Arial" w:cs="Arial"/>
              </w:rPr>
              <w:t xml:space="preserve">moderních </w:t>
            </w:r>
            <w:r w:rsidR="001C7FA4" w:rsidRPr="00167DA5">
              <w:rPr>
                <w:rFonts w:ascii="Arial" w:hAnsi="Arial" w:cs="Arial"/>
              </w:rPr>
              <w:t xml:space="preserve">podnikatelských prostorů </w:t>
            </w:r>
            <w:r w:rsidR="00757339" w:rsidRPr="00167DA5">
              <w:rPr>
                <w:rFonts w:ascii="Arial" w:hAnsi="Arial" w:cs="Arial"/>
              </w:rPr>
              <w:t>(</w:t>
            </w:r>
            <w:r w:rsidR="001C7FA4" w:rsidRPr="00167DA5">
              <w:rPr>
                <w:rFonts w:ascii="Arial" w:eastAsiaTheme="minorHAnsi" w:hAnsi="Arial" w:cs="Arial"/>
                <w:color w:val="000000"/>
                <w:lang w:eastAsia="en-US"/>
              </w:rPr>
              <w:t>mj. s pozitivními efekty v oblasti životního prostředí</w:t>
            </w:r>
            <w:r w:rsidR="00757339" w:rsidRPr="00167DA5">
              <w:rPr>
                <w:rFonts w:ascii="Arial" w:eastAsiaTheme="minorHAnsi" w:hAnsi="Arial" w:cs="Arial"/>
                <w:color w:val="000000"/>
                <w:lang w:eastAsia="en-US"/>
              </w:rPr>
              <w:t>)</w:t>
            </w:r>
            <w:r w:rsidR="001C7FA4" w:rsidRPr="00167DA5">
              <w:rPr>
                <w:rFonts w:ascii="Arial" w:hAnsi="Arial" w:cs="Arial"/>
              </w:rPr>
              <w:t>. Na straně poptávky po podnikatelských nemovitostech byl totiž zjištěn rostoucí zájem o podnikatelské prostory, které by byly přizpůsobené požadavkům MSP</w:t>
            </w:r>
            <w:r w:rsidR="00A315FB">
              <w:rPr>
                <w:rFonts w:ascii="Arial" w:hAnsi="Arial" w:cs="Arial"/>
              </w:rPr>
              <w:t xml:space="preserve"> rovněž z technologického hlediska</w:t>
            </w:r>
            <w:r w:rsidR="001C7FA4" w:rsidRPr="00167DA5">
              <w:rPr>
                <w:rFonts w:ascii="Arial" w:hAnsi="Arial" w:cs="Arial"/>
              </w:rPr>
              <w:t xml:space="preserve">. </w:t>
            </w:r>
            <w:r w:rsidR="00757339" w:rsidRPr="00167DA5">
              <w:rPr>
                <w:rFonts w:ascii="Arial" w:eastAsiaTheme="minorHAnsi" w:hAnsi="Arial" w:cs="Arial"/>
                <w:color w:val="000000"/>
                <w:lang w:eastAsia="en-US"/>
              </w:rPr>
              <w:t>Identifikován</w:t>
            </w:r>
            <w:r w:rsidR="00B11B4B" w:rsidRPr="00167DA5">
              <w:rPr>
                <w:rFonts w:ascii="Arial" w:eastAsiaTheme="minorHAnsi" w:hAnsi="Arial" w:cs="Arial"/>
                <w:color w:val="000000"/>
                <w:lang w:eastAsia="en-US"/>
              </w:rPr>
              <w:t>a byla rovněž bariéra v informovanosti,</w:t>
            </w:r>
            <w:r w:rsidR="00433E4B" w:rsidRPr="00167DA5">
              <w:rPr>
                <w:rFonts w:ascii="Arial" w:eastAsiaTheme="minorHAnsi" w:hAnsi="Arial" w:cs="Arial"/>
                <w:color w:val="000000"/>
                <w:lang w:eastAsia="en-US"/>
              </w:rPr>
              <w:t xml:space="preserve"> jsou to zejména</w:t>
            </w:r>
            <w:r w:rsidR="007D3469" w:rsidRPr="00167DA5">
              <w:rPr>
                <w:rFonts w:ascii="Arial" w:eastAsiaTheme="minorHAnsi" w:hAnsi="Arial" w:cs="Arial"/>
                <w:color w:val="000000"/>
                <w:lang w:eastAsia="en-US"/>
              </w:rPr>
              <w:t xml:space="preserve"> menší firmy </w:t>
            </w:r>
            <w:r w:rsidR="00433E4B" w:rsidRPr="00167DA5">
              <w:rPr>
                <w:rFonts w:ascii="Arial" w:eastAsiaTheme="minorHAnsi" w:hAnsi="Arial" w:cs="Arial"/>
                <w:color w:val="000000"/>
                <w:lang w:eastAsia="en-US"/>
              </w:rPr>
              <w:t xml:space="preserve">(často na venkově), které </w:t>
            </w:r>
            <w:r w:rsidR="007D3469" w:rsidRPr="00167DA5">
              <w:rPr>
                <w:rFonts w:ascii="Arial" w:eastAsiaTheme="minorHAnsi" w:hAnsi="Arial" w:cs="Arial"/>
                <w:color w:val="000000"/>
                <w:lang w:eastAsia="en-US"/>
              </w:rPr>
              <w:t>mají obtížnější přístup k informacím o možnostech a přínosech uplatňování digitalizace, potažmo principů P4.0.</w:t>
            </w:r>
            <w:r w:rsidR="00646DE4" w:rsidRPr="00167DA5">
              <w:rPr>
                <w:rStyle w:val="Znakapoznpodarou"/>
                <w:rFonts w:ascii="Arial" w:eastAsiaTheme="minorHAnsi" w:hAnsi="Arial" w:cs="Arial"/>
                <w:color w:val="000000"/>
                <w:lang w:eastAsia="en-US"/>
              </w:rPr>
              <w:footnoteReference w:id="41"/>
            </w:r>
            <w:r w:rsidR="007D3469" w:rsidRPr="00167DA5">
              <w:rPr>
                <w:rFonts w:ascii="Arial" w:eastAsiaTheme="minorHAnsi" w:hAnsi="Arial" w:cs="Arial"/>
                <w:color w:val="000000"/>
                <w:lang w:eastAsia="en-US"/>
              </w:rPr>
              <w:t xml:space="preserve"> </w:t>
            </w:r>
          </w:p>
          <w:p w14:paraId="60AD325E" w14:textId="0F37DCFA" w:rsidR="00433E4B" w:rsidRPr="00167DA5" w:rsidRDefault="00433E4B" w:rsidP="00167DA5">
            <w:pPr>
              <w:spacing w:after="120" w:line="264" w:lineRule="auto"/>
              <w:jc w:val="both"/>
              <w:rPr>
                <w:rFonts w:ascii="Arial" w:hAnsi="Arial" w:cs="Arial"/>
                <w:color w:val="000000" w:themeColor="text1"/>
              </w:rPr>
            </w:pPr>
            <w:r w:rsidRPr="00167DA5">
              <w:rPr>
                <w:rFonts w:ascii="Arial" w:hAnsi="Arial" w:cs="Arial"/>
                <w:color w:val="000000" w:themeColor="text1"/>
              </w:rPr>
              <w:t>Právě využití pokročilých technologií českými firmami ukazuje, že míry adopce jsou heterogenní v závislosti na typu technologie a velikosti firmy. Technologie P4.0</w:t>
            </w:r>
            <w:r w:rsidR="00646DE4" w:rsidRPr="00167DA5">
              <w:rPr>
                <w:rStyle w:val="Znakapoznpodarou"/>
                <w:rFonts w:ascii="Arial" w:hAnsi="Arial" w:cs="Arial"/>
                <w:color w:val="000000" w:themeColor="text1"/>
              </w:rPr>
              <w:footnoteReference w:id="42"/>
            </w:r>
            <w:r w:rsidRPr="00167DA5">
              <w:rPr>
                <w:rFonts w:ascii="Arial" w:hAnsi="Arial" w:cs="Arial"/>
                <w:color w:val="000000" w:themeColor="text1"/>
              </w:rPr>
              <w:t xml:space="preserve"> v ČR nejvíce využívají velké podniky, které podstatně předbíhají MSP ve využívání digitálních technologií. Vývoj technologií 4.0 je však z hlediska střednědobého a dlouhodobého výhledu pro ČR zcela zásadní. Vzhledem k </w:t>
            </w:r>
            <w:r w:rsidRPr="00167DA5">
              <w:rPr>
                <w:rFonts w:ascii="Arial" w:hAnsi="Arial" w:cs="Arial"/>
                <w:color w:val="000000" w:themeColor="text1"/>
              </w:rPr>
              <w:lastRenderedPageBreak/>
              <w:t xml:space="preserve">demografickým změnám a emigraci pracovníků (což vede k nedostatku pracovních sil) a růstu mezd je automatizace výrobních procesů možným řešením snižování nabídky práce. </w:t>
            </w:r>
          </w:p>
          <w:p w14:paraId="425E0E8C" w14:textId="7F149393" w:rsidR="00A7549B" w:rsidRPr="00167DA5" w:rsidRDefault="00F03573" w:rsidP="00167DA5">
            <w:pPr>
              <w:spacing w:after="120" w:line="264" w:lineRule="auto"/>
              <w:jc w:val="both"/>
              <w:rPr>
                <w:rFonts w:ascii="Arial" w:hAnsi="Arial" w:cs="Arial"/>
                <w:color w:val="000000" w:themeColor="text1"/>
              </w:rPr>
            </w:pPr>
            <w:r w:rsidRPr="00167DA5">
              <w:rPr>
                <w:rFonts w:ascii="Arial" w:hAnsi="Arial" w:cs="Arial"/>
                <w:color w:val="000000" w:themeColor="text1"/>
              </w:rPr>
              <w:t xml:space="preserve">V případě internacionalizace lze </w:t>
            </w:r>
            <w:r w:rsidR="005D2860" w:rsidRPr="00167DA5">
              <w:rPr>
                <w:rFonts w:ascii="Arial" w:hAnsi="Arial" w:cs="Arial"/>
                <w:color w:val="000000" w:themeColor="text1"/>
              </w:rPr>
              <w:t xml:space="preserve">dále </w:t>
            </w:r>
            <w:r w:rsidRPr="00167DA5">
              <w:rPr>
                <w:rFonts w:ascii="Arial" w:hAnsi="Arial" w:cs="Arial"/>
                <w:color w:val="000000" w:themeColor="text1"/>
              </w:rPr>
              <w:t>uvést, že d</w:t>
            </w:r>
            <w:r w:rsidR="009431A7" w:rsidRPr="00167DA5">
              <w:rPr>
                <w:rFonts w:ascii="Arial" w:hAnsi="Arial" w:cs="Arial"/>
                <w:color w:val="000000" w:themeColor="text1"/>
              </w:rPr>
              <w:t xml:space="preserve">le </w:t>
            </w:r>
            <w:r w:rsidR="008724B8">
              <w:rPr>
                <w:rFonts w:ascii="Arial" w:hAnsi="Arial" w:cs="Arial"/>
                <w:color w:val="000000" w:themeColor="text1"/>
              </w:rPr>
              <w:t xml:space="preserve">plnění </w:t>
            </w:r>
            <w:r w:rsidR="009431A7" w:rsidRPr="00167DA5">
              <w:rPr>
                <w:rFonts w:ascii="Arial" w:hAnsi="Arial" w:cs="Arial"/>
                <w:color w:val="000000" w:themeColor="text1"/>
              </w:rPr>
              <w:t xml:space="preserve">indikátorů Exportní strategie byla ČR v posledních obdobích vývozně úspěšná. Zvyšoval se celkový export a po období, kdy se české firmy prosazovaly především </w:t>
            </w:r>
            <w:r w:rsidR="0096140B">
              <w:rPr>
                <w:rFonts w:ascii="Arial" w:hAnsi="Arial" w:cs="Arial"/>
                <w:color w:val="000000" w:themeColor="text1"/>
              </w:rPr>
              <w:t>na vnitřním trhu</w:t>
            </w:r>
            <w:r w:rsidR="00B11B4B" w:rsidRPr="00167DA5">
              <w:rPr>
                <w:rFonts w:ascii="Arial" w:hAnsi="Arial" w:cs="Arial"/>
                <w:color w:val="000000" w:themeColor="text1"/>
              </w:rPr>
              <w:t> </w:t>
            </w:r>
            <w:r w:rsidR="009431A7" w:rsidRPr="00167DA5">
              <w:rPr>
                <w:rFonts w:ascii="Arial" w:hAnsi="Arial" w:cs="Arial"/>
                <w:color w:val="000000" w:themeColor="text1"/>
              </w:rPr>
              <w:t>EU</w:t>
            </w:r>
            <w:r w:rsidR="00B11B4B" w:rsidRPr="00167DA5">
              <w:rPr>
                <w:rFonts w:ascii="Arial" w:hAnsi="Arial" w:cs="Arial"/>
                <w:color w:val="000000" w:themeColor="text1"/>
              </w:rPr>
              <w:t xml:space="preserve">, </w:t>
            </w:r>
            <w:r w:rsidR="009431A7" w:rsidRPr="00167DA5">
              <w:rPr>
                <w:rFonts w:ascii="Arial" w:hAnsi="Arial" w:cs="Arial"/>
                <w:color w:val="000000" w:themeColor="text1"/>
              </w:rPr>
              <w:t xml:space="preserve">se </w:t>
            </w:r>
            <w:r w:rsidR="00957C78" w:rsidRPr="00167DA5">
              <w:rPr>
                <w:rFonts w:ascii="Arial" w:hAnsi="Arial" w:cs="Arial"/>
                <w:color w:val="000000" w:themeColor="text1"/>
              </w:rPr>
              <w:t xml:space="preserve">exportu </w:t>
            </w:r>
            <w:r w:rsidR="009431A7" w:rsidRPr="00167DA5">
              <w:rPr>
                <w:rFonts w:ascii="Arial" w:hAnsi="Arial" w:cs="Arial"/>
                <w:color w:val="000000" w:themeColor="text1"/>
              </w:rPr>
              <w:t xml:space="preserve">opět dařilo </w:t>
            </w:r>
            <w:r w:rsidR="00B11B4B" w:rsidRPr="00167DA5">
              <w:rPr>
                <w:rFonts w:ascii="Arial" w:hAnsi="Arial" w:cs="Arial"/>
                <w:color w:val="000000" w:themeColor="text1"/>
              </w:rPr>
              <w:t xml:space="preserve">navzdory omezujícím opatřením v průběhu roku 2020 i </w:t>
            </w:r>
            <w:r w:rsidR="009431A7" w:rsidRPr="00167DA5">
              <w:rPr>
                <w:rFonts w:ascii="Arial" w:hAnsi="Arial" w:cs="Arial"/>
                <w:color w:val="000000" w:themeColor="text1"/>
              </w:rPr>
              <w:t xml:space="preserve">na třetích trzích, a to jak na rozvojových, tak na vyspělých. Počet exportérů z řad podniků do 250 zaměstnanců se </w:t>
            </w:r>
            <w:r w:rsidR="001C2E4B" w:rsidRPr="00167DA5">
              <w:rPr>
                <w:rFonts w:ascii="Arial" w:hAnsi="Arial" w:cs="Arial"/>
                <w:color w:val="000000" w:themeColor="text1"/>
              </w:rPr>
              <w:t xml:space="preserve">však </w:t>
            </w:r>
            <w:r w:rsidR="009431A7" w:rsidRPr="00167DA5">
              <w:rPr>
                <w:rFonts w:ascii="Arial" w:hAnsi="Arial" w:cs="Arial"/>
                <w:color w:val="000000" w:themeColor="text1"/>
              </w:rPr>
              <w:t>zvyšuje pomaleji, než se očekávalo. M</w:t>
            </w:r>
            <w:r w:rsidR="00B644E5" w:rsidRPr="00167DA5">
              <w:rPr>
                <w:rFonts w:ascii="Arial" w:hAnsi="Arial" w:cs="Arial"/>
                <w:color w:val="000000" w:themeColor="text1"/>
              </w:rPr>
              <w:t>SP</w:t>
            </w:r>
            <w:r w:rsidR="009431A7" w:rsidRPr="00167DA5">
              <w:rPr>
                <w:rFonts w:ascii="Arial" w:hAnsi="Arial" w:cs="Arial"/>
                <w:color w:val="000000" w:themeColor="text1"/>
              </w:rPr>
              <w:t xml:space="preserve"> </w:t>
            </w:r>
            <w:r w:rsidR="00B644E5" w:rsidRPr="00167DA5">
              <w:rPr>
                <w:rFonts w:ascii="Arial" w:hAnsi="Arial" w:cs="Arial"/>
                <w:color w:val="000000" w:themeColor="text1"/>
              </w:rPr>
              <w:t xml:space="preserve">zde </w:t>
            </w:r>
            <w:r w:rsidR="009431A7" w:rsidRPr="00167DA5">
              <w:rPr>
                <w:rFonts w:ascii="Arial" w:hAnsi="Arial" w:cs="Arial"/>
                <w:color w:val="000000" w:themeColor="text1"/>
              </w:rPr>
              <w:t>vystupuj</w:t>
            </w:r>
            <w:r w:rsidR="00B644E5" w:rsidRPr="00167DA5">
              <w:rPr>
                <w:rFonts w:ascii="Arial" w:hAnsi="Arial" w:cs="Arial"/>
                <w:color w:val="000000" w:themeColor="text1"/>
              </w:rPr>
              <w:t>í</w:t>
            </w:r>
            <w:r w:rsidR="009431A7" w:rsidRPr="00167DA5">
              <w:rPr>
                <w:rFonts w:ascii="Arial" w:hAnsi="Arial" w:cs="Arial"/>
                <w:color w:val="000000" w:themeColor="text1"/>
              </w:rPr>
              <w:t xml:space="preserve"> spíše jako kupující zahraničních vý</w:t>
            </w:r>
            <w:r w:rsidR="00B644E5" w:rsidRPr="00167DA5">
              <w:rPr>
                <w:rFonts w:ascii="Arial" w:hAnsi="Arial" w:cs="Arial"/>
                <w:color w:val="000000" w:themeColor="text1"/>
              </w:rPr>
              <w:t>r</w:t>
            </w:r>
            <w:r w:rsidR="009431A7" w:rsidRPr="00167DA5">
              <w:rPr>
                <w:rFonts w:ascii="Arial" w:hAnsi="Arial" w:cs="Arial"/>
                <w:color w:val="000000" w:themeColor="text1"/>
              </w:rPr>
              <w:t>o</w:t>
            </w:r>
            <w:r w:rsidR="00B644E5" w:rsidRPr="00167DA5">
              <w:rPr>
                <w:rFonts w:ascii="Arial" w:hAnsi="Arial" w:cs="Arial"/>
                <w:color w:val="000000" w:themeColor="text1"/>
              </w:rPr>
              <w:t>b</w:t>
            </w:r>
            <w:r w:rsidR="009431A7" w:rsidRPr="00167DA5">
              <w:rPr>
                <w:rFonts w:ascii="Arial" w:hAnsi="Arial" w:cs="Arial"/>
                <w:color w:val="000000" w:themeColor="text1"/>
              </w:rPr>
              <w:t>ků za účelem ree</w:t>
            </w:r>
            <w:r w:rsidR="009E3593" w:rsidRPr="00167DA5">
              <w:rPr>
                <w:rFonts w:ascii="Arial" w:hAnsi="Arial" w:cs="Arial"/>
                <w:color w:val="000000" w:themeColor="text1"/>
              </w:rPr>
              <w:t>xportu, nikoli</w:t>
            </w:r>
            <w:r w:rsidR="0096140B">
              <w:rPr>
                <w:rFonts w:ascii="Arial" w:hAnsi="Arial" w:cs="Arial"/>
                <w:color w:val="000000" w:themeColor="text1"/>
              </w:rPr>
              <w:t>v</w:t>
            </w:r>
            <w:r w:rsidR="009E3593" w:rsidRPr="00167DA5">
              <w:rPr>
                <w:rFonts w:ascii="Arial" w:hAnsi="Arial" w:cs="Arial"/>
                <w:color w:val="000000" w:themeColor="text1"/>
              </w:rPr>
              <w:t xml:space="preserve"> jako zpracovatelé</w:t>
            </w:r>
            <w:r w:rsidR="009431A7" w:rsidRPr="00167DA5">
              <w:rPr>
                <w:rFonts w:ascii="Arial" w:hAnsi="Arial" w:cs="Arial"/>
                <w:color w:val="000000" w:themeColor="text1"/>
              </w:rPr>
              <w:t xml:space="preserve"> konečného produktu. Výzvou tak stále zůstává podpora produktové diverzifikace především směrem k výrobkům s vyšší přidanou hodnotou a s tím související posun v hodnotových řetězcích, upevnění pozice v EU a rozšíření exportu do třetích zemí.</w:t>
            </w:r>
            <w:r w:rsidR="00A7549B" w:rsidRPr="00167DA5">
              <w:rPr>
                <w:rFonts w:ascii="Arial" w:hAnsi="Arial" w:cs="Arial"/>
                <w:color w:val="000000" w:themeColor="text1"/>
              </w:rPr>
              <w:t xml:space="preserve"> Zkušenost z období 2014–2020 </w:t>
            </w:r>
            <w:r w:rsidR="009E3593" w:rsidRPr="00167DA5">
              <w:rPr>
                <w:rFonts w:ascii="Arial" w:hAnsi="Arial" w:cs="Arial"/>
                <w:color w:val="000000" w:themeColor="text1"/>
              </w:rPr>
              <w:t>uvádí</w:t>
            </w:r>
            <w:r w:rsidR="00A7549B" w:rsidRPr="00167DA5">
              <w:rPr>
                <w:rFonts w:ascii="Arial" w:hAnsi="Arial" w:cs="Arial"/>
                <w:color w:val="000000" w:themeColor="text1"/>
              </w:rPr>
              <w:t xml:space="preserve">, že byl pozorován silný nárůst exportu podpořených podniků, jehož tempo bylo výrazně rychlejší než nárůst exportu na národní úrovni nebo na úrovni relevantních sektorů. Podpořené MSP </w:t>
            </w:r>
            <w:r w:rsidR="0046123C" w:rsidRPr="00167DA5">
              <w:rPr>
                <w:rFonts w:ascii="Arial" w:hAnsi="Arial" w:cs="Arial"/>
                <w:color w:val="000000" w:themeColor="text1"/>
              </w:rPr>
              <w:t xml:space="preserve">dále </w:t>
            </w:r>
            <w:r w:rsidR="00A7549B" w:rsidRPr="00167DA5">
              <w:rPr>
                <w:rFonts w:ascii="Arial" w:hAnsi="Arial" w:cs="Arial"/>
                <w:color w:val="000000" w:themeColor="text1"/>
              </w:rPr>
              <w:t>vykazovaly zvýšenou schopnost identifikovat nové příležitosti na zahraničních trzích.</w:t>
            </w:r>
            <w:r w:rsidR="00A7549B" w:rsidRPr="00167DA5">
              <w:rPr>
                <w:rStyle w:val="Znakapoznpodarou"/>
                <w:rFonts w:ascii="Arial" w:hAnsi="Arial" w:cs="Arial"/>
                <w:color w:val="000000" w:themeColor="text1"/>
              </w:rPr>
              <w:footnoteReference w:id="43"/>
            </w:r>
          </w:p>
          <w:p w14:paraId="036F4CD5" w14:textId="0545F60C" w:rsidR="001C7FA4" w:rsidRPr="00167DA5" w:rsidRDefault="005D2860" w:rsidP="00167DA5">
            <w:pPr>
              <w:spacing w:after="120" w:line="264" w:lineRule="auto"/>
              <w:jc w:val="both"/>
              <w:rPr>
                <w:rFonts w:ascii="Arial" w:eastAsiaTheme="minorHAnsi" w:hAnsi="Arial" w:cs="Arial"/>
                <w:color w:val="000000"/>
                <w:lang w:eastAsia="en-US"/>
              </w:rPr>
            </w:pPr>
            <w:r w:rsidRPr="00167DA5">
              <w:rPr>
                <w:rFonts w:ascii="Arial" w:eastAsiaTheme="minorHAnsi" w:hAnsi="Arial" w:cs="Arial"/>
                <w:color w:val="000000"/>
                <w:lang w:eastAsia="en-US"/>
              </w:rPr>
              <w:t xml:space="preserve">Kromě samotné stimulace poptávky a přímé podpory investic tak budou hrát významnou roli i podpůrné, poradenské a konzultační služby pro MSP, </w:t>
            </w:r>
            <w:r w:rsidR="0096140B">
              <w:rPr>
                <w:rFonts w:ascii="Arial" w:eastAsiaTheme="minorHAnsi" w:hAnsi="Arial" w:cs="Arial"/>
                <w:color w:val="000000"/>
                <w:lang w:eastAsia="en-US"/>
              </w:rPr>
              <w:t>což mj. zčásti přispěje i k</w:t>
            </w:r>
            <w:r w:rsidRPr="00167DA5">
              <w:rPr>
                <w:rFonts w:ascii="Arial" w:eastAsiaTheme="minorHAnsi" w:hAnsi="Arial" w:cs="Arial"/>
                <w:color w:val="000000"/>
                <w:lang w:eastAsia="en-US"/>
              </w:rPr>
              <w:t xml:space="preserve"> elimin</w:t>
            </w:r>
            <w:r w:rsidR="0096140B">
              <w:rPr>
                <w:rFonts w:ascii="Arial" w:eastAsiaTheme="minorHAnsi" w:hAnsi="Arial" w:cs="Arial"/>
                <w:color w:val="000000"/>
                <w:lang w:eastAsia="en-US"/>
              </w:rPr>
              <w:t>aci</w:t>
            </w:r>
            <w:r w:rsidRPr="00167DA5">
              <w:rPr>
                <w:rFonts w:ascii="Arial" w:eastAsiaTheme="minorHAnsi" w:hAnsi="Arial" w:cs="Arial"/>
                <w:color w:val="000000"/>
                <w:lang w:eastAsia="en-US"/>
              </w:rPr>
              <w:t xml:space="preserve"> problém</w:t>
            </w:r>
            <w:r w:rsidR="0096140B">
              <w:rPr>
                <w:rFonts w:ascii="Arial" w:eastAsiaTheme="minorHAnsi" w:hAnsi="Arial" w:cs="Arial"/>
                <w:color w:val="000000"/>
                <w:lang w:eastAsia="en-US"/>
              </w:rPr>
              <w:t>u</w:t>
            </w:r>
            <w:r w:rsidRPr="00167DA5">
              <w:rPr>
                <w:rFonts w:ascii="Arial" w:eastAsiaTheme="minorHAnsi" w:hAnsi="Arial" w:cs="Arial"/>
                <w:color w:val="000000"/>
                <w:lang w:eastAsia="en-US"/>
              </w:rPr>
              <w:t xml:space="preserve"> nedostupnosti kvalifikovaných pracovních sil. Kombinace podpory tak </w:t>
            </w:r>
            <w:r w:rsidR="001C7FA4" w:rsidRPr="00167DA5">
              <w:rPr>
                <w:rFonts w:ascii="Arial" w:hAnsi="Arial" w:cs="Arial"/>
              </w:rPr>
              <w:t xml:space="preserve">představuje zásadní </w:t>
            </w:r>
            <w:r w:rsidRPr="00167DA5">
              <w:rPr>
                <w:rFonts w:ascii="Arial" w:hAnsi="Arial" w:cs="Arial"/>
              </w:rPr>
              <w:t>předpoklad</w:t>
            </w:r>
            <w:r w:rsidR="001C7FA4" w:rsidRPr="00167DA5">
              <w:rPr>
                <w:rFonts w:ascii="Arial" w:hAnsi="Arial" w:cs="Arial"/>
              </w:rPr>
              <w:t xml:space="preserve"> pro úspěch aktivit zaměřujících se na zvyšování </w:t>
            </w:r>
            <w:r w:rsidR="0096140B">
              <w:rPr>
                <w:rFonts w:ascii="Arial" w:hAnsi="Arial" w:cs="Arial"/>
              </w:rPr>
              <w:t xml:space="preserve">přidané hodnoty a </w:t>
            </w:r>
            <w:r w:rsidR="001C7FA4" w:rsidRPr="00167DA5">
              <w:rPr>
                <w:rFonts w:ascii="Arial" w:hAnsi="Arial" w:cs="Arial"/>
              </w:rPr>
              <w:t>produktivity</w:t>
            </w:r>
            <w:r w:rsidR="00B11B4B" w:rsidRPr="00167DA5">
              <w:rPr>
                <w:rFonts w:ascii="Arial" w:hAnsi="Arial" w:cs="Arial"/>
              </w:rPr>
              <w:t xml:space="preserve"> MSP</w:t>
            </w:r>
            <w:r w:rsidRPr="00167DA5">
              <w:rPr>
                <w:rFonts w:ascii="Arial" w:hAnsi="Arial" w:cs="Arial"/>
              </w:rPr>
              <w:t>. S ohledem na předpokládaný hospodářský vývoj lze zároveň očekávat, že nadcházející období povede k ještě vyšší poptávce MSP po zdrojích veřejného financování za účelem nutné adaptace na nové tržní podmínky.</w:t>
            </w:r>
          </w:p>
          <w:p w14:paraId="721FE30C" w14:textId="2523ED4B" w:rsidR="000C30B2" w:rsidRPr="00167DA5" w:rsidRDefault="000C30B2" w:rsidP="00167DA5">
            <w:pPr>
              <w:spacing w:after="120" w:line="264" w:lineRule="auto"/>
              <w:jc w:val="both"/>
              <w:rPr>
                <w:rFonts w:ascii="Arial" w:hAnsi="Arial" w:cs="Arial"/>
              </w:rPr>
            </w:pPr>
          </w:p>
          <w:p w14:paraId="4B46A0EE" w14:textId="77777777" w:rsidR="00A204B2" w:rsidRPr="00167DA5" w:rsidRDefault="00A204B2" w:rsidP="00167DA5">
            <w:pPr>
              <w:spacing w:after="120" w:line="264" w:lineRule="auto"/>
              <w:jc w:val="both"/>
              <w:rPr>
                <w:rFonts w:ascii="Arial" w:hAnsi="Arial" w:cs="Arial"/>
                <w:b/>
                <w:color w:val="000000" w:themeColor="text1"/>
              </w:rPr>
            </w:pPr>
            <w:r w:rsidRPr="00167DA5">
              <w:rPr>
                <w:rFonts w:ascii="Arial" w:hAnsi="Arial" w:cs="Arial"/>
                <w:b/>
                <w:color w:val="000000" w:themeColor="text1"/>
              </w:rPr>
              <w:t>Zvýšení digitálního propojení</w:t>
            </w:r>
          </w:p>
          <w:p w14:paraId="6F98AE43" w14:textId="4E1D2553" w:rsidR="00A204B2" w:rsidRPr="00167DA5" w:rsidRDefault="00A204B2" w:rsidP="00167DA5">
            <w:pPr>
              <w:spacing w:after="120" w:line="264" w:lineRule="auto"/>
              <w:jc w:val="both"/>
              <w:rPr>
                <w:rFonts w:ascii="Arial" w:hAnsi="Arial" w:cs="Arial"/>
                <w:color w:val="000000" w:themeColor="text1"/>
              </w:rPr>
            </w:pPr>
            <w:r w:rsidRPr="00167DA5">
              <w:rPr>
                <w:rFonts w:ascii="Arial" w:hAnsi="Arial" w:cs="Arial"/>
                <w:color w:val="000000" w:themeColor="text1"/>
              </w:rPr>
              <w:t>Financování dlouhodobých investic zvláště ve venkovských oblastech je stále obtížné, přičemž mezi městskými a venkovskými oblastmi nadále existuje hluboká digitální propast ve smyslu jejich pokrytí</w:t>
            </w:r>
            <w:r w:rsidRPr="00167DA5">
              <w:rPr>
                <w:rStyle w:val="Znakapoznpodarou"/>
                <w:rFonts w:ascii="Arial" w:hAnsi="Arial" w:cs="Arial"/>
                <w:color w:val="000000" w:themeColor="text1"/>
              </w:rPr>
              <w:footnoteReference w:id="44"/>
            </w:r>
            <w:r w:rsidRPr="00167DA5">
              <w:rPr>
                <w:rFonts w:ascii="Arial" w:hAnsi="Arial" w:cs="Arial"/>
                <w:color w:val="000000" w:themeColor="text1"/>
              </w:rPr>
              <w:t xml:space="preserve"> a využívání.</w:t>
            </w:r>
            <w:r w:rsidR="00E035E9" w:rsidRPr="00167DA5">
              <w:rPr>
                <w:rFonts w:ascii="Arial" w:hAnsi="Arial" w:cs="Arial"/>
                <w:color w:val="000000" w:themeColor="text1"/>
              </w:rPr>
              <w:t xml:space="preserve"> Celková míra pokrytí vysokorychlostním internetem s rychlostí 30 Mbit/s a více v roce 2019</w:t>
            </w:r>
            <w:r w:rsidR="00EA0FB9" w:rsidRPr="00167DA5">
              <w:rPr>
                <w:rFonts w:ascii="Arial" w:hAnsi="Arial" w:cs="Arial"/>
                <w:color w:val="000000" w:themeColor="text1"/>
              </w:rPr>
              <w:t xml:space="preserve"> </w:t>
            </w:r>
            <w:r w:rsidR="00071B76" w:rsidRPr="00167DA5">
              <w:rPr>
                <w:rFonts w:ascii="Arial" w:hAnsi="Arial" w:cs="Arial"/>
                <w:color w:val="000000" w:themeColor="text1"/>
              </w:rPr>
              <w:t>činila</w:t>
            </w:r>
            <w:r w:rsidR="00E035E9" w:rsidRPr="00167DA5">
              <w:rPr>
                <w:rFonts w:ascii="Arial" w:hAnsi="Arial" w:cs="Arial"/>
                <w:color w:val="000000" w:themeColor="text1"/>
              </w:rPr>
              <w:t xml:space="preserve"> 87</w:t>
            </w:r>
            <w:r w:rsidR="00071B76" w:rsidRPr="00167DA5">
              <w:rPr>
                <w:rFonts w:ascii="Arial" w:hAnsi="Arial" w:cs="Arial"/>
                <w:color w:val="000000" w:themeColor="text1"/>
              </w:rPr>
              <w:t xml:space="preserve"> </w:t>
            </w:r>
            <w:r w:rsidR="00E035E9" w:rsidRPr="00167DA5">
              <w:rPr>
                <w:rFonts w:ascii="Arial" w:hAnsi="Arial" w:cs="Arial"/>
                <w:color w:val="000000" w:themeColor="text1"/>
              </w:rPr>
              <w:t>%. U obcí s menší populací je však toto procento výrazně nižší, např. u obcí s počtem do 500 obyvatel je to pouze 62</w:t>
            </w:r>
            <w:r w:rsidR="00071B76" w:rsidRPr="00167DA5">
              <w:rPr>
                <w:rFonts w:ascii="Arial" w:hAnsi="Arial" w:cs="Arial"/>
                <w:color w:val="000000" w:themeColor="text1"/>
              </w:rPr>
              <w:t xml:space="preserve"> </w:t>
            </w:r>
            <w:r w:rsidR="00E035E9" w:rsidRPr="00167DA5">
              <w:rPr>
                <w:rFonts w:ascii="Arial" w:hAnsi="Arial" w:cs="Arial"/>
                <w:color w:val="000000" w:themeColor="text1"/>
              </w:rPr>
              <w:t>%</w:t>
            </w:r>
            <w:r w:rsidR="00EA0FB9" w:rsidRPr="00167DA5">
              <w:rPr>
                <w:rFonts w:ascii="Arial" w:hAnsi="Arial" w:cs="Arial"/>
                <w:color w:val="000000" w:themeColor="text1"/>
              </w:rPr>
              <w:t>.</w:t>
            </w:r>
            <w:r w:rsidRPr="00167DA5">
              <w:rPr>
                <w:rFonts w:ascii="Arial" w:hAnsi="Arial" w:cs="Arial"/>
                <w:color w:val="000000" w:themeColor="text1"/>
              </w:rPr>
              <w:t xml:space="preserve"> Kromě toho analýzy potvrdily, že v současné době</w:t>
            </w:r>
            <w:r w:rsidR="00071B76" w:rsidRPr="00167DA5">
              <w:rPr>
                <w:rFonts w:ascii="Arial" w:hAnsi="Arial" w:cs="Arial"/>
                <w:color w:val="000000" w:themeColor="text1"/>
              </w:rPr>
              <w:t xml:space="preserve"> je</w:t>
            </w:r>
            <w:r w:rsidRPr="00167DA5">
              <w:rPr>
                <w:rFonts w:ascii="Arial" w:hAnsi="Arial" w:cs="Arial"/>
                <w:color w:val="000000" w:themeColor="text1"/>
              </w:rPr>
              <w:t xml:space="preserve"> v </w:t>
            </w:r>
            <w:r w:rsidR="00071B76" w:rsidRPr="00167DA5">
              <w:rPr>
                <w:rFonts w:ascii="Arial" w:hAnsi="Arial" w:cs="Arial"/>
                <w:color w:val="000000" w:themeColor="text1"/>
              </w:rPr>
              <w:t>ČR</w:t>
            </w:r>
            <w:r w:rsidRPr="00167DA5">
              <w:rPr>
                <w:rFonts w:ascii="Arial" w:hAnsi="Arial" w:cs="Arial"/>
                <w:color w:val="000000" w:themeColor="text1"/>
              </w:rPr>
              <w:t xml:space="preserve"> cca 900 obcí, které nejsou připojeny k internetu pomocí vysokokapacitních kabelů s optickými vlákny</w:t>
            </w:r>
            <w:r w:rsidR="00071B76" w:rsidRPr="00167DA5">
              <w:rPr>
                <w:rFonts w:ascii="Arial" w:hAnsi="Arial" w:cs="Arial"/>
                <w:color w:val="000000" w:themeColor="text1"/>
              </w:rPr>
              <w:t>.</w:t>
            </w:r>
            <w:r w:rsidRPr="00167DA5">
              <w:rPr>
                <w:rFonts w:ascii="Arial" w:hAnsi="Arial" w:cs="Arial"/>
                <w:color w:val="000000" w:themeColor="text1"/>
              </w:rPr>
              <w:t xml:space="preserve"> </w:t>
            </w:r>
            <w:r w:rsidR="00071B76" w:rsidRPr="00167DA5">
              <w:rPr>
                <w:rFonts w:ascii="Arial" w:hAnsi="Arial" w:cs="Arial"/>
                <w:color w:val="000000" w:themeColor="text1"/>
              </w:rPr>
              <w:t>J</w:t>
            </w:r>
            <w:r w:rsidRPr="00167DA5">
              <w:rPr>
                <w:rFonts w:ascii="Arial" w:hAnsi="Arial" w:cs="Arial"/>
                <w:color w:val="000000"/>
              </w:rPr>
              <w:t>e tedy zřejmé, že v těchto oblastech není možnost přístupu k vysokorychlostnímu internetu pro všechny obyvatele v současné době k dispozici.</w:t>
            </w:r>
          </w:p>
          <w:p w14:paraId="070269DE" w14:textId="3C518743" w:rsidR="00A204B2" w:rsidRPr="00167DA5" w:rsidRDefault="00A204B2" w:rsidP="00167DA5">
            <w:pPr>
              <w:spacing w:after="120" w:line="264" w:lineRule="auto"/>
              <w:jc w:val="both"/>
              <w:rPr>
                <w:rFonts w:ascii="Arial" w:hAnsi="Arial" w:cs="Arial"/>
                <w:color w:val="000000" w:themeColor="text1"/>
              </w:rPr>
            </w:pPr>
            <w:r w:rsidRPr="00167DA5">
              <w:rPr>
                <w:rFonts w:ascii="Arial" w:hAnsi="Arial" w:cs="Arial"/>
                <w:color w:val="000000" w:themeColor="text1"/>
              </w:rPr>
              <w:t xml:space="preserve">Investice do komunikační infrastruktury provádějí na liberalizovaných trzích soukromé subjekty na základě fungování tržních mechanismů, tedy především v lokalitách s vysokou perspektivou poptávky. Méně obydlené oblasti ČR by tak mohly zůstat v důsledku kapacitně nedostatečného připojení k internetu – dokonce i při stoupající poptávce – dlouhodobě vyloučeny z budování moderních sítí elektronických komunikací založeném na tržním základě. Jako následek trvající stagnace hrozí v postižených oblastech růst nezaměstnanosti a úbytek obyvatelstva. Jedním z nejvýznamnějších dopadů nedostatečného pokrytí vysokorychlostním internetem je dle zástupců </w:t>
            </w:r>
            <w:r w:rsidR="00B11B4B" w:rsidRPr="00167DA5">
              <w:rPr>
                <w:rFonts w:ascii="Arial" w:hAnsi="Arial" w:cs="Arial"/>
                <w:color w:val="000000" w:themeColor="text1"/>
              </w:rPr>
              <w:t>obcí</w:t>
            </w:r>
            <w:r w:rsidRPr="00167DA5">
              <w:rPr>
                <w:rFonts w:ascii="Arial" w:hAnsi="Arial" w:cs="Arial"/>
                <w:color w:val="000000" w:themeColor="text1"/>
              </w:rPr>
              <w:t xml:space="preserve"> nižší atraktivita místa pro soukromé společnosti a občany, která ve svém důsledku vede k vylidňování takových regionů a jejich relativnímu stárnutí.</w:t>
            </w:r>
            <w:r w:rsidRPr="00167DA5">
              <w:rPr>
                <w:rStyle w:val="Znakapoznpodarou"/>
                <w:rFonts w:ascii="Arial" w:hAnsi="Arial" w:cs="Arial"/>
                <w:color w:val="000000" w:themeColor="text1"/>
              </w:rPr>
              <w:footnoteReference w:id="45"/>
            </w:r>
          </w:p>
          <w:p w14:paraId="02A423F2" w14:textId="77777777" w:rsidR="00A204B2" w:rsidRPr="00167DA5" w:rsidRDefault="00A204B2" w:rsidP="00167DA5">
            <w:pPr>
              <w:spacing w:after="120" w:line="264" w:lineRule="auto"/>
              <w:jc w:val="both"/>
              <w:rPr>
                <w:rFonts w:ascii="Arial" w:hAnsi="Arial" w:cs="Arial"/>
                <w:color w:val="000000" w:themeColor="text1"/>
              </w:rPr>
            </w:pPr>
            <w:r w:rsidRPr="00167DA5">
              <w:rPr>
                <w:rFonts w:ascii="Arial" w:hAnsi="Arial" w:cs="Arial"/>
                <w:color w:val="000000" w:themeColor="text1"/>
              </w:rPr>
              <w:t xml:space="preserve">Na základě výše uvedeného lze v obecné rovině konstatovat, že návratnost investic do realizace vysokorychlostních přístupových sítí ve venkovských oblastech je za horizontem reálných možností podnikatelských subjektů a bez veřejné podpory nelze předpokládat další rozvoj, resp. rozšíření vysokorychlostního přístupu k internetu. </w:t>
            </w:r>
          </w:p>
          <w:p w14:paraId="6E03BA87" w14:textId="09B29F95" w:rsidR="00A204B2" w:rsidRPr="00167DA5" w:rsidRDefault="00A204B2" w:rsidP="00167DA5">
            <w:pPr>
              <w:spacing w:after="120" w:line="264" w:lineRule="auto"/>
              <w:jc w:val="both"/>
              <w:rPr>
                <w:rFonts w:ascii="Arial" w:hAnsi="Arial" w:cs="Arial"/>
                <w:color w:val="000000" w:themeColor="text1"/>
              </w:rPr>
            </w:pPr>
            <w:r w:rsidRPr="00167DA5">
              <w:rPr>
                <w:rFonts w:ascii="Arial" w:hAnsi="Arial" w:cs="Arial"/>
                <w:color w:val="000000" w:themeColor="text1"/>
              </w:rPr>
              <w:t xml:space="preserve">Mezi přínosy plošné výstavby optických sítí je nutné zmínit výsledky některých studií, podle kterých plošná výstavba optických sítí přispívá k růstu HDP a ke zvýšení zaměstnanosti. EK přímo konstatuje, </w:t>
            </w:r>
            <w:r w:rsidRPr="00167DA5">
              <w:rPr>
                <w:rFonts w:ascii="Arial" w:hAnsi="Arial" w:cs="Arial"/>
                <w:color w:val="000000" w:themeColor="text1"/>
              </w:rPr>
              <w:lastRenderedPageBreak/>
              <w:t>že každým rozšířením vysokorychlostního připojení o dalších 10 % vzroste ekonomika o 1 až 1,5 %</w:t>
            </w:r>
            <w:r w:rsidR="0031179E" w:rsidRPr="00167DA5">
              <w:rPr>
                <w:rFonts w:ascii="Arial" w:hAnsi="Arial" w:cs="Arial"/>
                <w:color w:val="000000" w:themeColor="text1"/>
              </w:rPr>
              <w:t>.</w:t>
            </w:r>
            <w:r w:rsidR="00485B88" w:rsidRPr="00167DA5">
              <w:rPr>
                <w:rStyle w:val="Znakapoznpodarou"/>
                <w:rFonts w:ascii="Arial" w:hAnsi="Arial" w:cs="Arial"/>
                <w:color w:val="000000" w:themeColor="text1"/>
              </w:rPr>
              <w:footnoteReference w:id="46"/>
            </w:r>
            <w:r w:rsidR="000C49B8" w:rsidRPr="00167DA5">
              <w:rPr>
                <w:rFonts w:ascii="Arial" w:hAnsi="Arial" w:cs="Arial"/>
                <w:color w:val="000000" w:themeColor="text1"/>
              </w:rPr>
              <w:t xml:space="preserve"> Specifik</w:t>
            </w:r>
            <w:r w:rsidR="00B11B4B" w:rsidRPr="00167DA5">
              <w:rPr>
                <w:rFonts w:ascii="Arial" w:hAnsi="Arial" w:cs="Arial"/>
                <w:color w:val="000000" w:themeColor="text1"/>
              </w:rPr>
              <w:t>em</w:t>
            </w:r>
            <w:r w:rsidR="000C49B8" w:rsidRPr="00167DA5">
              <w:rPr>
                <w:rFonts w:ascii="Arial" w:hAnsi="Arial" w:cs="Arial"/>
                <w:color w:val="000000" w:themeColor="text1"/>
              </w:rPr>
              <w:t xml:space="preserve"> telekomunikačního sektoru je </w:t>
            </w:r>
            <w:r w:rsidR="00B11B4B" w:rsidRPr="00167DA5">
              <w:rPr>
                <w:rFonts w:ascii="Arial" w:hAnsi="Arial" w:cs="Arial"/>
                <w:color w:val="000000" w:themeColor="text1"/>
              </w:rPr>
              <w:t xml:space="preserve">zároveň </w:t>
            </w:r>
            <w:r w:rsidR="000C49B8" w:rsidRPr="00167DA5">
              <w:rPr>
                <w:rFonts w:ascii="Arial" w:hAnsi="Arial" w:cs="Arial"/>
                <w:color w:val="000000" w:themeColor="text1"/>
              </w:rPr>
              <w:t xml:space="preserve">odolnost vůči poklesům HDP, neboť dopad </w:t>
            </w:r>
            <w:r w:rsidR="00F17842">
              <w:rPr>
                <w:rFonts w:ascii="Arial" w:hAnsi="Arial" w:cs="Arial"/>
                <w:color w:val="000000" w:themeColor="text1"/>
              </w:rPr>
              <w:t xml:space="preserve">současné </w:t>
            </w:r>
            <w:r w:rsidR="000C49B8" w:rsidRPr="00167DA5">
              <w:rPr>
                <w:rFonts w:ascii="Arial" w:hAnsi="Arial" w:cs="Arial"/>
                <w:color w:val="000000" w:themeColor="text1"/>
              </w:rPr>
              <w:t>pandemie je odlišný od jiných oblastí v závislosti na změně chování ekonomických subjektů postižených karanténními opatřeními.</w:t>
            </w:r>
            <w:r w:rsidR="00963123" w:rsidRPr="00167DA5">
              <w:rPr>
                <w:rFonts w:ascii="Arial" w:hAnsi="Arial" w:cs="Arial"/>
                <w:color w:val="000000" w:themeColor="text1"/>
              </w:rPr>
              <w:t xml:space="preserve"> </w:t>
            </w:r>
          </w:p>
          <w:p w14:paraId="10D04F59" w14:textId="2DDD1DE2" w:rsidR="009431A7" w:rsidRDefault="00A204B2" w:rsidP="00167DA5">
            <w:pPr>
              <w:spacing w:after="120" w:line="264" w:lineRule="auto"/>
              <w:jc w:val="both"/>
              <w:rPr>
                <w:rFonts w:ascii="Arial" w:hAnsi="Arial" w:cs="Arial"/>
                <w:color w:val="000000" w:themeColor="text1"/>
              </w:rPr>
            </w:pPr>
            <w:r w:rsidRPr="00167DA5">
              <w:rPr>
                <w:rFonts w:ascii="Arial" w:hAnsi="Arial" w:cs="Arial"/>
                <w:color w:val="000000" w:themeColor="text1"/>
              </w:rPr>
              <w:t xml:space="preserve">Samotná digitální konektivita je podmínkou pro transformaci stávajících a rozvoj nových technologií a služeb s dálkovým přístupem. Konkurenceschopnost českých podniků v kontextu technologických změn a zavádění </w:t>
            </w:r>
            <w:r w:rsidR="00F17842">
              <w:rPr>
                <w:rFonts w:ascii="Arial" w:hAnsi="Arial" w:cs="Arial"/>
                <w:color w:val="000000" w:themeColor="text1"/>
              </w:rPr>
              <w:t xml:space="preserve">prvků </w:t>
            </w:r>
            <w:r w:rsidRPr="00167DA5">
              <w:rPr>
                <w:rFonts w:ascii="Arial" w:hAnsi="Arial" w:cs="Arial"/>
                <w:color w:val="000000" w:themeColor="text1"/>
              </w:rPr>
              <w:t xml:space="preserve">P4.0 ve firmách je úzce spojená s digitalizací. Tuzemská ekonomika potřebuje nový impuls a ČR musí intenzivně investovat do digitalizace ekonomiky, průmyslu a stavebnictví, resp. připravovat se na změny v celé společnosti, které budou s tímto vývojem spojené. Jednou z priorit je proto zvýšení počtu domácností a podniků s pokrytím a připojením k sítím s velmi vysokou kapacitou. V tomto smyslu je ČR z hlediska pokrytí </w:t>
            </w:r>
            <w:r w:rsidRPr="00167DA5">
              <w:rPr>
                <w:rFonts w:ascii="Arial" w:hAnsi="Arial" w:cs="Arial"/>
                <w:color w:val="000000"/>
              </w:rPr>
              <w:t xml:space="preserve">vysokorychlostním </w:t>
            </w:r>
            <w:r w:rsidRPr="00167DA5">
              <w:rPr>
                <w:rFonts w:ascii="Arial" w:hAnsi="Arial" w:cs="Arial"/>
                <w:color w:val="000000" w:themeColor="text1"/>
              </w:rPr>
              <w:t xml:space="preserve">připojením </w:t>
            </w:r>
            <w:r w:rsidR="00F17842">
              <w:rPr>
                <w:rFonts w:ascii="Arial" w:hAnsi="Arial" w:cs="Arial"/>
                <w:color w:val="000000" w:themeColor="text1"/>
              </w:rPr>
              <w:t xml:space="preserve">k internetu </w:t>
            </w:r>
            <w:r w:rsidRPr="00167DA5">
              <w:rPr>
                <w:rFonts w:ascii="Arial" w:hAnsi="Arial" w:cs="Arial"/>
                <w:color w:val="000000" w:themeColor="text1"/>
              </w:rPr>
              <w:t xml:space="preserve">(min. 100 Mbit/s) s pouhými </w:t>
            </w:r>
            <w:r w:rsidR="001640C6" w:rsidRPr="00167DA5">
              <w:rPr>
                <w:rFonts w:ascii="Arial" w:hAnsi="Arial" w:cs="Arial"/>
                <w:color w:val="000000" w:themeColor="text1"/>
              </w:rPr>
              <w:t>20</w:t>
            </w:r>
            <w:r w:rsidRPr="00167DA5">
              <w:rPr>
                <w:rFonts w:ascii="Arial" w:hAnsi="Arial" w:cs="Arial"/>
                <w:color w:val="000000" w:themeColor="text1"/>
              </w:rPr>
              <w:t xml:space="preserve"> %</w:t>
            </w:r>
            <w:r w:rsidRPr="00167DA5">
              <w:rPr>
                <w:rStyle w:val="Znakapoznpodarou"/>
                <w:rFonts w:ascii="Arial" w:hAnsi="Arial" w:cs="Arial"/>
                <w:color w:val="000000" w:themeColor="text1"/>
              </w:rPr>
              <w:footnoteReference w:id="47"/>
            </w:r>
            <w:r w:rsidRPr="00167DA5">
              <w:rPr>
                <w:rFonts w:ascii="Arial" w:hAnsi="Arial" w:cs="Arial"/>
                <w:color w:val="000000" w:themeColor="text1"/>
              </w:rPr>
              <w:t xml:space="preserve"> velmi vzdálena od cíle, který byl ve strategii Evropa 2020 stanoven na úrovni 50 %. Pevné a mobilní sítě elektronických komunikací patří mezi základní infrastrukturu státu a jsou významným komunikačním prostředkem moderního hospodářství</w:t>
            </w:r>
            <w:r w:rsidR="00F17842">
              <w:rPr>
                <w:rFonts w:ascii="Arial" w:hAnsi="Arial" w:cs="Arial"/>
                <w:color w:val="000000" w:themeColor="text1"/>
              </w:rPr>
              <w:t xml:space="preserve"> a</w:t>
            </w:r>
            <w:r w:rsidRPr="00167DA5">
              <w:rPr>
                <w:rFonts w:ascii="Arial" w:hAnsi="Arial" w:cs="Arial"/>
                <w:color w:val="000000" w:themeColor="text1"/>
              </w:rPr>
              <w:t xml:space="preserve"> nepostradatelným nástrojem znalostní společnosti, v níž se uskutečňuje dělba práce a která se orientuje na produkci služeb s vysokou přidanou hodnotou. Prostřednictvím této moderní infrastruktury může být práce v podnicích, ale i v úřadech, ve vzdělávacích institucích a mezi nimi navzájem prováděna efektivněji a občané se mohou lépe a snadněji začlenit do informační společnosti.</w:t>
            </w:r>
            <w:r w:rsidR="00F17842">
              <w:rPr>
                <w:rFonts w:ascii="Arial" w:hAnsi="Arial" w:cs="Arial"/>
                <w:color w:val="000000" w:themeColor="text1"/>
              </w:rPr>
              <w:t xml:space="preserve"> </w:t>
            </w:r>
            <w:r w:rsidRPr="00167DA5">
              <w:rPr>
                <w:rFonts w:ascii="Arial" w:hAnsi="Arial" w:cs="Arial"/>
                <w:color w:val="000000" w:themeColor="text1"/>
              </w:rPr>
              <w:t xml:space="preserve">S přístupem k vysokorychlostnímu internetu je spojen další rozvoj služeb poskytovaných MSP, které souvisí s přechodem na informační společnost (e-služby, </w:t>
            </w:r>
            <w:proofErr w:type="spellStart"/>
            <w:r w:rsidRPr="00167DA5">
              <w:rPr>
                <w:rFonts w:ascii="Arial" w:hAnsi="Arial" w:cs="Arial"/>
                <w:color w:val="000000" w:themeColor="text1"/>
              </w:rPr>
              <w:t>cloud</w:t>
            </w:r>
            <w:proofErr w:type="spellEnd"/>
            <w:r w:rsidRPr="00167DA5">
              <w:rPr>
                <w:rFonts w:ascii="Arial" w:hAnsi="Arial" w:cs="Arial"/>
                <w:color w:val="000000" w:themeColor="text1"/>
              </w:rPr>
              <w:t>, online data at</w:t>
            </w:r>
            <w:r w:rsidR="00F17842">
              <w:rPr>
                <w:rFonts w:ascii="Arial" w:hAnsi="Arial" w:cs="Arial"/>
                <w:color w:val="000000" w:themeColor="text1"/>
              </w:rPr>
              <w:t>d</w:t>
            </w:r>
            <w:r w:rsidRPr="00167DA5">
              <w:rPr>
                <w:rFonts w:ascii="Arial" w:hAnsi="Arial" w:cs="Arial"/>
                <w:color w:val="000000" w:themeColor="text1"/>
              </w:rPr>
              <w:t xml:space="preserve">.). </w:t>
            </w:r>
            <w:r w:rsidR="00443736" w:rsidRPr="00167DA5">
              <w:rPr>
                <w:rFonts w:ascii="Arial" w:hAnsi="Arial" w:cs="Arial"/>
                <w:color w:val="000000" w:themeColor="text1"/>
              </w:rPr>
              <w:t xml:space="preserve">Spotřeba dat </w:t>
            </w:r>
            <w:r w:rsidR="00B11B4B" w:rsidRPr="00167DA5">
              <w:rPr>
                <w:rFonts w:ascii="Arial" w:hAnsi="Arial" w:cs="Arial"/>
                <w:color w:val="000000" w:themeColor="text1"/>
              </w:rPr>
              <w:t xml:space="preserve">navíc </w:t>
            </w:r>
            <w:r w:rsidR="00443736" w:rsidRPr="00167DA5">
              <w:rPr>
                <w:rFonts w:ascii="Arial" w:hAnsi="Arial" w:cs="Arial"/>
                <w:color w:val="000000" w:themeColor="text1"/>
              </w:rPr>
              <w:t>roste dlouhodobě, přesun studentů a pracovníků do režimu „</w:t>
            </w:r>
            <w:r w:rsidR="00272D24">
              <w:rPr>
                <w:rFonts w:ascii="Arial" w:hAnsi="Arial" w:cs="Arial"/>
                <w:color w:val="000000" w:themeColor="text1"/>
              </w:rPr>
              <w:t>práce z domova</w:t>
            </w:r>
            <w:r w:rsidR="00443736" w:rsidRPr="00167DA5">
              <w:rPr>
                <w:rFonts w:ascii="Arial" w:hAnsi="Arial" w:cs="Arial"/>
                <w:color w:val="000000" w:themeColor="text1"/>
              </w:rPr>
              <w:t>“ pouze urychlil trend vyšších nároků na síťovou infrastrukturu a vyšší tlak na investice do sítí.</w:t>
            </w:r>
          </w:p>
          <w:p w14:paraId="1C493708" w14:textId="77777777" w:rsidR="00B74CDC" w:rsidRPr="00167DA5" w:rsidRDefault="00B74CDC" w:rsidP="00167DA5">
            <w:pPr>
              <w:spacing w:after="120" w:line="264" w:lineRule="auto"/>
              <w:jc w:val="both"/>
              <w:rPr>
                <w:rFonts w:ascii="Arial" w:hAnsi="Arial" w:cs="Arial"/>
                <w:color w:val="000000" w:themeColor="text1"/>
              </w:rPr>
            </w:pPr>
          </w:p>
          <w:p w14:paraId="5D33927A" w14:textId="7B772EF1" w:rsidR="00AE1229" w:rsidRPr="00167DA5" w:rsidRDefault="00826616" w:rsidP="00167DA5">
            <w:pPr>
              <w:spacing w:after="120" w:line="264" w:lineRule="auto"/>
              <w:jc w:val="both"/>
              <w:rPr>
                <w:rFonts w:ascii="Arial" w:hAnsi="Arial" w:cs="Arial"/>
                <w:b/>
              </w:rPr>
            </w:pPr>
            <w:r w:rsidRPr="00167DA5">
              <w:rPr>
                <w:rFonts w:ascii="Arial" w:hAnsi="Arial" w:cs="Arial"/>
                <w:b/>
              </w:rPr>
              <w:t xml:space="preserve">Posun k nízkouhlíkovému hospodářství </w:t>
            </w:r>
          </w:p>
          <w:p w14:paraId="20467030" w14:textId="3812639A" w:rsidR="001201F9" w:rsidRPr="00167DA5" w:rsidRDefault="002A00F0" w:rsidP="00167DA5">
            <w:pPr>
              <w:overflowPunct/>
              <w:autoSpaceDE/>
              <w:autoSpaceDN/>
              <w:adjustRightInd/>
              <w:spacing w:after="120" w:line="264" w:lineRule="auto"/>
              <w:jc w:val="both"/>
              <w:textAlignment w:val="auto"/>
              <w:rPr>
                <w:rFonts w:ascii="Arial" w:hAnsi="Arial" w:cs="Arial"/>
              </w:rPr>
            </w:pPr>
            <w:r w:rsidRPr="00167DA5">
              <w:rPr>
                <w:rFonts w:ascii="Arial" w:hAnsi="Arial" w:cs="Arial"/>
              </w:rPr>
              <w:t>ČR</w:t>
            </w:r>
            <w:r w:rsidR="00F139F6" w:rsidRPr="00167DA5">
              <w:rPr>
                <w:rFonts w:ascii="Arial" w:hAnsi="Arial" w:cs="Arial"/>
              </w:rPr>
              <w:t xml:space="preserve"> se</w:t>
            </w:r>
            <w:r w:rsidRPr="00167DA5">
              <w:rPr>
                <w:rFonts w:ascii="Arial" w:hAnsi="Arial" w:cs="Arial"/>
              </w:rPr>
              <w:t xml:space="preserve"> přibližuje EU v oblas</w:t>
            </w:r>
            <w:r w:rsidR="00F139F6" w:rsidRPr="00167DA5">
              <w:rPr>
                <w:rFonts w:ascii="Arial" w:hAnsi="Arial" w:cs="Arial"/>
              </w:rPr>
              <w:t>ti energetické účinnosti pomalu</w:t>
            </w:r>
            <w:r w:rsidR="00310AAF" w:rsidRPr="00167DA5">
              <w:rPr>
                <w:rFonts w:ascii="Arial" w:hAnsi="Arial" w:cs="Arial"/>
              </w:rPr>
              <w:t xml:space="preserve">. </w:t>
            </w:r>
            <w:r w:rsidR="001D44EA" w:rsidRPr="00167DA5">
              <w:rPr>
                <w:rFonts w:ascii="Arial" w:hAnsi="Arial" w:cs="Arial"/>
              </w:rPr>
              <w:t xml:space="preserve">Přestože za posledních deset let poklesla energetická náročnost, tj. podíl spotřebované energie na vytvořeném HNP, o </w:t>
            </w:r>
            <w:r w:rsidR="007A67F2" w:rsidRPr="00167DA5">
              <w:rPr>
                <w:rFonts w:ascii="Arial" w:hAnsi="Arial" w:cs="Arial"/>
              </w:rPr>
              <w:t>23,6</w:t>
            </w:r>
            <w:r w:rsidR="001D44EA" w:rsidRPr="00167DA5">
              <w:rPr>
                <w:rFonts w:ascii="Arial" w:hAnsi="Arial" w:cs="Arial"/>
              </w:rPr>
              <w:t xml:space="preserve"> %, v</w:t>
            </w:r>
            <w:r w:rsidR="00310AAF" w:rsidRPr="00167DA5">
              <w:rPr>
                <w:rFonts w:ascii="Arial" w:hAnsi="Arial" w:cs="Arial"/>
              </w:rPr>
              <w:t> roce 201</w:t>
            </w:r>
            <w:r w:rsidR="007A67F2" w:rsidRPr="00167DA5">
              <w:rPr>
                <w:rFonts w:ascii="Arial" w:hAnsi="Arial" w:cs="Arial"/>
              </w:rPr>
              <w:t>9</w:t>
            </w:r>
            <w:r w:rsidR="00310AAF" w:rsidRPr="00167DA5">
              <w:rPr>
                <w:rFonts w:ascii="Arial" w:hAnsi="Arial" w:cs="Arial"/>
              </w:rPr>
              <w:t xml:space="preserve"> </w:t>
            </w:r>
            <w:r w:rsidR="001D44EA" w:rsidRPr="00167DA5">
              <w:rPr>
                <w:rFonts w:ascii="Arial" w:hAnsi="Arial" w:cs="Arial"/>
              </w:rPr>
              <w:t xml:space="preserve">byla </w:t>
            </w:r>
            <w:r w:rsidR="00310AAF" w:rsidRPr="00167DA5">
              <w:rPr>
                <w:rFonts w:ascii="Arial" w:hAnsi="Arial" w:cs="Arial"/>
              </w:rPr>
              <w:t>energetická náročnost</w:t>
            </w:r>
            <w:r w:rsidR="001D44EA" w:rsidRPr="00167DA5">
              <w:rPr>
                <w:rFonts w:ascii="Arial" w:hAnsi="Arial" w:cs="Arial"/>
              </w:rPr>
              <w:t xml:space="preserve"> </w:t>
            </w:r>
            <w:r w:rsidR="00310AAF" w:rsidRPr="00167DA5">
              <w:rPr>
                <w:rFonts w:ascii="Arial" w:hAnsi="Arial" w:cs="Arial"/>
              </w:rPr>
              <w:t>českého hospodářství</w:t>
            </w:r>
            <w:r w:rsidR="003C2324" w:rsidRPr="00167DA5">
              <w:rPr>
                <w:rFonts w:ascii="Arial" w:hAnsi="Arial" w:cs="Arial"/>
              </w:rPr>
              <w:t xml:space="preserve"> téměř</w:t>
            </w:r>
            <w:r w:rsidR="00310AAF" w:rsidRPr="00167DA5">
              <w:rPr>
                <w:rFonts w:ascii="Arial" w:hAnsi="Arial" w:cs="Arial"/>
              </w:rPr>
              <w:t xml:space="preserve"> </w:t>
            </w:r>
            <w:r w:rsidR="001D44EA" w:rsidRPr="00167DA5">
              <w:rPr>
                <w:rFonts w:ascii="Arial" w:hAnsi="Arial" w:cs="Arial"/>
              </w:rPr>
              <w:t>dvojnásobná v porovnání s průměrem EU2</w:t>
            </w:r>
            <w:r w:rsidR="003C2324" w:rsidRPr="00167DA5">
              <w:rPr>
                <w:rFonts w:ascii="Arial" w:hAnsi="Arial" w:cs="Arial"/>
              </w:rPr>
              <w:t>7</w:t>
            </w:r>
            <w:r w:rsidR="001D44EA" w:rsidRPr="00167DA5">
              <w:rPr>
                <w:rFonts w:ascii="Arial" w:hAnsi="Arial" w:cs="Arial"/>
              </w:rPr>
              <w:t>.</w:t>
            </w:r>
            <w:r w:rsidR="001D44EA" w:rsidRPr="00167DA5">
              <w:rPr>
                <w:rStyle w:val="Znakapoznpodarou"/>
                <w:rFonts w:ascii="Arial" w:hAnsi="Arial" w:cs="Arial"/>
              </w:rPr>
              <w:footnoteReference w:id="48"/>
            </w:r>
            <w:r w:rsidR="00310AAF" w:rsidRPr="00167DA5">
              <w:rPr>
                <w:rFonts w:ascii="Arial" w:hAnsi="Arial" w:cs="Arial"/>
              </w:rPr>
              <w:t xml:space="preserve"> </w:t>
            </w:r>
            <w:r w:rsidR="001D44EA" w:rsidRPr="00167DA5">
              <w:rPr>
                <w:rFonts w:ascii="Arial" w:hAnsi="Arial" w:cs="Arial"/>
              </w:rPr>
              <w:t>Tento stav je dán</w:t>
            </w:r>
            <w:r w:rsidR="00F139F6" w:rsidRPr="00167DA5">
              <w:rPr>
                <w:rFonts w:ascii="Arial" w:hAnsi="Arial" w:cs="Arial"/>
              </w:rPr>
              <w:t xml:space="preserve"> zejména </w:t>
            </w:r>
            <w:r w:rsidR="00F139F6" w:rsidRPr="00167DA5">
              <w:rPr>
                <w:rFonts w:ascii="Arial" w:hAnsi="Arial" w:cs="Arial"/>
                <w:bCs/>
              </w:rPr>
              <w:t>vysokou energetickou náročností podnikatelského sektoru</w:t>
            </w:r>
            <w:r w:rsidR="00FA6929" w:rsidRPr="00167DA5">
              <w:rPr>
                <w:rFonts w:ascii="Arial" w:hAnsi="Arial" w:cs="Arial"/>
                <w:bCs/>
              </w:rPr>
              <w:t>, který se vyznačuje vyšším podílem průmyslu</w:t>
            </w:r>
            <w:r w:rsidR="00F139F6" w:rsidRPr="00167DA5">
              <w:rPr>
                <w:rFonts w:ascii="Arial" w:hAnsi="Arial" w:cs="Arial"/>
                <w:bCs/>
              </w:rPr>
              <w:t>. P</w:t>
            </w:r>
            <w:r w:rsidRPr="00167DA5">
              <w:rPr>
                <w:rFonts w:ascii="Arial" w:hAnsi="Arial" w:cs="Arial"/>
              </w:rPr>
              <w:t xml:space="preserve">roto </w:t>
            </w:r>
            <w:r w:rsidR="00F139F6" w:rsidRPr="00167DA5">
              <w:rPr>
                <w:rFonts w:ascii="Arial" w:hAnsi="Arial" w:cs="Arial"/>
              </w:rPr>
              <w:t>tato oblast představuje</w:t>
            </w:r>
            <w:r w:rsidRPr="00167DA5">
              <w:rPr>
                <w:rFonts w:ascii="Arial" w:hAnsi="Arial" w:cs="Arial"/>
              </w:rPr>
              <w:t xml:space="preserve"> </w:t>
            </w:r>
            <w:r w:rsidR="00F139F6" w:rsidRPr="00167DA5">
              <w:rPr>
                <w:rFonts w:ascii="Arial" w:hAnsi="Arial" w:cs="Arial"/>
              </w:rPr>
              <w:t>jedn</w:t>
            </w:r>
            <w:r w:rsidR="000074C6" w:rsidRPr="00167DA5">
              <w:rPr>
                <w:rFonts w:ascii="Arial" w:hAnsi="Arial" w:cs="Arial"/>
              </w:rPr>
              <w:t>u z hlavních priorit ČR.</w:t>
            </w:r>
          </w:p>
          <w:p w14:paraId="427C6B13" w14:textId="64450E37" w:rsidR="00775AF4" w:rsidRPr="00167DA5" w:rsidRDefault="00775AF4" w:rsidP="00167DA5">
            <w:pPr>
              <w:spacing w:after="120" w:line="264" w:lineRule="auto"/>
              <w:jc w:val="both"/>
              <w:rPr>
                <w:rFonts w:ascii="Arial" w:hAnsi="Arial" w:cs="Arial"/>
                <w:color w:val="000000"/>
              </w:rPr>
            </w:pPr>
            <w:r w:rsidRPr="00167DA5">
              <w:rPr>
                <w:rFonts w:ascii="Arial" w:hAnsi="Arial" w:cs="Arial"/>
                <w:color w:val="000000"/>
              </w:rPr>
              <w:t>Vzhledem k tomu, že adaptační opatření budou v souhrnu náročná na investice, hraje při jejich zavádění a prosazování významnou úlohu dostupnost finančních zdrojů</w:t>
            </w:r>
            <w:r w:rsidR="008466F9" w:rsidRPr="00167DA5">
              <w:rPr>
                <w:rFonts w:ascii="Arial" w:hAnsi="Arial" w:cs="Arial"/>
                <w:color w:val="000000"/>
              </w:rPr>
              <w:t>,</w:t>
            </w:r>
            <w:r w:rsidRPr="00167DA5">
              <w:rPr>
                <w:rFonts w:ascii="Arial" w:hAnsi="Arial" w:cs="Arial"/>
                <w:color w:val="000000"/>
              </w:rPr>
              <w:t xml:space="preserve"> a to</w:t>
            </w:r>
            <w:r w:rsidR="008466F9" w:rsidRPr="00167DA5">
              <w:rPr>
                <w:rFonts w:ascii="Arial" w:hAnsi="Arial" w:cs="Arial"/>
                <w:color w:val="000000"/>
              </w:rPr>
              <w:t xml:space="preserve"> jak národních</w:t>
            </w:r>
            <w:r w:rsidR="00A136C1">
              <w:rPr>
                <w:rFonts w:ascii="Arial" w:hAnsi="Arial" w:cs="Arial"/>
                <w:color w:val="000000"/>
              </w:rPr>
              <w:t>,</w:t>
            </w:r>
            <w:r w:rsidR="00866ED6" w:rsidRPr="00167DA5">
              <w:rPr>
                <w:rFonts w:ascii="Arial" w:hAnsi="Arial" w:cs="Arial"/>
                <w:color w:val="000000"/>
              </w:rPr>
              <w:t xml:space="preserve"> tak i</w:t>
            </w:r>
            <w:r w:rsidR="00A136C1">
              <w:rPr>
                <w:rFonts w:ascii="Arial" w:hAnsi="Arial" w:cs="Arial"/>
                <w:color w:val="000000"/>
              </w:rPr>
              <w:t xml:space="preserve"> z</w:t>
            </w:r>
            <w:r w:rsidR="00866ED6" w:rsidRPr="00167DA5">
              <w:rPr>
                <w:rFonts w:ascii="Arial" w:hAnsi="Arial" w:cs="Arial"/>
                <w:color w:val="000000"/>
              </w:rPr>
              <w:t xml:space="preserve"> </w:t>
            </w:r>
            <w:r w:rsidR="00F15177" w:rsidRPr="00167DA5">
              <w:rPr>
                <w:rFonts w:ascii="Arial" w:hAnsi="Arial" w:cs="Arial"/>
              </w:rPr>
              <w:t>fondů</w:t>
            </w:r>
            <w:r w:rsidRPr="00167DA5">
              <w:rPr>
                <w:rFonts w:ascii="Arial" w:hAnsi="Arial" w:cs="Arial"/>
                <w:color w:val="000000"/>
              </w:rPr>
              <w:t xml:space="preserve"> </w:t>
            </w:r>
            <w:r w:rsidR="00B74CDC">
              <w:rPr>
                <w:rFonts w:ascii="Arial" w:hAnsi="Arial" w:cs="Arial"/>
                <w:color w:val="000000"/>
              </w:rPr>
              <w:t xml:space="preserve">EU. </w:t>
            </w:r>
            <w:r w:rsidR="001201F9" w:rsidRPr="00167DA5">
              <w:rPr>
                <w:rFonts w:ascii="Arial" w:hAnsi="Arial" w:cs="Arial"/>
                <w:color w:val="000000"/>
              </w:rPr>
              <w:t>Z</w:t>
            </w:r>
            <w:r w:rsidR="008466F9" w:rsidRPr="00167DA5">
              <w:rPr>
                <w:rFonts w:ascii="Arial" w:hAnsi="Arial" w:cs="Arial"/>
                <w:color w:val="000000"/>
              </w:rPr>
              <w:t> pohledu zkušeností z</w:t>
            </w:r>
            <w:r w:rsidR="001201F9" w:rsidRPr="00167DA5">
              <w:rPr>
                <w:rFonts w:ascii="Arial" w:hAnsi="Arial" w:cs="Arial"/>
                <w:color w:val="000000"/>
              </w:rPr>
              <w:t xml:space="preserve"> období 2014–2020</w:t>
            </w:r>
            <w:r w:rsidR="008466F9" w:rsidRPr="00167DA5">
              <w:rPr>
                <w:rFonts w:ascii="Arial" w:hAnsi="Arial" w:cs="Arial"/>
                <w:color w:val="000000"/>
              </w:rPr>
              <w:t xml:space="preserve"> lze uvést</w:t>
            </w:r>
            <w:r w:rsidR="001201F9" w:rsidRPr="00167DA5">
              <w:rPr>
                <w:rFonts w:ascii="Arial" w:hAnsi="Arial" w:cs="Arial"/>
                <w:color w:val="000000"/>
              </w:rPr>
              <w:t xml:space="preserve">, že u podpořených podniků dochází k </w:t>
            </w:r>
            <w:r w:rsidR="002507CF" w:rsidRPr="00167DA5">
              <w:rPr>
                <w:rFonts w:ascii="Arial" w:hAnsi="Arial" w:cs="Arial"/>
                <w:color w:val="000000"/>
              </w:rPr>
              <w:t xml:space="preserve">podstatně výraznějšímu </w:t>
            </w:r>
            <w:r w:rsidR="001201F9" w:rsidRPr="00167DA5">
              <w:rPr>
                <w:rFonts w:ascii="Arial" w:hAnsi="Arial" w:cs="Arial"/>
                <w:color w:val="000000"/>
              </w:rPr>
              <w:t xml:space="preserve">snížení energetické náročnosti v porovnání s podniky, které podporu nezískaly. </w:t>
            </w:r>
            <w:r w:rsidR="00A136C1">
              <w:rPr>
                <w:rFonts w:ascii="Arial" w:hAnsi="Arial" w:cs="Arial"/>
                <w:color w:val="000000"/>
              </w:rPr>
              <w:t>Samotná p</w:t>
            </w:r>
            <w:r w:rsidR="001201F9" w:rsidRPr="00167DA5">
              <w:rPr>
                <w:rFonts w:ascii="Arial" w:hAnsi="Arial" w:cs="Arial"/>
                <w:color w:val="000000"/>
              </w:rPr>
              <w:t>odpora je motivací ke komplexnějším projektům s vyšším dopadem na energetické úspory.</w:t>
            </w:r>
            <w:r w:rsidR="001201F9" w:rsidRPr="00167DA5">
              <w:rPr>
                <w:rStyle w:val="Znakapoznpodarou"/>
                <w:rFonts w:ascii="Arial" w:hAnsi="Arial" w:cs="Arial"/>
                <w:color w:val="000000"/>
              </w:rPr>
              <w:footnoteReference w:id="49"/>
            </w:r>
            <w:r w:rsidR="001201F9" w:rsidRPr="00167DA5">
              <w:rPr>
                <w:rFonts w:ascii="Arial" w:hAnsi="Arial" w:cs="Arial"/>
                <w:color w:val="000000"/>
              </w:rPr>
              <w:t xml:space="preserve"> </w:t>
            </w:r>
            <w:r w:rsidRPr="00167DA5">
              <w:rPr>
                <w:rFonts w:ascii="Arial" w:hAnsi="Arial" w:cs="Arial"/>
                <w:color w:val="000000"/>
              </w:rPr>
              <w:t xml:space="preserve">Nezbytné investice v dlouhodobém horizontu násobně sníží náklady na řešení negativních dopadů změny klimatu v případě nečinnosti nebo zajistí udržitelné zisky z hospodaření s přírodními zdroji, jejichž výnosy by z důvodu nekorigovaných negativních dopadů klesaly. </w:t>
            </w:r>
          </w:p>
          <w:p w14:paraId="31390B61" w14:textId="58AA7612" w:rsidR="00775AF4" w:rsidRPr="00167DA5" w:rsidRDefault="001201F9" w:rsidP="00167DA5">
            <w:pPr>
              <w:spacing w:after="120" w:line="264" w:lineRule="auto"/>
              <w:jc w:val="both"/>
              <w:rPr>
                <w:rFonts w:ascii="Arial" w:hAnsi="Arial" w:cs="Arial"/>
                <w:color w:val="000000"/>
              </w:rPr>
            </w:pPr>
            <w:r w:rsidRPr="00167DA5">
              <w:rPr>
                <w:rFonts w:ascii="Arial" w:hAnsi="Arial" w:cs="Arial"/>
                <w:color w:val="000000"/>
              </w:rPr>
              <w:t xml:space="preserve">ČR </w:t>
            </w:r>
            <w:proofErr w:type="gramStart"/>
            <w:r w:rsidR="00763926">
              <w:rPr>
                <w:rFonts w:ascii="Arial" w:hAnsi="Arial" w:cs="Arial"/>
                <w:color w:val="000000"/>
              </w:rPr>
              <w:t>s</w:t>
            </w:r>
            <w:r w:rsidR="00763926" w:rsidRPr="00167DA5">
              <w:rPr>
                <w:rFonts w:ascii="Arial" w:hAnsi="Arial" w:cs="Arial"/>
                <w:color w:val="000000"/>
              </w:rPr>
              <w:t>e</w:t>
            </w:r>
            <w:r w:rsidRPr="00167DA5">
              <w:rPr>
                <w:rFonts w:ascii="Arial" w:hAnsi="Arial" w:cs="Arial"/>
                <w:color w:val="000000"/>
              </w:rPr>
              <w:t xml:space="preserve"> </w:t>
            </w:r>
            <w:r w:rsidR="00110C9D">
              <w:rPr>
                <w:rFonts w:ascii="Arial" w:hAnsi="Arial" w:cs="Arial"/>
                <w:color w:val="000000"/>
              </w:rPr>
              <w:t xml:space="preserve"> rovněž</w:t>
            </w:r>
            <w:proofErr w:type="gramEnd"/>
            <w:r w:rsidR="00110C9D">
              <w:rPr>
                <w:rFonts w:ascii="Arial" w:hAnsi="Arial" w:cs="Arial"/>
                <w:color w:val="000000"/>
              </w:rPr>
              <w:t xml:space="preserve"> </w:t>
            </w:r>
            <w:r w:rsidR="007319A1">
              <w:rPr>
                <w:rFonts w:ascii="Arial" w:hAnsi="Arial" w:cs="Arial"/>
                <w:color w:val="000000"/>
              </w:rPr>
              <w:t>připojila k</w:t>
            </w:r>
            <w:r w:rsidR="00763926" w:rsidRPr="00167DA5">
              <w:rPr>
                <w:rFonts w:ascii="Arial" w:hAnsi="Arial" w:cs="Arial"/>
                <w:color w:val="000000"/>
              </w:rPr>
              <w:t xml:space="preserve"> Pařížsk</w:t>
            </w:r>
            <w:r w:rsidR="00763926">
              <w:rPr>
                <w:rFonts w:ascii="Arial" w:hAnsi="Arial" w:cs="Arial"/>
                <w:color w:val="000000"/>
              </w:rPr>
              <w:t>é</w:t>
            </w:r>
            <w:r w:rsidR="00763926" w:rsidRPr="00167DA5">
              <w:rPr>
                <w:rFonts w:ascii="Arial" w:hAnsi="Arial" w:cs="Arial"/>
                <w:color w:val="000000"/>
              </w:rPr>
              <w:t xml:space="preserve"> dohod</w:t>
            </w:r>
            <w:r w:rsidR="007319A1">
              <w:rPr>
                <w:rFonts w:ascii="Arial" w:hAnsi="Arial" w:cs="Arial"/>
                <w:color w:val="000000"/>
              </w:rPr>
              <w:t>ě</w:t>
            </w:r>
            <w:r w:rsidR="00763926" w:rsidRPr="00167DA5">
              <w:rPr>
                <w:rFonts w:ascii="Arial" w:hAnsi="Arial" w:cs="Arial"/>
                <w:color w:val="000000"/>
              </w:rPr>
              <w:t xml:space="preserve"> </w:t>
            </w:r>
            <w:r w:rsidRPr="00167DA5">
              <w:rPr>
                <w:rFonts w:ascii="Arial" w:hAnsi="Arial" w:cs="Arial"/>
                <w:color w:val="000000"/>
              </w:rPr>
              <w:t>z r</w:t>
            </w:r>
            <w:r w:rsidR="00A136C1">
              <w:rPr>
                <w:rFonts w:ascii="Arial" w:hAnsi="Arial" w:cs="Arial"/>
                <w:color w:val="000000"/>
              </w:rPr>
              <w:t>oku</w:t>
            </w:r>
            <w:r w:rsidRPr="00167DA5">
              <w:rPr>
                <w:rFonts w:ascii="Arial" w:hAnsi="Arial" w:cs="Arial"/>
                <w:color w:val="000000"/>
              </w:rPr>
              <w:t xml:space="preserve"> 2015, </w:t>
            </w:r>
            <w:r w:rsidR="00110C9D">
              <w:rPr>
                <w:rFonts w:ascii="Arial" w:hAnsi="Arial" w:cs="Arial"/>
                <w:color w:val="000000"/>
              </w:rPr>
              <w:t xml:space="preserve">na jejímž základě se </w:t>
            </w:r>
            <w:r w:rsidR="00110C9D" w:rsidRPr="00110C9D">
              <w:rPr>
                <w:rFonts w:ascii="Arial" w:hAnsi="Arial" w:cs="Arial"/>
                <w:color w:val="000000"/>
              </w:rPr>
              <w:t xml:space="preserve">ČR přihlásila s ostatními členskými státy EU </w:t>
            </w:r>
            <w:r w:rsidR="002B0838">
              <w:rPr>
                <w:rFonts w:ascii="Arial" w:hAnsi="Arial" w:cs="Arial"/>
                <w:color w:val="000000"/>
              </w:rPr>
              <w:t>k vel</w:t>
            </w:r>
            <w:r w:rsidR="00555BE6">
              <w:rPr>
                <w:rFonts w:ascii="Arial" w:hAnsi="Arial" w:cs="Arial"/>
                <w:color w:val="000000"/>
              </w:rPr>
              <w:t>m</w:t>
            </w:r>
            <w:r w:rsidR="002B0838">
              <w:rPr>
                <w:rFonts w:ascii="Arial" w:hAnsi="Arial" w:cs="Arial"/>
                <w:color w:val="000000"/>
              </w:rPr>
              <w:t xml:space="preserve">i ambiciózním </w:t>
            </w:r>
            <w:r w:rsidR="000810A9">
              <w:rPr>
                <w:rFonts w:ascii="Arial" w:hAnsi="Arial" w:cs="Arial"/>
                <w:color w:val="000000"/>
              </w:rPr>
              <w:t>cílům snížení emisí skleníkových plynů</w:t>
            </w:r>
            <w:r w:rsidRPr="00167DA5">
              <w:rPr>
                <w:rFonts w:ascii="Arial" w:hAnsi="Arial" w:cs="Arial"/>
                <w:color w:val="000000"/>
              </w:rPr>
              <w:t>.</w:t>
            </w:r>
            <w:r w:rsidR="00B03D7D" w:rsidRPr="00167DA5">
              <w:rPr>
                <w:rFonts w:ascii="Arial" w:hAnsi="Arial" w:cs="Arial"/>
                <w:color w:val="000000"/>
              </w:rPr>
              <w:t xml:space="preserve"> V lednu 2020 </w:t>
            </w:r>
            <w:r w:rsidR="00A136C1">
              <w:rPr>
                <w:rFonts w:ascii="Arial" w:hAnsi="Arial" w:cs="Arial"/>
                <w:color w:val="000000"/>
              </w:rPr>
              <w:t xml:space="preserve">pak </w:t>
            </w:r>
            <w:r w:rsidR="00B03D7D" w:rsidRPr="00167DA5">
              <w:rPr>
                <w:rFonts w:ascii="Arial" w:hAnsi="Arial" w:cs="Arial"/>
                <w:color w:val="000000"/>
              </w:rPr>
              <w:t xml:space="preserve">schválila vláda ČR Vnitrostátní plán České republiky v oblasti energetiky a klimatu, který obsahuje cíle a hlavní politiky tzv. energetické unie. </w:t>
            </w:r>
            <w:r w:rsidR="001D5BD1" w:rsidRPr="00167DA5">
              <w:rPr>
                <w:rFonts w:ascii="Arial" w:hAnsi="Arial" w:cs="Arial"/>
                <w:color w:val="000000"/>
              </w:rPr>
              <w:t>Prostřednictvím tohoto</w:t>
            </w:r>
            <w:r w:rsidR="00B03D7D" w:rsidRPr="00167DA5">
              <w:rPr>
                <w:rFonts w:ascii="Arial" w:hAnsi="Arial" w:cs="Arial"/>
                <w:color w:val="000000"/>
              </w:rPr>
              <w:t xml:space="preserve"> dokument</w:t>
            </w:r>
            <w:r w:rsidR="001D5BD1" w:rsidRPr="00167DA5">
              <w:rPr>
                <w:rFonts w:ascii="Arial" w:hAnsi="Arial" w:cs="Arial"/>
                <w:color w:val="000000"/>
              </w:rPr>
              <w:t>u</w:t>
            </w:r>
            <w:r w:rsidR="00B03D7D" w:rsidRPr="00167DA5">
              <w:rPr>
                <w:rFonts w:ascii="Arial" w:hAnsi="Arial" w:cs="Arial"/>
                <w:color w:val="000000"/>
              </w:rPr>
              <w:t xml:space="preserve"> mají členské státy </w:t>
            </w:r>
            <w:r w:rsidR="001D5BD1" w:rsidRPr="00167DA5">
              <w:rPr>
                <w:rFonts w:ascii="Arial" w:hAnsi="Arial" w:cs="Arial"/>
                <w:color w:val="000000"/>
              </w:rPr>
              <w:t>mj.</w:t>
            </w:r>
            <w:r w:rsidR="00B03D7D" w:rsidRPr="00167DA5">
              <w:rPr>
                <w:rFonts w:ascii="Arial" w:hAnsi="Arial" w:cs="Arial"/>
                <w:color w:val="000000"/>
              </w:rPr>
              <w:t xml:space="preserve"> povinnost informovat E</w:t>
            </w:r>
            <w:r w:rsidR="001D5BD1" w:rsidRPr="00167DA5">
              <w:rPr>
                <w:rFonts w:ascii="Arial" w:hAnsi="Arial" w:cs="Arial"/>
                <w:color w:val="000000"/>
              </w:rPr>
              <w:t>K</w:t>
            </w:r>
            <w:r w:rsidR="00B03D7D" w:rsidRPr="00167DA5">
              <w:rPr>
                <w:rFonts w:ascii="Arial" w:hAnsi="Arial" w:cs="Arial"/>
                <w:color w:val="000000"/>
              </w:rPr>
              <w:t xml:space="preserve"> o vnitrostátním příspěvku ke schváleným evropským cílům v oblasti emisí skleníkových plynů, </w:t>
            </w:r>
            <w:r w:rsidR="001D5BD1" w:rsidRPr="00167DA5">
              <w:rPr>
                <w:rFonts w:ascii="Arial" w:hAnsi="Arial" w:cs="Arial"/>
                <w:color w:val="000000"/>
              </w:rPr>
              <w:t>OZE</w:t>
            </w:r>
            <w:r w:rsidR="00B03D7D" w:rsidRPr="00167DA5">
              <w:rPr>
                <w:rFonts w:ascii="Arial" w:hAnsi="Arial" w:cs="Arial"/>
                <w:color w:val="000000"/>
              </w:rPr>
              <w:t xml:space="preserve">, energetické účinnosti a </w:t>
            </w:r>
            <w:proofErr w:type="spellStart"/>
            <w:r w:rsidR="00B03D7D" w:rsidRPr="00167DA5">
              <w:rPr>
                <w:rFonts w:ascii="Arial" w:hAnsi="Arial" w:cs="Arial"/>
                <w:color w:val="000000"/>
              </w:rPr>
              <w:t>interkonektivity</w:t>
            </w:r>
            <w:proofErr w:type="spellEnd"/>
            <w:r w:rsidR="00B03D7D" w:rsidRPr="00167DA5">
              <w:rPr>
                <w:rFonts w:ascii="Arial" w:hAnsi="Arial" w:cs="Arial"/>
                <w:color w:val="000000"/>
              </w:rPr>
              <w:t xml:space="preserve"> elektrizační</w:t>
            </w:r>
            <w:r w:rsidR="00B74CDC">
              <w:rPr>
                <w:rFonts w:ascii="Arial" w:hAnsi="Arial" w:cs="Arial"/>
                <w:color w:val="000000"/>
              </w:rPr>
              <w:t>,</w:t>
            </w:r>
            <w:r w:rsidR="00B03D7D" w:rsidRPr="00167DA5">
              <w:rPr>
                <w:rFonts w:ascii="Arial" w:hAnsi="Arial" w:cs="Arial"/>
                <w:color w:val="000000"/>
              </w:rPr>
              <w:t xml:space="preserve"> resp</w:t>
            </w:r>
            <w:r w:rsidR="00EB2FB6" w:rsidRPr="00167DA5">
              <w:rPr>
                <w:rFonts w:ascii="Arial" w:hAnsi="Arial" w:cs="Arial"/>
                <w:color w:val="000000"/>
              </w:rPr>
              <w:t>.</w:t>
            </w:r>
            <w:r w:rsidR="00B03D7D" w:rsidRPr="00167DA5">
              <w:rPr>
                <w:rFonts w:ascii="Arial" w:hAnsi="Arial" w:cs="Arial"/>
                <w:color w:val="000000"/>
              </w:rPr>
              <w:t xml:space="preserve"> přenosové soustavy.</w:t>
            </w:r>
            <w:r w:rsidRPr="00167DA5">
              <w:rPr>
                <w:rFonts w:ascii="Arial" w:hAnsi="Arial" w:cs="Arial"/>
                <w:color w:val="000000"/>
              </w:rPr>
              <w:t xml:space="preserve"> </w:t>
            </w:r>
            <w:r w:rsidR="00775AF4" w:rsidRPr="00167DA5">
              <w:rPr>
                <w:rFonts w:ascii="Arial" w:hAnsi="Arial" w:cs="Arial"/>
                <w:color w:val="000000"/>
              </w:rPr>
              <w:t xml:space="preserve">Podpora zvyšování energetické účinnosti zároveň napomáhá k dosažení energeticko-klimatických cílů EU do roku 2030. Pro ČR představuje cílená podpora zvyšování energetické účinnosti nástroj pro naplnění povinnosti podle čl. 7 </w:t>
            </w:r>
            <w:r w:rsidR="00C66052">
              <w:rPr>
                <w:rFonts w:ascii="Arial" w:hAnsi="Arial" w:cs="Arial"/>
                <w:color w:val="000000"/>
              </w:rPr>
              <w:t>revidované</w:t>
            </w:r>
            <w:r w:rsidR="00C66052" w:rsidRPr="00167DA5">
              <w:rPr>
                <w:rFonts w:ascii="Arial" w:hAnsi="Arial" w:cs="Arial"/>
                <w:color w:val="000000"/>
              </w:rPr>
              <w:t xml:space="preserve"> </w:t>
            </w:r>
            <w:r w:rsidR="00775AF4" w:rsidRPr="00167DA5">
              <w:rPr>
                <w:rFonts w:ascii="Arial" w:hAnsi="Arial" w:cs="Arial"/>
                <w:color w:val="000000"/>
              </w:rPr>
              <w:t>Směrnice o energetické účinnosti, tzn. realizovat kumulativní úsporu energie v období 2021</w:t>
            </w:r>
            <w:r w:rsidRPr="00167DA5">
              <w:rPr>
                <w:rFonts w:ascii="Arial" w:hAnsi="Arial" w:cs="Arial"/>
                <w:color w:val="000000"/>
              </w:rPr>
              <w:t>–</w:t>
            </w:r>
            <w:r w:rsidR="00775AF4" w:rsidRPr="00167DA5">
              <w:rPr>
                <w:rFonts w:ascii="Arial" w:hAnsi="Arial" w:cs="Arial"/>
                <w:color w:val="000000"/>
              </w:rPr>
              <w:t xml:space="preserve">2030, která odpovídá každoročnímu </w:t>
            </w:r>
            <w:r w:rsidR="00775AF4" w:rsidRPr="00167DA5">
              <w:rPr>
                <w:rFonts w:ascii="Arial" w:hAnsi="Arial" w:cs="Arial"/>
                <w:color w:val="000000"/>
              </w:rPr>
              <w:lastRenderedPageBreak/>
              <w:t xml:space="preserve">snížení konečné energetické spotřeby o 0,8 %. </w:t>
            </w:r>
            <w:r w:rsidR="007A0830" w:rsidRPr="00167DA5">
              <w:rPr>
                <w:rFonts w:ascii="Arial" w:hAnsi="Arial" w:cs="Arial"/>
                <w:color w:val="000000"/>
              </w:rPr>
              <w:t xml:space="preserve">Unijní cíle </w:t>
            </w:r>
            <w:r w:rsidR="00B152AD">
              <w:rPr>
                <w:rFonts w:ascii="Arial" w:hAnsi="Arial" w:cs="Arial"/>
                <w:color w:val="000000"/>
              </w:rPr>
              <w:t xml:space="preserve">pak </w:t>
            </w:r>
            <w:r w:rsidR="007A0830" w:rsidRPr="00167DA5">
              <w:rPr>
                <w:rFonts w:ascii="Arial" w:hAnsi="Arial" w:cs="Arial"/>
                <w:color w:val="000000"/>
              </w:rPr>
              <w:t>nově redefin</w:t>
            </w:r>
            <w:r w:rsidR="00B03D7D" w:rsidRPr="00167DA5">
              <w:rPr>
                <w:rFonts w:ascii="Arial" w:hAnsi="Arial" w:cs="Arial"/>
                <w:color w:val="000000"/>
              </w:rPr>
              <w:t>uje</w:t>
            </w:r>
            <w:r w:rsidR="007A0830" w:rsidRPr="00167DA5">
              <w:rPr>
                <w:rFonts w:ascii="Arial" w:hAnsi="Arial" w:cs="Arial"/>
                <w:color w:val="000000"/>
              </w:rPr>
              <w:t xml:space="preserve"> </w:t>
            </w:r>
            <w:proofErr w:type="gramStart"/>
            <w:r w:rsidR="007A0830" w:rsidRPr="00167DA5">
              <w:rPr>
                <w:rFonts w:ascii="Arial" w:hAnsi="Arial" w:cs="Arial"/>
                <w:color w:val="000000"/>
              </w:rPr>
              <w:t>Zelená</w:t>
            </w:r>
            <w:proofErr w:type="gramEnd"/>
            <w:r w:rsidR="007A0830" w:rsidRPr="00167DA5">
              <w:rPr>
                <w:rFonts w:ascii="Arial" w:hAnsi="Arial" w:cs="Arial"/>
                <w:color w:val="000000"/>
              </w:rPr>
              <w:t xml:space="preserve"> dohoda pro Evropu</w:t>
            </w:r>
            <w:r w:rsidR="000810A9">
              <w:rPr>
                <w:rFonts w:ascii="Arial" w:hAnsi="Arial" w:cs="Arial"/>
                <w:color w:val="000000"/>
              </w:rPr>
              <w:t xml:space="preserve"> kvantifikující závazky vycházející z Pařížské dohody</w:t>
            </w:r>
            <w:r w:rsidR="007A0830" w:rsidRPr="00167DA5">
              <w:rPr>
                <w:rFonts w:ascii="Arial" w:hAnsi="Arial" w:cs="Arial"/>
                <w:color w:val="000000"/>
              </w:rPr>
              <w:t xml:space="preserve">, kterou EK zveřejnila na konci roku 2019 a </w:t>
            </w:r>
            <w:r w:rsidR="00FA6929" w:rsidRPr="00167DA5">
              <w:rPr>
                <w:rFonts w:ascii="Arial" w:hAnsi="Arial" w:cs="Arial"/>
                <w:color w:val="000000"/>
              </w:rPr>
              <w:t xml:space="preserve">jejím </w:t>
            </w:r>
            <w:r w:rsidR="007A0830" w:rsidRPr="00167DA5">
              <w:rPr>
                <w:rFonts w:ascii="Arial" w:hAnsi="Arial" w:cs="Arial"/>
                <w:color w:val="000000"/>
              </w:rPr>
              <w:t>obsahe</w:t>
            </w:r>
            <w:r w:rsidR="00FA6929" w:rsidRPr="00167DA5">
              <w:rPr>
                <w:rFonts w:ascii="Arial" w:hAnsi="Arial" w:cs="Arial"/>
                <w:color w:val="000000"/>
              </w:rPr>
              <w:t>m</w:t>
            </w:r>
            <w:r w:rsidR="007A0830" w:rsidRPr="00167DA5">
              <w:rPr>
                <w:rFonts w:ascii="Arial" w:hAnsi="Arial" w:cs="Arial"/>
                <w:color w:val="000000"/>
              </w:rPr>
              <w:t xml:space="preserve"> </w:t>
            </w:r>
            <w:r w:rsidR="00FA6929" w:rsidRPr="00167DA5">
              <w:rPr>
                <w:rFonts w:ascii="Arial" w:hAnsi="Arial" w:cs="Arial"/>
                <w:color w:val="000000"/>
              </w:rPr>
              <w:t>je</w:t>
            </w:r>
            <w:r w:rsidR="007A0830" w:rsidRPr="00167DA5">
              <w:rPr>
                <w:rFonts w:ascii="Arial" w:hAnsi="Arial" w:cs="Arial"/>
                <w:color w:val="000000"/>
              </w:rPr>
              <w:t xml:space="preserve"> ambiciózní plán klimaticky neutrální EU do roku 2050. Pro milník v roce 2030 stanovuje snížení emisí skleníkových plynů o 50 %, ideálně pak 55 % oproti stavu z roku 1990.</w:t>
            </w:r>
            <w:r w:rsidR="00B03D7D" w:rsidRPr="00167DA5">
              <w:rPr>
                <w:rFonts w:ascii="Arial" w:hAnsi="Arial" w:cs="Arial"/>
                <w:color w:val="000000"/>
              </w:rPr>
              <w:t xml:space="preserve"> ČR se těmto přijatým ambiciózním cílům EU musí přizpůsobit.</w:t>
            </w:r>
          </w:p>
          <w:p w14:paraId="67A17662" w14:textId="7BFAAA24" w:rsidR="00A20860" w:rsidRPr="00167DA5" w:rsidRDefault="00A20860" w:rsidP="00167DA5">
            <w:pPr>
              <w:overflowPunct/>
              <w:autoSpaceDE/>
              <w:autoSpaceDN/>
              <w:adjustRightInd/>
              <w:spacing w:after="120" w:line="264" w:lineRule="auto"/>
              <w:jc w:val="both"/>
              <w:textAlignment w:val="auto"/>
              <w:rPr>
                <w:rFonts w:ascii="Arial" w:hAnsi="Arial" w:cs="Arial"/>
              </w:rPr>
            </w:pPr>
            <w:r w:rsidRPr="00167DA5">
              <w:rPr>
                <w:rFonts w:ascii="Arial" w:hAnsi="Arial" w:cs="Arial"/>
                <w:color w:val="000000"/>
              </w:rPr>
              <w:t xml:space="preserve">Z hlediska </w:t>
            </w:r>
            <w:r w:rsidRPr="00167DA5">
              <w:rPr>
                <w:rFonts w:ascii="Arial" w:hAnsi="Arial" w:cs="Arial"/>
              </w:rPr>
              <w:t xml:space="preserve">tržní situace </w:t>
            </w:r>
            <w:r w:rsidR="00C65D30" w:rsidRPr="00167DA5">
              <w:rPr>
                <w:rFonts w:ascii="Arial" w:hAnsi="Arial" w:cs="Arial"/>
              </w:rPr>
              <w:t xml:space="preserve">pak </w:t>
            </w:r>
            <w:r w:rsidRPr="00167DA5">
              <w:rPr>
                <w:rFonts w:ascii="Arial" w:hAnsi="Arial" w:cs="Arial"/>
              </w:rPr>
              <w:t xml:space="preserve">představuje </w:t>
            </w:r>
            <w:proofErr w:type="spellStart"/>
            <w:r w:rsidRPr="00167DA5">
              <w:rPr>
                <w:rFonts w:ascii="Arial" w:hAnsi="Arial" w:cs="Arial"/>
              </w:rPr>
              <w:t>suboptimální</w:t>
            </w:r>
            <w:proofErr w:type="spellEnd"/>
            <w:r w:rsidRPr="00167DA5">
              <w:rPr>
                <w:rFonts w:ascii="Arial" w:hAnsi="Arial" w:cs="Arial"/>
              </w:rPr>
              <w:t xml:space="preserve"> investiční situaci zejména dlouhá doba návratnosti investic a nízká míra informovanosti o potenciálu snižování nákladů firem. </w:t>
            </w:r>
            <w:r w:rsidR="00EB2FB6" w:rsidRPr="00167DA5">
              <w:rPr>
                <w:rFonts w:ascii="Arial" w:eastAsiaTheme="minorHAnsi" w:hAnsi="Arial" w:cs="Arial"/>
                <w:color w:val="000000"/>
                <w:lang w:eastAsia="en-US"/>
              </w:rPr>
              <w:t>Ne</w:t>
            </w:r>
            <w:r w:rsidRPr="00167DA5">
              <w:rPr>
                <w:rFonts w:ascii="Arial" w:eastAsiaTheme="minorHAnsi" w:hAnsi="Arial" w:cs="Arial"/>
                <w:color w:val="000000"/>
                <w:lang w:eastAsia="en-US"/>
              </w:rPr>
              <w:t xml:space="preserve">jvětší potenciál pro energetické úspory </w:t>
            </w:r>
            <w:r w:rsidR="00C65D30" w:rsidRPr="00167DA5">
              <w:rPr>
                <w:rFonts w:ascii="Arial" w:eastAsiaTheme="minorHAnsi" w:hAnsi="Arial" w:cs="Arial"/>
                <w:color w:val="000000"/>
                <w:lang w:eastAsia="en-US"/>
              </w:rPr>
              <w:t xml:space="preserve">obecně </w:t>
            </w:r>
            <w:r w:rsidRPr="00167DA5">
              <w:rPr>
                <w:rFonts w:ascii="Arial" w:eastAsiaTheme="minorHAnsi" w:hAnsi="Arial" w:cs="Arial"/>
                <w:color w:val="000000"/>
                <w:lang w:eastAsia="en-US"/>
              </w:rPr>
              <w:t xml:space="preserve">představují opatření prováděná velkými </w:t>
            </w:r>
            <w:r w:rsidR="0039018D" w:rsidRPr="00167DA5">
              <w:rPr>
                <w:rFonts w:ascii="Arial" w:eastAsiaTheme="minorHAnsi" w:hAnsi="Arial" w:cs="Arial"/>
                <w:color w:val="000000"/>
                <w:lang w:eastAsia="en-US"/>
              </w:rPr>
              <w:t>podniky,</w:t>
            </w:r>
            <w:r w:rsidRPr="00167DA5">
              <w:rPr>
                <w:rFonts w:ascii="Arial" w:eastAsiaTheme="minorHAnsi" w:hAnsi="Arial" w:cs="Arial"/>
                <w:color w:val="000000"/>
                <w:lang w:eastAsia="en-US"/>
              </w:rPr>
              <w:t xml:space="preserve"> a to jednak z důvodu rozsahu investic a také způsobem fungování</w:t>
            </w:r>
            <w:r w:rsidR="00B152AD">
              <w:rPr>
                <w:rFonts w:ascii="Arial" w:eastAsiaTheme="minorHAnsi" w:hAnsi="Arial" w:cs="Arial"/>
                <w:color w:val="000000"/>
                <w:lang w:eastAsia="en-US"/>
              </w:rPr>
              <w:t>.</w:t>
            </w:r>
            <w:r w:rsidR="00EB2FB6" w:rsidRPr="00167DA5">
              <w:rPr>
                <w:rStyle w:val="Znakapoznpodarou"/>
                <w:rFonts w:ascii="Arial" w:eastAsiaTheme="minorHAnsi" w:hAnsi="Arial" w:cs="Arial"/>
                <w:color w:val="000000"/>
                <w:lang w:eastAsia="en-US"/>
              </w:rPr>
              <w:footnoteReference w:id="50"/>
            </w:r>
            <w:r w:rsidRPr="00167DA5">
              <w:rPr>
                <w:rFonts w:ascii="Arial" w:eastAsiaTheme="minorHAnsi" w:hAnsi="Arial" w:cs="Arial"/>
                <w:color w:val="000000"/>
                <w:lang w:eastAsia="en-US"/>
              </w:rPr>
              <w:t xml:space="preserve"> </w:t>
            </w:r>
            <w:r w:rsidRPr="00167DA5">
              <w:rPr>
                <w:rFonts w:ascii="Arial" w:hAnsi="Arial" w:cs="Arial"/>
              </w:rPr>
              <w:t>Přímá podpora investic za účelem zvýšení rentability projektů zaměřených na energetické úspory tak bude doplněna informační kampaní primárně zacílenou na MSP. V neposlední řadě bude klade</w:t>
            </w:r>
            <w:r w:rsidR="00B152AD">
              <w:rPr>
                <w:rFonts w:ascii="Arial" w:hAnsi="Arial" w:cs="Arial"/>
              </w:rPr>
              <w:t>n</w:t>
            </w:r>
            <w:r w:rsidRPr="00167DA5">
              <w:rPr>
                <w:rFonts w:ascii="Arial" w:hAnsi="Arial" w:cs="Arial"/>
              </w:rPr>
              <w:t xml:space="preserve"> důraz i na podporu a zvýšení informovanosti o </w:t>
            </w:r>
            <w:proofErr w:type="spellStart"/>
            <w:r w:rsidRPr="00167DA5">
              <w:rPr>
                <w:rFonts w:ascii="Arial" w:hAnsi="Arial" w:cs="Arial"/>
              </w:rPr>
              <w:t>Energy</w:t>
            </w:r>
            <w:proofErr w:type="spellEnd"/>
            <w:r w:rsidRPr="00167DA5">
              <w:rPr>
                <w:rFonts w:ascii="Arial" w:hAnsi="Arial" w:cs="Arial"/>
              </w:rPr>
              <w:t xml:space="preserve"> Performance </w:t>
            </w:r>
            <w:proofErr w:type="spellStart"/>
            <w:r w:rsidRPr="00167DA5">
              <w:rPr>
                <w:rFonts w:ascii="Arial" w:hAnsi="Arial" w:cs="Arial"/>
              </w:rPr>
              <w:t>Contracting</w:t>
            </w:r>
            <w:proofErr w:type="spellEnd"/>
            <w:r w:rsidRPr="00167DA5">
              <w:rPr>
                <w:rFonts w:ascii="Arial" w:hAnsi="Arial" w:cs="Arial"/>
              </w:rPr>
              <w:t>.</w:t>
            </w:r>
          </w:p>
          <w:p w14:paraId="0425AA88" w14:textId="53E53908" w:rsidR="00F30E15" w:rsidRPr="00167DA5" w:rsidRDefault="000074C6" w:rsidP="00167DA5">
            <w:pPr>
              <w:spacing w:after="120" w:line="264" w:lineRule="auto"/>
              <w:jc w:val="both"/>
              <w:rPr>
                <w:rFonts w:ascii="Arial" w:hAnsi="Arial" w:cs="Arial"/>
                <w:color w:val="000000"/>
              </w:rPr>
            </w:pPr>
            <w:r w:rsidRPr="00167DA5">
              <w:rPr>
                <w:rFonts w:ascii="Arial" w:hAnsi="Arial" w:cs="Arial"/>
                <w:color w:val="000000"/>
              </w:rPr>
              <w:t>Další z oblastí, která</w:t>
            </w:r>
            <w:r w:rsidR="001201F9" w:rsidRPr="00167DA5">
              <w:rPr>
                <w:rFonts w:ascii="Arial" w:hAnsi="Arial" w:cs="Arial"/>
                <w:color w:val="000000"/>
              </w:rPr>
              <w:t xml:space="preserve"> má vést k posunu k nízkouhlíkovému hospodářství, je p</w:t>
            </w:r>
            <w:r w:rsidR="00826616" w:rsidRPr="00167DA5">
              <w:rPr>
                <w:rFonts w:ascii="Arial" w:hAnsi="Arial" w:cs="Arial"/>
                <w:color w:val="000000"/>
              </w:rPr>
              <w:t xml:space="preserve">odpora energie z </w:t>
            </w:r>
            <w:r w:rsidR="00866ED6" w:rsidRPr="00167DA5">
              <w:rPr>
                <w:rFonts w:ascii="Arial" w:hAnsi="Arial" w:cs="Arial"/>
                <w:color w:val="000000"/>
              </w:rPr>
              <w:t>OZE</w:t>
            </w:r>
            <w:r w:rsidR="001201F9" w:rsidRPr="00167DA5">
              <w:rPr>
                <w:rFonts w:ascii="Arial" w:hAnsi="Arial" w:cs="Arial"/>
                <w:color w:val="000000"/>
              </w:rPr>
              <w:t xml:space="preserve">. </w:t>
            </w:r>
            <w:r w:rsidR="00F30E15" w:rsidRPr="00167DA5">
              <w:rPr>
                <w:rFonts w:ascii="Arial" w:hAnsi="Arial" w:cs="Arial"/>
                <w:color w:val="000000"/>
              </w:rPr>
              <w:t xml:space="preserve">Zvyšování podílu </w:t>
            </w:r>
            <w:r w:rsidR="00704AC0" w:rsidRPr="00167DA5">
              <w:rPr>
                <w:rFonts w:ascii="Arial" w:hAnsi="Arial" w:cs="Arial"/>
                <w:color w:val="000000"/>
              </w:rPr>
              <w:t>OZE</w:t>
            </w:r>
            <w:r w:rsidR="00F30E15" w:rsidRPr="00167DA5">
              <w:rPr>
                <w:rFonts w:ascii="Arial" w:hAnsi="Arial" w:cs="Arial"/>
                <w:color w:val="000000"/>
              </w:rPr>
              <w:t xml:space="preserve"> je jedním ze tří hlavních klimaticko-energetických cílů.  Směrnicí EU o podpoře využívání energie z obnovitelných zdrojů je určen závazný cíl EU pro rok 2030 na úrovni 32 % podílu OZE na hrubé konečné spotřebě. Pro ČR byla stanovena cílová hodnota 13 %, které dosáhla již v roce 2013. Nejaktuálnější dostupná hodnota (r</w:t>
            </w:r>
            <w:r w:rsidR="00B152AD">
              <w:rPr>
                <w:rFonts w:ascii="Arial" w:hAnsi="Arial" w:cs="Arial"/>
                <w:color w:val="000000"/>
              </w:rPr>
              <w:t>ok</w:t>
            </w:r>
            <w:r w:rsidR="00F30E15" w:rsidRPr="00167DA5">
              <w:rPr>
                <w:rFonts w:ascii="Arial" w:hAnsi="Arial" w:cs="Arial"/>
                <w:color w:val="000000"/>
              </w:rPr>
              <w:t xml:space="preserve"> 201</w:t>
            </w:r>
            <w:r w:rsidR="003A4E44" w:rsidRPr="00167DA5">
              <w:rPr>
                <w:rFonts w:ascii="Arial" w:hAnsi="Arial" w:cs="Arial"/>
                <w:color w:val="000000"/>
              </w:rPr>
              <w:t>9</w:t>
            </w:r>
            <w:r w:rsidR="00F30E15" w:rsidRPr="00167DA5">
              <w:rPr>
                <w:rFonts w:ascii="Arial" w:hAnsi="Arial" w:cs="Arial"/>
                <w:color w:val="000000"/>
              </w:rPr>
              <w:t>) dosahuje 1</w:t>
            </w:r>
            <w:r w:rsidR="000F7406" w:rsidRPr="00167DA5">
              <w:rPr>
                <w:rFonts w:ascii="Arial" w:hAnsi="Arial" w:cs="Arial"/>
                <w:color w:val="000000"/>
              </w:rPr>
              <w:t>6</w:t>
            </w:r>
            <w:r w:rsidR="00F30E15" w:rsidRPr="00167DA5">
              <w:rPr>
                <w:rFonts w:ascii="Arial" w:hAnsi="Arial" w:cs="Arial"/>
                <w:color w:val="000000"/>
              </w:rPr>
              <w:t>,</w:t>
            </w:r>
            <w:r w:rsidR="000F7406" w:rsidRPr="00167DA5">
              <w:rPr>
                <w:rFonts w:ascii="Arial" w:hAnsi="Arial" w:cs="Arial"/>
                <w:color w:val="000000"/>
              </w:rPr>
              <w:t>2</w:t>
            </w:r>
            <w:r w:rsidR="00F30E15" w:rsidRPr="00167DA5">
              <w:rPr>
                <w:rFonts w:ascii="Arial" w:hAnsi="Arial" w:cs="Arial"/>
                <w:color w:val="000000"/>
              </w:rPr>
              <w:t xml:space="preserve"> %.</w:t>
            </w:r>
            <w:r w:rsidR="00F30E15" w:rsidRPr="00167DA5">
              <w:rPr>
                <w:rStyle w:val="Znakapoznpodarou"/>
                <w:rFonts w:ascii="Arial" w:hAnsi="Arial" w:cs="Arial"/>
                <w:color w:val="000000"/>
              </w:rPr>
              <w:footnoteReference w:id="51"/>
            </w:r>
            <w:r w:rsidR="00704AC0" w:rsidRPr="00167DA5">
              <w:rPr>
                <w:rFonts w:ascii="Arial" w:hAnsi="Arial" w:cs="Arial"/>
                <w:color w:val="000000"/>
              </w:rPr>
              <w:t xml:space="preserve"> O</w:t>
            </w:r>
            <w:r w:rsidR="00F30E15" w:rsidRPr="00167DA5">
              <w:rPr>
                <w:rFonts w:ascii="Arial" w:hAnsi="Arial" w:cs="Arial"/>
                <w:color w:val="000000"/>
              </w:rPr>
              <w:t xml:space="preserve">bdobí 2014–2020 </w:t>
            </w:r>
            <w:r w:rsidR="00704AC0" w:rsidRPr="00167DA5">
              <w:rPr>
                <w:rFonts w:ascii="Arial" w:hAnsi="Arial" w:cs="Arial"/>
                <w:color w:val="000000"/>
              </w:rPr>
              <w:t>prokazuje</w:t>
            </w:r>
            <w:r w:rsidR="00F30E15" w:rsidRPr="00167DA5">
              <w:rPr>
                <w:rFonts w:ascii="Arial" w:hAnsi="Arial" w:cs="Arial"/>
                <w:color w:val="000000"/>
              </w:rPr>
              <w:t>, že pokrok v této oblasti znesnadňuje v podmínkách ČR jednak omezení kombinace investiční a provozní podpory OZE, a jednak nedůvěra v systém podpory energií z OZE jako takový</w:t>
            </w:r>
            <w:r w:rsidR="008466F9" w:rsidRPr="00167DA5">
              <w:rPr>
                <w:rFonts w:ascii="Arial" w:hAnsi="Arial" w:cs="Arial"/>
                <w:color w:val="000000"/>
              </w:rPr>
              <w:t>,</w:t>
            </w:r>
            <w:r w:rsidR="00F30E15" w:rsidRPr="00167DA5">
              <w:rPr>
                <w:rFonts w:ascii="Arial" w:hAnsi="Arial" w:cs="Arial"/>
                <w:color w:val="000000"/>
              </w:rPr>
              <w:t xml:space="preserve"> způsobený zejména nestabilitou legislativního prostředí v této oblasti.</w:t>
            </w:r>
            <w:r w:rsidR="00F30E15" w:rsidRPr="00167DA5">
              <w:rPr>
                <w:rStyle w:val="Znakapoznpodarou"/>
                <w:rFonts w:ascii="Arial" w:hAnsi="Arial" w:cs="Arial"/>
                <w:color w:val="000000"/>
              </w:rPr>
              <w:footnoteReference w:id="52"/>
            </w:r>
          </w:p>
          <w:p w14:paraId="7CD67312" w14:textId="55D23FDA" w:rsidR="00A20860" w:rsidRPr="00167DA5" w:rsidRDefault="00826616" w:rsidP="00167DA5">
            <w:pPr>
              <w:spacing w:after="120" w:line="264" w:lineRule="auto"/>
              <w:jc w:val="both"/>
              <w:rPr>
                <w:rFonts w:ascii="Arial" w:hAnsi="Arial" w:cs="Arial"/>
              </w:rPr>
            </w:pPr>
            <w:r w:rsidRPr="00167DA5">
              <w:rPr>
                <w:rFonts w:ascii="Arial" w:hAnsi="Arial" w:cs="Arial"/>
                <w:color w:val="000000"/>
              </w:rPr>
              <w:t xml:space="preserve">Spolu s jadernou energetikou a plynem představují OZE další alternativu k uhelným elektrárnám, jejichž podíl na výrobě energie se bude i v budoucnu nadále snižovat. Při využití OZE je </w:t>
            </w:r>
            <w:r w:rsidR="00B152AD">
              <w:rPr>
                <w:rFonts w:ascii="Arial" w:hAnsi="Arial" w:cs="Arial"/>
                <w:color w:val="000000"/>
              </w:rPr>
              <w:t xml:space="preserve">však </w:t>
            </w:r>
            <w:r w:rsidRPr="00167DA5">
              <w:rPr>
                <w:rFonts w:ascii="Arial" w:hAnsi="Arial" w:cs="Arial"/>
                <w:color w:val="000000"/>
              </w:rPr>
              <w:t xml:space="preserve">nutné posuzovat rovněž cenu vyrobené energie a jejich vliv na životní prostředí, ráz krajiny a architektury. Důležitou roli, kterou </w:t>
            </w:r>
            <w:r w:rsidR="002507CF" w:rsidRPr="00167DA5">
              <w:rPr>
                <w:rFonts w:ascii="Arial" w:hAnsi="Arial" w:cs="Arial"/>
                <w:color w:val="000000"/>
              </w:rPr>
              <w:t xml:space="preserve">bude program </w:t>
            </w:r>
            <w:r w:rsidRPr="00167DA5">
              <w:rPr>
                <w:rFonts w:ascii="Arial" w:hAnsi="Arial" w:cs="Arial"/>
                <w:color w:val="000000"/>
              </w:rPr>
              <w:t xml:space="preserve">podporovat, hrají také inovace při zavádění a využívání </w:t>
            </w:r>
            <w:r w:rsidR="00704AC0" w:rsidRPr="00167DA5">
              <w:rPr>
                <w:rFonts w:ascii="Arial" w:hAnsi="Arial" w:cs="Arial"/>
                <w:color w:val="000000"/>
              </w:rPr>
              <w:t>OZE</w:t>
            </w:r>
            <w:r w:rsidR="001059BF" w:rsidRPr="00167DA5">
              <w:rPr>
                <w:rFonts w:ascii="Arial" w:hAnsi="Arial" w:cs="Arial"/>
                <w:color w:val="000000"/>
              </w:rPr>
              <w:t>, a to zejména</w:t>
            </w:r>
            <w:r w:rsidR="008466F9" w:rsidRPr="00167DA5">
              <w:rPr>
                <w:rFonts w:ascii="Arial" w:hAnsi="Arial" w:cs="Arial"/>
                <w:color w:val="000000"/>
              </w:rPr>
              <w:t xml:space="preserve"> </w:t>
            </w:r>
            <w:r w:rsidRPr="00167DA5">
              <w:rPr>
                <w:rFonts w:ascii="Arial" w:hAnsi="Arial" w:cs="Arial"/>
                <w:color w:val="000000"/>
              </w:rPr>
              <w:t>z pohledu vyšší účinnosti daného zdroje OZE</w:t>
            </w:r>
            <w:r w:rsidR="001059BF" w:rsidRPr="00167DA5">
              <w:rPr>
                <w:rFonts w:ascii="Arial" w:hAnsi="Arial" w:cs="Arial"/>
                <w:color w:val="000000"/>
              </w:rPr>
              <w:t>.</w:t>
            </w:r>
            <w:r w:rsidR="00A20860" w:rsidRPr="00167DA5">
              <w:rPr>
                <w:rFonts w:ascii="Arial" w:hAnsi="Arial" w:cs="Arial"/>
                <w:color w:val="000000"/>
              </w:rPr>
              <w:t xml:space="preserve"> Právě míra konkurenceschopnosti OZE </w:t>
            </w:r>
            <w:r w:rsidR="00A20860" w:rsidRPr="00167DA5">
              <w:rPr>
                <w:rFonts w:ascii="Arial" w:hAnsi="Arial" w:cs="Arial"/>
              </w:rPr>
              <w:t>v porovnání s tradičními technologiemi a přetrvávající negativní vnímání a nedůvěra v OZE představuje zásadní tržní selhání.</w:t>
            </w:r>
            <w:r w:rsidR="00EB2FB6" w:rsidRPr="00167DA5">
              <w:rPr>
                <w:rStyle w:val="Znakapoznpodarou"/>
                <w:rFonts w:ascii="Arial" w:hAnsi="Arial" w:cs="Arial"/>
              </w:rPr>
              <w:footnoteReference w:id="53"/>
            </w:r>
            <w:r w:rsidR="00A20860" w:rsidRPr="00167DA5">
              <w:rPr>
                <w:rFonts w:ascii="Arial" w:hAnsi="Arial" w:cs="Arial"/>
              </w:rPr>
              <w:t xml:space="preserve"> </w:t>
            </w:r>
            <w:r w:rsidR="00F14387" w:rsidRPr="00167DA5">
              <w:rPr>
                <w:rFonts w:ascii="Arial" w:hAnsi="Arial" w:cs="Arial"/>
              </w:rPr>
              <w:t>Klíčové je tak zaměření podpory na zvýšení rentability investic.</w:t>
            </w:r>
          </w:p>
          <w:p w14:paraId="5B227770" w14:textId="7DE87D63" w:rsidR="00DB64FC" w:rsidRPr="00167DA5" w:rsidRDefault="00491E29" w:rsidP="00167DA5">
            <w:pPr>
              <w:overflowPunct/>
              <w:autoSpaceDE/>
              <w:autoSpaceDN/>
              <w:adjustRightInd/>
              <w:spacing w:after="120" w:line="264" w:lineRule="auto"/>
              <w:jc w:val="both"/>
              <w:textAlignment w:val="auto"/>
              <w:rPr>
                <w:rFonts w:ascii="Arial" w:hAnsi="Arial" w:cs="Arial"/>
                <w:color w:val="000000" w:themeColor="text1"/>
              </w:rPr>
            </w:pPr>
            <w:r w:rsidRPr="00167DA5">
              <w:rPr>
                <w:rFonts w:ascii="Arial" w:hAnsi="Arial" w:cs="Arial"/>
                <w:color w:val="000000" w:themeColor="text1"/>
              </w:rPr>
              <w:t>S</w:t>
            </w:r>
            <w:r w:rsidR="003E3A75" w:rsidRPr="00167DA5">
              <w:rPr>
                <w:rFonts w:ascii="Arial" w:hAnsi="Arial" w:cs="Arial"/>
                <w:color w:val="000000" w:themeColor="text1"/>
              </w:rPr>
              <w:t xml:space="preserve"> nárůstem spotřeby energie a s připojováním nových decentralizovaných zdrojů energie (OZE) úzce souvisí i potřeba zvýšení transformačního výkonu přenosové a distribuční soustavy. Posílení vnitřní i přeshraniční kapacity přenosových vedení elektrické energie je důležité rovněž z hlediska energetické bezpečnosti a zajištění stálosti dodávek při exportu i importu energie v souvislosti </w:t>
            </w:r>
            <w:r w:rsidR="002507CF" w:rsidRPr="00167DA5">
              <w:rPr>
                <w:rFonts w:ascii="Arial" w:hAnsi="Arial" w:cs="Arial"/>
                <w:color w:val="000000" w:themeColor="text1"/>
              </w:rPr>
              <w:t xml:space="preserve">s </w:t>
            </w:r>
            <w:r w:rsidR="003E3A75" w:rsidRPr="00167DA5">
              <w:rPr>
                <w:rFonts w:ascii="Arial" w:hAnsi="Arial" w:cs="Arial"/>
                <w:color w:val="000000" w:themeColor="text1"/>
              </w:rPr>
              <w:t>neplánovanými toky elektřiny z okolních států. Celková doba trvání přerušení přenosu elektřiny činila v roce 201</w:t>
            </w:r>
            <w:r w:rsidR="005F0559" w:rsidRPr="00167DA5">
              <w:rPr>
                <w:rFonts w:ascii="Arial" w:hAnsi="Arial" w:cs="Arial"/>
                <w:color w:val="000000" w:themeColor="text1"/>
              </w:rPr>
              <w:t>9</w:t>
            </w:r>
            <w:r w:rsidR="003E3A75" w:rsidRPr="00167DA5">
              <w:rPr>
                <w:rFonts w:ascii="Arial" w:hAnsi="Arial" w:cs="Arial"/>
                <w:color w:val="000000" w:themeColor="text1"/>
              </w:rPr>
              <w:t xml:space="preserve"> 1</w:t>
            </w:r>
            <w:r w:rsidR="005F0559" w:rsidRPr="00167DA5">
              <w:rPr>
                <w:rFonts w:ascii="Arial" w:hAnsi="Arial" w:cs="Arial"/>
                <w:color w:val="000000" w:themeColor="text1"/>
              </w:rPr>
              <w:t>43</w:t>
            </w:r>
            <w:r w:rsidR="003E3A75" w:rsidRPr="00167DA5">
              <w:rPr>
                <w:rFonts w:ascii="Arial" w:hAnsi="Arial" w:cs="Arial"/>
                <w:color w:val="000000" w:themeColor="text1"/>
              </w:rPr>
              <w:t xml:space="preserve"> minut, což představuje po nižších hodnotách z let 201</w:t>
            </w:r>
            <w:r w:rsidR="005F0559" w:rsidRPr="00167DA5">
              <w:rPr>
                <w:rFonts w:ascii="Arial" w:hAnsi="Arial" w:cs="Arial"/>
                <w:color w:val="000000" w:themeColor="text1"/>
              </w:rPr>
              <w:t>6</w:t>
            </w:r>
            <w:r w:rsidR="003E3A75" w:rsidRPr="00167DA5">
              <w:rPr>
                <w:rFonts w:ascii="Arial" w:hAnsi="Arial" w:cs="Arial"/>
                <w:color w:val="000000" w:themeColor="text1"/>
              </w:rPr>
              <w:t>–2017</w:t>
            </w:r>
            <w:r w:rsidR="005F0559" w:rsidRPr="00167DA5">
              <w:rPr>
                <w:rFonts w:ascii="Arial" w:hAnsi="Arial" w:cs="Arial"/>
                <w:color w:val="000000" w:themeColor="text1"/>
              </w:rPr>
              <w:t xml:space="preserve"> rámcově</w:t>
            </w:r>
            <w:r w:rsidR="003E3A75" w:rsidRPr="00167DA5">
              <w:rPr>
                <w:rFonts w:ascii="Arial" w:hAnsi="Arial" w:cs="Arial"/>
                <w:color w:val="000000" w:themeColor="text1"/>
              </w:rPr>
              <w:t xml:space="preserve"> návrat k hodnotám </w:t>
            </w:r>
            <w:r w:rsidR="005F0559" w:rsidRPr="00167DA5">
              <w:rPr>
                <w:rFonts w:ascii="Arial" w:hAnsi="Arial" w:cs="Arial"/>
                <w:color w:val="000000" w:themeColor="text1"/>
              </w:rPr>
              <w:t>z období z let 2013-2015</w:t>
            </w:r>
            <w:r w:rsidR="003E3A75" w:rsidRPr="00167DA5">
              <w:rPr>
                <w:rFonts w:ascii="Arial" w:hAnsi="Arial" w:cs="Arial"/>
                <w:color w:val="000000" w:themeColor="text1"/>
              </w:rPr>
              <w:t>.</w:t>
            </w:r>
            <w:r w:rsidR="003E3A75" w:rsidRPr="00167DA5">
              <w:rPr>
                <w:rStyle w:val="Znakapoznpodarou"/>
                <w:rFonts w:ascii="Arial" w:hAnsi="Arial" w:cs="Arial"/>
                <w:color w:val="000000" w:themeColor="text1"/>
              </w:rPr>
              <w:footnoteReference w:id="54"/>
            </w:r>
            <w:r w:rsidR="00034B5B" w:rsidRPr="00167DA5">
              <w:rPr>
                <w:rFonts w:ascii="Arial" w:hAnsi="Arial" w:cs="Arial"/>
                <w:color w:val="000000" w:themeColor="text1"/>
              </w:rPr>
              <w:t xml:space="preserve"> Úroveň kvality v distribučních soustavách je určena ukazateli nepřetržitosti: (1) průměrný počet přerušení distribuce elektřiny u zákazníků v hodnoceném období (SAIFI) a (2) průměrná souhrnná doba trvání přerušení distribuce elektřiny u zákazníků v hodnoceném období (SAIDI). V roce 201</w:t>
            </w:r>
            <w:r w:rsidR="00275151" w:rsidRPr="00167DA5">
              <w:rPr>
                <w:rFonts w:ascii="Arial" w:hAnsi="Arial" w:cs="Arial"/>
                <w:color w:val="000000" w:themeColor="text1"/>
              </w:rPr>
              <w:t>9</w:t>
            </w:r>
            <w:r w:rsidR="00034B5B" w:rsidRPr="00167DA5">
              <w:rPr>
                <w:rFonts w:ascii="Arial" w:hAnsi="Arial" w:cs="Arial"/>
                <w:color w:val="000000" w:themeColor="text1"/>
              </w:rPr>
              <w:t xml:space="preserve"> dosáhl ukazatel SAIFI počtu 2,</w:t>
            </w:r>
            <w:r w:rsidR="00275151" w:rsidRPr="00167DA5">
              <w:rPr>
                <w:rFonts w:ascii="Arial" w:hAnsi="Arial" w:cs="Arial"/>
                <w:color w:val="000000" w:themeColor="text1"/>
              </w:rPr>
              <w:t>32</w:t>
            </w:r>
            <w:r w:rsidR="00034B5B" w:rsidRPr="00167DA5">
              <w:rPr>
                <w:rFonts w:ascii="Arial" w:hAnsi="Arial" w:cs="Arial"/>
                <w:color w:val="000000" w:themeColor="text1"/>
              </w:rPr>
              <w:t xml:space="preserve"> přerušení za rok a ukazatel SAIDI délky přerušení 2</w:t>
            </w:r>
            <w:r w:rsidR="00275151" w:rsidRPr="00167DA5">
              <w:rPr>
                <w:rFonts w:ascii="Arial" w:hAnsi="Arial" w:cs="Arial"/>
                <w:color w:val="000000" w:themeColor="text1"/>
              </w:rPr>
              <w:t>88</w:t>
            </w:r>
            <w:r w:rsidR="00034B5B" w:rsidRPr="00167DA5">
              <w:rPr>
                <w:rFonts w:ascii="Arial" w:hAnsi="Arial" w:cs="Arial"/>
                <w:color w:val="000000" w:themeColor="text1"/>
              </w:rPr>
              <w:t>,</w:t>
            </w:r>
            <w:r w:rsidR="00275151" w:rsidRPr="00167DA5">
              <w:rPr>
                <w:rFonts w:ascii="Arial" w:hAnsi="Arial" w:cs="Arial"/>
                <w:color w:val="000000" w:themeColor="text1"/>
              </w:rPr>
              <w:t>73</w:t>
            </w:r>
            <w:r w:rsidR="00034B5B" w:rsidRPr="00167DA5">
              <w:rPr>
                <w:rFonts w:ascii="Arial" w:hAnsi="Arial" w:cs="Arial"/>
                <w:color w:val="000000" w:themeColor="text1"/>
              </w:rPr>
              <w:t xml:space="preserve"> min. za rok.</w:t>
            </w:r>
            <w:r w:rsidR="00034B5B" w:rsidRPr="00167DA5">
              <w:rPr>
                <w:rStyle w:val="Znakapoznpodarou"/>
                <w:rFonts w:ascii="Arial" w:hAnsi="Arial" w:cs="Arial"/>
                <w:color w:val="000000" w:themeColor="text1"/>
              </w:rPr>
              <w:t xml:space="preserve"> </w:t>
            </w:r>
            <w:r w:rsidR="00034B5B" w:rsidRPr="00167DA5">
              <w:rPr>
                <w:rFonts w:ascii="Arial" w:hAnsi="Arial" w:cs="Arial"/>
                <w:color w:val="000000" w:themeColor="text1"/>
              </w:rPr>
              <w:t>S ohledem na vývoj v posledních 10 letech (průměr SAIFI 2,4</w:t>
            </w:r>
            <w:r w:rsidR="00275151" w:rsidRPr="00167DA5">
              <w:rPr>
                <w:rFonts w:ascii="Arial" w:hAnsi="Arial" w:cs="Arial"/>
                <w:color w:val="000000" w:themeColor="text1"/>
              </w:rPr>
              <w:t>3</w:t>
            </w:r>
            <w:r w:rsidR="00034B5B" w:rsidRPr="00167DA5">
              <w:rPr>
                <w:rFonts w:ascii="Arial" w:hAnsi="Arial" w:cs="Arial"/>
                <w:color w:val="000000" w:themeColor="text1"/>
              </w:rPr>
              <w:t>, průměr SAIDI 30</w:t>
            </w:r>
            <w:r w:rsidR="00F67EF7" w:rsidRPr="00167DA5">
              <w:rPr>
                <w:rFonts w:ascii="Arial" w:hAnsi="Arial" w:cs="Arial"/>
                <w:color w:val="000000" w:themeColor="text1"/>
              </w:rPr>
              <w:t>2</w:t>
            </w:r>
            <w:r w:rsidR="00034B5B" w:rsidRPr="00167DA5">
              <w:rPr>
                <w:rFonts w:ascii="Arial" w:hAnsi="Arial" w:cs="Arial"/>
                <w:color w:val="000000" w:themeColor="text1"/>
              </w:rPr>
              <w:t>,</w:t>
            </w:r>
            <w:r w:rsidR="00F67EF7" w:rsidRPr="00167DA5">
              <w:rPr>
                <w:rFonts w:ascii="Arial" w:hAnsi="Arial" w:cs="Arial"/>
                <w:color w:val="000000" w:themeColor="text1"/>
              </w:rPr>
              <w:t>7</w:t>
            </w:r>
            <w:r w:rsidR="00034B5B" w:rsidRPr="00167DA5">
              <w:rPr>
                <w:rFonts w:ascii="Arial" w:hAnsi="Arial" w:cs="Arial"/>
                <w:color w:val="000000" w:themeColor="text1"/>
              </w:rPr>
              <w:t>) jde o hodnoty nadprůměrně dobré. Je ovšem potřeba vzít v potaz, že vývoj v jednotlivých letech je značně kolísavý, neboť v roce 2017 byly hodnoty SAIFI 2,76 a SAIDI 431,45.</w:t>
            </w:r>
            <w:r w:rsidR="00496603" w:rsidRPr="00167DA5">
              <w:rPr>
                <w:rStyle w:val="Znakapoznpodarou"/>
                <w:rFonts w:ascii="Arial" w:hAnsi="Arial" w:cs="Arial"/>
                <w:color w:val="000000" w:themeColor="text1"/>
              </w:rPr>
              <w:footnoteReference w:id="55"/>
            </w:r>
            <w:r w:rsidR="00034B5B" w:rsidRPr="00167DA5">
              <w:rPr>
                <w:rFonts w:ascii="Arial" w:hAnsi="Arial" w:cs="Arial"/>
                <w:color w:val="000000" w:themeColor="text1"/>
              </w:rPr>
              <w:t xml:space="preserve"> To potvrzuje latentně přetrvávající a v čase se měnící zátěž pro distribuci elektrické energie.</w:t>
            </w:r>
            <w:r w:rsidR="00F14387" w:rsidRPr="00167DA5">
              <w:rPr>
                <w:rFonts w:ascii="Arial" w:hAnsi="Arial" w:cs="Arial"/>
                <w:color w:val="000000" w:themeColor="text1"/>
              </w:rPr>
              <w:t xml:space="preserve"> </w:t>
            </w:r>
          </w:p>
          <w:p w14:paraId="61602DF4" w14:textId="0C957E14" w:rsidR="000720DD" w:rsidRPr="00167DA5" w:rsidRDefault="00F14387" w:rsidP="00167DA5">
            <w:pPr>
              <w:overflowPunct/>
              <w:autoSpaceDE/>
              <w:autoSpaceDN/>
              <w:adjustRightInd/>
              <w:spacing w:after="120" w:line="264" w:lineRule="auto"/>
              <w:jc w:val="both"/>
              <w:textAlignment w:val="auto"/>
              <w:rPr>
                <w:rFonts w:ascii="Arial" w:hAnsi="Arial" w:cs="Arial"/>
              </w:rPr>
            </w:pPr>
            <w:r w:rsidRPr="00167DA5">
              <w:rPr>
                <w:rFonts w:ascii="Arial" w:hAnsi="Arial" w:cs="Arial"/>
                <w:color w:val="000000" w:themeColor="text1"/>
              </w:rPr>
              <w:t>P</w:t>
            </w:r>
            <w:r w:rsidRPr="00167DA5">
              <w:rPr>
                <w:rFonts w:ascii="Arial" w:eastAsiaTheme="minorHAnsi" w:hAnsi="Arial" w:cs="Arial"/>
                <w:color w:val="000000"/>
                <w:lang w:eastAsia="en-US"/>
              </w:rPr>
              <w:t xml:space="preserve">odpora rozvoje energetické infrastruktury není podmíněna pouze alokací finančních prostředků, ale také legislativními a regulatorními opatřeními. Případná podpora některých opatření musí </w:t>
            </w:r>
            <w:r w:rsidR="00B152AD">
              <w:rPr>
                <w:rFonts w:ascii="Arial" w:eastAsiaTheme="minorHAnsi" w:hAnsi="Arial" w:cs="Arial"/>
                <w:color w:val="000000"/>
                <w:lang w:eastAsia="en-US"/>
              </w:rPr>
              <w:t>především</w:t>
            </w:r>
            <w:r w:rsidRPr="00167DA5">
              <w:rPr>
                <w:rFonts w:ascii="Arial" w:eastAsiaTheme="minorHAnsi" w:hAnsi="Arial" w:cs="Arial"/>
                <w:color w:val="000000"/>
                <w:lang w:eastAsia="en-US"/>
              </w:rPr>
              <w:t xml:space="preserve"> reagovat na strukturu regulace a podporovat zejména opatření</w:t>
            </w:r>
            <w:r w:rsidR="00DB64FC" w:rsidRPr="00167DA5">
              <w:rPr>
                <w:rFonts w:ascii="Arial" w:eastAsiaTheme="minorHAnsi" w:hAnsi="Arial" w:cs="Arial"/>
                <w:color w:val="000000"/>
                <w:lang w:eastAsia="en-US"/>
              </w:rPr>
              <w:t xml:space="preserve"> zaměřená na</w:t>
            </w:r>
            <w:r w:rsidRPr="00167DA5">
              <w:rPr>
                <w:rFonts w:ascii="Arial" w:eastAsiaTheme="minorHAnsi" w:hAnsi="Arial" w:cs="Arial"/>
                <w:color w:val="000000"/>
                <w:lang w:eastAsia="en-US"/>
              </w:rPr>
              <w:t xml:space="preserve"> </w:t>
            </w:r>
            <w:r w:rsidRPr="00167DA5">
              <w:rPr>
                <w:rFonts w:ascii="Arial" w:hAnsi="Arial" w:cs="Arial"/>
              </w:rPr>
              <w:t xml:space="preserve">financování </w:t>
            </w:r>
            <w:r w:rsidRPr="00167DA5">
              <w:rPr>
                <w:rFonts w:ascii="Arial" w:hAnsi="Arial" w:cs="Arial"/>
              </w:rPr>
              <w:lastRenderedPageBreak/>
              <w:t>m</w:t>
            </w:r>
            <w:r w:rsidRPr="00167DA5">
              <w:rPr>
                <w:rFonts w:ascii="Arial" w:eastAsiaTheme="majorEastAsia" w:hAnsi="Arial" w:cs="Arial"/>
              </w:rPr>
              <w:t>odernizace a výstavby energetických soustav s implementací inteligentních prvků a inovativních řešení.</w:t>
            </w:r>
            <w:r w:rsidR="00EB2FB6" w:rsidRPr="00167DA5">
              <w:rPr>
                <w:rStyle w:val="Znakapoznpodarou"/>
                <w:rFonts w:ascii="Arial" w:eastAsiaTheme="majorEastAsia" w:hAnsi="Arial" w:cs="Arial"/>
              </w:rPr>
              <w:footnoteReference w:id="56"/>
            </w:r>
          </w:p>
          <w:p w14:paraId="2AA2151B" w14:textId="4966E60A" w:rsidR="00D0219C" w:rsidRDefault="00752B9E" w:rsidP="00D0219C">
            <w:pPr>
              <w:overflowPunct/>
              <w:autoSpaceDE/>
              <w:autoSpaceDN/>
              <w:adjustRightInd/>
              <w:spacing w:after="120" w:line="264" w:lineRule="auto"/>
              <w:jc w:val="both"/>
              <w:textAlignment w:val="auto"/>
              <w:rPr>
                <w:rFonts w:ascii="Arial" w:hAnsi="Arial" w:cs="Arial"/>
              </w:rPr>
            </w:pPr>
            <w:r w:rsidRPr="00167DA5">
              <w:rPr>
                <w:rFonts w:ascii="Arial" w:hAnsi="Arial" w:cs="Arial"/>
                <w:color w:val="000000"/>
              </w:rPr>
              <w:t xml:space="preserve">S rostoucí mobilitou </w:t>
            </w:r>
            <w:r w:rsidR="008466F9" w:rsidRPr="00167DA5">
              <w:rPr>
                <w:rFonts w:ascii="Arial" w:hAnsi="Arial" w:cs="Arial"/>
                <w:color w:val="000000"/>
              </w:rPr>
              <w:t xml:space="preserve">pak </w:t>
            </w:r>
            <w:r w:rsidRPr="00167DA5">
              <w:rPr>
                <w:rFonts w:ascii="Arial" w:hAnsi="Arial" w:cs="Arial"/>
                <w:color w:val="000000"/>
              </w:rPr>
              <w:t xml:space="preserve">dochází ke zvýšení environmentální zátěže s dopady na klimatické změny. Proto je potřeba snižovat </w:t>
            </w:r>
            <w:r w:rsidR="008466F9" w:rsidRPr="00167DA5">
              <w:rPr>
                <w:rFonts w:ascii="Arial" w:hAnsi="Arial" w:cs="Arial"/>
                <w:color w:val="000000"/>
              </w:rPr>
              <w:t>závislost na fosilních palivech</w:t>
            </w:r>
            <w:r w:rsidR="0086261E" w:rsidRPr="00167DA5">
              <w:rPr>
                <w:rFonts w:ascii="Arial" w:hAnsi="Arial" w:cs="Arial"/>
              </w:rPr>
              <w:t xml:space="preserve"> a částečně je nahrazovat obnovitelnými zdroji energie</w:t>
            </w:r>
            <w:r w:rsidR="008466F9" w:rsidRPr="00167DA5">
              <w:rPr>
                <w:rFonts w:ascii="Arial" w:hAnsi="Arial" w:cs="Arial"/>
                <w:color w:val="000000"/>
              </w:rPr>
              <w:t>, přičemž j</w:t>
            </w:r>
            <w:r w:rsidRPr="00167DA5">
              <w:rPr>
                <w:rFonts w:ascii="Arial" w:hAnsi="Arial" w:cs="Arial"/>
              </w:rPr>
              <w:t>ako alternativa se nab</w:t>
            </w:r>
            <w:r w:rsidR="00FF00DD" w:rsidRPr="00167DA5">
              <w:rPr>
                <w:rFonts w:ascii="Arial" w:hAnsi="Arial" w:cs="Arial"/>
              </w:rPr>
              <w:t>ízí vozidla na elektrický pohon a</w:t>
            </w:r>
            <w:r w:rsidRPr="00167DA5">
              <w:rPr>
                <w:rFonts w:ascii="Arial" w:hAnsi="Arial" w:cs="Arial"/>
              </w:rPr>
              <w:t xml:space="preserve"> </w:t>
            </w:r>
            <w:r w:rsidR="00FF00DD" w:rsidRPr="00167DA5">
              <w:rPr>
                <w:rFonts w:ascii="Arial" w:hAnsi="Arial" w:cs="Arial"/>
              </w:rPr>
              <w:t>vodík</w:t>
            </w:r>
            <w:r w:rsidRPr="00167DA5">
              <w:rPr>
                <w:rFonts w:ascii="Arial" w:hAnsi="Arial" w:cs="Arial"/>
              </w:rPr>
              <w:t>.</w:t>
            </w:r>
            <w:r w:rsidR="002E60D6" w:rsidRPr="00167DA5">
              <w:rPr>
                <w:rFonts w:ascii="Arial" w:hAnsi="Arial" w:cs="Arial"/>
              </w:rPr>
              <w:t xml:space="preserve"> Tato potřeba je klíčová z hlediska </w:t>
            </w:r>
            <w:r w:rsidR="00DB64FC" w:rsidRPr="00167DA5">
              <w:rPr>
                <w:rFonts w:ascii="Arial" w:hAnsi="Arial" w:cs="Arial"/>
              </w:rPr>
              <w:t>nutnosti</w:t>
            </w:r>
            <w:r w:rsidR="002E60D6" w:rsidRPr="00167DA5">
              <w:rPr>
                <w:rFonts w:ascii="Arial" w:hAnsi="Arial" w:cs="Arial"/>
              </w:rPr>
              <w:t xml:space="preserve"> snižovat produkci emisí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002E60D6" w:rsidRPr="00167DA5">
              <w:rPr>
                <w:rFonts w:ascii="Arial" w:hAnsi="Arial" w:cs="Arial"/>
                <w:vertAlign w:val="subscript"/>
              </w:rPr>
              <w:t xml:space="preserve"> </w:t>
            </w:r>
            <w:r w:rsidR="002E60D6" w:rsidRPr="00167DA5">
              <w:rPr>
                <w:rFonts w:ascii="Arial" w:hAnsi="Arial" w:cs="Arial"/>
              </w:rPr>
              <w:t>a</w:t>
            </w:r>
            <w:r w:rsidR="002E60D6" w:rsidRPr="00167DA5">
              <w:rPr>
                <w:rFonts w:ascii="Arial" w:hAnsi="Arial" w:cs="Arial"/>
                <w:vertAlign w:val="subscript"/>
              </w:rPr>
              <w:t xml:space="preserve"> </w:t>
            </w:r>
            <w:r w:rsidR="002E60D6" w:rsidRPr="00167DA5">
              <w:rPr>
                <w:rFonts w:ascii="Arial" w:hAnsi="Arial" w:cs="Arial"/>
              </w:rPr>
              <w:t>znečišťujících látek z dopravy stejně jako hluku z dopravy s ohledem na nutnost naplňovat závazky ČR ve vztahu k Pařížské dohodě o změně klimatu</w:t>
            </w:r>
            <w:r w:rsidR="00DB64FC" w:rsidRPr="00167DA5">
              <w:rPr>
                <w:rFonts w:ascii="Arial" w:hAnsi="Arial" w:cs="Arial"/>
              </w:rPr>
              <w:t xml:space="preserve">, či </w:t>
            </w:r>
            <w:r w:rsidR="00DB64FC" w:rsidRPr="00167DA5">
              <w:rPr>
                <w:rFonts w:ascii="Arial" w:hAnsi="Arial" w:cs="Arial"/>
                <w:bCs/>
              </w:rPr>
              <w:t>závazek ČR v oblasti povinného podílu obnovitelných zdrojů energie v dopravě</w:t>
            </w:r>
            <w:r w:rsidR="002E60D6" w:rsidRPr="00167DA5">
              <w:rPr>
                <w:rFonts w:ascii="Arial" w:hAnsi="Arial" w:cs="Arial"/>
              </w:rPr>
              <w:t xml:space="preserve">. </w:t>
            </w:r>
            <w:r w:rsidR="00DB64FC" w:rsidRPr="00167DA5">
              <w:rPr>
                <w:rFonts w:ascii="Arial" w:hAnsi="Arial" w:cs="Arial"/>
              </w:rPr>
              <w:t xml:space="preserve">Zároveň je nutné reflektovat povinnost </w:t>
            </w:r>
            <w:r w:rsidR="002E60D6" w:rsidRPr="00167DA5">
              <w:rPr>
                <w:rFonts w:ascii="Arial" w:hAnsi="Arial" w:cs="Arial"/>
                <w:bCs/>
              </w:rPr>
              <w:t>výrobc</w:t>
            </w:r>
            <w:r w:rsidR="00DB64FC" w:rsidRPr="00167DA5">
              <w:rPr>
                <w:rFonts w:ascii="Arial" w:hAnsi="Arial" w:cs="Arial"/>
                <w:bCs/>
              </w:rPr>
              <w:t>ů</w:t>
            </w:r>
            <w:r w:rsidR="002E60D6" w:rsidRPr="00167DA5">
              <w:rPr>
                <w:rFonts w:ascii="Arial" w:hAnsi="Arial" w:cs="Arial"/>
                <w:bCs/>
              </w:rPr>
              <w:t xml:space="preserve"> splnit emisní cíle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002E60D6" w:rsidRPr="00167DA5">
              <w:rPr>
                <w:rFonts w:ascii="Arial" w:hAnsi="Arial" w:cs="Arial"/>
                <w:bCs/>
              </w:rPr>
              <w:t xml:space="preserve"> u osobních a lehkých užitkových vozidel po roce 2020, od roku 2025 rovněž pro výrobce těžkých užitkových vozidel</w:t>
            </w:r>
            <w:r w:rsidR="002E60D6" w:rsidRPr="00167DA5">
              <w:rPr>
                <w:rFonts w:ascii="Arial" w:hAnsi="Arial" w:cs="Arial"/>
              </w:rPr>
              <w:t xml:space="preserve">. </w:t>
            </w:r>
            <w:r w:rsidR="002E60D6" w:rsidRPr="00167DA5">
              <w:rPr>
                <w:rFonts w:ascii="Arial" w:hAnsi="Arial" w:cs="Arial"/>
                <w:bCs/>
              </w:rPr>
              <w:t>Z</w:t>
            </w:r>
            <w:r w:rsidR="002E60D6" w:rsidRPr="00167DA5">
              <w:rPr>
                <w:rFonts w:ascii="Arial" w:hAnsi="Arial" w:cs="Arial"/>
              </w:rPr>
              <w:t xml:space="preserve">avádění dopravy na alternativní paliva je v ČR </w:t>
            </w:r>
            <w:r w:rsidR="007E31E2">
              <w:rPr>
                <w:rFonts w:ascii="Arial" w:hAnsi="Arial" w:cs="Arial"/>
              </w:rPr>
              <w:t xml:space="preserve">stále </w:t>
            </w:r>
            <w:r w:rsidR="002E60D6" w:rsidRPr="00167DA5">
              <w:rPr>
                <w:rFonts w:ascii="Arial" w:hAnsi="Arial" w:cs="Arial"/>
              </w:rPr>
              <w:t>v</w:t>
            </w:r>
            <w:r w:rsidR="002369BC" w:rsidRPr="00167DA5">
              <w:rPr>
                <w:rFonts w:ascii="Arial" w:hAnsi="Arial" w:cs="Arial"/>
              </w:rPr>
              <w:t> </w:t>
            </w:r>
            <w:r w:rsidR="002E60D6" w:rsidRPr="00167DA5">
              <w:rPr>
                <w:rFonts w:ascii="Arial" w:hAnsi="Arial" w:cs="Arial"/>
              </w:rPr>
              <w:t>počátcích</w:t>
            </w:r>
            <w:r w:rsidR="002369BC" w:rsidRPr="00167DA5">
              <w:rPr>
                <w:rFonts w:ascii="Arial" w:hAnsi="Arial" w:cs="Arial"/>
              </w:rPr>
              <w:t>,</w:t>
            </w:r>
            <w:r w:rsidR="002E60D6" w:rsidRPr="00167DA5">
              <w:rPr>
                <w:rFonts w:ascii="Arial" w:hAnsi="Arial" w:cs="Arial"/>
              </w:rPr>
              <w:t xml:space="preserve"> a tak se bez podpory veřejných finančních prostředků její rozvoj prozatím neobejde.</w:t>
            </w:r>
            <w:r w:rsidRPr="00167DA5">
              <w:rPr>
                <w:rFonts w:ascii="Arial" w:hAnsi="Arial" w:cs="Arial"/>
              </w:rPr>
              <w:t xml:space="preserve"> Počet elektromobilů na celém světě v uplynulých 10 letech rapidně rostl a v roce 201</w:t>
            </w:r>
            <w:r w:rsidR="00244C89" w:rsidRPr="00167DA5">
              <w:rPr>
                <w:rFonts w:ascii="Arial" w:hAnsi="Arial" w:cs="Arial"/>
              </w:rPr>
              <w:t>9</w:t>
            </w:r>
            <w:r w:rsidRPr="00167DA5">
              <w:rPr>
                <w:rFonts w:ascii="Arial" w:hAnsi="Arial" w:cs="Arial"/>
              </w:rPr>
              <w:t xml:space="preserve"> </w:t>
            </w:r>
            <w:r w:rsidR="00244C89" w:rsidRPr="00167DA5">
              <w:rPr>
                <w:rFonts w:ascii="Arial" w:hAnsi="Arial" w:cs="Arial"/>
              </w:rPr>
              <w:t>do</w:t>
            </w:r>
            <w:r w:rsidRPr="00167DA5">
              <w:rPr>
                <w:rFonts w:ascii="Arial" w:hAnsi="Arial" w:cs="Arial"/>
              </w:rPr>
              <w:t>sáhl hranic</w:t>
            </w:r>
            <w:r w:rsidR="00476FB3" w:rsidRPr="00167DA5">
              <w:rPr>
                <w:rFonts w:ascii="Arial" w:hAnsi="Arial" w:cs="Arial"/>
              </w:rPr>
              <w:t>e</w:t>
            </w:r>
            <w:r w:rsidRPr="00167DA5">
              <w:rPr>
                <w:rFonts w:ascii="Arial" w:hAnsi="Arial" w:cs="Arial"/>
              </w:rPr>
              <w:t xml:space="preserve"> </w:t>
            </w:r>
            <w:r w:rsidR="00476FB3" w:rsidRPr="00167DA5">
              <w:rPr>
                <w:rFonts w:ascii="Arial" w:hAnsi="Arial" w:cs="Arial"/>
              </w:rPr>
              <w:t>7,2</w:t>
            </w:r>
            <w:r w:rsidRPr="00167DA5">
              <w:rPr>
                <w:rFonts w:ascii="Arial" w:hAnsi="Arial" w:cs="Arial"/>
              </w:rPr>
              <w:t xml:space="preserve"> milionů.</w:t>
            </w:r>
            <w:r w:rsidRPr="00167DA5">
              <w:rPr>
                <w:rStyle w:val="Znakapoznpodarou"/>
                <w:rFonts w:ascii="Arial" w:hAnsi="Arial" w:cs="Arial"/>
              </w:rPr>
              <w:footnoteReference w:id="57"/>
            </w:r>
            <w:r w:rsidRPr="00167DA5">
              <w:rPr>
                <w:rFonts w:ascii="Arial" w:hAnsi="Arial" w:cs="Arial"/>
              </w:rPr>
              <w:t xml:space="preserve"> V r</w:t>
            </w:r>
            <w:r w:rsidR="007E31E2">
              <w:rPr>
                <w:rFonts w:ascii="Arial" w:hAnsi="Arial" w:cs="Arial"/>
              </w:rPr>
              <w:t>oce</w:t>
            </w:r>
            <w:r w:rsidRPr="00167DA5">
              <w:rPr>
                <w:rFonts w:ascii="Arial" w:hAnsi="Arial" w:cs="Arial"/>
              </w:rPr>
              <w:t xml:space="preserve"> 20</w:t>
            </w:r>
            <w:r w:rsidR="00CC254B" w:rsidRPr="00167DA5">
              <w:rPr>
                <w:rFonts w:ascii="Arial" w:hAnsi="Arial" w:cs="Arial"/>
              </w:rPr>
              <w:t>20</w:t>
            </w:r>
            <w:r w:rsidRPr="00167DA5">
              <w:rPr>
                <w:rFonts w:ascii="Arial" w:hAnsi="Arial" w:cs="Arial"/>
              </w:rPr>
              <w:t xml:space="preserve"> </w:t>
            </w:r>
            <w:r w:rsidR="00DB64FC" w:rsidRPr="00167DA5">
              <w:rPr>
                <w:rFonts w:ascii="Arial" w:hAnsi="Arial" w:cs="Arial"/>
              </w:rPr>
              <w:t xml:space="preserve">však </w:t>
            </w:r>
            <w:r w:rsidRPr="00167DA5">
              <w:rPr>
                <w:rFonts w:ascii="Arial" w:hAnsi="Arial" w:cs="Arial"/>
              </w:rPr>
              <w:t>činil</w:t>
            </w:r>
            <w:r w:rsidR="00CC254B" w:rsidRPr="00167DA5">
              <w:rPr>
                <w:rFonts w:ascii="Arial" w:hAnsi="Arial" w:cs="Arial"/>
              </w:rPr>
              <w:t xml:space="preserve"> v kategorii M1</w:t>
            </w:r>
            <w:r w:rsidRPr="00167DA5">
              <w:rPr>
                <w:rFonts w:ascii="Arial" w:hAnsi="Arial" w:cs="Arial"/>
              </w:rPr>
              <w:t xml:space="preserve"> podíl</w:t>
            </w:r>
            <w:r w:rsidR="00CC254B" w:rsidRPr="00167DA5">
              <w:rPr>
                <w:rFonts w:ascii="Arial" w:hAnsi="Arial" w:cs="Arial"/>
              </w:rPr>
              <w:t xml:space="preserve"> čistých</w:t>
            </w:r>
            <w:r w:rsidRPr="00167DA5">
              <w:rPr>
                <w:rFonts w:ascii="Arial" w:hAnsi="Arial" w:cs="Arial"/>
              </w:rPr>
              <w:t xml:space="preserve"> elektromobilů</w:t>
            </w:r>
            <w:r w:rsidR="00CC254B" w:rsidRPr="00167DA5">
              <w:rPr>
                <w:rFonts w:ascii="Arial" w:hAnsi="Arial" w:cs="Arial"/>
              </w:rPr>
              <w:t xml:space="preserve"> mezi nově registrovanými automobily </w:t>
            </w:r>
            <w:r w:rsidRPr="00167DA5">
              <w:rPr>
                <w:rFonts w:ascii="Arial" w:hAnsi="Arial" w:cs="Arial"/>
              </w:rPr>
              <w:t xml:space="preserve">na českém trhu </w:t>
            </w:r>
            <w:r w:rsidR="00DB64FC" w:rsidRPr="00167DA5">
              <w:rPr>
                <w:rFonts w:ascii="Arial" w:hAnsi="Arial" w:cs="Arial"/>
              </w:rPr>
              <w:t xml:space="preserve">pouze </w:t>
            </w:r>
            <w:r w:rsidR="00CC254B" w:rsidRPr="00167DA5">
              <w:rPr>
                <w:rFonts w:ascii="Arial" w:hAnsi="Arial" w:cs="Arial"/>
              </w:rPr>
              <w:t>1,41</w:t>
            </w:r>
            <w:r w:rsidRPr="00167DA5">
              <w:rPr>
                <w:rFonts w:ascii="Arial" w:hAnsi="Arial" w:cs="Arial"/>
              </w:rPr>
              <w:t xml:space="preserve"> %.</w:t>
            </w:r>
            <w:r w:rsidR="00CC254B" w:rsidRPr="00167DA5">
              <w:rPr>
                <w:rFonts w:ascii="Arial" w:hAnsi="Arial" w:cs="Arial"/>
              </w:rPr>
              <w:t xml:space="preserve"> </w:t>
            </w:r>
            <w:r w:rsidR="00F14387" w:rsidRPr="00167DA5">
              <w:rPr>
                <w:rFonts w:ascii="Arial" w:eastAsiaTheme="minorHAnsi" w:hAnsi="Arial" w:cs="Arial"/>
                <w:color w:val="000000"/>
                <w:lang w:eastAsia="en-US"/>
              </w:rPr>
              <w:t xml:space="preserve">Pro širší rozvoj </w:t>
            </w:r>
            <w:r w:rsidR="007E31E2">
              <w:rPr>
                <w:rFonts w:ascii="Arial" w:eastAsiaTheme="minorHAnsi" w:hAnsi="Arial" w:cs="Arial"/>
                <w:color w:val="000000"/>
                <w:lang w:eastAsia="en-US"/>
              </w:rPr>
              <w:t xml:space="preserve">zejména </w:t>
            </w:r>
            <w:proofErr w:type="spellStart"/>
            <w:r w:rsidR="00F14387" w:rsidRPr="00167DA5">
              <w:rPr>
                <w:rFonts w:ascii="Arial" w:eastAsiaTheme="minorHAnsi" w:hAnsi="Arial" w:cs="Arial"/>
                <w:color w:val="000000"/>
                <w:lang w:eastAsia="en-US"/>
              </w:rPr>
              <w:t>elektromobility</w:t>
            </w:r>
            <w:proofErr w:type="spellEnd"/>
            <w:r w:rsidR="00F14387" w:rsidRPr="00167DA5">
              <w:rPr>
                <w:rFonts w:ascii="Arial" w:eastAsiaTheme="minorHAnsi" w:hAnsi="Arial" w:cs="Arial"/>
                <w:color w:val="000000"/>
                <w:lang w:eastAsia="en-US"/>
              </w:rPr>
              <w:t xml:space="preserve"> je </w:t>
            </w:r>
            <w:r w:rsidR="007E31E2">
              <w:rPr>
                <w:rFonts w:ascii="Arial" w:eastAsiaTheme="minorHAnsi" w:hAnsi="Arial" w:cs="Arial"/>
                <w:color w:val="000000"/>
                <w:lang w:eastAsia="en-US"/>
              </w:rPr>
              <w:t xml:space="preserve">však </w:t>
            </w:r>
            <w:r w:rsidR="00F14387" w:rsidRPr="00167DA5">
              <w:rPr>
                <w:rFonts w:ascii="Arial" w:eastAsiaTheme="minorHAnsi" w:hAnsi="Arial" w:cs="Arial"/>
                <w:color w:val="000000"/>
                <w:lang w:eastAsia="en-US"/>
              </w:rPr>
              <w:t xml:space="preserve">nutná kromě finanční podpory také dostatečná informační kampaň, která bude adresovat některé převládající obavy podnikatelů z této technologie, zejména v oblasti dojezdu vozidel a jejich nabíjení. Naprosto klíčová je </w:t>
            </w:r>
            <w:r w:rsidR="007E31E2">
              <w:rPr>
                <w:rFonts w:ascii="Arial" w:eastAsiaTheme="minorHAnsi" w:hAnsi="Arial" w:cs="Arial"/>
                <w:color w:val="000000"/>
                <w:lang w:eastAsia="en-US"/>
              </w:rPr>
              <w:t xml:space="preserve">pak </w:t>
            </w:r>
            <w:r w:rsidR="00F14387" w:rsidRPr="00167DA5">
              <w:rPr>
                <w:rFonts w:ascii="Arial" w:eastAsiaTheme="minorHAnsi" w:hAnsi="Arial" w:cs="Arial"/>
                <w:color w:val="000000"/>
                <w:lang w:eastAsia="en-US"/>
              </w:rPr>
              <w:t xml:space="preserve">dotační podpora pro rozvoj vozidel využívajících vodík, protože tato technologie je v ČR na samém počátku vývoje a bez dostatečné podpory nelze očekávat její rozvoj z důvodu vysoké ceny technologií a konkurence dalších alternativních technologií v dopravě. </w:t>
            </w:r>
            <w:r w:rsidR="007E31E2">
              <w:rPr>
                <w:rFonts w:ascii="Arial" w:eastAsiaTheme="minorHAnsi" w:hAnsi="Arial" w:cs="Arial"/>
                <w:color w:val="000000"/>
                <w:lang w:eastAsia="en-US"/>
              </w:rPr>
              <w:t>P</w:t>
            </w:r>
            <w:r w:rsidR="00A1385B" w:rsidRPr="00167DA5">
              <w:rPr>
                <w:rFonts w:ascii="Arial" w:eastAsiaTheme="minorHAnsi" w:hAnsi="Arial" w:cs="Arial"/>
                <w:color w:val="000000"/>
                <w:lang w:eastAsia="en-US"/>
              </w:rPr>
              <w:t xml:space="preserve">ro ČR </w:t>
            </w:r>
            <w:r w:rsidR="007E31E2">
              <w:rPr>
                <w:rFonts w:ascii="Arial" w:eastAsiaTheme="minorHAnsi" w:hAnsi="Arial" w:cs="Arial"/>
                <w:color w:val="000000"/>
                <w:lang w:eastAsia="en-US"/>
              </w:rPr>
              <w:t xml:space="preserve">je zároveň </w:t>
            </w:r>
            <w:r w:rsidR="00A1385B" w:rsidRPr="00167DA5">
              <w:rPr>
                <w:rFonts w:ascii="Arial" w:eastAsiaTheme="minorHAnsi" w:hAnsi="Arial" w:cs="Arial"/>
                <w:color w:val="000000"/>
                <w:lang w:eastAsia="en-US"/>
              </w:rPr>
              <w:t xml:space="preserve">charakteristická </w:t>
            </w:r>
            <w:r w:rsidR="00F14387" w:rsidRPr="00167DA5">
              <w:rPr>
                <w:rFonts w:ascii="Arial" w:eastAsiaTheme="minorHAnsi" w:hAnsi="Arial" w:cs="Arial"/>
                <w:color w:val="000000"/>
                <w:lang w:eastAsia="en-US"/>
              </w:rPr>
              <w:t xml:space="preserve">nedostatečná </w:t>
            </w:r>
            <w:r w:rsidR="00F14387" w:rsidRPr="00167DA5">
              <w:rPr>
                <w:rFonts w:ascii="Arial" w:hAnsi="Arial" w:cs="Arial"/>
              </w:rPr>
              <w:t>nabíjecí a pln</w:t>
            </w:r>
            <w:r w:rsidR="00257C53">
              <w:rPr>
                <w:rFonts w:ascii="Arial" w:hAnsi="Arial" w:cs="Arial"/>
              </w:rPr>
              <w:t>i</w:t>
            </w:r>
            <w:r w:rsidR="00F14387" w:rsidRPr="00167DA5">
              <w:rPr>
                <w:rFonts w:ascii="Arial" w:hAnsi="Arial" w:cs="Arial"/>
              </w:rPr>
              <w:t>cí infrastruktura.</w:t>
            </w:r>
            <w:r w:rsidR="00EB2FB6" w:rsidRPr="00167DA5">
              <w:rPr>
                <w:rStyle w:val="Znakapoznpodarou"/>
                <w:rFonts w:ascii="Arial" w:hAnsi="Arial" w:cs="Arial"/>
              </w:rPr>
              <w:footnoteReference w:id="58"/>
            </w:r>
            <w:r w:rsidR="00F14387" w:rsidRPr="00167DA5">
              <w:rPr>
                <w:rFonts w:ascii="Arial" w:hAnsi="Arial" w:cs="Arial"/>
              </w:rPr>
              <w:t xml:space="preserve"> </w:t>
            </w:r>
            <w:r w:rsidRPr="00167DA5">
              <w:rPr>
                <w:rFonts w:ascii="Arial" w:hAnsi="Arial" w:cs="Arial"/>
              </w:rPr>
              <w:t xml:space="preserve">Do budoucna lze přitom očekávat </w:t>
            </w:r>
            <w:r w:rsidR="00D0219C">
              <w:rPr>
                <w:rFonts w:ascii="Arial" w:hAnsi="Arial" w:cs="Arial"/>
              </w:rPr>
              <w:t xml:space="preserve">zejména </w:t>
            </w:r>
            <w:r w:rsidRPr="00167DA5">
              <w:rPr>
                <w:rFonts w:ascii="Arial" w:hAnsi="Arial" w:cs="Arial"/>
              </w:rPr>
              <w:t xml:space="preserve">růst počtu elektromobilů i dobíjecích míst, a to </w:t>
            </w:r>
            <w:r w:rsidR="00D0219C">
              <w:rPr>
                <w:rFonts w:ascii="Arial" w:hAnsi="Arial" w:cs="Arial"/>
              </w:rPr>
              <w:t>primárně</w:t>
            </w:r>
            <w:r w:rsidRPr="00167DA5">
              <w:rPr>
                <w:rFonts w:ascii="Arial" w:hAnsi="Arial" w:cs="Arial"/>
              </w:rPr>
              <w:t xml:space="preserve"> z důvodu přísnější regulace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Pr="00167DA5">
              <w:rPr>
                <w:rFonts w:ascii="Arial" w:hAnsi="Arial" w:cs="Arial"/>
              </w:rPr>
              <w:t>,</w:t>
            </w:r>
            <w:r w:rsidR="00D62C51" w:rsidRPr="00167DA5">
              <w:rPr>
                <w:rFonts w:ascii="Arial" w:hAnsi="Arial" w:cs="Arial"/>
              </w:rPr>
              <w:t xml:space="preserve"> či</w:t>
            </w:r>
            <w:r w:rsidRPr="00167DA5">
              <w:rPr>
                <w:rFonts w:ascii="Arial" w:hAnsi="Arial" w:cs="Arial"/>
              </w:rPr>
              <w:t xml:space="preserve"> kvůli ekonomickým výhodám a tlaku na zvyšování kvality života,</w:t>
            </w:r>
            <w:r w:rsidR="00D62C51" w:rsidRPr="00167DA5">
              <w:rPr>
                <w:rFonts w:ascii="Arial" w:hAnsi="Arial" w:cs="Arial"/>
              </w:rPr>
              <w:t xml:space="preserve"> a to</w:t>
            </w:r>
            <w:r w:rsidRPr="00167DA5">
              <w:rPr>
                <w:rFonts w:ascii="Arial" w:hAnsi="Arial" w:cs="Arial"/>
              </w:rPr>
              <w:t xml:space="preserve"> </w:t>
            </w:r>
            <w:r w:rsidR="00D0219C">
              <w:rPr>
                <w:rFonts w:ascii="Arial" w:hAnsi="Arial" w:cs="Arial"/>
              </w:rPr>
              <w:t>především</w:t>
            </w:r>
            <w:r w:rsidRPr="00167DA5">
              <w:rPr>
                <w:rFonts w:ascii="Arial" w:hAnsi="Arial" w:cs="Arial"/>
              </w:rPr>
              <w:t xml:space="preserve"> ve městech.</w:t>
            </w:r>
            <w:r w:rsidR="005317D3" w:rsidRPr="00167DA5">
              <w:rPr>
                <w:rFonts w:ascii="Arial" w:hAnsi="Arial" w:cs="Arial"/>
              </w:rPr>
              <w:t xml:space="preserve"> </w:t>
            </w:r>
          </w:p>
          <w:p w14:paraId="4C461A05" w14:textId="292143E9" w:rsidR="000546CA" w:rsidRPr="00167DA5" w:rsidRDefault="000546CA" w:rsidP="00D0219C">
            <w:pPr>
              <w:overflowPunct/>
              <w:autoSpaceDE/>
              <w:autoSpaceDN/>
              <w:adjustRightInd/>
              <w:spacing w:after="120" w:line="264" w:lineRule="auto"/>
              <w:jc w:val="both"/>
              <w:textAlignment w:val="auto"/>
              <w:rPr>
                <w:rFonts w:ascii="Arial" w:hAnsi="Arial" w:cs="Arial"/>
                <w:color w:val="000000" w:themeColor="text1"/>
              </w:rPr>
            </w:pPr>
            <w:r w:rsidRPr="00167DA5">
              <w:rPr>
                <w:rFonts w:ascii="Arial" w:hAnsi="Arial" w:cs="Arial"/>
                <w:color w:val="000000" w:themeColor="text1"/>
              </w:rPr>
              <w:t>Samotná n</w:t>
            </w:r>
            <w:r w:rsidR="00B32BDF" w:rsidRPr="00167DA5">
              <w:rPr>
                <w:rFonts w:ascii="Arial" w:hAnsi="Arial" w:cs="Arial"/>
                <w:color w:val="000000" w:themeColor="text1"/>
              </w:rPr>
              <w:t xml:space="preserve">ávratnost investic </w:t>
            </w:r>
            <w:r w:rsidR="00D62C51" w:rsidRPr="00167DA5">
              <w:rPr>
                <w:rFonts w:ascii="Arial" w:hAnsi="Arial" w:cs="Arial"/>
                <w:color w:val="000000" w:themeColor="text1"/>
              </w:rPr>
              <w:t>v převážně většině</w:t>
            </w:r>
            <w:r w:rsidR="00B32BDF" w:rsidRPr="00167DA5">
              <w:rPr>
                <w:rFonts w:ascii="Arial" w:hAnsi="Arial" w:cs="Arial"/>
                <w:color w:val="000000" w:themeColor="text1"/>
              </w:rPr>
              <w:t xml:space="preserve"> energeticky úsporných opatření je</w:t>
            </w:r>
            <w:r w:rsidRPr="00167DA5">
              <w:rPr>
                <w:rFonts w:ascii="Arial" w:hAnsi="Arial" w:cs="Arial"/>
                <w:color w:val="000000" w:themeColor="text1"/>
              </w:rPr>
              <w:t xml:space="preserve"> delší</w:t>
            </w:r>
            <w:r w:rsidR="00B32BDF" w:rsidRPr="00167DA5">
              <w:rPr>
                <w:rFonts w:ascii="Arial" w:hAnsi="Arial" w:cs="Arial"/>
                <w:color w:val="000000" w:themeColor="text1"/>
              </w:rPr>
              <w:t xml:space="preserve"> než u investic do rozvoje hlavního předmětu podnikání podnikatelských subjektů. Jelikož přínosy projektů mají celospolečenský efekt, tak je potřeba tyto přínos</w:t>
            </w:r>
            <w:r w:rsidR="00D62C51" w:rsidRPr="00167DA5">
              <w:rPr>
                <w:rFonts w:ascii="Arial" w:hAnsi="Arial" w:cs="Arial"/>
                <w:color w:val="000000" w:themeColor="text1"/>
              </w:rPr>
              <w:t>y v podobě externalit zohlednit, přičemž i</w:t>
            </w:r>
            <w:r w:rsidR="00B32BDF" w:rsidRPr="00167DA5">
              <w:rPr>
                <w:rFonts w:ascii="Arial" w:hAnsi="Arial" w:cs="Arial"/>
                <w:color w:val="000000" w:themeColor="text1"/>
              </w:rPr>
              <w:t>dentifikace externalit jednoznačně dokládá tržní selhání.</w:t>
            </w:r>
            <w:r w:rsidRPr="00167DA5">
              <w:rPr>
                <w:rFonts w:ascii="Arial" w:hAnsi="Arial" w:cs="Arial"/>
                <w:color w:val="000000" w:themeColor="text1"/>
              </w:rPr>
              <w:t xml:space="preserve"> Zároveň OZE nejsou většinou zatím konkurenceschopné v porovnání s konvenčními zdroji, přičemž však dochází k</w:t>
            </w:r>
            <w:r w:rsidR="00D0219C">
              <w:rPr>
                <w:rFonts w:ascii="Arial" w:hAnsi="Arial" w:cs="Arial"/>
                <w:color w:val="000000" w:themeColor="text1"/>
              </w:rPr>
              <w:t>e</w:t>
            </w:r>
            <w:r w:rsidRPr="00167DA5">
              <w:rPr>
                <w:rFonts w:ascii="Arial" w:hAnsi="Arial" w:cs="Arial"/>
                <w:color w:val="000000" w:themeColor="text1"/>
              </w:rPr>
              <w:t xml:space="preserve"> stále většímu důrazu na ochranu klimatu v rámci energetické politiky EU, což dokládá i zvýšení cílů pro rok 2030 a zvyšující se příspěv</w:t>
            </w:r>
            <w:r w:rsidR="00C636B0">
              <w:rPr>
                <w:rFonts w:ascii="Arial" w:hAnsi="Arial" w:cs="Arial"/>
                <w:color w:val="000000" w:themeColor="text1"/>
              </w:rPr>
              <w:t>ek</w:t>
            </w:r>
            <w:r w:rsidRPr="00167DA5">
              <w:rPr>
                <w:rFonts w:ascii="Arial" w:hAnsi="Arial" w:cs="Arial"/>
                <w:color w:val="000000" w:themeColor="text1"/>
              </w:rPr>
              <w:t xml:space="preserve"> ČR k plnění těchto cílů. </w:t>
            </w:r>
            <w:r w:rsidR="00214453" w:rsidRPr="00167DA5">
              <w:rPr>
                <w:rFonts w:ascii="Arial" w:hAnsi="Arial" w:cs="Arial"/>
                <w:color w:val="000000" w:themeColor="text1"/>
              </w:rPr>
              <w:t>V případě energetické infrastruktury platí, že mo</w:t>
            </w:r>
            <w:r w:rsidRPr="00167DA5">
              <w:rPr>
                <w:rFonts w:ascii="Arial" w:hAnsi="Arial" w:cs="Arial"/>
                <w:color w:val="000000" w:themeColor="text1"/>
              </w:rPr>
              <w:t xml:space="preserve">nopolní prostředí </w:t>
            </w:r>
            <w:r w:rsidR="00214453" w:rsidRPr="00167DA5">
              <w:rPr>
                <w:rFonts w:ascii="Arial" w:hAnsi="Arial" w:cs="Arial"/>
                <w:color w:val="000000" w:themeColor="text1"/>
              </w:rPr>
              <w:t xml:space="preserve">se vyskytuje </w:t>
            </w:r>
            <w:r w:rsidRPr="00167DA5">
              <w:rPr>
                <w:rFonts w:ascii="Arial" w:hAnsi="Arial" w:cs="Arial"/>
                <w:color w:val="000000" w:themeColor="text1"/>
              </w:rPr>
              <w:t>nejen pro přenos elektřiny a přepravu plynu, ale i pro distribuci elektřiny a plynu</w:t>
            </w:r>
            <w:r w:rsidR="00C636B0">
              <w:rPr>
                <w:rFonts w:ascii="Arial" w:hAnsi="Arial" w:cs="Arial"/>
                <w:color w:val="000000" w:themeColor="text1"/>
              </w:rPr>
              <w:t>,</w:t>
            </w:r>
            <w:r w:rsidRPr="00167DA5">
              <w:rPr>
                <w:rFonts w:ascii="Arial" w:hAnsi="Arial" w:cs="Arial"/>
                <w:color w:val="000000" w:themeColor="text1"/>
              </w:rPr>
              <w:t xml:space="preserve"> a to dokonce i v rámci lokálních distribučních sítí. Každý provozovatel distribuční sítě (regionální i lokální) má v licenci vymezené území, kde zajišťuje distribuci, tato území se nesmí překrývat a na daném území je tedy v podstatě v monopolním postavení = zákazník si nemůže vybrat jiného distributora. Legislativa EU přijatá v balíčku „Čistá energie pro všechny Evropany“ dává členskému státu úkoly v oblasti zavádění inteligentních sítí a požadavky na rozvoj jednotného trhu s elektřinou (rozvoj distribuované výroby elektřiny, rozvoj využívání OZE, zvýšení flexibility pro udržení spolehlivého a bezpečného provozu elektrizační soustavy, vč</w:t>
            </w:r>
            <w:r w:rsidR="00D62C51" w:rsidRPr="00167DA5">
              <w:rPr>
                <w:rFonts w:ascii="Arial" w:hAnsi="Arial" w:cs="Arial"/>
                <w:color w:val="000000" w:themeColor="text1"/>
              </w:rPr>
              <w:t>.</w:t>
            </w:r>
            <w:r w:rsidRPr="00167DA5">
              <w:rPr>
                <w:rFonts w:ascii="Arial" w:hAnsi="Arial" w:cs="Arial"/>
                <w:color w:val="000000" w:themeColor="text1"/>
              </w:rPr>
              <w:t xml:space="preserve"> možností agregace na straně výroby i spotřeby). Uvedené požadavky není většinou možno realizovat bez vynaložení</w:t>
            </w:r>
            <w:r w:rsidR="00214453" w:rsidRPr="00167DA5">
              <w:rPr>
                <w:rFonts w:ascii="Arial" w:hAnsi="Arial" w:cs="Arial"/>
                <w:color w:val="000000" w:themeColor="text1"/>
              </w:rPr>
              <w:t xml:space="preserve"> významných finančních nákladů. E</w:t>
            </w:r>
            <w:r w:rsidRPr="00167DA5">
              <w:rPr>
                <w:rFonts w:ascii="Arial" w:hAnsi="Arial" w:cs="Arial"/>
                <w:color w:val="000000" w:themeColor="text1"/>
              </w:rPr>
              <w:t>fekt dosažený díky vynaloženým nákladům nabíhá postupně během realizace a následné doby životnosti zařízení (od 25 let déle). Proto každá veřejná podpora zmírní velmi negativní dopad do nákladů konečných zákazní</w:t>
            </w:r>
            <w:r w:rsidR="00214453" w:rsidRPr="00167DA5">
              <w:rPr>
                <w:rFonts w:ascii="Arial" w:hAnsi="Arial" w:cs="Arial"/>
                <w:color w:val="000000" w:themeColor="text1"/>
              </w:rPr>
              <w:t xml:space="preserve">ků na elektřinu a je potřebná. </w:t>
            </w:r>
            <w:r w:rsidRPr="00167DA5">
              <w:rPr>
                <w:rFonts w:ascii="Arial" w:hAnsi="Arial" w:cs="Arial"/>
                <w:color w:val="000000" w:themeColor="text1"/>
              </w:rPr>
              <w:t xml:space="preserve">V rámci čisté mobility lze </w:t>
            </w:r>
            <w:r w:rsidR="00C42363" w:rsidRPr="00167DA5">
              <w:rPr>
                <w:rFonts w:ascii="Arial" w:hAnsi="Arial" w:cs="Arial"/>
                <w:color w:val="000000" w:themeColor="text1"/>
              </w:rPr>
              <w:t xml:space="preserve">pak </w:t>
            </w:r>
            <w:r w:rsidRPr="00167DA5">
              <w:rPr>
                <w:rFonts w:ascii="Arial" w:hAnsi="Arial" w:cs="Arial"/>
                <w:color w:val="000000" w:themeColor="text1"/>
              </w:rPr>
              <w:t xml:space="preserve">uvést, že i při nižších provozních nákladech elektromobilů nebo </w:t>
            </w:r>
            <w:r w:rsidR="00C636B0">
              <w:rPr>
                <w:rFonts w:ascii="Arial" w:hAnsi="Arial" w:cs="Arial"/>
                <w:color w:val="000000" w:themeColor="text1"/>
              </w:rPr>
              <w:t xml:space="preserve">dalších </w:t>
            </w:r>
            <w:r w:rsidRPr="00167DA5">
              <w:rPr>
                <w:rFonts w:ascii="Arial" w:hAnsi="Arial" w:cs="Arial"/>
                <w:color w:val="000000" w:themeColor="text1"/>
              </w:rPr>
              <w:t>vozidel na alterna</w:t>
            </w:r>
            <w:r w:rsidR="00D62C51" w:rsidRPr="00167DA5">
              <w:rPr>
                <w:rFonts w:ascii="Arial" w:hAnsi="Arial" w:cs="Arial"/>
                <w:color w:val="000000" w:themeColor="text1"/>
              </w:rPr>
              <w:t>tivní pohon</w:t>
            </w:r>
            <w:r w:rsidRPr="00167DA5">
              <w:rPr>
                <w:rFonts w:ascii="Arial" w:hAnsi="Arial" w:cs="Arial"/>
                <w:color w:val="000000" w:themeColor="text1"/>
              </w:rPr>
              <w:t xml:space="preserve"> je návratnost </w:t>
            </w:r>
            <w:r w:rsidR="00C636B0">
              <w:rPr>
                <w:rFonts w:ascii="Arial" w:hAnsi="Arial" w:cs="Arial"/>
                <w:color w:val="000000" w:themeColor="text1"/>
              </w:rPr>
              <w:t>pořízení</w:t>
            </w:r>
            <w:r w:rsidRPr="00167DA5">
              <w:rPr>
                <w:rFonts w:ascii="Arial" w:hAnsi="Arial" w:cs="Arial"/>
                <w:color w:val="000000" w:themeColor="text1"/>
              </w:rPr>
              <w:t xml:space="preserve"> těchto vozidel dlouhá a nižší provozní náklady nejsou dostatečnou motivací k</w:t>
            </w:r>
            <w:r w:rsidR="00C636B0">
              <w:rPr>
                <w:rFonts w:ascii="Arial" w:hAnsi="Arial" w:cs="Arial"/>
                <w:color w:val="000000" w:themeColor="text1"/>
              </w:rPr>
              <w:t> </w:t>
            </w:r>
            <w:r w:rsidRPr="00167DA5">
              <w:rPr>
                <w:rFonts w:ascii="Arial" w:hAnsi="Arial" w:cs="Arial"/>
                <w:color w:val="000000" w:themeColor="text1"/>
              </w:rPr>
              <w:t>nákupu</w:t>
            </w:r>
            <w:r w:rsidR="00C636B0">
              <w:rPr>
                <w:rFonts w:ascii="Arial" w:hAnsi="Arial" w:cs="Arial"/>
                <w:color w:val="000000" w:themeColor="text1"/>
              </w:rPr>
              <w:t xml:space="preserve"> zejména</w:t>
            </w:r>
            <w:r w:rsidRPr="00167DA5">
              <w:rPr>
                <w:rFonts w:ascii="Arial" w:hAnsi="Arial" w:cs="Arial"/>
                <w:color w:val="000000" w:themeColor="text1"/>
              </w:rPr>
              <w:t xml:space="preserve"> elektromobilů</w:t>
            </w:r>
            <w:r w:rsidR="00C42363" w:rsidRPr="00167DA5">
              <w:rPr>
                <w:rFonts w:ascii="Arial" w:hAnsi="Arial" w:cs="Arial"/>
                <w:color w:val="000000" w:themeColor="text1"/>
              </w:rPr>
              <w:t xml:space="preserve"> ze strany podnikatelů</w:t>
            </w:r>
            <w:r w:rsidRPr="00167DA5">
              <w:rPr>
                <w:rFonts w:ascii="Arial" w:hAnsi="Arial" w:cs="Arial"/>
                <w:color w:val="000000" w:themeColor="text1"/>
              </w:rPr>
              <w:t xml:space="preserve">. </w:t>
            </w:r>
          </w:p>
          <w:p w14:paraId="3F0E4079" w14:textId="77777777" w:rsidR="00B534E5" w:rsidRDefault="00B534E5" w:rsidP="00167DA5">
            <w:pPr>
              <w:spacing w:after="120" w:line="264" w:lineRule="auto"/>
              <w:jc w:val="both"/>
              <w:rPr>
                <w:rFonts w:ascii="Arial" w:hAnsi="Arial" w:cs="Arial"/>
                <w:b/>
              </w:rPr>
            </w:pPr>
          </w:p>
          <w:p w14:paraId="55E1981B" w14:textId="3808A77D" w:rsidR="00826616" w:rsidRPr="00167DA5" w:rsidRDefault="00826616" w:rsidP="00167DA5">
            <w:pPr>
              <w:spacing w:after="120" w:line="264" w:lineRule="auto"/>
              <w:jc w:val="both"/>
              <w:rPr>
                <w:rFonts w:ascii="Arial" w:hAnsi="Arial" w:cs="Arial"/>
                <w:b/>
              </w:rPr>
            </w:pPr>
            <w:r w:rsidRPr="00167DA5">
              <w:rPr>
                <w:rFonts w:ascii="Arial" w:hAnsi="Arial" w:cs="Arial"/>
                <w:b/>
              </w:rPr>
              <w:lastRenderedPageBreak/>
              <w:t>Efektivnější nakládání se zdroji</w:t>
            </w:r>
          </w:p>
          <w:p w14:paraId="1DD6CD3C" w14:textId="0B93EB4C" w:rsidR="00950682" w:rsidRPr="00167DA5" w:rsidRDefault="00950682" w:rsidP="00950682">
            <w:pPr>
              <w:spacing w:after="120" w:line="264" w:lineRule="auto"/>
              <w:jc w:val="both"/>
              <w:rPr>
                <w:rFonts w:ascii="Arial" w:hAnsi="Arial" w:cs="Arial"/>
                <w:color w:val="000000"/>
              </w:rPr>
            </w:pPr>
            <w:r w:rsidRPr="00167DA5">
              <w:rPr>
                <w:rFonts w:ascii="Arial" w:hAnsi="Arial" w:cs="Arial"/>
                <w:color w:val="000000"/>
              </w:rPr>
              <w:t xml:space="preserve">Měnící se klimatické podmínky zvyšují pravděpodobnost výskytu suchých období. </w:t>
            </w:r>
            <w:r w:rsidRPr="00167DA5">
              <w:rPr>
                <w:rFonts w:ascii="Arial" w:eastAsiaTheme="minorHAnsi" w:hAnsi="Arial" w:cs="Arial"/>
                <w:lang w:eastAsia="en-US"/>
              </w:rPr>
              <w:t>Sucho roku 2018 lze hodnotit jako nejhorší od roku 1981.</w:t>
            </w:r>
            <w:r w:rsidRPr="00167DA5">
              <w:rPr>
                <w:rStyle w:val="Znakapoznpodarou"/>
                <w:rFonts w:ascii="Arial" w:eastAsiaTheme="minorHAnsi" w:hAnsi="Arial" w:cs="Arial"/>
                <w:lang w:eastAsia="en-US"/>
              </w:rPr>
              <w:footnoteReference w:id="59"/>
            </w:r>
            <w:r w:rsidRPr="00167DA5">
              <w:rPr>
                <w:rFonts w:ascii="Arial" w:eastAsiaTheme="minorHAnsi" w:hAnsi="Arial" w:cs="Arial"/>
                <w:lang w:eastAsia="en-US"/>
              </w:rPr>
              <w:t xml:space="preserve"> </w:t>
            </w:r>
            <w:r w:rsidR="00D56054">
              <w:rPr>
                <w:rFonts w:ascii="Arial" w:eastAsiaTheme="minorHAnsi" w:hAnsi="Arial" w:cs="Arial"/>
                <w:lang w:eastAsia="en-US"/>
              </w:rPr>
              <w:t>Následující r</w:t>
            </w:r>
            <w:r w:rsidRPr="00167DA5">
              <w:rPr>
                <w:rFonts w:ascii="Arial" w:eastAsiaTheme="minorHAnsi" w:hAnsi="Arial" w:cs="Arial"/>
                <w:lang w:eastAsia="en-US"/>
              </w:rPr>
              <w:t xml:space="preserve">ok 2019 byl </w:t>
            </w:r>
            <w:r w:rsidR="00D56054">
              <w:rPr>
                <w:rFonts w:ascii="Arial" w:eastAsiaTheme="minorHAnsi" w:hAnsi="Arial" w:cs="Arial"/>
                <w:lang w:eastAsia="en-US"/>
              </w:rPr>
              <w:t xml:space="preserve">rovněž </w:t>
            </w:r>
            <w:r w:rsidRPr="00167DA5">
              <w:rPr>
                <w:rFonts w:ascii="Arial" w:eastAsiaTheme="minorHAnsi" w:hAnsi="Arial" w:cs="Arial"/>
                <w:lang w:eastAsia="en-US"/>
              </w:rPr>
              <w:t>považován, stejně jako několik předešlých let, za suchý.</w:t>
            </w:r>
            <w:r w:rsidRPr="00167DA5">
              <w:rPr>
                <w:rStyle w:val="Znakapoznpodarou"/>
                <w:rFonts w:ascii="Arial" w:eastAsiaTheme="minorHAnsi" w:hAnsi="Arial" w:cs="Arial"/>
                <w:lang w:eastAsia="en-US"/>
              </w:rPr>
              <w:footnoteReference w:id="60"/>
            </w:r>
            <w:r w:rsidRPr="00167DA5">
              <w:rPr>
                <w:rFonts w:ascii="Arial" w:eastAsiaTheme="minorHAnsi" w:hAnsi="Arial" w:cs="Arial"/>
                <w:lang w:eastAsia="en-US"/>
              </w:rPr>
              <w:t xml:space="preserve"> </w:t>
            </w:r>
            <w:r w:rsidRPr="00167DA5">
              <w:rPr>
                <w:rFonts w:ascii="Arial" w:hAnsi="Arial" w:cs="Arial"/>
                <w:color w:val="000000"/>
              </w:rPr>
              <w:t xml:space="preserve">Od roku 2015 </w:t>
            </w:r>
            <w:r w:rsidR="00D56054">
              <w:rPr>
                <w:rFonts w:ascii="Arial" w:hAnsi="Arial" w:cs="Arial"/>
                <w:color w:val="000000"/>
              </w:rPr>
              <w:t xml:space="preserve">pak </w:t>
            </w:r>
            <w:r w:rsidRPr="00167DA5">
              <w:rPr>
                <w:rFonts w:ascii="Arial" w:hAnsi="Arial" w:cs="Arial"/>
                <w:color w:val="000000"/>
              </w:rPr>
              <w:t xml:space="preserve">výrazně vzrostly dopady sucha na odvětví průmyslu a energetiky. S ohledem na to bude pravděpodobně docházet k lokálním nedostatkům vody ústícím v riziko </w:t>
            </w:r>
            <w:r w:rsidR="003F20DD">
              <w:rPr>
                <w:rFonts w:ascii="Arial" w:hAnsi="Arial" w:cs="Arial"/>
                <w:color w:val="000000"/>
              </w:rPr>
              <w:t>nedosažení</w:t>
            </w:r>
            <w:r w:rsidRPr="00167DA5">
              <w:rPr>
                <w:rFonts w:ascii="Arial" w:hAnsi="Arial" w:cs="Arial"/>
                <w:color w:val="000000"/>
              </w:rPr>
              <w:t xml:space="preserve"> minimálních průtoků na tocích a nucenému omezování některých odběratelů, což v konečném důsledku může vést ke střetům podpory podnikání se zájmem ochrany vodních ekosystémů. Vlivem zmenšení průtoků může také docházet k řadě nepříznivých změn jakosti povrchových vod, které mohou komplikovat jejich následné využití v průmyslu.</w:t>
            </w:r>
            <w:r w:rsidRPr="00167DA5">
              <w:rPr>
                <w:rStyle w:val="Znakapoznpodarou"/>
                <w:rFonts w:ascii="Arial" w:hAnsi="Arial" w:cs="Arial"/>
                <w:color w:val="000000"/>
              </w:rPr>
              <w:footnoteReference w:id="61"/>
            </w:r>
            <w:r w:rsidRPr="00167DA5">
              <w:rPr>
                <w:rFonts w:ascii="Arial" w:hAnsi="Arial" w:cs="Arial"/>
                <w:color w:val="000000"/>
              </w:rPr>
              <w:t xml:space="preserve"> </w:t>
            </w:r>
          </w:p>
          <w:p w14:paraId="548C42FF" w14:textId="2B868A75" w:rsidR="00950682" w:rsidRPr="00167DA5" w:rsidRDefault="00950682" w:rsidP="00950682">
            <w:pPr>
              <w:spacing w:after="120" w:line="264" w:lineRule="auto"/>
              <w:jc w:val="both"/>
              <w:rPr>
                <w:rFonts w:ascii="Arial" w:hAnsi="Arial" w:cs="Arial"/>
                <w:color w:val="000000"/>
              </w:rPr>
            </w:pPr>
            <w:r w:rsidRPr="00167DA5">
              <w:rPr>
                <w:rFonts w:ascii="Arial" w:hAnsi="Arial" w:cs="Arial"/>
                <w:color w:val="000000"/>
              </w:rPr>
              <w:t>ČR má zajištěn zdroj vody pouze ze srážkových vod a z podzemní zásoby vody. Odběry podzemní vody tvoří 23 % z celkových odběrů vod a druhým největším odběratelem podzemních vod je sektor průmyslu.</w:t>
            </w:r>
            <w:r w:rsidRPr="00167DA5">
              <w:rPr>
                <w:rStyle w:val="Znakapoznpodarou"/>
                <w:rFonts w:ascii="Arial" w:hAnsi="Arial" w:cs="Arial"/>
                <w:color w:val="000000"/>
              </w:rPr>
              <w:footnoteReference w:id="62"/>
            </w:r>
            <w:r w:rsidRPr="00167DA5">
              <w:rPr>
                <w:rFonts w:ascii="Arial" w:hAnsi="Arial" w:cs="Arial"/>
                <w:color w:val="000000"/>
              </w:rPr>
              <w:t xml:space="preserve"> V důsledku dlouhodobějšího sucha lze přitom pozorovat i postupné snižování zásob podzemních vod. Zdroje podzemní vody totiž trpí několikaletým deficitem</w:t>
            </w:r>
            <w:r w:rsidRPr="00167DA5">
              <w:rPr>
                <w:rStyle w:val="Znakapoznpodarou"/>
                <w:rFonts w:ascii="Arial" w:hAnsi="Arial" w:cs="Arial"/>
                <w:color w:val="000000"/>
              </w:rPr>
              <w:footnoteReference w:id="63"/>
            </w:r>
            <w:r w:rsidRPr="00167DA5">
              <w:rPr>
                <w:rFonts w:ascii="Arial" w:hAnsi="Arial" w:cs="Arial"/>
                <w:color w:val="000000"/>
              </w:rPr>
              <w:t xml:space="preserve"> a jejich přirozená obnova, doplňování ze srážkových vod</w:t>
            </w:r>
            <w:r w:rsidR="00D56054">
              <w:rPr>
                <w:rFonts w:ascii="Arial" w:hAnsi="Arial" w:cs="Arial"/>
                <w:color w:val="000000"/>
              </w:rPr>
              <w:t>,</w:t>
            </w:r>
            <w:r w:rsidRPr="00167DA5">
              <w:rPr>
                <w:rFonts w:ascii="Arial" w:hAnsi="Arial" w:cs="Arial"/>
                <w:color w:val="000000"/>
              </w:rPr>
              <w:t xml:space="preserve"> probíhá vlivem několika posledních suchých let pomalu. </w:t>
            </w:r>
          </w:p>
          <w:p w14:paraId="23F3266D" w14:textId="71B8C3D9" w:rsidR="00950682" w:rsidRPr="00167DA5" w:rsidRDefault="00950682" w:rsidP="00950682">
            <w:pPr>
              <w:spacing w:after="120" w:line="264" w:lineRule="auto"/>
              <w:jc w:val="both"/>
              <w:rPr>
                <w:rFonts w:ascii="Arial" w:hAnsi="Arial" w:cs="Arial"/>
                <w:color w:val="000000" w:themeColor="text1"/>
              </w:rPr>
            </w:pPr>
            <w:r w:rsidRPr="00167DA5">
              <w:rPr>
                <w:rFonts w:ascii="Arial" w:hAnsi="Arial" w:cs="Arial"/>
                <w:color w:val="000000"/>
              </w:rPr>
              <w:t>Převážná část identifikovaných potřeb v této oblasti je v kompetenci Ministerstva zemědělství</w:t>
            </w:r>
            <w:r w:rsidR="00D56054">
              <w:rPr>
                <w:rFonts w:ascii="Arial" w:hAnsi="Arial" w:cs="Arial"/>
                <w:color w:val="000000"/>
              </w:rPr>
              <w:t>,</w:t>
            </w:r>
            <w:r w:rsidRPr="00167DA5">
              <w:rPr>
                <w:rFonts w:ascii="Arial" w:hAnsi="Arial" w:cs="Arial"/>
                <w:color w:val="000000"/>
              </w:rPr>
              <w:t xml:space="preserve"> v roli nejvyššího vodoprávního orgánu</w:t>
            </w:r>
            <w:r w:rsidR="00D56054">
              <w:rPr>
                <w:rFonts w:ascii="Arial" w:hAnsi="Arial" w:cs="Arial"/>
                <w:color w:val="000000"/>
              </w:rPr>
              <w:t>,</w:t>
            </w:r>
            <w:r w:rsidRPr="00167DA5">
              <w:rPr>
                <w:rFonts w:ascii="Arial" w:hAnsi="Arial" w:cs="Arial"/>
                <w:color w:val="000000"/>
              </w:rPr>
              <w:t xml:space="preserve"> a Ministerstva životního prostředí ve sdílené kompetenci zejména s ohledem na udržitelnou ochranu kvality vod, zatím</w:t>
            </w:r>
            <w:r w:rsidRPr="00167DA5">
              <w:rPr>
                <w:rFonts w:ascii="Arial" w:hAnsi="Arial" w:cs="Arial"/>
                <w:color w:val="000000" w:themeColor="text1"/>
              </w:rPr>
              <w:t>co Ministerstvo financí je odpovědné za cenovou politiku nakládání s vodami. Český průmysl odebíral v r</w:t>
            </w:r>
            <w:r w:rsidR="00D56054">
              <w:rPr>
                <w:rFonts w:ascii="Arial" w:hAnsi="Arial" w:cs="Arial"/>
                <w:color w:val="000000" w:themeColor="text1"/>
              </w:rPr>
              <w:t>oce</w:t>
            </w:r>
            <w:r w:rsidRPr="00167DA5">
              <w:rPr>
                <w:rFonts w:ascii="Arial" w:hAnsi="Arial" w:cs="Arial"/>
                <w:color w:val="000000" w:themeColor="text1"/>
              </w:rPr>
              <w:t xml:space="preserve"> 2018 přes 14 % veškeré spotřeby vody</w:t>
            </w:r>
            <w:r w:rsidRPr="00167DA5">
              <w:rPr>
                <w:rStyle w:val="Znakapoznpodarou"/>
                <w:rFonts w:ascii="Arial" w:hAnsi="Arial" w:cs="Arial"/>
                <w:color w:val="000000" w:themeColor="text1"/>
              </w:rPr>
              <w:footnoteReference w:id="64"/>
            </w:r>
            <w:r w:rsidRPr="00167DA5">
              <w:rPr>
                <w:rFonts w:ascii="Arial" w:hAnsi="Arial" w:cs="Arial"/>
                <w:color w:val="000000" w:themeColor="text1"/>
              </w:rPr>
              <w:t xml:space="preserve"> a proto má M</w:t>
            </w:r>
            <w:r w:rsidR="00D56054">
              <w:rPr>
                <w:rFonts w:ascii="Arial" w:hAnsi="Arial" w:cs="Arial"/>
                <w:color w:val="000000" w:themeColor="text1"/>
              </w:rPr>
              <w:t>inisterstvo průmyslu a obchodu</w:t>
            </w:r>
            <w:r w:rsidRPr="00167DA5">
              <w:rPr>
                <w:rFonts w:ascii="Arial" w:hAnsi="Arial" w:cs="Arial"/>
                <w:color w:val="000000" w:themeColor="text1"/>
              </w:rPr>
              <w:t xml:space="preserve"> zájem a zároveň také dílčí odpovědnost na zlepšení stavu vod zejména s ohledem na podporu snižování spotřeby technologické a užitkové vody v průmyslových provozech, a také účinnější nakládání se srážkovými vodami pro posílení jejich retence v daném území. Firmy nicméně mohou od realizace projektů na podporu udržitelného hospodaření s vodou odrazovat různé faktory, které lze označit za tržní selhání. Z hlediska finančního charakteru se jedná o vysoké investiční náklady a zejména dlouhou dobu návratnosti takových investic, Patrná je však i nedostatečná informovanost o možnostech a významu </w:t>
            </w:r>
            <w:r w:rsidR="00D56054">
              <w:rPr>
                <w:rFonts w:ascii="Arial" w:hAnsi="Arial" w:cs="Arial"/>
                <w:color w:val="000000" w:themeColor="text1"/>
              </w:rPr>
              <w:t xml:space="preserve">realizace těchto </w:t>
            </w:r>
            <w:r w:rsidRPr="00167DA5">
              <w:rPr>
                <w:rFonts w:ascii="Arial" w:hAnsi="Arial" w:cs="Arial"/>
                <w:color w:val="000000" w:themeColor="text1"/>
              </w:rPr>
              <w:t>projektů. V dané oblasti se však jedná především o selhání nefinančního, resp. systémového charakteru mimo dosah fondů EU.</w:t>
            </w:r>
            <w:r w:rsidRPr="00167DA5">
              <w:rPr>
                <w:rStyle w:val="Znakapoznpodarou"/>
                <w:rFonts w:ascii="Arial" w:hAnsi="Arial" w:cs="Arial"/>
                <w:color w:val="000000" w:themeColor="text1"/>
              </w:rPr>
              <w:footnoteReference w:id="65"/>
            </w:r>
            <w:r w:rsidRPr="00167DA5">
              <w:rPr>
                <w:rFonts w:ascii="Arial" w:hAnsi="Arial" w:cs="Arial"/>
                <w:color w:val="000000" w:themeColor="text1"/>
              </w:rPr>
              <w:t xml:space="preserve"> Podpora z OP TAK t</w:t>
            </w:r>
            <w:r w:rsidR="00D56054">
              <w:rPr>
                <w:rFonts w:ascii="Arial" w:hAnsi="Arial" w:cs="Arial"/>
                <w:color w:val="000000" w:themeColor="text1"/>
              </w:rPr>
              <w:t>ak</w:t>
            </w:r>
            <w:r w:rsidRPr="00167DA5">
              <w:rPr>
                <w:rFonts w:ascii="Arial" w:hAnsi="Arial" w:cs="Arial"/>
                <w:color w:val="000000" w:themeColor="text1"/>
              </w:rPr>
              <w:t xml:space="preserve"> bude kromě přímé podpory zaměřena </w:t>
            </w:r>
            <w:r w:rsidR="00D56054">
              <w:rPr>
                <w:rFonts w:ascii="Arial" w:hAnsi="Arial" w:cs="Arial"/>
                <w:color w:val="000000" w:themeColor="text1"/>
              </w:rPr>
              <w:t xml:space="preserve">i </w:t>
            </w:r>
            <w:r w:rsidRPr="00167DA5">
              <w:rPr>
                <w:rFonts w:ascii="Arial" w:hAnsi="Arial" w:cs="Arial"/>
                <w:color w:val="000000" w:themeColor="text1"/>
              </w:rPr>
              <w:t>na stimulaci poptávky a zvyšování informovanosti. Opatření vedoucí k úspoře vody by měla využívat principy recyklace nebo alternativních zdrojů vody, změny výrobních technologií za inovativní bezvodé technologie nebo technologie se sníženými nároky na vodu</w:t>
            </w:r>
            <w:r w:rsidR="000D417F">
              <w:rPr>
                <w:rFonts w:ascii="Arial" w:hAnsi="Arial" w:cs="Arial"/>
                <w:color w:val="000000" w:themeColor="text1"/>
              </w:rPr>
              <w:t xml:space="preserve"> </w:t>
            </w:r>
            <w:r w:rsidR="000D417F" w:rsidRPr="000D417F">
              <w:rPr>
                <w:rFonts w:ascii="Arial" w:hAnsi="Arial" w:cs="Arial"/>
                <w:color w:val="000000" w:themeColor="text1"/>
              </w:rPr>
              <w:t>v souladu s aplikovatelností BAT dle právních předpisů související se Směrni</w:t>
            </w:r>
            <w:r w:rsidR="000D417F" w:rsidRPr="0039422F">
              <w:rPr>
                <w:rFonts w:ascii="Arial" w:hAnsi="Arial" w:cs="Arial"/>
                <w:color w:val="000000" w:themeColor="text1"/>
              </w:rPr>
              <w:t xml:space="preserve">cí </w:t>
            </w:r>
            <w:r w:rsidR="0039422F" w:rsidRPr="0039422F">
              <w:rPr>
                <w:rFonts w:ascii="Arial" w:hAnsi="Arial" w:cs="Arial"/>
                <w:color w:val="4D5156"/>
                <w:shd w:val="clear" w:color="auto" w:fill="FFFFFF"/>
              </w:rPr>
              <w:t>2010/75/EU o průmyslových emisích (</w:t>
            </w:r>
            <w:r w:rsidR="0039422F" w:rsidRPr="00A32F33">
              <w:rPr>
                <w:rFonts w:ascii="Arial" w:hAnsi="Arial" w:cs="Arial"/>
                <w:bCs/>
                <w:color w:val="5F6368"/>
                <w:shd w:val="clear" w:color="auto" w:fill="FFFFFF"/>
              </w:rPr>
              <w:t>IED</w:t>
            </w:r>
            <w:r w:rsidR="0039422F" w:rsidRPr="0039422F">
              <w:rPr>
                <w:rFonts w:ascii="Arial" w:hAnsi="Arial" w:cs="Arial"/>
                <w:color w:val="4D5156"/>
                <w:shd w:val="clear" w:color="auto" w:fill="FFFFFF"/>
              </w:rPr>
              <w:t>)</w:t>
            </w:r>
            <w:r w:rsidRPr="00167DA5">
              <w:rPr>
                <w:rFonts w:ascii="Arial" w:hAnsi="Arial" w:cs="Arial"/>
                <w:color w:val="000000" w:themeColor="text1"/>
              </w:rPr>
              <w:t>. Prioritou je detekce ztrát vody a snižování ztrát ve vodohospodářské infrastruktuře.</w:t>
            </w:r>
            <w:r w:rsidRPr="00167DA5">
              <w:rPr>
                <w:rStyle w:val="Znakapoznpodarou"/>
                <w:rFonts w:ascii="Arial" w:hAnsi="Arial" w:cs="Arial"/>
                <w:color w:val="000000" w:themeColor="text1"/>
              </w:rPr>
              <w:footnoteReference w:id="66"/>
            </w:r>
          </w:p>
          <w:p w14:paraId="4215EBC1" w14:textId="44B67809" w:rsidR="00950682" w:rsidRPr="00167DA5" w:rsidRDefault="00950682" w:rsidP="00950682">
            <w:pPr>
              <w:spacing w:after="120" w:line="264" w:lineRule="auto"/>
              <w:jc w:val="both"/>
              <w:rPr>
                <w:rFonts w:ascii="Arial" w:hAnsi="Arial" w:cs="Arial"/>
                <w:color w:val="000000" w:themeColor="text1"/>
              </w:rPr>
            </w:pPr>
            <w:r w:rsidRPr="00167DA5">
              <w:rPr>
                <w:rFonts w:ascii="Arial" w:hAnsi="Arial" w:cs="Arial"/>
                <w:color w:val="000000" w:themeColor="text1"/>
              </w:rPr>
              <w:t>V důsledku dlouhodobého narušení dosud obvyklého vodního režimu bude třeba v průmyslu zohlednit zvyšující se riziko omezených zásob a nižších průtoků tradičních zdrojů užitkové vody a důsledně se orientovat na technologie</w:t>
            </w:r>
            <w:r w:rsidR="00A84E97">
              <w:rPr>
                <w:rFonts w:ascii="Arial" w:hAnsi="Arial" w:cs="Arial"/>
                <w:color w:val="000000" w:themeColor="text1"/>
              </w:rPr>
              <w:t xml:space="preserve"> maximálně úsporné z hlediska spotřeby vody</w:t>
            </w:r>
            <w:r w:rsidRPr="00167DA5">
              <w:rPr>
                <w:rFonts w:ascii="Arial" w:hAnsi="Arial" w:cs="Arial"/>
                <w:color w:val="000000" w:themeColor="text1"/>
              </w:rPr>
              <w:t xml:space="preserve"> nebo na výrobní procesy s uzavřeným vodním cyklem. Zvyšující se požadavky na ochranu vod a kvalitu pitné vody, jejichž dosažení bude za použití stávajících tradičních technologií úpravy surové vody obtížně dosažitelné, vyvolávají zároveň nutnost dále zpřísnit opatření proti znečišťování podzemních i povrchových vod, pravděpodobně spolu s revizí cenové politiky odběru a spotřeby nejen pitné ale i surové vody. </w:t>
            </w:r>
          </w:p>
          <w:p w14:paraId="5E0221E1" w14:textId="77777777" w:rsidR="00950682" w:rsidRPr="00167DA5" w:rsidRDefault="00950682" w:rsidP="00950682">
            <w:pPr>
              <w:spacing w:after="120" w:line="264" w:lineRule="auto"/>
              <w:jc w:val="both"/>
              <w:rPr>
                <w:rFonts w:ascii="Arial" w:hAnsi="Arial" w:cs="Arial"/>
                <w:color w:val="000000" w:themeColor="text1"/>
              </w:rPr>
            </w:pPr>
            <w:r w:rsidRPr="00167DA5">
              <w:rPr>
                <w:rFonts w:ascii="Arial" w:hAnsi="Arial" w:cs="Arial"/>
                <w:color w:val="000000" w:themeColor="text1"/>
              </w:rPr>
              <w:t xml:space="preserve">Potřebnost podpory v rámci prevence změn klimatu je nutné zohlednit i vzhledem k cenové politice za dodávku vody. V oblastech, kde je nedostatek vody pro napojování dalších spotřebitelů na zdroje vody, může docházet k nárůstu ceny za vodu. Provozovatelé mohou navyšovat cenu vody z důvodu </w:t>
            </w:r>
            <w:r w:rsidRPr="00167DA5">
              <w:rPr>
                <w:rFonts w:ascii="Arial" w:hAnsi="Arial" w:cs="Arial"/>
                <w:color w:val="000000" w:themeColor="text1"/>
              </w:rPr>
              <w:lastRenderedPageBreak/>
              <w:t>jejího nedostatku a někde již nebude možné napojovat nové odběratele.</w:t>
            </w:r>
            <w:r w:rsidRPr="00167DA5">
              <w:rPr>
                <w:rStyle w:val="Znakapoznpodarou"/>
                <w:rFonts w:ascii="Arial" w:hAnsi="Arial" w:cs="Arial"/>
                <w:color w:val="000000" w:themeColor="text1"/>
              </w:rPr>
              <w:footnoteReference w:id="67"/>
            </w:r>
            <w:r w:rsidRPr="00167DA5">
              <w:rPr>
                <w:rFonts w:ascii="Arial" w:hAnsi="Arial" w:cs="Arial"/>
                <w:color w:val="000000" w:themeColor="text1"/>
              </w:rPr>
              <w:t xml:space="preserve"> To může mít rovněž negativní vliv na zakládání nových nebo rozvoj stávajících podnikatelských aktivit. </w:t>
            </w:r>
          </w:p>
          <w:p w14:paraId="5F576BB7" w14:textId="11994B86" w:rsidR="00300FF3" w:rsidRPr="00167DA5" w:rsidRDefault="0061448F" w:rsidP="00167DA5">
            <w:pPr>
              <w:spacing w:after="120" w:line="264" w:lineRule="auto"/>
              <w:jc w:val="both"/>
              <w:rPr>
                <w:rFonts w:ascii="Arial" w:hAnsi="Arial" w:cs="Arial"/>
                <w:color w:val="000000"/>
              </w:rPr>
            </w:pPr>
            <w:r>
              <w:rPr>
                <w:rFonts w:ascii="Arial" w:hAnsi="Arial" w:cs="Arial"/>
                <w:color w:val="000000"/>
              </w:rPr>
              <w:t>Další klíčovou oblast představuje</w:t>
            </w:r>
            <w:r w:rsidR="00191F7A" w:rsidRPr="00167DA5">
              <w:rPr>
                <w:rFonts w:ascii="Arial" w:hAnsi="Arial" w:cs="Arial"/>
                <w:color w:val="000000"/>
              </w:rPr>
              <w:t xml:space="preserve"> o</w:t>
            </w:r>
            <w:r w:rsidR="00775AF4" w:rsidRPr="00167DA5">
              <w:rPr>
                <w:rFonts w:ascii="Arial" w:hAnsi="Arial" w:cs="Arial"/>
                <w:color w:val="000000"/>
              </w:rPr>
              <w:t>běhové hospodářství</w:t>
            </w:r>
            <w:r>
              <w:rPr>
                <w:rFonts w:ascii="Arial" w:hAnsi="Arial" w:cs="Arial"/>
                <w:color w:val="000000"/>
              </w:rPr>
              <w:t>, které</w:t>
            </w:r>
            <w:r w:rsidR="00191F7A" w:rsidRPr="00167DA5">
              <w:rPr>
                <w:rFonts w:ascii="Arial" w:hAnsi="Arial" w:cs="Arial"/>
                <w:color w:val="000000"/>
              </w:rPr>
              <w:t xml:space="preserve"> je</w:t>
            </w:r>
            <w:r w:rsidR="00481335" w:rsidRPr="00167DA5">
              <w:rPr>
                <w:rFonts w:ascii="Arial" w:hAnsi="Arial" w:cs="Arial"/>
                <w:color w:val="000000"/>
              </w:rPr>
              <w:t xml:space="preserve"> </w:t>
            </w:r>
            <w:r w:rsidR="00191F7A" w:rsidRPr="00167DA5">
              <w:rPr>
                <w:rFonts w:ascii="Arial" w:hAnsi="Arial" w:cs="Arial"/>
                <w:color w:val="000000"/>
              </w:rPr>
              <w:t>charakteristick</w:t>
            </w:r>
            <w:r>
              <w:rPr>
                <w:rFonts w:ascii="Arial" w:hAnsi="Arial" w:cs="Arial"/>
                <w:color w:val="000000"/>
              </w:rPr>
              <w:t>é</w:t>
            </w:r>
            <w:r w:rsidR="00191F7A" w:rsidRPr="00167DA5">
              <w:rPr>
                <w:rFonts w:ascii="Arial" w:hAnsi="Arial" w:cs="Arial"/>
                <w:color w:val="000000"/>
              </w:rPr>
              <w:t xml:space="preserve"> značným potenciálem pro budoucí období</w:t>
            </w:r>
            <w:r w:rsidR="00775AF4" w:rsidRPr="00167DA5">
              <w:rPr>
                <w:rFonts w:ascii="Arial" w:hAnsi="Arial" w:cs="Arial"/>
                <w:color w:val="000000"/>
              </w:rPr>
              <w:t>. Jeho cílem je přeměna potenciálních odpadů na zdroje, uzavírání cyklu zdrojů a tím ideálně postupné dosažení materiálové soběstačnosti</w:t>
            </w:r>
            <w:r w:rsidR="002369BC" w:rsidRPr="00167DA5">
              <w:rPr>
                <w:rFonts w:ascii="Arial" w:hAnsi="Arial" w:cs="Arial"/>
                <w:color w:val="000000"/>
              </w:rPr>
              <w:t>,</w:t>
            </w:r>
            <w:r w:rsidR="00775AF4" w:rsidRPr="00167DA5">
              <w:rPr>
                <w:rFonts w:ascii="Arial" w:hAnsi="Arial" w:cs="Arial"/>
                <w:color w:val="000000"/>
              </w:rPr>
              <w:t xml:space="preserve"> resp. snížení materiálové závislosti na primárních zdrojích</w:t>
            </w:r>
            <w:r w:rsidR="00166592" w:rsidRPr="00167DA5">
              <w:rPr>
                <w:rFonts w:ascii="Arial" w:hAnsi="Arial" w:cs="Arial"/>
                <w:color w:val="000000"/>
              </w:rPr>
              <w:t>.</w:t>
            </w:r>
            <w:r w:rsidR="00775AF4" w:rsidRPr="00167DA5">
              <w:rPr>
                <w:rFonts w:ascii="Arial" w:hAnsi="Arial" w:cs="Arial"/>
                <w:color w:val="000000"/>
              </w:rPr>
              <w:t xml:space="preserve"> Aby přechod k oběhovému hospodářství byl v ČR reálný a nezpůsobil nežádoucí zátěž podnikatelskému prostředí i veřejné správě, je nezbytné zvýšit míru opětovného využití a recyklace průmyslového i komunálního odpadu</w:t>
            </w:r>
            <w:r w:rsidR="00191F7A" w:rsidRPr="00167DA5">
              <w:rPr>
                <w:rFonts w:ascii="Arial" w:hAnsi="Arial" w:cs="Arial"/>
                <w:color w:val="000000"/>
              </w:rPr>
              <w:t>,</w:t>
            </w:r>
            <w:r w:rsidR="00775AF4" w:rsidRPr="00167DA5">
              <w:rPr>
                <w:rFonts w:ascii="Arial" w:hAnsi="Arial" w:cs="Arial"/>
                <w:color w:val="000000"/>
              </w:rPr>
              <w:t xml:space="preserve"> resp. zabránit jeho vzniku již při výrobě a spotřebě, podpořit trh s druhotnými surovinami z recyklačního průmyslu</w:t>
            </w:r>
            <w:r w:rsidR="004B79FF" w:rsidRPr="00167DA5">
              <w:rPr>
                <w:rStyle w:val="Znakapoznpodarou"/>
                <w:rFonts w:ascii="Arial" w:hAnsi="Arial" w:cs="Arial"/>
                <w:color w:val="000000"/>
              </w:rPr>
              <w:footnoteReference w:id="68"/>
            </w:r>
            <w:r w:rsidR="00775AF4" w:rsidRPr="00167DA5">
              <w:rPr>
                <w:rFonts w:ascii="Arial" w:hAnsi="Arial" w:cs="Arial"/>
                <w:color w:val="000000"/>
              </w:rPr>
              <w:t>, nastavit daňové a investiční pobídky, podporovat inovace a spolupráci průmyslového sektoru, vysokých škol a vědeckých institucí, podporovat vzdělávání a osvětu odborné i občanské veřejnosti v oblasti oběhového hospodář</w:t>
            </w:r>
            <w:r w:rsidR="00D34379" w:rsidRPr="00167DA5">
              <w:rPr>
                <w:rFonts w:ascii="Arial" w:hAnsi="Arial" w:cs="Arial"/>
                <w:color w:val="000000"/>
              </w:rPr>
              <w:t>ství, vč</w:t>
            </w:r>
            <w:r w:rsidR="00722D6B" w:rsidRPr="00167DA5">
              <w:rPr>
                <w:rFonts w:ascii="Arial" w:hAnsi="Arial" w:cs="Arial"/>
                <w:color w:val="000000"/>
              </w:rPr>
              <w:t>.</w:t>
            </w:r>
            <w:r w:rsidR="00D34379" w:rsidRPr="00167DA5">
              <w:rPr>
                <w:rFonts w:ascii="Arial" w:hAnsi="Arial" w:cs="Arial"/>
                <w:color w:val="000000"/>
              </w:rPr>
              <w:t xml:space="preserve"> přenosu informací.</w:t>
            </w:r>
            <w:r w:rsidR="002369BC" w:rsidRPr="00167DA5">
              <w:rPr>
                <w:rFonts w:ascii="Arial" w:hAnsi="Arial" w:cs="Arial"/>
                <w:color w:val="000000"/>
              </w:rPr>
              <w:t xml:space="preserve"> </w:t>
            </w:r>
          </w:p>
          <w:p w14:paraId="78A14FF7" w14:textId="583E4DCC" w:rsidR="00AD4517" w:rsidRPr="00167DA5" w:rsidRDefault="002369BC" w:rsidP="00167DA5">
            <w:pPr>
              <w:spacing w:after="120" w:line="264" w:lineRule="auto"/>
              <w:jc w:val="both"/>
              <w:rPr>
                <w:rFonts w:ascii="Arial" w:hAnsi="Arial" w:cs="Arial"/>
                <w:color w:val="000000"/>
              </w:rPr>
            </w:pPr>
            <w:r w:rsidRPr="00167DA5">
              <w:rPr>
                <w:rFonts w:ascii="Arial" w:hAnsi="Arial" w:cs="Arial"/>
                <w:color w:val="000000"/>
              </w:rPr>
              <w:t>Z pohledu rozdělení druhotných surovin v ČR zaujímají největší podíl vedlejší produkty pocházející z energetiky (46 %), stavebnictví (24 %) a zpracování kovů (18 %).</w:t>
            </w:r>
            <w:r w:rsidRPr="00167DA5">
              <w:rPr>
                <w:rStyle w:val="Znakapoznpodarou"/>
                <w:rFonts w:ascii="Arial" w:hAnsi="Arial" w:cs="Arial"/>
                <w:color w:val="000000"/>
              </w:rPr>
              <w:footnoteReference w:id="69"/>
            </w:r>
            <w:r w:rsidR="00300FF3" w:rsidRPr="00167DA5">
              <w:rPr>
                <w:rFonts w:ascii="Arial" w:hAnsi="Arial" w:cs="Arial"/>
                <w:color w:val="000000"/>
              </w:rPr>
              <w:t xml:space="preserve"> </w:t>
            </w:r>
            <w:r w:rsidR="00AD4517" w:rsidRPr="00167DA5">
              <w:rPr>
                <w:rFonts w:ascii="Arial" w:hAnsi="Arial" w:cs="Arial"/>
                <w:color w:val="000000" w:themeColor="text1"/>
              </w:rPr>
              <w:t xml:space="preserve">V případě oběhového hospodářství </w:t>
            </w:r>
            <w:r w:rsidR="00061417">
              <w:rPr>
                <w:rFonts w:ascii="Arial" w:hAnsi="Arial" w:cs="Arial"/>
                <w:color w:val="000000" w:themeColor="text1"/>
              </w:rPr>
              <w:t>je</w:t>
            </w:r>
            <w:r w:rsidR="00AD4517" w:rsidRPr="00167DA5">
              <w:rPr>
                <w:rFonts w:ascii="Arial" w:hAnsi="Arial" w:cs="Arial"/>
                <w:color w:val="000000" w:themeColor="text1"/>
              </w:rPr>
              <w:t xml:space="preserve"> při stanovování řady opatření využito materiálů popisujících způsob plnění všech úkolů definovaných pro zajištění realizace strategických cílů uvedených v Politice druhotných surovin ČR, jejíž hlavní vizí je Udržitelné nakládání se zdroji – Základem pro oběhové hospodářství.  </w:t>
            </w:r>
            <w:r w:rsidR="00061417">
              <w:rPr>
                <w:rFonts w:ascii="Arial" w:hAnsi="Arial" w:cs="Arial"/>
                <w:color w:val="000000" w:themeColor="text1"/>
              </w:rPr>
              <w:t>Samotní p</w:t>
            </w:r>
            <w:r w:rsidR="00780828" w:rsidRPr="00167DA5">
              <w:rPr>
                <w:rFonts w:ascii="Arial" w:hAnsi="Arial" w:cs="Arial"/>
                <w:color w:val="000000" w:themeColor="text1"/>
              </w:rPr>
              <w:t xml:space="preserve">odnikatelé se </w:t>
            </w:r>
            <w:r w:rsidR="00061417">
              <w:rPr>
                <w:rFonts w:ascii="Arial" w:hAnsi="Arial" w:cs="Arial"/>
                <w:color w:val="000000" w:themeColor="text1"/>
              </w:rPr>
              <w:t xml:space="preserve">v dané oblasti </w:t>
            </w:r>
            <w:r w:rsidR="00780828" w:rsidRPr="00167DA5">
              <w:rPr>
                <w:rFonts w:ascii="Arial" w:hAnsi="Arial" w:cs="Arial"/>
                <w:color w:val="000000" w:themeColor="text1"/>
              </w:rPr>
              <w:t>potýkají s celou řadou probl</w:t>
            </w:r>
            <w:r w:rsidR="00437204" w:rsidRPr="00167DA5">
              <w:rPr>
                <w:rFonts w:ascii="Arial" w:hAnsi="Arial" w:cs="Arial"/>
                <w:color w:val="000000" w:themeColor="text1"/>
              </w:rPr>
              <w:t>é</w:t>
            </w:r>
            <w:r w:rsidR="00780828" w:rsidRPr="00167DA5">
              <w:rPr>
                <w:rFonts w:ascii="Arial" w:hAnsi="Arial" w:cs="Arial"/>
                <w:color w:val="000000" w:themeColor="text1"/>
              </w:rPr>
              <w:t>mů, které lze označit za tržní selhání. Mezi ně patří</w:t>
            </w:r>
            <w:r w:rsidR="00437204" w:rsidRPr="00167DA5">
              <w:rPr>
                <w:rFonts w:ascii="Arial" w:hAnsi="Arial" w:cs="Arial"/>
                <w:color w:val="000000" w:themeColor="text1"/>
              </w:rPr>
              <w:t xml:space="preserve"> </w:t>
            </w:r>
            <w:r w:rsidR="002D19F1" w:rsidRPr="00167DA5">
              <w:rPr>
                <w:rFonts w:ascii="Arial" w:hAnsi="Arial" w:cs="Arial"/>
                <w:color w:val="000000" w:themeColor="text1"/>
              </w:rPr>
              <w:t>nižší ekonomická atraktivita</w:t>
            </w:r>
            <w:r w:rsidR="003D1F62" w:rsidRPr="00167DA5">
              <w:rPr>
                <w:rFonts w:ascii="Arial" w:hAnsi="Arial" w:cs="Arial"/>
                <w:color w:val="000000" w:themeColor="text1"/>
              </w:rPr>
              <w:t xml:space="preserve"> z důvodu dlouhé doby návratnosti</w:t>
            </w:r>
            <w:r w:rsidR="00437204" w:rsidRPr="00167DA5">
              <w:rPr>
                <w:rFonts w:ascii="Arial" w:hAnsi="Arial" w:cs="Arial"/>
                <w:color w:val="000000" w:themeColor="text1"/>
              </w:rPr>
              <w:t xml:space="preserve"> projektů</w:t>
            </w:r>
            <w:r w:rsidR="0061448F">
              <w:rPr>
                <w:rFonts w:ascii="Arial" w:hAnsi="Arial" w:cs="Arial"/>
                <w:color w:val="000000" w:themeColor="text1"/>
              </w:rPr>
              <w:t xml:space="preserve"> </w:t>
            </w:r>
            <w:r w:rsidR="00780828" w:rsidRPr="00167DA5">
              <w:rPr>
                <w:rFonts w:ascii="Arial" w:hAnsi="Arial" w:cs="Arial"/>
                <w:color w:val="000000" w:themeColor="text1"/>
              </w:rPr>
              <w:t>nebo nedostatek informovanosti a kvalifikovaných odborníků na oblast udržitelného hospodářství v rámci firem.</w:t>
            </w:r>
            <w:r w:rsidR="00AD4517" w:rsidRPr="00167DA5">
              <w:rPr>
                <w:rFonts w:ascii="Arial" w:hAnsi="Arial" w:cs="Arial"/>
                <w:color w:val="000000" w:themeColor="text1"/>
              </w:rPr>
              <w:t xml:space="preserve"> </w:t>
            </w:r>
            <w:r w:rsidR="006D425C" w:rsidRPr="00167DA5">
              <w:rPr>
                <w:rFonts w:ascii="Arial" w:hAnsi="Arial" w:cs="Arial"/>
                <w:color w:val="000000" w:themeColor="text1"/>
              </w:rPr>
              <w:t xml:space="preserve">Bez </w:t>
            </w:r>
            <w:r w:rsidR="006D425C">
              <w:rPr>
                <w:rFonts w:ascii="Arial" w:hAnsi="Arial" w:cs="Arial"/>
                <w:color w:val="000000" w:themeColor="text1"/>
              </w:rPr>
              <w:t>finanční</w:t>
            </w:r>
            <w:r w:rsidR="006D425C" w:rsidRPr="00167DA5">
              <w:rPr>
                <w:rFonts w:ascii="Arial" w:hAnsi="Arial" w:cs="Arial"/>
                <w:color w:val="000000" w:themeColor="text1"/>
              </w:rPr>
              <w:t xml:space="preserve"> podpory by </w:t>
            </w:r>
            <w:r w:rsidR="006D425C">
              <w:rPr>
                <w:rFonts w:ascii="Arial" w:hAnsi="Arial" w:cs="Arial"/>
                <w:color w:val="000000" w:themeColor="text1"/>
              </w:rPr>
              <w:t xml:space="preserve">tak </w:t>
            </w:r>
            <w:r w:rsidR="006D425C" w:rsidRPr="00167DA5">
              <w:rPr>
                <w:rFonts w:ascii="Arial" w:hAnsi="Arial" w:cs="Arial"/>
                <w:color w:val="000000" w:themeColor="text1"/>
              </w:rPr>
              <w:t xml:space="preserve">nemusely být realizovány projekty s BAT, které jsou pro přechod na oběhové hospodářství klíčové, ale zároveň i technologie, které jsou součástí stávající zpracovatelské infrastruktury, která není dostatečně vybavena pro plnění cílů stanovených legislativou EU pro budoucí období. Samotná realizace opatření je rovněž velmi nákladná na vstupní investice. </w:t>
            </w:r>
            <w:r w:rsidR="0055234E" w:rsidRPr="00167DA5">
              <w:rPr>
                <w:rFonts w:ascii="Arial" w:hAnsi="Arial" w:cs="Arial"/>
                <w:color w:val="000000" w:themeColor="text1"/>
              </w:rPr>
              <w:t xml:space="preserve">Další </w:t>
            </w:r>
            <w:r w:rsidR="00ED7A93">
              <w:rPr>
                <w:rFonts w:ascii="Arial" w:hAnsi="Arial" w:cs="Arial"/>
                <w:color w:val="000000" w:themeColor="text1"/>
              </w:rPr>
              <w:t>z</w:t>
            </w:r>
            <w:r w:rsidR="006D425C">
              <w:rPr>
                <w:rFonts w:ascii="Arial" w:hAnsi="Arial" w:cs="Arial"/>
                <w:color w:val="000000" w:themeColor="text1"/>
              </w:rPr>
              <w:t>e zjištěných</w:t>
            </w:r>
            <w:r w:rsidR="00ED7A93">
              <w:rPr>
                <w:rFonts w:ascii="Arial" w:hAnsi="Arial" w:cs="Arial"/>
                <w:color w:val="000000" w:themeColor="text1"/>
              </w:rPr>
              <w:t> problémů jsou</w:t>
            </w:r>
            <w:r w:rsidR="00300FF3" w:rsidRPr="00167DA5">
              <w:rPr>
                <w:rFonts w:ascii="Arial" w:hAnsi="Arial" w:cs="Arial"/>
                <w:color w:val="000000" w:themeColor="text1"/>
              </w:rPr>
              <w:t xml:space="preserve"> pak</w:t>
            </w:r>
            <w:r w:rsidR="0055234E" w:rsidRPr="00167DA5">
              <w:rPr>
                <w:rFonts w:ascii="Arial" w:hAnsi="Arial" w:cs="Arial"/>
                <w:color w:val="000000" w:themeColor="text1"/>
              </w:rPr>
              <w:t xml:space="preserve"> primárně </w:t>
            </w:r>
            <w:r w:rsidR="006D425C">
              <w:rPr>
                <w:rFonts w:ascii="Arial" w:hAnsi="Arial" w:cs="Arial"/>
                <w:color w:val="000000" w:themeColor="text1"/>
              </w:rPr>
              <w:t xml:space="preserve">systémového, resp. </w:t>
            </w:r>
            <w:r w:rsidR="0055234E" w:rsidRPr="00167DA5">
              <w:rPr>
                <w:rFonts w:ascii="Arial" w:hAnsi="Arial" w:cs="Arial"/>
                <w:color w:val="000000" w:themeColor="text1"/>
              </w:rPr>
              <w:t>nefinančního charakteru – např. nestabilita trhu s druhotnými surovinami, nízká poptávka po recyklátech a produktech z recyklátů či uzavřenost trhu s komunálním odpadem.</w:t>
            </w:r>
            <w:r w:rsidR="0055234E" w:rsidRPr="00167DA5">
              <w:rPr>
                <w:rStyle w:val="Znakapoznpodarou"/>
                <w:rFonts w:ascii="Arial" w:hAnsi="Arial" w:cs="Arial"/>
                <w:color w:val="000000" w:themeColor="text1"/>
              </w:rPr>
              <w:footnoteReference w:id="70"/>
            </w:r>
            <w:r w:rsidR="0055234E" w:rsidRPr="00167DA5">
              <w:rPr>
                <w:rFonts w:ascii="Arial" w:hAnsi="Arial" w:cs="Arial"/>
                <w:color w:val="000000" w:themeColor="text1"/>
              </w:rPr>
              <w:t xml:space="preserve"> </w:t>
            </w:r>
          </w:p>
          <w:p w14:paraId="35F963D9" w14:textId="67BFF874" w:rsidR="006E6BFA" w:rsidRPr="00167DA5" w:rsidRDefault="006E6BFA" w:rsidP="00167DA5">
            <w:pPr>
              <w:spacing w:after="120" w:line="264" w:lineRule="auto"/>
              <w:jc w:val="both"/>
              <w:rPr>
                <w:rFonts w:ascii="Arial" w:hAnsi="Arial" w:cs="Arial"/>
                <w:color w:val="000000" w:themeColor="text1"/>
              </w:rPr>
            </w:pPr>
          </w:p>
          <w:p w14:paraId="45A3A6B7" w14:textId="77777777" w:rsidR="002A7A30" w:rsidRPr="00167DA5" w:rsidRDefault="002A7A30" w:rsidP="00167DA5">
            <w:pPr>
              <w:pStyle w:val="Nadpis2"/>
              <w:numPr>
                <w:ilvl w:val="0"/>
                <w:numId w:val="0"/>
              </w:numPr>
              <w:spacing w:before="0" w:after="120" w:line="264" w:lineRule="auto"/>
              <w:ind w:left="576" w:hanging="576"/>
              <w:outlineLvl w:val="1"/>
              <w:rPr>
                <w:rFonts w:ascii="Arial" w:hAnsi="Arial" w:cs="Arial"/>
                <w:sz w:val="20"/>
                <w:szCs w:val="20"/>
              </w:rPr>
            </w:pPr>
            <w:proofErr w:type="spellStart"/>
            <w:r w:rsidRPr="00167DA5">
              <w:rPr>
                <w:rFonts w:ascii="Arial" w:hAnsi="Arial" w:cs="Arial"/>
                <w:sz w:val="20"/>
                <w:szCs w:val="20"/>
              </w:rPr>
              <w:t>Makroregionální</w:t>
            </w:r>
            <w:proofErr w:type="spellEnd"/>
            <w:r w:rsidRPr="00167DA5">
              <w:rPr>
                <w:rFonts w:ascii="Arial" w:hAnsi="Arial" w:cs="Arial"/>
                <w:sz w:val="20"/>
                <w:szCs w:val="20"/>
              </w:rPr>
              <w:t xml:space="preserve"> strategie a strategie pro přímořské oblasti</w:t>
            </w:r>
          </w:p>
          <w:p w14:paraId="5DE96D06" w14:textId="4AAB5CF9" w:rsidR="001B5FB9" w:rsidRPr="00167DA5" w:rsidRDefault="002A7A30" w:rsidP="00167DA5">
            <w:pPr>
              <w:overflowPunct/>
              <w:spacing w:after="120" w:line="264" w:lineRule="auto"/>
              <w:jc w:val="both"/>
              <w:textAlignment w:val="auto"/>
              <w:rPr>
                <w:rFonts w:ascii="Arial" w:eastAsiaTheme="minorHAnsi" w:hAnsi="Arial" w:cs="Arial"/>
                <w:lang w:eastAsia="en-US"/>
              </w:rPr>
            </w:pPr>
            <w:r w:rsidRPr="00167DA5">
              <w:rPr>
                <w:rFonts w:ascii="Arial" w:eastAsiaTheme="minorHAnsi" w:hAnsi="Arial" w:cs="Arial"/>
                <w:lang w:eastAsia="en-US"/>
              </w:rPr>
              <w:t>P</w:t>
            </w:r>
            <w:r w:rsidR="001B5FB9" w:rsidRPr="00167DA5">
              <w:rPr>
                <w:rFonts w:ascii="Arial" w:eastAsiaTheme="minorHAnsi" w:hAnsi="Arial" w:cs="Arial"/>
                <w:lang w:eastAsia="en-US"/>
              </w:rPr>
              <w:t xml:space="preserve">ro ČR </w:t>
            </w:r>
            <w:r w:rsidRPr="00167DA5">
              <w:rPr>
                <w:rFonts w:ascii="Arial" w:eastAsiaTheme="minorHAnsi" w:hAnsi="Arial" w:cs="Arial"/>
                <w:lang w:eastAsia="en-US"/>
              </w:rPr>
              <w:t xml:space="preserve">je </w:t>
            </w:r>
            <w:r w:rsidR="001B5FB9" w:rsidRPr="00167DA5">
              <w:rPr>
                <w:rFonts w:ascii="Arial" w:eastAsiaTheme="minorHAnsi" w:hAnsi="Arial" w:cs="Arial"/>
                <w:lang w:eastAsia="en-US"/>
              </w:rPr>
              <w:t>relevantní</w:t>
            </w:r>
            <w:r w:rsidRPr="00167DA5">
              <w:rPr>
                <w:rFonts w:ascii="Arial" w:eastAsiaTheme="minorHAnsi" w:hAnsi="Arial" w:cs="Arial"/>
                <w:lang w:eastAsia="en-US"/>
              </w:rPr>
              <w:t xml:space="preserve"> </w:t>
            </w:r>
            <w:proofErr w:type="spellStart"/>
            <w:r w:rsidR="001B5FB9" w:rsidRPr="00167DA5">
              <w:rPr>
                <w:rFonts w:ascii="Arial" w:eastAsiaTheme="minorHAnsi" w:hAnsi="Arial" w:cs="Arial"/>
                <w:lang w:eastAsia="en-US"/>
              </w:rPr>
              <w:t>makroregionální</w:t>
            </w:r>
            <w:proofErr w:type="spellEnd"/>
            <w:r w:rsidR="001B5FB9" w:rsidRPr="00167DA5">
              <w:rPr>
                <w:rFonts w:ascii="Arial" w:eastAsiaTheme="minorHAnsi" w:hAnsi="Arial" w:cs="Arial"/>
                <w:lang w:eastAsia="en-US"/>
              </w:rPr>
              <w:t xml:space="preserve"> strategie - </w:t>
            </w:r>
            <w:r w:rsidR="00612EEF" w:rsidRPr="00167DA5">
              <w:rPr>
                <w:rFonts w:ascii="Arial" w:eastAsiaTheme="minorHAnsi" w:hAnsi="Arial" w:cs="Arial"/>
                <w:lang w:eastAsia="en-US"/>
              </w:rPr>
              <w:t xml:space="preserve">Strategie EU pro Podunají. </w:t>
            </w:r>
            <w:r w:rsidR="001B5FB9" w:rsidRPr="00167DA5">
              <w:rPr>
                <w:rFonts w:ascii="Arial" w:eastAsiaTheme="minorHAnsi" w:hAnsi="Arial" w:cs="Arial"/>
                <w:lang w:eastAsia="en-US"/>
              </w:rPr>
              <w:t xml:space="preserve">V rámci </w:t>
            </w:r>
            <w:r w:rsidR="00612EEF" w:rsidRPr="00167DA5">
              <w:rPr>
                <w:rFonts w:ascii="Arial" w:eastAsiaTheme="minorHAnsi" w:hAnsi="Arial" w:cs="Arial"/>
                <w:lang w:eastAsia="en-US"/>
              </w:rPr>
              <w:t>této strategie</w:t>
            </w:r>
            <w:r w:rsidR="001B5FB9" w:rsidRPr="00167DA5">
              <w:rPr>
                <w:rFonts w:ascii="Arial" w:eastAsiaTheme="minorHAnsi" w:hAnsi="Arial" w:cs="Arial"/>
                <w:lang w:eastAsia="en-US"/>
              </w:rPr>
              <w:t xml:space="preserve"> byl zpracován Akční plán definující čtyři pilíře rozpracované do jedenácti</w:t>
            </w:r>
            <w:r w:rsidRPr="00167DA5">
              <w:rPr>
                <w:rFonts w:ascii="Arial" w:eastAsiaTheme="minorHAnsi" w:hAnsi="Arial" w:cs="Arial"/>
                <w:lang w:eastAsia="en-US"/>
              </w:rPr>
              <w:t xml:space="preserve"> </w:t>
            </w:r>
            <w:r w:rsidR="001B5FB9" w:rsidRPr="00167DA5">
              <w:rPr>
                <w:rFonts w:ascii="Arial" w:eastAsiaTheme="minorHAnsi" w:hAnsi="Arial" w:cs="Arial"/>
                <w:lang w:eastAsia="en-US"/>
              </w:rPr>
              <w:t>prioritních oblastí. Každá z prioritních oblastí obsahuje své cíle a jejich plnění rozpracovává do</w:t>
            </w:r>
            <w:r w:rsidRPr="00167DA5">
              <w:rPr>
                <w:rFonts w:ascii="Arial" w:eastAsiaTheme="minorHAnsi" w:hAnsi="Arial" w:cs="Arial"/>
                <w:lang w:eastAsia="en-US"/>
              </w:rPr>
              <w:t xml:space="preserve"> </w:t>
            </w:r>
            <w:r w:rsidR="001B5FB9" w:rsidRPr="00167DA5">
              <w:rPr>
                <w:rFonts w:ascii="Arial" w:eastAsiaTheme="minorHAnsi" w:hAnsi="Arial" w:cs="Arial"/>
                <w:lang w:eastAsia="en-US"/>
              </w:rPr>
              <w:t>akcí.</w:t>
            </w:r>
            <w:r w:rsidR="00612EEF" w:rsidRPr="00167DA5">
              <w:rPr>
                <w:rFonts w:ascii="Arial" w:eastAsiaTheme="minorHAnsi" w:hAnsi="Arial" w:cs="Arial"/>
                <w:lang w:eastAsia="en-US"/>
              </w:rPr>
              <w:t xml:space="preserve"> Prostřednictvím intervencí OP </w:t>
            </w:r>
            <w:r w:rsidR="00E067A2" w:rsidRPr="00167DA5">
              <w:rPr>
                <w:rFonts w:ascii="Arial" w:eastAsiaTheme="minorHAnsi" w:hAnsi="Arial" w:cs="Arial"/>
                <w:lang w:eastAsia="en-US"/>
              </w:rPr>
              <w:t>TA</w:t>
            </w:r>
            <w:r w:rsidR="00612EEF" w:rsidRPr="00167DA5">
              <w:rPr>
                <w:rFonts w:ascii="Arial" w:eastAsiaTheme="minorHAnsi" w:hAnsi="Arial" w:cs="Arial"/>
                <w:lang w:eastAsia="en-US"/>
              </w:rPr>
              <w:t>K lze přispívat k následujícím prioritním oblastem</w:t>
            </w:r>
            <w:r w:rsidR="00667EC5" w:rsidRPr="00167DA5">
              <w:rPr>
                <w:rFonts w:ascii="Arial" w:eastAsiaTheme="minorHAnsi" w:hAnsi="Arial" w:cs="Arial"/>
                <w:lang w:eastAsia="en-US"/>
              </w:rPr>
              <w:t>:</w:t>
            </w:r>
          </w:p>
          <w:p w14:paraId="5EB8C302" w14:textId="2B1A8657" w:rsidR="00612EEF" w:rsidRPr="00167DA5" w:rsidRDefault="00612EEF" w:rsidP="00167DA5">
            <w:pPr>
              <w:pStyle w:val="Odstavecseseznamem"/>
              <w:numPr>
                <w:ilvl w:val="0"/>
                <w:numId w:val="37"/>
              </w:numPr>
              <w:overflowPunct/>
              <w:spacing w:after="120" w:line="264" w:lineRule="auto"/>
              <w:contextualSpacing w:val="0"/>
              <w:jc w:val="both"/>
              <w:textAlignment w:val="auto"/>
              <w:rPr>
                <w:rFonts w:ascii="Arial" w:hAnsi="Arial" w:cs="Arial"/>
              </w:rPr>
            </w:pPr>
            <w:r w:rsidRPr="00167DA5">
              <w:rPr>
                <w:rFonts w:ascii="Arial" w:eastAsiaTheme="minorHAnsi" w:hAnsi="Arial" w:cs="Arial"/>
                <w:lang w:eastAsia="en-US"/>
              </w:rPr>
              <w:t>P</w:t>
            </w:r>
            <w:r w:rsidR="001B5FB9" w:rsidRPr="00167DA5">
              <w:rPr>
                <w:rFonts w:ascii="Arial" w:eastAsiaTheme="minorHAnsi" w:hAnsi="Arial" w:cs="Arial"/>
                <w:lang w:eastAsia="en-US"/>
              </w:rPr>
              <w:t>rioritní oblast</w:t>
            </w:r>
            <w:r w:rsidR="002A7A30" w:rsidRPr="00167DA5">
              <w:rPr>
                <w:rFonts w:ascii="Arial" w:eastAsiaTheme="minorHAnsi" w:hAnsi="Arial" w:cs="Arial"/>
                <w:lang w:eastAsia="en-US"/>
              </w:rPr>
              <w:t xml:space="preserve"> </w:t>
            </w:r>
            <w:r w:rsidRPr="00167DA5">
              <w:rPr>
                <w:rFonts w:ascii="Arial" w:eastAsiaTheme="minorHAnsi" w:hAnsi="Arial" w:cs="Arial"/>
                <w:lang w:eastAsia="en-US"/>
              </w:rPr>
              <w:t xml:space="preserve">1B „Zlepšení mobility a </w:t>
            </w:r>
            <w:proofErr w:type="spellStart"/>
            <w:r w:rsidRPr="00167DA5">
              <w:rPr>
                <w:rFonts w:ascii="Arial" w:eastAsiaTheme="minorHAnsi" w:hAnsi="Arial" w:cs="Arial"/>
                <w:lang w:eastAsia="en-US"/>
              </w:rPr>
              <w:t>intermodality</w:t>
            </w:r>
            <w:proofErr w:type="spellEnd"/>
            <w:r w:rsidR="00FC5409" w:rsidRPr="00167DA5">
              <w:rPr>
                <w:rFonts w:ascii="Arial" w:eastAsiaTheme="minorHAnsi" w:hAnsi="Arial" w:cs="Arial"/>
                <w:lang w:eastAsia="en-US"/>
              </w:rPr>
              <w:t>“ zahrnuje intervence v rámci</w:t>
            </w:r>
            <w:r w:rsidRPr="00167DA5">
              <w:rPr>
                <w:rFonts w:ascii="Arial" w:eastAsiaTheme="minorHAnsi" w:hAnsi="Arial" w:cs="Arial"/>
                <w:lang w:eastAsia="en-US"/>
              </w:rPr>
              <w:t xml:space="preserve"> SC</w:t>
            </w:r>
            <w:r w:rsidR="00681719" w:rsidRPr="00167DA5">
              <w:rPr>
                <w:rFonts w:ascii="Arial" w:eastAsiaTheme="minorHAnsi" w:hAnsi="Arial" w:cs="Arial"/>
                <w:lang w:eastAsia="en-US"/>
              </w:rPr>
              <w:t xml:space="preserve"> </w:t>
            </w:r>
            <w:r w:rsidR="00E5723A" w:rsidRPr="00167DA5">
              <w:rPr>
                <w:rFonts w:ascii="Arial" w:eastAsiaTheme="minorHAnsi" w:hAnsi="Arial" w:cs="Arial"/>
                <w:lang w:eastAsia="en-US"/>
              </w:rPr>
              <w:t>4</w:t>
            </w:r>
            <w:r w:rsidR="004974B8" w:rsidRPr="00167DA5">
              <w:rPr>
                <w:rFonts w:ascii="Arial" w:eastAsiaTheme="minorHAnsi" w:hAnsi="Arial" w:cs="Arial"/>
                <w:lang w:eastAsia="en-US"/>
              </w:rPr>
              <w:t>.4</w:t>
            </w:r>
            <w:r w:rsidRPr="00167DA5">
              <w:rPr>
                <w:rFonts w:ascii="Arial" w:eastAsiaTheme="minorHAnsi" w:hAnsi="Arial" w:cs="Arial"/>
                <w:lang w:eastAsia="en-US"/>
              </w:rPr>
              <w:t>.</w:t>
            </w:r>
          </w:p>
          <w:p w14:paraId="0367B9A8" w14:textId="2542CFE6" w:rsidR="00612EEF" w:rsidRPr="00167DA5" w:rsidRDefault="00612EEF" w:rsidP="00167DA5">
            <w:pPr>
              <w:pStyle w:val="Odstavecseseznamem"/>
              <w:numPr>
                <w:ilvl w:val="0"/>
                <w:numId w:val="37"/>
              </w:numPr>
              <w:overflowPunct/>
              <w:spacing w:after="120" w:line="264" w:lineRule="auto"/>
              <w:contextualSpacing w:val="0"/>
              <w:jc w:val="both"/>
              <w:textAlignment w:val="auto"/>
              <w:rPr>
                <w:rFonts w:ascii="Arial" w:hAnsi="Arial" w:cs="Arial"/>
              </w:rPr>
            </w:pPr>
            <w:r w:rsidRPr="00167DA5">
              <w:rPr>
                <w:rFonts w:ascii="Arial" w:eastAsiaTheme="minorHAnsi" w:hAnsi="Arial" w:cs="Arial"/>
                <w:lang w:eastAsia="en-US"/>
              </w:rPr>
              <w:t xml:space="preserve">Prioritní oblasti </w:t>
            </w:r>
            <w:r w:rsidR="002A7A30" w:rsidRPr="00167DA5">
              <w:rPr>
                <w:rFonts w:ascii="Arial" w:eastAsiaTheme="minorHAnsi" w:hAnsi="Arial" w:cs="Arial"/>
                <w:lang w:eastAsia="en-US"/>
              </w:rPr>
              <w:t>2 „Podpora udržitelnější</w:t>
            </w:r>
            <w:r w:rsidR="001B5FB9" w:rsidRPr="00167DA5">
              <w:rPr>
                <w:rFonts w:ascii="Arial" w:eastAsiaTheme="minorHAnsi" w:hAnsi="Arial" w:cs="Arial"/>
                <w:lang w:eastAsia="en-US"/>
              </w:rPr>
              <w:t xml:space="preserve"> energetiky“ </w:t>
            </w:r>
            <w:r w:rsidR="00FC5409" w:rsidRPr="00167DA5">
              <w:rPr>
                <w:rFonts w:ascii="Arial" w:eastAsiaTheme="minorHAnsi" w:hAnsi="Arial" w:cs="Arial"/>
                <w:lang w:eastAsia="en-US"/>
              </w:rPr>
              <w:t>zahrnuje intervence v rámci</w:t>
            </w:r>
            <w:r w:rsidR="004974B8" w:rsidRPr="00167DA5">
              <w:rPr>
                <w:rFonts w:ascii="Arial" w:eastAsiaTheme="minorHAnsi" w:hAnsi="Arial" w:cs="Arial"/>
                <w:lang w:eastAsia="en-US"/>
              </w:rPr>
              <w:t xml:space="preserve"> SC </w:t>
            </w:r>
            <w:r w:rsidR="00E5723A" w:rsidRPr="00167DA5">
              <w:rPr>
                <w:rFonts w:ascii="Arial" w:eastAsiaTheme="minorHAnsi" w:hAnsi="Arial" w:cs="Arial"/>
                <w:lang w:eastAsia="en-US"/>
              </w:rPr>
              <w:t>4</w:t>
            </w:r>
            <w:r w:rsidR="004974B8" w:rsidRPr="00167DA5">
              <w:rPr>
                <w:rFonts w:ascii="Arial" w:eastAsiaTheme="minorHAnsi" w:hAnsi="Arial" w:cs="Arial"/>
                <w:lang w:eastAsia="en-US"/>
              </w:rPr>
              <w:t xml:space="preserve">.1, </w:t>
            </w:r>
            <w:r w:rsidR="00E5723A" w:rsidRPr="00167DA5">
              <w:rPr>
                <w:rFonts w:ascii="Arial" w:eastAsiaTheme="minorHAnsi" w:hAnsi="Arial" w:cs="Arial"/>
                <w:lang w:eastAsia="en-US"/>
              </w:rPr>
              <w:t>4</w:t>
            </w:r>
            <w:r w:rsidR="001B5FB9" w:rsidRPr="00167DA5">
              <w:rPr>
                <w:rFonts w:ascii="Arial" w:eastAsiaTheme="minorHAnsi" w:hAnsi="Arial" w:cs="Arial"/>
                <w:lang w:eastAsia="en-US"/>
              </w:rPr>
              <w:t xml:space="preserve">.2 a </w:t>
            </w:r>
            <w:r w:rsidR="00E5723A" w:rsidRPr="00167DA5">
              <w:rPr>
                <w:rFonts w:ascii="Arial" w:eastAsiaTheme="minorHAnsi" w:hAnsi="Arial" w:cs="Arial"/>
                <w:lang w:eastAsia="en-US"/>
              </w:rPr>
              <w:t>4</w:t>
            </w:r>
            <w:r w:rsidR="002A7A30" w:rsidRPr="00167DA5">
              <w:rPr>
                <w:rFonts w:ascii="Arial" w:eastAsiaTheme="minorHAnsi" w:hAnsi="Arial" w:cs="Arial"/>
                <w:lang w:eastAsia="en-US"/>
              </w:rPr>
              <w:t>.3</w:t>
            </w:r>
            <w:r w:rsidR="001B5FB9" w:rsidRPr="00167DA5">
              <w:rPr>
                <w:rFonts w:ascii="Arial" w:eastAsiaTheme="minorHAnsi" w:hAnsi="Arial" w:cs="Arial"/>
                <w:lang w:eastAsia="en-US"/>
              </w:rPr>
              <w:t xml:space="preserve">. </w:t>
            </w:r>
          </w:p>
          <w:p w14:paraId="3AEB832D" w14:textId="0F2E6527" w:rsidR="00681719" w:rsidRPr="00167DA5" w:rsidRDefault="00681719" w:rsidP="00167DA5">
            <w:pPr>
              <w:pStyle w:val="Odstavecseseznamem"/>
              <w:numPr>
                <w:ilvl w:val="0"/>
                <w:numId w:val="37"/>
              </w:numPr>
              <w:overflowPunct/>
              <w:spacing w:after="120" w:line="264" w:lineRule="auto"/>
              <w:contextualSpacing w:val="0"/>
              <w:jc w:val="both"/>
              <w:textAlignment w:val="auto"/>
              <w:rPr>
                <w:rFonts w:ascii="Arial" w:hAnsi="Arial" w:cs="Arial"/>
              </w:rPr>
            </w:pPr>
            <w:r w:rsidRPr="00167DA5">
              <w:rPr>
                <w:rFonts w:ascii="Arial" w:eastAsiaTheme="minorHAnsi" w:hAnsi="Arial" w:cs="Arial"/>
                <w:lang w:eastAsia="en-US"/>
              </w:rPr>
              <w:t xml:space="preserve">Prioritní oblast 5 „Řízení rizik pro ŽP“ </w:t>
            </w:r>
            <w:r w:rsidR="00FC5409" w:rsidRPr="00167DA5">
              <w:rPr>
                <w:rFonts w:ascii="Arial" w:eastAsiaTheme="minorHAnsi" w:hAnsi="Arial" w:cs="Arial"/>
                <w:lang w:eastAsia="en-US"/>
              </w:rPr>
              <w:t xml:space="preserve">zahrnuje intervence v rámci </w:t>
            </w:r>
            <w:r w:rsidR="004974B8" w:rsidRPr="00167DA5">
              <w:rPr>
                <w:rFonts w:ascii="Arial" w:eastAsiaTheme="minorHAnsi" w:hAnsi="Arial" w:cs="Arial"/>
                <w:lang w:eastAsia="en-US"/>
              </w:rPr>
              <w:t xml:space="preserve">SC </w:t>
            </w:r>
            <w:r w:rsidR="00E5723A" w:rsidRPr="00167DA5">
              <w:rPr>
                <w:rFonts w:ascii="Arial" w:eastAsiaTheme="minorHAnsi" w:hAnsi="Arial" w:cs="Arial"/>
                <w:lang w:eastAsia="en-US"/>
              </w:rPr>
              <w:t>5</w:t>
            </w:r>
            <w:r w:rsidR="004974B8" w:rsidRPr="00167DA5">
              <w:rPr>
                <w:rFonts w:ascii="Arial" w:eastAsiaTheme="minorHAnsi" w:hAnsi="Arial" w:cs="Arial"/>
                <w:lang w:eastAsia="en-US"/>
              </w:rPr>
              <w:t>.1</w:t>
            </w:r>
          </w:p>
          <w:p w14:paraId="401FF728" w14:textId="75751505" w:rsidR="00612EEF" w:rsidRPr="00167DA5" w:rsidRDefault="00612EEF" w:rsidP="00167DA5">
            <w:pPr>
              <w:pStyle w:val="Odstavecseseznamem"/>
              <w:numPr>
                <w:ilvl w:val="0"/>
                <w:numId w:val="37"/>
              </w:numPr>
              <w:overflowPunct/>
              <w:spacing w:after="120" w:line="264" w:lineRule="auto"/>
              <w:contextualSpacing w:val="0"/>
              <w:jc w:val="both"/>
              <w:textAlignment w:val="auto"/>
              <w:rPr>
                <w:rFonts w:ascii="Arial" w:hAnsi="Arial" w:cs="Arial"/>
              </w:rPr>
            </w:pPr>
            <w:r w:rsidRPr="00167DA5">
              <w:rPr>
                <w:rFonts w:ascii="Arial" w:eastAsiaTheme="minorHAnsi" w:hAnsi="Arial" w:cs="Arial"/>
                <w:lang w:eastAsia="en-US"/>
              </w:rPr>
              <w:t>Prioritní oblast</w:t>
            </w:r>
            <w:r w:rsidR="001B5FB9" w:rsidRPr="00167DA5">
              <w:rPr>
                <w:rFonts w:ascii="Arial" w:eastAsiaTheme="minorHAnsi" w:hAnsi="Arial" w:cs="Arial"/>
                <w:lang w:eastAsia="en-US"/>
              </w:rPr>
              <w:t xml:space="preserve"> 7 „Rozvoj</w:t>
            </w:r>
            <w:r w:rsidR="002A7A30" w:rsidRPr="00167DA5">
              <w:rPr>
                <w:rFonts w:ascii="Arial" w:eastAsiaTheme="minorHAnsi" w:hAnsi="Arial" w:cs="Arial"/>
                <w:lang w:eastAsia="en-US"/>
              </w:rPr>
              <w:t xml:space="preserve"> </w:t>
            </w:r>
            <w:r w:rsidR="001B5FB9" w:rsidRPr="00167DA5">
              <w:rPr>
                <w:rFonts w:ascii="Arial" w:eastAsiaTheme="minorHAnsi" w:hAnsi="Arial" w:cs="Arial"/>
                <w:lang w:eastAsia="en-US"/>
              </w:rPr>
              <w:t xml:space="preserve">znalostní společnosti pomocí výzkumu, vzdělávání a informačních technologií“ </w:t>
            </w:r>
            <w:r w:rsidR="00FC5409" w:rsidRPr="00167DA5">
              <w:rPr>
                <w:rFonts w:ascii="Arial" w:eastAsiaTheme="minorHAnsi" w:hAnsi="Arial" w:cs="Arial"/>
                <w:lang w:eastAsia="en-US"/>
              </w:rPr>
              <w:t>zahrnuje intervence v rámci</w:t>
            </w:r>
            <w:r w:rsidR="001B5FB9" w:rsidRPr="00167DA5">
              <w:rPr>
                <w:rFonts w:ascii="Arial" w:eastAsiaTheme="minorHAnsi" w:hAnsi="Arial" w:cs="Arial"/>
                <w:lang w:eastAsia="en-US"/>
              </w:rPr>
              <w:t xml:space="preserve"> </w:t>
            </w:r>
            <w:r w:rsidR="004974B8" w:rsidRPr="00167DA5">
              <w:rPr>
                <w:rFonts w:ascii="Arial" w:eastAsiaTheme="minorHAnsi" w:hAnsi="Arial" w:cs="Arial"/>
                <w:lang w:eastAsia="en-US"/>
              </w:rPr>
              <w:t>SC 1.1, 1.2</w:t>
            </w:r>
            <w:r w:rsidR="00331EFB" w:rsidRPr="00167DA5">
              <w:rPr>
                <w:rFonts w:ascii="Arial" w:eastAsiaTheme="minorHAnsi" w:hAnsi="Arial" w:cs="Arial"/>
                <w:lang w:eastAsia="en-US"/>
              </w:rPr>
              <w:t xml:space="preserve">, </w:t>
            </w:r>
            <w:r w:rsidR="004974B8" w:rsidRPr="00167DA5">
              <w:rPr>
                <w:rFonts w:ascii="Arial" w:eastAsiaTheme="minorHAnsi" w:hAnsi="Arial" w:cs="Arial"/>
                <w:lang w:eastAsia="en-US"/>
              </w:rPr>
              <w:t xml:space="preserve">a </w:t>
            </w:r>
            <w:r w:rsidR="00E5723A" w:rsidRPr="00167DA5">
              <w:rPr>
                <w:rFonts w:ascii="Arial" w:eastAsiaTheme="minorHAnsi" w:hAnsi="Arial" w:cs="Arial"/>
                <w:lang w:eastAsia="en-US"/>
              </w:rPr>
              <w:t>3</w:t>
            </w:r>
            <w:r w:rsidR="001B5FB9" w:rsidRPr="00167DA5">
              <w:rPr>
                <w:rFonts w:ascii="Arial" w:eastAsiaTheme="minorHAnsi" w:hAnsi="Arial" w:cs="Arial"/>
                <w:lang w:eastAsia="en-US"/>
              </w:rPr>
              <w:t xml:space="preserve">.1. </w:t>
            </w:r>
          </w:p>
          <w:p w14:paraId="38A4E536" w14:textId="72D6C704" w:rsidR="00612EEF" w:rsidRPr="00167DA5" w:rsidRDefault="00612EEF" w:rsidP="00167DA5">
            <w:pPr>
              <w:pStyle w:val="Odstavecseseznamem"/>
              <w:numPr>
                <w:ilvl w:val="0"/>
                <w:numId w:val="37"/>
              </w:numPr>
              <w:overflowPunct/>
              <w:spacing w:after="120" w:line="264" w:lineRule="auto"/>
              <w:contextualSpacing w:val="0"/>
              <w:jc w:val="both"/>
              <w:textAlignment w:val="auto"/>
              <w:rPr>
                <w:rFonts w:ascii="Arial" w:hAnsi="Arial" w:cs="Arial"/>
              </w:rPr>
            </w:pPr>
            <w:r w:rsidRPr="00167DA5">
              <w:rPr>
                <w:rFonts w:ascii="Arial" w:eastAsiaTheme="minorHAnsi" w:hAnsi="Arial" w:cs="Arial"/>
                <w:lang w:eastAsia="en-US"/>
              </w:rPr>
              <w:lastRenderedPageBreak/>
              <w:t>Prioritní oblast</w:t>
            </w:r>
            <w:r w:rsidR="001B5FB9" w:rsidRPr="00167DA5">
              <w:rPr>
                <w:rFonts w:ascii="Arial" w:eastAsiaTheme="minorHAnsi" w:hAnsi="Arial" w:cs="Arial"/>
                <w:lang w:eastAsia="en-US"/>
              </w:rPr>
              <w:t xml:space="preserve"> 8 „Podpora konkurenceschopnosti podniků“ </w:t>
            </w:r>
            <w:r w:rsidR="00FC5409" w:rsidRPr="00167DA5">
              <w:rPr>
                <w:rFonts w:ascii="Arial" w:eastAsiaTheme="minorHAnsi" w:hAnsi="Arial" w:cs="Arial"/>
                <w:lang w:eastAsia="en-US"/>
              </w:rPr>
              <w:t>zahrnuje intervence v rámci</w:t>
            </w:r>
            <w:r w:rsidR="001B5FB9" w:rsidRPr="00167DA5">
              <w:rPr>
                <w:rFonts w:ascii="Arial" w:eastAsiaTheme="minorHAnsi" w:hAnsi="Arial" w:cs="Arial"/>
                <w:lang w:eastAsia="en-US"/>
              </w:rPr>
              <w:t xml:space="preserve"> </w:t>
            </w:r>
            <w:r w:rsidR="004974B8" w:rsidRPr="00167DA5">
              <w:rPr>
                <w:rFonts w:ascii="Arial" w:eastAsiaTheme="minorHAnsi" w:hAnsi="Arial" w:cs="Arial"/>
                <w:lang w:eastAsia="en-US"/>
              </w:rPr>
              <w:t>SC 2.1</w:t>
            </w:r>
            <w:r w:rsidR="001B5FB9" w:rsidRPr="00167DA5">
              <w:rPr>
                <w:rFonts w:ascii="Arial" w:eastAsiaTheme="minorHAnsi" w:hAnsi="Arial" w:cs="Arial"/>
                <w:lang w:eastAsia="en-US"/>
              </w:rPr>
              <w:t xml:space="preserve">. </w:t>
            </w:r>
          </w:p>
          <w:p w14:paraId="3862EA76" w14:textId="64777640" w:rsidR="006A0C2A" w:rsidRDefault="001B5FB9" w:rsidP="00167DA5">
            <w:pPr>
              <w:overflowPunct/>
              <w:spacing w:after="120" w:line="264" w:lineRule="auto"/>
              <w:jc w:val="both"/>
              <w:textAlignment w:val="auto"/>
              <w:rPr>
                <w:rFonts w:ascii="Arial" w:eastAsiaTheme="minorHAnsi" w:hAnsi="Arial" w:cs="Arial"/>
                <w:lang w:eastAsia="en-US"/>
              </w:rPr>
            </w:pPr>
            <w:r w:rsidRPr="00167DA5">
              <w:rPr>
                <w:rFonts w:ascii="Arial" w:eastAsiaTheme="minorHAnsi" w:hAnsi="Arial" w:cs="Arial"/>
                <w:lang w:eastAsia="en-US"/>
              </w:rPr>
              <w:t>Mechanismy koordinace budou zajištěny ad hoc konzultacemi se členy říd</w:t>
            </w:r>
            <w:r w:rsidR="00331EFB" w:rsidRPr="00167DA5">
              <w:rPr>
                <w:rFonts w:ascii="Arial" w:eastAsiaTheme="minorHAnsi" w:hAnsi="Arial" w:cs="Arial"/>
                <w:lang w:eastAsia="en-US"/>
              </w:rPr>
              <w:t>i</w:t>
            </w:r>
            <w:r w:rsidRPr="00167DA5">
              <w:rPr>
                <w:rFonts w:ascii="Arial" w:eastAsiaTheme="minorHAnsi" w:hAnsi="Arial" w:cs="Arial"/>
                <w:lang w:eastAsia="en-US"/>
              </w:rPr>
              <w:t xml:space="preserve">cích výborů pro Strategii EU pro Podunají. </w:t>
            </w:r>
          </w:p>
          <w:p w14:paraId="560073E1" w14:textId="77777777" w:rsidR="001A39A3" w:rsidRPr="00167DA5" w:rsidRDefault="001A39A3" w:rsidP="00167DA5">
            <w:pPr>
              <w:overflowPunct/>
              <w:spacing w:after="120" w:line="264" w:lineRule="auto"/>
              <w:jc w:val="both"/>
              <w:textAlignment w:val="auto"/>
              <w:rPr>
                <w:rFonts w:ascii="Arial" w:eastAsiaTheme="minorHAnsi" w:hAnsi="Arial" w:cs="Arial"/>
                <w:lang w:eastAsia="en-US"/>
              </w:rPr>
            </w:pPr>
          </w:p>
          <w:p w14:paraId="399B7D89" w14:textId="3B785539" w:rsidR="006540DD" w:rsidRPr="004E5ADE" w:rsidRDefault="006540DD" w:rsidP="00167DA5">
            <w:pPr>
              <w:overflowPunct/>
              <w:spacing w:after="120" w:line="264" w:lineRule="auto"/>
              <w:jc w:val="both"/>
              <w:textAlignment w:val="auto"/>
              <w:rPr>
                <w:rFonts w:ascii="Arial" w:eastAsiaTheme="minorHAnsi" w:hAnsi="Arial" w:cs="Arial"/>
                <w:sz w:val="24"/>
                <w:szCs w:val="24"/>
                <w:lang w:eastAsia="en-US"/>
              </w:rPr>
            </w:pPr>
            <w:r w:rsidRPr="00167DA5">
              <w:rPr>
                <w:rFonts w:ascii="Arial" w:eastAsiaTheme="minorHAnsi" w:hAnsi="Arial" w:cs="Arial"/>
                <w:lang w:eastAsia="en-US"/>
              </w:rPr>
              <w:t xml:space="preserve">Všechny navržené priority a specifické cíle </w:t>
            </w:r>
            <w:r w:rsidR="001D314F" w:rsidRPr="00167DA5">
              <w:rPr>
                <w:rFonts w:ascii="Arial" w:eastAsiaTheme="minorHAnsi" w:hAnsi="Arial" w:cs="Arial"/>
                <w:lang w:eastAsia="en-US"/>
              </w:rPr>
              <w:t xml:space="preserve">OP </w:t>
            </w:r>
            <w:r w:rsidR="006E6BFA" w:rsidRPr="00167DA5">
              <w:rPr>
                <w:rFonts w:ascii="Arial" w:eastAsiaTheme="minorHAnsi" w:hAnsi="Arial" w:cs="Arial"/>
                <w:lang w:eastAsia="en-US"/>
              </w:rPr>
              <w:t>TA</w:t>
            </w:r>
            <w:r w:rsidR="001D314F" w:rsidRPr="00167DA5">
              <w:rPr>
                <w:rFonts w:ascii="Arial" w:eastAsiaTheme="minorHAnsi" w:hAnsi="Arial" w:cs="Arial"/>
                <w:lang w:eastAsia="en-US"/>
              </w:rPr>
              <w:t>K</w:t>
            </w:r>
            <w:r w:rsidR="00331EFB" w:rsidRPr="00167DA5">
              <w:rPr>
                <w:rFonts w:ascii="Arial" w:eastAsiaTheme="minorHAnsi" w:hAnsi="Arial" w:cs="Arial"/>
                <w:lang w:eastAsia="en-US"/>
              </w:rPr>
              <w:t xml:space="preserve"> pak obecně </w:t>
            </w:r>
            <w:r w:rsidRPr="00167DA5">
              <w:rPr>
                <w:rFonts w:ascii="Arial" w:eastAsiaTheme="minorHAnsi" w:hAnsi="Arial" w:cs="Arial"/>
                <w:lang w:eastAsia="en-US"/>
              </w:rPr>
              <w:t>respektují práva, dodržují zásady a podporují jejich uplatňování v souladu s čl. 51 Listiny základních práv EU. Tento soulad byl ověřen kontrolou textu celého programu odborníky na otázky lidských práv. Navržené priority naopak přispívají k lepší ochraně a naplňování základních práv. Konkrétně v rámci hodnocení žádostí o podporu bude posuzováno, zda je projekt v souladu s horizontálními principy, tzn. zachování rovnosti žen a mužů, nediskriminace a trvale udržitelného rozvoje. Celý systém řízení programu pak umožňuje řídicím orgánům sledovat soulad s Listinou na úrovni konkrétních výzev a projektů a kontrolovat, zda nedochází k porušování Listiny. Případné problémy jsou pak hlášeny monitorovacímu výboru. Realizátoři projektů a další dotčené osoby pak mohou plně chránit svá práva před soudy a správními orgány v souladu s čl. 47 Listiny a českými procesními předpisy.</w:t>
            </w:r>
          </w:p>
        </w:tc>
      </w:tr>
    </w:tbl>
    <w:p w14:paraId="33F19561" w14:textId="77777777" w:rsidR="00FC75F4" w:rsidRPr="005B35CA" w:rsidRDefault="00FC75F4" w:rsidP="00961AB1">
      <w:pPr>
        <w:rPr>
          <w:rFonts w:ascii="Arial" w:hAnsi="Arial" w:cs="Arial"/>
          <w:i/>
          <w:iCs/>
        </w:rPr>
      </w:pPr>
      <w:r w:rsidRPr="005B35CA">
        <w:rPr>
          <w:rFonts w:ascii="Arial" w:hAnsi="Arial" w:cs="Arial"/>
          <w:i/>
          <w:iCs/>
        </w:rPr>
        <w:lastRenderedPageBreak/>
        <w:t xml:space="preserve"> </w:t>
      </w:r>
    </w:p>
    <w:p w14:paraId="5BE88A60" w14:textId="4C92F344" w:rsidR="00F12EA8" w:rsidRDefault="00F12EA8" w:rsidP="00961AB1">
      <w:pPr>
        <w:rPr>
          <w:rFonts w:ascii="Arial" w:hAnsi="Arial" w:cs="Arial"/>
          <w:i/>
          <w:iCs/>
          <w:sz w:val="24"/>
          <w:szCs w:val="24"/>
        </w:rPr>
      </w:pPr>
    </w:p>
    <w:p w14:paraId="3C8B5597" w14:textId="485F4C2F" w:rsidR="00D03CCA" w:rsidRDefault="00D03CCA" w:rsidP="00961AB1">
      <w:pPr>
        <w:rPr>
          <w:rFonts w:ascii="Arial" w:hAnsi="Arial" w:cs="Arial"/>
          <w:i/>
          <w:iCs/>
          <w:sz w:val="24"/>
          <w:szCs w:val="24"/>
        </w:rPr>
      </w:pPr>
    </w:p>
    <w:p w14:paraId="0AFA881C" w14:textId="48445644" w:rsidR="00D03CCA" w:rsidRDefault="00D03CCA" w:rsidP="00961AB1">
      <w:pPr>
        <w:rPr>
          <w:rFonts w:ascii="Arial" w:hAnsi="Arial" w:cs="Arial"/>
          <w:i/>
          <w:iCs/>
          <w:sz w:val="24"/>
          <w:szCs w:val="24"/>
        </w:rPr>
      </w:pPr>
    </w:p>
    <w:p w14:paraId="00AE3C1C" w14:textId="3744A3A3" w:rsidR="00D03CCA" w:rsidRDefault="00D03CCA" w:rsidP="00961AB1">
      <w:pPr>
        <w:rPr>
          <w:rFonts w:ascii="Arial" w:hAnsi="Arial" w:cs="Arial"/>
          <w:i/>
          <w:iCs/>
          <w:sz w:val="24"/>
          <w:szCs w:val="24"/>
        </w:rPr>
      </w:pPr>
    </w:p>
    <w:p w14:paraId="5F467729" w14:textId="2D56481F" w:rsidR="00D03CCA" w:rsidRDefault="00D03CCA" w:rsidP="00961AB1">
      <w:pPr>
        <w:rPr>
          <w:rFonts w:ascii="Arial" w:hAnsi="Arial" w:cs="Arial"/>
          <w:i/>
          <w:iCs/>
          <w:sz w:val="24"/>
          <w:szCs w:val="24"/>
        </w:rPr>
      </w:pPr>
    </w:p>
    <w:p w14:paraId="62199A23" w14:textId="0B3B187E" w:rsidR="00D03CCA" w:rsidRDefault="00D03CCA" w:rsidP="00961AB1">
      <w:pPr>
        <w:rPr>
          <w:rFonts w:ascii="Arial" w:hAnsi="Arial" w:cs="Arial"/>
          <w:i/>
          <w:iCs/>
          <w:sz w:val="24"/>
          <w:szCs w:val="24"/>
        </w:rPr>
      </w:pPr>
    </w:p>
    <w:p w14:paraId="75276333" w14:textId="03159C09" w:rsidR="00D03CCA" w:rsidRDefault="00D03CCA" w:rsidP="00961AB1">
      <w:pPr>
        <w:rPr>
          <w:rFonts w:ascii="Arial" w:hAnsi="Arial" w:cs="Arial"/>
          <w:i/>
          <w:iCs/>
          <w:sz w:val="24"/>
          <w:szCs w:val="24"/>
        </w:rPr>
      </w:pPr>
    </w:p>
    <w:p w14:paraId="6F0FA629" w14:textId="46666922" w:rsidR="00D03CCA" w:rsidRDefault="00D03CCA" w:rsidP="00961AB1">
      <w:pPr>
        <w:rPr>
          <w:rFonts w:ascii="Arial" w:hAnsi="Arial" w:cs="Arial"/>
          <w:i/>
          <w:iCs/>
          <w:sz w:val="24"/>
          <w:szCs w:val="24"/>
        </w:rPr>
      </w:pPr>
    </w:p>
    <w:p w14:paraId="61DC2008" w14:textId="54C5B536" w:rsidR="00D03CCA" w:rsidRDefault="00D03CCA" w:rsidP="00961AB1">
      <w:pPr>
        <w:rPr>
          <w:rFonts w:ascii="Arial" w:hAnsi="Arial" w:cs="Arial"/>
          <w:i/>
          <w:iCs/>
          <w:sz w:val="24"/>
          <w:szCs w:val="24"/>
        </w:rPr>
      </w:pPr>
    </w:p>
    <w:p w14:paraId="3FC5BE72" w14:textId="2027EF7C" w:rsidR="00D03CCA" w:rsidRDefault="00D03CCA" w:rsidP="00961AB1">
      <w:pPr>
        <w:rPr>
          <w:rFonts w:ascii="Arial" w:hAnsi="Arial" w:cs="Arial"/>
          <w:i/>
          <w:iCs/>
          <w:sz w:val="24"/>
          <w:szCs w:val="24"/>
        </w:rPr>
      </w:pPr>
    </w:p>
    <w:p w14:paraId="371B3A3E" w14:textId="2A964054" w:rsidR="00D03CCA" w:rsidRDefault="00D03CCA" w:rsidP="00961AB1">
      <w:pPr>
        <w:rPr>
          <w:rFonts w:ascii="Arial" w:hAnsi="Arial" w:cs="Arial"/>
          <w:i/>
          <w:iCs/>
          <w:sz w:val="24"/>
          <w:szCs w:val="24"/>
        </w:rPr>
      </w:pPr>
    </w:p>
    <w:p w14:paraId="612EAE41" w14:textId="56DFE85A" w:rsidR="00D03CCA" w:rsidRDefault="00D03CCA" w:rsidP="00961AB1">
      <w:pPr>
        <w:rPr>
          <w:rFonts w:ascii="Arial" w:hAnsi="Arial" w:cs="Arial"/>
          <w:i/>
          <w:iCs/>
          <w:sz w:val="24"/>
          <w:szCs w:val="24"/>
        </w:rPr>
      </w:pPr>
    </w:p>
    <w:p w14:paraId="66E19E62" w14:textId="79EFE6E0" w:rsidR="00D03CCA" w:rsidRDefault="00D03CCA" w:rsidP="00961AB1">
      <w:pPr>
        <w:rPr>
          <w:rFonts w:ascii="Arial" w:hAnsi="Arial" w:cs="Arial"/>
          <w:i/>
          <w:iCs/>
          <w:sz w:val="24"/>
          <w:szCs w:val="24"/>
        </w:rPr>
      </w:pPr>
    </w:p>
    <w:p w14:paraId="03791EFB" w14:textId="58A6438C" w:rsidR="008205C1" w:rsidRDefault="008205C1" w:rsidP="00961AB1">
      <w:pPr>
        <w:rPr>
          <w:rFonts w:ascii="Arial" w:hAnsi="Arial" w:cs="Arial"/>
          <w:i/>
          <w:iCs/>
          <w:sz w:val="24"/>
          <w:szCs w:val="24"/>
        </w:rPr>
      </w:pPr>
    </w:p>
    <w:p w14:paraId="7D7A2CD2" w14:textId="531661C2" w:rsidR="008205C1" w:rsidRDefault="008205C1" w:rsidP="00961AB1">
      <w:pPr>
        <w:rPr>
          <w:rFonts w:ascii="Arial" w:hAnsi="Arial" w:cs="Arial"/>
          <w:i/>
          <w:iCs/>
          <w:sz w:val="24"/>
          <w:szCs w:val="24"/>
        </w:rPr>
      </w:pPr>
    </w:p>
    <w:p w14:paraId="1CB137DB" w14:textId="55B88102" w:rsidR="008205C1" w:rsidRDefault="008205C1" w:rsidP="00961AB1">
      <w:pPr>
        <w:rPr>
          <w:rFonts w:ascii="Arial" w:hAnsi="Arial" w:cs="Arial"/>
          <w:i/>
          <w:iCs/>
          <w:sz w:val="24"/>
          <w:szCs w:val="24"/>
        </w:rPr>
      </w:pPr>
    </w:p>
    <w:p w14:paraId="223A0943" w14:textId="27821985" w:rsidR="008205C1" w:rsidRDefault="008205C1" w:rsidP="00961AB1">
      <w:pPr>
        <w:rPr>
          <w:rFonts w:ascii="Arial" w:hAnsi="Arial" w:cs="Arial"/>
          <w:i/>
          <w:iCs/>
          <w:sz w:val="24"/>
          <w:szCs w:val="24"/>
        </w:rPr>
      </w:pPr>
    </w:p>
    <w:p w14:paraId="4519D669" w14:textId="0B4364D9" w:rsidR="008205C1" w:rsidRDefault="008205C1" w:rsidP="00961AB1">
      <w:pPr>
        <w:rPr>
          <w:rFonts w:ascii="Arial" w:hAnsi="Arial" w:cs="Arial"/>
          <w:i/>
          <w:iCs/>
          <w:sz w:val="24"/>
          <w:szCs w:val="24"/>
        </w:rPr>
      </w:pPr>
    </w:p>
    <w:p w14:paraId="33807F1F" w14:textId="63999B21" w:rsidR="008205C1" w:rsidRDefault="008205C1" w:rsidP="00961AB1">
      <w:pPr>
        <w:rPr>
          <w:rFonts w:ascii="Arial" w:hAnsi="Arial" w:cs="Arial"/>
          <w:i/>
          <w:iCs/>
          <w:sz w:val="24"/>
          <w:szCs w:val="24"/>
        </w:rPr>
      </w:pPr>
    </w:p>
    <w:p w14:paraId="16E13D26" w14:textId="59F38D74" w:rsidR="008205C1" w:rsidRDefault="008205C1" w:rsidP="00961AB1">
      <w:pPr>
        <w:rPr>
          <w:rFonts w:ascii="Arial" w:hAnsi="Arial" w:cs="Arial"/>
          <w:i/>
          <w:iCs/>
          <w:sz w:val="24"/>
          <w:szCs w:val="24"/>
        </w:rPr>
      </w:pPr>
    </w:p>
    <w:p w14:paraId="6F869340" w14:textId="18CBDE9C" w:rsidR="008205C1" w:rsidRDefault="008205C1" w:rsidP="00961AB1">
      <w:pPr>
        <w:rPr>
          <w:rFonts w:ascii="Arial" w:hAnsi="Arial" w:cs="Arial"/>
          <w:i/>
          <w:iCs/>
          <w:sz w:val="24"/>
          <w:szCs w:val="24"/>
        </w:rPr>
      </w:pPr>
    </w:p>
    <w:p w14:paraId="6027D0ED" w14:textId="77777777" w:rsidR="008205C1" w:rsidRDefault="008205C1" w:rsidP="00961AB1">
      <w:pPr>
        <w:rPr>
          <w:rFonts w:ascii="Arial" w:hAnsi="Arial" w:cs="Arial"/>
          <w:i/>
          <w:iCs/>
          <w:sz w:val="24"/>
          <w:szCs w:val="24"/>
        </w:rPr>
      </w:pPr>
    </w:p>
    <w:p w14:paraId="47AF57A9" w14:textId="2E0C5C2D" w:rsidR="00D03CCA" w:rsidRDefault="00D03CCA" w:rsidP="00961AB1">
      <w:pPr>
        <w:rPr>
          <w:rFonts w:ascii="Arial" w:hAnsi="Arial" w:cs="Arial"/>
          <w:i/>
          <w:iCs/>
          <w:sz w:val="24"/>
          <w:szCs w:val="24"/>
        </w:rPr>
      </w:pPr>
    </w:p>
    <w:p w14:paraId="2B38F50E" w14:textId="431DD13C" w:rsidR="00137195" w:rsidRDefault="00137195" w:rsidP="00961AB1">
      <w:pPr>
        <w:rPr>
          <w:rFonts w:ascii="Arial" w:hAnsi="Arial" w:cs="Arial"/>
          <w:i/>
          <w:iCs/>
          <w:sz w:val="24"/>
          <w:szCs w:val="24"/>
        </w:rPr>
      </w:pPr>
    </w:p>
    <w:p w14:paraId="69F0B8A5" w14:textId="52E88794" w:rsidR="00137195" w:rsidRDefault="00137195" w:rsidP="00961AB1">
      <w:pPr>
        <w:rPr>
          <w:rFonts w:ascii="Arial" w:hAnsi="Arial" w:cs="Arial"/>
          <w:i/>
          <w:iCs/>
          <w:sz w:val="24"/>
          <w:szCs w:val="24"/>
        </w:rPr>
      </w:pPr>
    </w:p>
    <w:p w14:paraId="3DA61959" w14:textId="28274A58" w:rsidR="00137195" w:rsidRDefault="00137195" w:rsidP="00961AB1">
      <w:pPr>
        <w:rPr>
          <w:rFonts w:ascii="Arial" w:hAnsi="Arial" w:cs="Arial"/>
          <w:i/>
          <w:iCs/>
          <w:sz w:val="24"/>
          <w:szCs w:val="24"/>
        </w:rPr>
      </w:pPr>
    </w:p>
    <w:p w14:paraId="065BD1BD" w14:textId="0B89E2E1" w:rsidR="00137195" w:rsidRDefault="00137195" w:rsidP="00961AB1">
      <w:pPr>
        <w:rPr>
          <w:rFonts w:ascii="Arial" w:hAnsi="Arial" w:cs="Arial"/>
          <w:i/>
          <w:iCs/>
          <w:sz w:val="24"/>
          <w:szCs w:val="24"/>
        </w:rPr>
      </w:pPr>
    </w:p>
    <w:p w14:paraId="0EC8D3DB" w14:textId="77777777" w:rsidR="008A1B8D" w:rsidRDefault="008A1B8D" w:rsidP="00961AB1">
      <w:pPr>
        <w:rPr>
          <w:rFonts w:ascii="Arial" w:hAnsi="Arial" w:cs="Arial"/>
          <w:i/>
          <w:iCs/>
          <w:sz w:val="24"/>
          <w:szCs w:val="24"/>
        </w:rPr>
        <w:sectPr w:rsidR="008A1B8D" w:rsidSect="000D5D26">
          <w:headerReference w:type="default" r:id="rId12"/>
          <w:pgSz w:w="11906" w:h="16838"/>
          <w:pgMar w:top="1417" w:right="1417" w:bottom="1417" w:left="1417" w:header="708" w:footer="708" w:gutter="0"/>
          <w:cols w:space="708"/>
          <w:docGrid w:linePitch="360"/>
        </w:sectPr>
      </w:pPr>
    </w:p>
    <w:p w14:paraId="55FC7E3B" w14:textId="227E3B8A" w:rsidR="00D857EF" w:rsidRPr="00513584" w:rsidRDefault="00D857EF" w:rsidP="00961AB1">
      <w:pPr>
        <w:rPr>
          <w:rFonts w:ascii="Arial" w:hAnsi="Arial" w:cs="Arial"/>
          <w:b/>
          <w:i/>
          <w:iCs/>
          <w:sz w:val="24"/>
          <w:szCs w:val="24"/>
        </w:rPr>
      </w:pPr>
      <w:r w:rsidRPr="00513584">
        <w:rPr>
          <w:rFonts w:ascii="Arial" w:hAnsi="Arial" w:cs="Arial"/>
          <w:b/>
          <w:i/>
          <w:iCs/>
          <w:sz w:val="24"/>
          <w:szCs w:val="24"/>
        </w:rPr>
        <w:lastRenderedPageBreak/>
        <w:t xml:space="preserve">Pro cíl </w:t>
      </w:r>
      <w:r w:rsidR="009603D5" w:rsidRPr="00513584">
        <w:rPr>
          <w:rFonts w:ascii="Arial" w:hAnsi="Arial" w:cs="Arial"/>
          <w:b/>
          <w:i/>
          <w:iCs/>
          <w:sz w:val="24"/>
          <w:szCs w:val="24"/>
        </w:rPr>
        <w:t xml:space="preserve">Investice pro </w:t>
      </w:r>
      <w:r w:rsidRPr="00513584">
        <w:rPr>
          <w:rFonts w:ascii="Arial" w:hAnsi="Arial" w:cs="Arial"/>
          <w:b/>
          <w:i/>
          <w:iCs/>
          <w:sz w:val="24"/>
          <w:szCs w:val="24"/>
        </w:rPr>
        <w:t>zaměstnanost a růst</w:t>
      </w:r>
      <w:r w:rsidR="00513584">
        <w:rPr>
          <w:rFonts w:ascii="Arial" w:hAnsi="Arial" w:cs="Arial"/>
          <w:b/>
          <w:i/>
          <w:iCs/>
          <w:sz w:val="24"/>
          <w:szCs w:val="24"/>
        </w:rPr>
        <w:t>:</w:t>
      </w:r>
    </w:p>
    <w:p w14:paraId="5EBD3ADF" w14:textId="77777777" w:rsidR="005B35CA" w:rsidRDefault="005B35CA" w:rsidP="00961AB1">
      <w:pPr>
        <w:rPr>
          <w:rFonts w:ascii="Arial" w:hAnsi="Arial" w:cs="Arial"/>
          <w:i/>
          <w:iCs/>
          <w:sz w:val="24"/>
          <w:szCs w:val="24"/>
        </w:rPr>
      </w:pPr>
    </w:p>
    <w:tbl>
      <w:tblPr>
        <w:tblStyle w:val="Mkatabulky"/>
        <w:tblW w:w="13745" w:type="dxa"/>
        <w:tblLayout w:type="fixed"/>
        <w:tblLook w:val="04A0" w:firstRow="1" w:lastRow="0" w:firstColumn="1" w:lastColumn="0" w:noHBand="0" w:noVBand="1"/>
      </w:tblPr>
      <w:tblGrid>
        <w:gridCol w:w="2972"/>
        <w:gridCol w:w="2552"/>
        <w:gridCol w:w="8221"/>
      </w:tblGrid>
      <w:tr w:rsidR="00513584" w:rsidRPr="005B35CA" w14:paraId="339088D2" w14:textId="77777777" w:rsidTr="007B0AE2">
        <w:trPr>
          <w:trHeight w:val="435"/>
        </w:trPr>
        <w:tc>
          <w:tcPr>
            <w:tcW w:w="13745" w:type="dxa"/>
            <w:gridSpan w:val="3"/>
            <w:shd w:val="clear" w:color="auto" w:fill="99C7F9"/>
          </w:tcPr>
          <w:p w14:paraId="541E903E" w14:textId="5C96F38D" w:rsidR="00513584" w:rsidRPr="00720299" w:rsidRDefault="00513584" w:rsidP="00513584">
            <w:pPr>
              <w:spacing w:before="120"/>
              <w:rPr>
                <w:rFonts w:ascii="Arial" w:hAnsi="Arial" w:cs="Arial"/>
              </w:rPr>
            </w:pPr>
            <w:r w:rsidRPr="00720299">
              <w:rPr>
                <w:rFonts w:ascii="Arial" w:hAnsi="Arial" w:cs="Arial"/>
                <w:b/>
                <w:bCs/>
              </w:rPr>
              <w:t>Tabulka 1</w:t>
            </w:r>
          </w:p>
        </w:tc>
      </w:tr>
      <w:tr w:rsidR="00D857EF" w:rsidRPr="005B35CA" w14:paraId="5BBA655C" w14:textId="77777777" w:rsidTr="007B0AE2">
        <w:trPr>
          <w:trHeight w:val="482"/>
        </w:trPr>
        <w:tc>
          <w:tcPr>
            <w:tcW w:w="2972" w:type="dxa"/>
            <w:shd w:val="clear" w:color="auto" w:fill="99C7F9"/>
          </w:tcPr>
          <w:p w14:paraId="4ADDA227" w14:textId="27B44E4A" w:rsidR="00D857EF" w:rsidRPr="00720299" w:rsidRDefault="00D857EF" w:rsidP="00513584">
            <w:pPr>
              <w:spacing w:before="120"/>
              <w:rPr>
                <w:rFonts w:ascii="Arial" w:hAnsi="Arial" w:cs="Arial"/>
              </w:rPr>
            </w:pPr>
            <w:r w:rsidRPr="00720299">
              <w:rPr>
                <w:rFonts w:ascii="Arial" w:hAnsi="Arial" w:cs="Arial"/>
                <w:b/>
                <w:bCs/>
              </w:rPr>
              <w:t>Cíl politiky</w:t>
            </w:r>
          </w:p>
        </w:tc>
        <w:tc>
          <w:tcPr>
            <w:tcW w:w="2552" w:type="dxa"/>
            <w:shd w:val="clear" w:color="auto" w:fill="99C7F9"/>
          </w:tcPr>
          <w:p w14:paraId="33A27F0C" w14:textId="4B2C2EE5" w:rsidR="00D857EF" w:rsidRPr="00720299" w:rsidRDefault="00D857EF" w:rsidP="00513584">
            <w:pPr>
              <w:spacing w:before="120"/>
              <w:rPr>
                <w:rFonts w:ascii="Arial" w:hAnsi="Arial" w:cs="Arial"/>
              </w:rPr>
            </w:pPr>
            <w:r w:rsidRPr="00720299">
              <w:rPr>
                <w:rFonts w:ascii="Arial" w:hAnsi="Arial" w:cs="Arial"/>
                <w:b/>
                <w:bCs/>
              </w:rPr>
              <w:t xml:space="preserve">Specifický cíl </w:t>
            </w:r>
          </w:p>
        </w:tc>
        <w:tc>
          <w:tcPr>
            <w:tcW w:w="8221" w:type="dxa"/>
            <w:shd w:val="clear" w:color="auto" w:fill="99C7F9"/>
          </w:tcPr>
          <w:p w14:paraId="7BF0B0C5" w14:textId="77777777" w:rsidR="00D857EF" w:rsidRPr="00720299" w:rsidRDefault="00D857EF" w:rsidP="00513584">
            <w:pPr>
              <w:spacing w:before="120"/>
              <w:rPr>
                <w:rFonts w:ascii="Arial" w:hAnsi="Arial" w:cs="Arial"/>
              </w:rPr>
            </w:pPr>
            <w:r w:rsidRPr="00720299">
              <w:rPr>
                <w:rFonts w:ascii="Arial" w:hAnsi="Arial" w:cs="Arial"/>
                <w:b/>
                <w:bCs/>
              </w:rPr>
              <w:t>Odůvodnění (shrnutí)</w:t>
            </w:r>
          </w:p>
        </w:tc>
      </w:tr>
      <w:tr w:rsidR="00D857EF" w:rsidRPr="005B35CA" w14:paraId="707879B8" w14:textId="77777777" w:rsidTr="00A52BF6">
        <w:tc>
          <w:tcPr>
            <w:tcW w:w="2972" w:type="dxa"/>
          </w:tcPr>
          <w:p w14:paraId="18CF5490" w14:textId="3AE5B478" w:rsidR="00D857EF" w:rsidRPr="00720299" w:rsidRDefault="00D857EF" w:rsidP="00BF0EA4">
            <w:pPr>
              <w:spacing w:line="264" w:lineRule="auto"/>
              <w:rPr>
                <w:rFonts w:ascii="Arial" w:hAnsi="Arial" w:cs="Arial"/>
              </w:rPr>
            </w:pPr>
            <w:r w:rsidRPr="00720299">
              <w:rPr>
                <w:rFonts w:ascii="Arial" w:hAnsi="Arial" w:cs="Arial"/>
              </w:rPr>
              <w:t xml:space="preserve">1. </w:t>
            </w:r>
            <w:r w:rsidR="00077762">
              <w:rPr>
                <w:rFonts w:ascii="Arial" w:hAnsi="Arial" w:cs="Arial"/>
              </w:rPr>
              <w:t>Konkurenceschopnější a i</w:t>
            </w:r>
            <w:r w:rsidRPr="00720299">
              <w:rPr>
                <w:rFonts w:ascii="Arial" w:hAnsi="Arial" w:cs="Arial"/>
              </w:rPr>
              <w:t>nteligentnější Evropa díky podpoře inovativní a inteligentní ekonomické transformace</w:t>
            </w:r>
            <w:r w:rsidR="0000668F">
              <w:rPr>
                <w:rFonts w:ascii="Arial" w:hAnsi="Arial" w:cs="Arial"/>
              </w:rPr>
              <w:t xml:space="preserve"> a regionálního propojení IKT</w:t>
            </w:r>
          </w:p>
        </w:tc>
        <w:tc>
          <w:tcPr>
            <w:tcW w:w="2552" w:type="dxa"/>
          </w:tcPr>
          <w:p w14:paraId="437C72E3" w14:textId="715E1FE5" w:rsidR="00326C9C" w:rsidRDefault="00326C9C" w:rsidP="00BF0EA4">
            <w:pPr>
              <w:spacing w:line="264" w:lineRule="auto"/>
              <w:rPr>
                <w:rFonts w:ascii="Arial" w:hAnsi="Arial" w:cs="Arial"/>
              </w:rPr>
            </w:pPr>
            <w:r w:rsidRPr="00720299">
              <w:rPr>
                <w:rFonts w:ascii="Arial" w:hAnsi="Arial" w:cs="Arial"/>
              </w:rPr>
              <w:t xml:space="preserve">SC 1.1 </w:t>
            </w:r>
            <w:r w:rsidR="00077762">
              <w:rPr>
                <w:rFonts w:ascii="Arial" w:hAnsi="Arial" w:cs="Arial"/>
              </w:rPr>
              <w:t>Rozvoj a p</w:t>
            </w:r>
            <w:r w:rsidRPr="00720299">
              <w:rPr>
                <w:rFonts w:ascii="Arial" w:hAnsi="Arial" w:cs="Arial"/>
              </w:rPr>
              <w:t>osílení výzkumných a inovačních kapacit a zavádění pokročilých technologií</w:t>
            </w:r>
          </w:p>
          <w:p w14:paraId="3B311AB7" w14:textId="311B8030" w:rsidR="00810A22" w:rsidRPr="00720299" w:rsidRDefault="00810A22" w:rsidP="00BF0EA4">
            <w:pPr>
              <w:spacing w:line="264" w:lineRule="auto"/>
              <w:rPr>
                <w:rFonts w:ascii="Arial" w:hAnsi="Arial" w:cs="Arial"/>
              </w:rPr>
            </w:pPr>
            <w:r w:rsidRPr="00810A22">
              <w:rPr>
                <w:rFonts w:ascii="Arial" w:hAnsi="Arial" w:cs="Arial"/>
              </w:rPr>
              <w:t>(čl. 2</w:t>
            </w:r>
            <w:r>
              <w:rPr>
                <w:rFonts w:ascii="Arial" w:hAnsi="Arial" w:cs="Arial"/>
              </w:rPr>
              <w:t xml:space="preserve"> </w:t>
            </w:r>
            <w:r w:rsidRPr="00810A22">
              <w:rPr>
                <w:rFonts w:ascii="Arial" w:hAnsi="Arial" w:cs="Arial"/>
              </w:rPr>
              <w:t>(1)</w:t>
            </w:r>
            <w:r>
              <w:rPr>
                <w:rFonts w:ascii="Arial" w:hAnsi="Arial" w:cs="Arial"/>
              </w:rPr>
              <w:t xml:space="preserve"> </w:t>
            </w:r>
            <w:r w:rsidRPr="00810A22">
              <w:rPr>
                <w:rFonts w:ascii="Arial" w:hAnsi="Arial" w:cs="Arial"/>
              </w:rPr>
              <w:t>(a)</w:t>
            </w:r>
            <w:r>
              <w:rPr>
                <w:rFonts w:ascii="Arial" w:hAnsi="Arial" w:cs="Arial"/>
              </w:rPr>
              <w:t xml:space="preserve"> (</w:t>
            </w:r>
            <w:r w:rsidRPr="00810A22">
              <w:rPr>
                <w:rFonts w:ascii="Arial" w:hAnsi="Arial" w:cs="Arial"/>
              </w:rPr>
              <w:t>i))</w:t>
            </w:r>
          </w:p>
          <w:p w14:paraId="64EBDF7E" w14:textId="35206323" w:rsidR="00D857EF" w:rsidRPr="00720299" w:rsidRDefault="00D857EF" w:rsidP="00BF0EA4">
            <w:pPr>
              <w:spacing w:line="264" w:lineRule="auto"/>
              <w:rPr>
                <w:rFonts w:ascii="Arial" w:hAnsi="Arial" w:cs="Arial"/>
              </w:rPr>
            </w:pPr>
          </w:p>
        </w:tc>
        <w:tc>
          <w:tcPr>
            <w:tcW w:w="8221" w:type="dxa"/>
          </w:tcPr>
          <w:p w14:paraId="58918AC2" w14:textId="2F167E9B" w:rsidR="00A04A55" w:rsidRPr="004600A3" w:rsidRDefault="00745EFA" w:rsidP="00BF0EA4">
            <w:pPr>
              <w:spacing w:line="264" w:lineRule="auto"/>
              <w:jc w:val="both"/>
              <w:rPr>
                <w:rFonts w:ascii="Arial" w:eastAsiaTheme="minorHAnsi" w:hAnsi="Arial" w:cs="Arial"/>
                <w:b/>
                <w:lang w:eastAsia="en-US"/>
              </w:rPr>
            </w:pPr>
            <w:r w:rsidRPr="004600A3">
              <w:rPr>
                <w:rFonts w:ascii="Arial" w:eastAsiaTheme="minorHAnsi" w:hAnsi="Arial" w:cs="Arial"/>
                <w:lang w:eastAsia="en-US"/>
              </w:rPr>
              <w:t xml:space="preserve">Výběr tohoto SC vyplývá z </w:t>
            </w:r>
            <w:r w:rsidR="00A04A55" w:rsidRPr="004600A3">
              <w:rPr>
                <w:rFonts w:ascii="Arial" w:hAnsi="Arial" w:cs="Arial"/>
                <w:b/>
              </w:rPr>
              <w:t>Národní výzkumné a inovační strategie pro inteligentní specializaci</w:t>
            </w:r>
            <w:r w:rsidR="008A1B8D">
              <w:rPr>
                <w:rFonts w:ascii="Arial" w:hAnsi="Arial" w:cs="Arial"/>
                <w:b/>
              </w:rPr>
              <w:t xml:space="preserve"> ČR</w:t>
            </w:r>
            <w:r w:rsidR="005B0045">
              <w:rPr>
                <w:rFonts w:ascii="Arial" w:hAnsi="Arial" w:cs="Arial"/>
                <w:b/>
              </w:rPr>
              <w:t xml:space="preserve"> </w:t>
            </w:r>
            <w:r w:rsidR="005B0045" w:rsidRPr="005B0045">
              <w:rPr>
                <w:rFonts w:ascii="Arial" w:hAnsi="Arial" w:cs="Arial"/>
              </w:rPr>
              <w:t>(z</w:t>
            </w:r>
            <w:r w:rsidR="005B0045" w:rsidRPr="00B81BC8">
              <w:rPr>
                <w:rFonts w:ascii="Arial" w:hAnsi="Arial" w:cs="Arial"/>
              </w:rPr>
              <w:t>ejména kap. Výzkum, vývoj a inovace pro podnikán</w:t>
            </w:r>
            <w:r w:rsidR="005B0045">
              <w:rPr>
                <w:rFonts w:ascii="Arial" w:hAnsi="Arial" w:cs="Arial"/>
              </w:rPr>
              <w:t>í)</w:t>
            </w:r>
            <w:r w:rsidR="00265C6E" w:rsidRPr="004600A3">
              <w:rPr>
                <w:rStyle w:val="Znakapoznpodarou"/>
                <w:rFonts w:ascii="Arial" w:hAnsi="Arial" w:cs="Arial"/>
              </w:rPr>
              <w:footnoteReference w:id="71"/>
            </w:r>
            <w:r w:rsidR="00862294" w:rsidRPr="004600A3">
              <w:rPr>
                <w:rFonts w:ascii="Arial" w:hAnsi="Arial" w:cs="Arial"/>
              </w:rPr>
              <w:t xml:space="preserve">. </w:t>
            </w:r>
            <w:r w:rsidR="00E60B0F" w:rsidRPr="004600A3">
              <w:rPr>
                <w:rFonts w:ascii="Arial" w:hAnsi="Arial" w:cs="Arial"/>
              </w:rPr>
              <w:t>P</w:t>
            </w:r>
            <w:r w:rsidR="00862294" w:rsidRPr="004600A3">
              <w:rPr>
                <w:rFonts w:ascii="Arial" w:hAnsi="Arial" w:cs="Arial"/>
              </w:rPr>
              <w:t>roblematikou</w:t>
            </w:r>
            <w:r w:rsidR="00A04A55" w:rsidRPr="004600A3">
              <w:rPr>
                <w:rFonts w:ascii="Arial" w:hAnsi="Arial" w:cs="Arial"/>
              </w:rPr>
              <w:t xml:space="preserve"> se </w:t>
            </w:r>
            <w:r w:rsidR="00F13FB9" w:rsidRPr="004600A3">
              <w:rPr>
                <w:rFonts w:ascii="Arial" w:hAnsi="Arial" w:cs="Arial"/>
              </w:rPr>
              <w:t xml:space="preserve">dále </w:t>
            </w:r>
            <w:r w:rsidR="00A04A55" w:rsidRPr="004600A3">
              <w:rPr>
                <w:rFonts w:ascii="Arial" w:hAnsi="Arial" w:cs="Arial"/>
              </w:rPr>
              <w:t xml:space="preserve">zabývá </w:t>
            </w:r>
            <w:r w:rsidR="001919AD" w:rsidRPr="004600A3">
              <w:rPr>
                <w:rFonts w:ascii="Arial" w:hAnsi="Arial" w:cs="Arial"/>
                <w:b/>
              </w:rPr>
              <w:t xml:space="preserve">Národní politika výzkumu, vývoje a inovací ČR 2021+, </w:t>
            </w:r>
            <w:r w:rsidR="00F13FB9" w:rsidRPr="004600A3">
              <w:rPr>
                <w:rFonts w:ascii="Arial" w:hAnsi="Arial" w:cs="Arial"/>
                <w:b/>
              </w:rPr>
              <w:t>Inovační strategie ČR</w:t>
            </w:r>
            <w:r w:rsidR="00A04A55" w:rsidRPr="004600A3">
              <w:rPr>
                <w:rFonts w:ascii="Arial" w:hAnsi="Arial" w:cs="Arial"/>
              </w:rPr>
              <w:t xml:space="preserve"> </w:t>
            </w:r>
            <w:r w:rsidR="009F33C5" w:rsidRPr="004600A3">
              <w:rPr>
                <w:rFonts w:ascii="Arial" w:hAnsi="Arial" w:cs="Arial"/>
                <w:b/>
              </w:rPr>
              <w:t xml:space="preserve">2019-2030 </w:t>
            </w:r>
            <w:r w:rsidRPr="004600A3">
              <w:rPr>
                <w:rFonts w:ascii="Arial" w:hAnsi="Arial" w:cs="Arial"/>
              </w:rPr>
              <w:t>(kap.</w:t>
            </w:r>
            <w:r w:rsidR="00A04A55" w:rsidRPr="004600A3">
              <w:rPr>
                <w:rFonts w:ascii="Arial" w:hAnsi="Arial" w:cs="Arial"/>
              </w:rPr>
              <w:t xml:space="preserve"> Inovační a výzkumná centra</w:t>
            </w:r>
            <w:r w:rsidRPr="004600A3">
              <w:rPr>
                <w:rFonts w:ascii="Arial" w:hAnsi="Arial" w:cs="Arial"/>
              </w:rPr>
              <w:t>)</w:t>
            </w:r>
            <w:r w:rsidR="003A1482" w:rsidRPr="004600A3">
              <w:rPr>
                <w:rFonts w:ascii="Arial" w:hAnsi="Arial" w:cs="Arial"/>
              </w:rPr>
              <w:t>,</w:t>
            </w:r>
            <w:r w:rsidR="00A13260" w:rsidRPr="004600A3">
              <w:rPr>
                <w:rFonts w:ascii="Arial" w:hAnsi="Arial" w:cs="Arial"/>
              </w:rPr>
              <w:t xml:space="preserve"> </w:t>
            </w:r>
            <w:r w:rsidR="005C508C" w:rsidRPr="004600A3">
              <w:rPr>
                <w:rFonts w:ascii="Arial" w:eastAsia="MS Mincho" w:hAnsi="Arial" w:cs="Arial"/>
                <w:b/>
                <w:color w:val="000000" w:themeColor="text1"/>
              </w:rPr>
              <w:t>Strategie podpory MSP v ČR pro období 2021-2027</w:t>
            </w:r>
            <w:r w:rsidR="005B0045" w:rsidRPr="005B0045">
              <w:rPr>
                <w:rFonts w:ascii="Arial" w:eastAsia="MS Mincho" w:hAnsi="Arial" w:cs="Arial"/>
                <w:color w:val="000000" w:themeColor="text1"/>
              </w:rPr>
              <w:t xml:space="preserve"> (</w:t>
            </w:r>
            <w:r w:rsidR="005B0045" w:rsidRPr="00B81BC8">
              <w:rPr>
                <w:rFonts w:ascii="Arial" w:eastAsia="MS Mincho" w:hAnsi="Arial" w:cs="Arial"/>
                <w:color w:val="000000" w:themeColor="text1"/>
              </w:rPr>
              <w:t>oblast Výzkum, vývoj a inovace</w:t>
            </w:r>
            <w:r w:rsidR="005B0045">
              <w:rPr>
                <w:rFonts w:ascii="Arial" w:eastAsia="MS Mincho" w:hAnsi="Arial" w:cs="Arial"/>
                <w:color w:val="000000" w:themeColor="text1"/>
              </w:rPr>
              <w:t>)</w:t>
            </w:r>
            <w:r w:rsidR="005C508C" w:rsidRPr="004600A3">
              <w:rPr>
                <w:rFonts w:ascii="Arial" w:eastAsia="MS Mincho" w:hAnsi="Arial" w:cs="Arial"/>
                <w:color w:val="000000" w:themeColor="text1"/>
              </w:rPr>
              <w:t>,</w:t>
            </w:r>
            <w:r w:rsidR="003A1482" w:rsidRPr="004600A3">
              <w:rPr>
                <w:rFonts w:ascii="Arial" w:hAnsi="Arial" w:cs="Arial"/>
              </w:rPr>
              <w:t xml:space="preserve"> </w:t>
            </w:r>
            <w:r w:rsidR="00FE2EE1" w:rsidRPr="004600A3">
              <w:rPr>
                <w:rFonts w:ascii="Arial" w:eastAsia="MS Mincho" w:hAnsi="Arial" w:cs="Arial"/>
                <w:b/>
                <w:color w:val="000000" w:themeColor="text1"/>
              </w:rPr>
              <w:t>Digitální Česko</w:t>
            </w:r>
            <w:r w:rsidR="00FE2EE1" w:rsidRPr="004600A3">
              <w:rPr>
                <w:rFonts w:ascii="Arial" w:hAnsi="Arial" w:cs="Arial"/>
                <w:color w:val="000000" w:themeColor="text1"/>
              </w:rPr>
              <w:t xml:space="preserve"> </w:t>
            </w:r>
            <w:r w:rsidR="00FE2EE1" w:rsidRPr="004600A3">
              <w:rPr>
                <w:rFonts w:ascii="Arial" w:hAnsi="Arial" w:cs="Arial"/>
                <w:b/>
                <w:color w:val="000000" w:themeColor="text1"/>
              </w:rPr>
              <w:t>- Digitální ekonomika a společnost</w:t>
            </w:r>
            <w:r w:rsidR="005B0045">
              <w:rPr>
                <w:rFonts w:ascii="Arial" w:hAnsi="Arial" w:cs="Arial"/>
                <w:b/>
                <w:color w:val="000000" w:themeColor="text1"/>
              </w:rPr>
              <w:t xml:space="preserve"> </w:t>
            </w:r>
            <w:r w:rsidR="005B0045" w:rsidRPr="005B0045">
              <w:rPr>
                <w:rFonts w:ascii="Arial" w:hAnsi="Arial" w:cs="Arial"/>
                <w:color w:val="000000" w:themeColor="text1"/>
              </w:rPr>
              <w:t>(</w:t>
            </w:r>
            <w:r w:rsidR="005B0045" w:rsidRPr="00B81BC8">
              <w:rPr>
                <w:rFonts w:ascii="Arial" w:hAnsi="Arial" w:cs="Arial"/>
                <w:color w:val="000000" w:themeColor="text1"/>
              </w:rPr>
              <w:t xml:space="preserve">kap. 3 </w:t>
            </w:r>
            <w:r w:rsidR="005B0045" w:rsidRPr="00B81BC8">
              <w:rPr>
                <w:rFonts w:ascii="Arial" w:hAnsi="Arial" w:cs="Arial"/>
                <w:bCs/>
                <w:color w:val="000000" w:themeColor="text1"/>
              </w:rPr>
              <w:t>Připravenost občanů na změny trhu práce, vzdělávání a rozvoj digitálních dovedností</w:t>
            </w:r>
            <w:r w:rsidR="005B0045">
              <w:rPr>
                <w:rFonts w:ascii="Arial" w:hAnsi="Arial" w:cs="Arial"/>
                <w:bCs/>
                <w:color w:val="000000" w:themeColor="text1"/>
              </w:rPr>
              <w:t>)</w:t>
            </w:r>
            <w:r w:rsidR="00B91327" w:rsidRPr="004600A3">
              <w:rPr>
                <w:rFonts w:ascii="Arial" w:hAnsi="Arial" w:cs="Arial"/>
              </w:rPr>
              <w:t xml:space="preserve"> či </w:t>
            </w:r>
            <w:r w:rsidR="00F108D4" w:rsidRPr="004600A3">
              <w:rPr>
                <w:rFonts w:ascii="Arial" w:eastAsiaTheme="minorHAnsi" w:hAnsi="Arial" w:cs="Arial"/>
                <w:b/>
                <w:lang w:eastAsia="en-US"/>
              </w:rPr>
              <w:t>N</w:t>
            </w:r>
            <w:r w:rsidR="00E02E9E" w:rsidRPr="004600A3">
              <w:rPr>
                <w:rFonts w:ascii="Arial" w:eastAsiaTheme="minorHAnsi" w:hAnsi="Arial" w:cs="Arial"/>
                <w:b/>
                <w:lang w:eastAsia="en-US"/>
              </w:rPr>
              <w:t>KR</w:t>
            </w:r>
            <w:r w:rsidR="00390569">
              <w:rPr>
                <w:rFonts w:ascii="Arial" w:eastAsiaTheme="minorHAnsi" w:hAnsi="Arial" w:cs="Arial"/>
                <w:b/>
                <w:lang w:eastAsia="en-US"/>
              </w:rPr>
              <w:t xml:space="preserve"> </w:t>
            </w:r>
            <w:r w:rsidR="00B91327" w:rsidRPr="004600A3">
              <w:rPr>
                <w:rFonts w:ascii="Arial" w:eastAsiaTheme="minorHAnsi" w:hAnsi="Arial" w:cs="Arial"/>
                <w:lang w:eastAsia="en-US"/>
              </w:rPr>
              <w:t>(</w:t>
            </w:r>
            <w:r w:rsidR="00F13FB9" w:rsidRPr="004600A3">
              <w:rPr>
                <w:rFonts w:ascii="Arial" w:eastAsiaTheme="minorHAnsi" w:hAnsi="Arial" w:cs="Arial"/>
                <w:lang w:eastAsia="en-US"/>
              </w:rPr>
              <w:t xml:space="preserve">strategický </w:t>
            </w:r>
            <w:r w:rsidR="00B91327" w:rsidRPr="004600A3">
              <w:rPr>
                <w:rFonts w:ascii="Arial" w:eastAsiaTheme="minorHAnsi" w:hAnsi="Arial" w:cs="Arial"/>
                <w:lang w:eastAsia="en-US"/>
              </w:rPr>
              <w:t xml:space="preserve">cíl </w:t>
            </w:r>
            <w:r w:rsidR="00B91327" w:rsidRPr="004600A3">
              <w:rPr>
                <w:rFonts w:ascii="Arial" w:hAnsi="Arial" w:cs="Arial"/>
              </w:rPr>
              <w:t>Výzkumný a inovační systém zvyšující konkurenceschopnost společnosti v kontextu technologické změny)</w:t>
            </w:r>
            <w:r w:rsidR="00E02E9E" w:rsidRPr="004600A3">
              <w:rPr>
                <w:rFonts w:ascii="Arial" w:hAnsi="Arial" w:cs="Arial"/>
              </w:rPr>
              <w:t>.</w:t>
            </w:r>
          </w:p>
          <w:p w14:paraId="11D1DA10" w14:textId="77777777" w:rsidR="00F108D4" w:rsidRPr="004600A3" w:rsidRDefault="00F108D4" w:rsidP="00BF0EA4">
            <w:pPr>
              <w:spacing w:line="264" w:lineRule="auto"/>
              <w:jc w:val="both"/>
              <w:rPr>
                <w:rFonts w:ascii="Arial" w:hAnsi="Arial" w:cs="Arial"/>
              </w:rPr>
            </w:pPr>
          </w:p>
          <w:p w14:paraId="58B23616" w14:textId="77777777" w:rsidR="00F04543" w:rsidRPr="004600A3" w:rsidRDefault="00F04543" w:rsidP="00BF0EA4">
            <w:pPr>
              <w:overflowPunct/>
              <w:autoSpaceDN/>
              <w:adjustRightInd/>
              <w:spacing w:after="120" w:line="264" w:lineRule="auto"/>
              <w:jc w:val="both"/>
              <w:textAlignment w:val="auto"/>
              <w:rPr>
                <w:rFonts w:ascii="Arial" w:eastAsiaTheme="minorHAnsi" w:hAnsi="Arial" w:cs="Arial"/>
                <w:b/>
                <w:lang w:eastAsia="en-US"/>
              </w:rPr>
            </w:pPr>
            <w:r w:rsidRPr="004600A3">
              <w:rPr>
                <w:rFonts w:ascii="Arial" w:eastAsiaTheme="minorHAnsi" w:hAnsi="Arial" w:cs="Arial"/>
                <w:b/>
                <w:lang w:eastAsia="en-US"/>
              </w:rPr>
              <w:t>Identifikované problémy:</w:t>
            </w:r>
          </w:p>
          <w:p w14:paraId="38E30994" w14:textId="1A7A695E" w:rsidR="00A04A55" w:rsidRPr="004600A3" w:rsidRDefault="00A04A55" w:rsidP="00470B2F">
            <w:pPr>
              <w:numPr>
                <w:ilvl w:val="0"/>
                <w:numId w:val="17"/>
              </w:numPr>
              <w:overflowPunct/>
              <w:autoSpaceDN/>
              <w:adjustRightInd/>
              <w:spacing w:after="120" w:line="264" w:lineRule="auto"/>
              <w:jc w:val="both"/>
              <w:textAlignment w:val="auto"/>
              <w:rPr>
                <w:rFonts w:ascii="Arial" w:eastAsia="MS Mincho" w:hAnsi="Arial" w:cs="Arial"/>
                <w:lang w:eastAsia="en-US"/>
              </w:rPr>
            </w:pPr>
            <w:r w:rsidRPr="004600A3">
              <w:rPr>
                <w:rFonts w:ascii="Arial" w:eastAsia="MS Mincho" w:hAnsi="Arial" w:cs="Arial"/>
                <w:lang w:eastAsia="en-US"/>
              </w:rPr>
              <w:t xml:space="preserve">Nízká inovační výkonnost domácích podniků - v mezinárodním srovnání přetrvává nízká intenzita </w:t>
            </w:r>
            <w:proofErr w:type="spellStart"/>
            <w:r w:rsidR="00965412" w:rsidRPr="004600A3">
              <w:rPr>
                <w:rFonts w:ascii="Arial" w:eastAsia="MS Mincho" w:hAnsi="Arial" w:cs="Arial"/>
                <w:lang w:eastAsia="en-US"/>
              </w:rPr>
              <w:t>VaI</w:t>
            </w:r>
            <w:proofErr w:type="spellEnd"/>
            <w:r w:rsidRPr="004600A3">
              <w:rPr>
                <w:rFonts w:ascii="Arial" w:eastAsia="MS Mincho" w:hAnsi="Arial" w:cs="Arial"/>
                <w:lang w:eastAsia="en-US"/>
              </w:rPr>
              <w:t xml:space="preserve"> aktivit zejména domácích MSP, které vykazují nedostatečné vlastní </w:t>
            </w:r>
            <w:proofErr w:type="spellStart"/>
            <w:r w:rsidRPr="004600A3">
              <w:rPr>
                <w:rFonts w:ascii="Arial" w:eastAsia="MS Mincho" w:hAnsi="Arial" w:cs="Arial"/>
                <w:lang w:eastAsia="en-US"/>
              </w:rPr>
              <w:t>Va</w:t>
            </w:r>
            <w:r w:rsidR="009F22B5" w:rsidRPr="004600A3">
              <w:rPr>
                <w:rFonts w:ascii="Arial" w:eastAsia="MS Mincho" w:hAnsi="Arial" w:cs="Arial"/>
                <w:lang w:eastAsia="en-US"/>
              </w:rPr>
              <w:t>I</w:t>
            </w:r>
            <w:proofErr w:type="spellEnd"/>
            <w:r w:rsidRPr="004600A3">
              <w:rPr>
                <w:rFonts w:ascii="Arial" w:eastAsia="MS Mincho" w:hAnsi="Arial" w:cs="Arial"/>
                <w:lang w:eastAsia="en-US"/>
              </w:rPr>
              <w:t xml:space="preserve"> aktivity, nízké zapojení do transferu znalostí a technologií a do spolupráce s </w:t>
            </w:r>
            <w:r w:rsidR="00E02E9E" w:rsidRPr="004600A3">
              <w:rPr>
                <w:rFonts w:ascii="Arial" w:eastAsia="MS Mincho" w:hAnsi="Arial" w:cs="Arial"/>
                <w:lang w:eastAsia="en-US"/>
              </w:rPr>
              <w:t>VO</w:t>
            </w:r>
            <w:r w:rsidRPr="004600A3">
              <w:rPr>
                <w:rFonts w:ascii="Arial" w:eastAsia="MS Mincho" w:hAnsi="Arial" w:cs="Arial"/>
                <w:lang w:eastAsia="en-US"/>
              </w:rPr>
              <w:t xml:space="preserve">, jakož i nižší intenzitu zavádění produktových i organizačních inovací. Ve výzkumných aktivitách podnikatelského sektoru dominují podniky se zahraniční účastí, domácí podniky vykazují nízkou absorpční kapacitu pro výsledky </w:t>
            </w:r>
            <w:proofErr w:type="spellStart"/>
            <w:r w:rsidRPr="004600A3">
              <w:rPr>
                <w:rFonts w:ascii="Arial" w:eastAsia="MS Mincho" w:hAnsi="Arial" w:cs="Arial"/>
                <w:lang w:eastAsia="en-US"/>
              </w:rPr>
              <w:t>Va</w:t>
            </w:r>
            <w:r w:rsidR="009F22B5" w:rsidRPr="004600A3">
              <w:rPr>
                <w:rFonts w:ascii="Arial" w:eastAsia="MS Mincho" w:hAnsi="Arial" w:cs="Arial"/>
                <w:lang w:eastAsia="en-US"/>
              </w:rPr>
              <w:t>I</w:t>
            </w:r>
            <w:proofErr w:type="spellEnd"/>
            <w:r w:rsidRPr="004600A3">
              <w:rPr>
                <w:rFonts w:ascii="Arial" w:eastAsia="MS Mincho" w:hAnsi="Arial" w:cs="Arial"/>
                <w:lang w:eastAsia="en-US"/>
              </w:rPr>
              <w:t xml:space="preserve"> i nízkou inovační poptávku, zejména v oblasti vyšších řádů inovací.</w:t>
            </w:r>
          </w:p>
          <w:p w14:paraId="2978405A" w14:textId="6F6295C4" w:rsidR="00A04A55" w:rsidRPr="004600A3" w:rsidRDefault="00A04A55" w:rsidP="00470B2F">
            <w:pPr>
              <w:numPr>
                <w:ilvl w:val="0"/>
                <w:numId w:val="17"/>
              </w:numPr>
              <w:overflowPunct/>
              <w:autoSpaceDN/>
              <w:adjustRightInd/>
              <w:spacing w:after="120" w:line="264" w:lineRule="auto"/>
              <w:jc w:val="both"/>
              <w:textAlignment w:val="auto"/>
              <w:rPr>
                <w:rFonts w:ascii="Arial" w:eastAsia="MS Mincho" w:hAnsi="Arial" w:cs="Arial"/>
                <w:lang w:eastAsia="en-US"/>
              </w:rPr>
            </w:pPr>
            <w:r w:rsidRPr="004600A3">
              <w:rPr>
                <w:rFonts w:ascii="Arial" w:eastAsia="MS Mincho" w:hAnsi="Arial" w:cs="Arial"/>
                <w:lang w:eastAsia="en-US"/>
              </w:rPr>
              <w:t xml:space="preserve">Nízká přidaná hodnota produktů - řada domácích podniků působí na nízkých úrovních dodavatelských řetězců a jejich </w:t>
            </w:r>
            <w:proofErr w:type="spellStart"/>
            <w:r w:rsidR="009F22B5" w:rsidRPr="004600A3">
              <w:rPr>
                <w:rFonts w:ascii="Arial" w:eastAsia="MS Mincho" w:hAnsi="Arial" w:cs="Arial"/>
                <w:lang w:eastAsia="en-US"/>
              </w:rPr>
              <w:t>VaI</w:t>
            </w:r>
            <w:proofErr w:type="spellEnd"/>
            <w:r w:rsidR="009F22B5" w:rsidRPr="004600A3">
              <w:rPr>
                <w:rFonts w:ascii="Arial" w:eastAsia="MS Mincho" w:hAnsi="Arial" w:cs="Arial"/>
                <w:lang w:eastAsia="en-US"/>
              </w:rPr>
              <w:t xml:space="preserve"> </w:t>
            </w:r>
            <w:r w:rsidRPr="004600A3">
              <w:rPr>
                <w:rFonts w:ascii="Arial" w:eastAsia="MS Mincho" w:hAnsi="Arial" w:cs="Arial"/>
                <w:lang w:eastAsia="en-US"/>
              </w:rPr>
              <w:t xml:space="preserve">aktivity jsou ve srovnání se zahraničními firmami omezené. Mezi domácími podniky je velmi málo inovačních lídrů schopných následovat či vytvářet světové trendy. Většina výdajů na </w:t>
            </w:r>
            <w:proofErr w:type="spellStart"/>
            <w:r w:rsidR="009F22B5" w:rsidRPr="004600A3">
              <w:rPr>
                <w:rFonts w:ascii="Arial" w:eastAsia="MS Mincho" w:hAnsi="Arial" w:cs="Arial"/>
                <w:lang w:eastAsia="en-US"/>
              </w:rPr>
              <w:t>VaI</w:t>
            </w:r>
            <w:proofErr w:type="spellEnd"/>
            <w:r w:rsidR="009F22B5" w:rsidRPr="004600A3">
              <w:rPr>
                <w:rFonts w:ascii="Arial" w:eastAsia="MS Mincho" w:hAnsi="Arial" w:cs="Arial"/>
                <w:lang w:eastAsia="en-US"/>
              </w:rPr>
              <w:t xml:space="preserve"> </w:t>
            </w:r>
            <w:r w:rsidRPr="004600A3">
              <w:rPr>
                <w:rFonts w:ascii="Arial" w:eastAsia="MS Mincho" w:hAnsi="Arial" w:cs="Arial"/>
                <w:lang w:eastAsia="en-US"/>
              </w:rPr>
              <w:t xml:space="preserve">je realizována v odvětvích se střední a nižší technologickou náročností. </w:t>
            </w:r>
          </w:p>
          <w:p w14:paraId="05498933" w14:textId="77777777" w:rsidR="00A04A55" w:rsidRPr="004600A3" w:rsidRDefault="00A04A55" w:rsidP="00470B2F">
            <w:pPr>
              <w:numPr>
                <w:ilvl w:val="0"/>
                <w:numId w:val="17"/>
              </w:numPr>
              <w:overflowPunct/>
              <w:autoSpaceDN/>
              <w:adjustRightInd/>
              <w:spacing w:after="120" w:line="264" w:lineRule="auto"/>
              <w:jc w:val="both"/>
              <w:textAlignment w:val="auto"/>
              <w:rPr>
                <w:rFonts w:ascii="Arial" w:eastAsia="MS Mincho" w:hAnsi="Arial" w:cs="Arial"/>
                <w:lang w:eastAsia="en-US"/>
              </w:rPr>
            </w:pPr>
            <w:r w:rsidRPr="004600A3">
              <w:rPr>
                <w:rFonts w:ascii="Arial" w:eastAsia="MS Mincho" w:hAnsi="Arial" w:cs="Arial"/>
                <w:lang w:eastAsia="en-US"/>
              </w:rPr>
              <w:t>Nedostatečný rozvoj vyspělých technologií v oblasti společenských výzev.</w:t>
            </w:r>
          </w:p>
          <w:p w14:paraId="4AFEE76F" w14:textId="77777777" w:rsidR="00470B2F" w:rsidRDefault="00D96FF9" w:rsidP="00470B2F">
            <w:pPr>
              <w:numPr>
                <w:ilvl w:val="0"/>
                <w:numId w:val="17"/>
              </w:numPr>
              <w:overflowPunct/>
              <w:autoSpaceDN/>
              <w:adjustRightInd/>
              <w:spacing w:after="120" w:line="264" w:lineRule="auto"/>
              <w:jc w:val="both"/>
              <w:textAlignment w:val="auto"/>
              <w:rPr>
                <w:rFonts w:ascii="Arial" w:eastAsia="MS Mincho" w:hAnsi="Arial" w:cs="Arial"/>
                <w:lang w:eastAsia="en-US"/>
              </w:rPr>
            </w:pPr>
            <w:r w:rsidRPr="004600A3">
              <w:rPr>
                <w:rFonts w:ascii="Arial" w:eastAsia="MS Mincho" w:hAnsi="Arial" w:cs="Arial"/>
                <w:lang w:eastAsia="en-US"/>
              </w:rPr>
              <w:t>Nedostatečné využívání ochrany duševního vlastnictví.</w:t>
            </w:r>
          </w:p>
          <w:p w14:paraId="16CFEA8D" w14:textId="42081FAF" w:rsidR="00470B2F" w:rsidRPr="00470B2F" w:rsidRDefault="00470B2F" w:rsidP="00470B2F">
            <w:pPr>
              <w:numPr>
                <w:ilvl w:val="0"/>
                <w:numId w:val="17"/>
              </w:numPr>
              <w:overflowPunct/>
              <w:autoSpaceDN/>
              <w:adjustRightInd/>
              <w:spacing w:after="120" w:line="264" w:lineRule="auto"/>
              <w:jc w:val="both"/>
              <w:textAlignment w:val="auto"/>
              <w:rPr>
                <w:rFonts w:ascii="Arial" w:eastAsia="MS Mincho" w:hAnsi="Arial" w:cs="Arial"/>
                <w:lang w:eastAsia="en-US"/>
              </w:rPr>
            </w:pPr>
            <w:r w:rsidRPr="00470B2F">
              <w:rPr>
                <w:rFonts w:ascii="Arial" w:hAnsi="Arial" w:cs="Arial"/>
                <w:color w:val="000000" w:themeColor="text1"/>
              </w:rPr>
              <w:lastRenderedPageBreak/>
              <w:t>Nedostatečný nebo žádný přístup k testovacím a pilotním linkám k rychlému ověření proveditelnosti potenciálních digitálních inovací.</w:t>
            </w:r>
          </w:p>
          <w:p w14:paraId="21AE833F" w14:textId="546CB52A" w:rsidR="00FE2EE1" w:rsidRPr="004600A3" w:rsidRDefault="00FE2EE1" w:rsidP="00470B2F">
            <w:pPr>
              <w:numPr>
                <w:ilvl w:val="0"/>
                <w:numId w:val="17"/>
              </w:numPr>
              <w:overflowPunct/>
              <w:autoSpaceDN/>
              <w:adjustRightInd/>
              <w:spacing w:after="120" w:line="264" w:lineRule="auto"/>
              <w:jc w:val="both"/>
              <w:textAlignment w:val="auto"/>
              <w:rPr>
                <w:rFonts w:ascii="Arial" w:eastAsia="MS Mincho" w:hAnsi="Arial" w:cs="Arial"/>
                <w:lang w:eastAsia="en-US"/>
              </w:rPr>
            </w:pPr>
            <w:r w:rsidRPr="004600A3">
              <w:rPr>
                <w:rFonts w:ascii="Arial" w:eastAsia="MS Mincho" w:hAnsi="Arial" w:cs="Arial"/>
                <w:lang w:eastAsia="en-US"/>
              </w:rPr>
              <w:t>Nedostatek kvalifikované pracovní síly pro potřeby podnikového sektoru v klíčových oblastech identifikovaných v Národní RIS3 strategii, zejména v oblasti digitalizace.</w:t>
            </w:r>
          </w:p>
          <w:p w14:paraId="237BFC7D" w14:textId="59A92EB5" w:rsidR="00483608" w:rsidRPr="004600A3" w:rsidRDefault="00745EFA" w:rsidP="00BF0EA4">
            <w:pPr>
              <w:pStyle w:val="Default"/>
              <w:spacing w:line="264" w:lineRule="auto"/>
              <w:jc w:val="both"/>
              <w:rPr>
                <w:rFonts w:ascii="Arial" w:hAnsi="Arial" w:cs="Arial"/>
              </w:rPr>
            </w:pPr>
            <w:r w:rsidRPr="004600A3">
              <w:rPr>
                <w:rFonts w:ascii="Arial" w:eastAsiaTheme="minorHAnsi" w:hAnsi="Arial" w:cs="Arial"/>
                <w:b/>
              </w:rPr>
              <w:t>SDR</w:t>
            </w:r>
            <w:r w:rsidR="00483608" w:rsidRPr="004600A3">
              <w:rPr>
                <w:rFonts w:ascii="Arial" w:eastAsiaTheme="minorHAnsi" w:hAnsi="Arial" w:cs="Arial"/>
                <w:b/>
              </w:rPr>
              <w:t xml:space="preserve"> 2019</w:t>
            </w:r>
            <w:r w:rsidRPr="004600A3">
              <w:rPr>
                <w:rFonts w:ascii="Arial" w:eastAsiaTheme="minorHAnsi" w:hAnsi="Arial" w:cs="Arial"/>
                <w:b/>
              </w:rPr>
              <w:t xml:space="preserve"> </w:t>
            </w:r>
            <w:r w:rsidR="009F33C5" w:rsidRPr="004600A3">
              <w:rPr>
                <w:rFonts w:ascii="Arial" w:eastAsiaTheme="minorHAnsi" w:hAnsi="Arial" w:cs="Arial"/>
              </w:rPr>
              <w:t xml:space="preserve">- </w:t>
            </w:r>
            <w:r w:rsidR="00E60B0F" w:rsidRPr="004600A3">
              <w:rPr>
                <w:rFonts w:ascii="Arial" w:eastAsiaTheme="minorHAnsi" w:hAnsi="Arial" w:cs="Arial"/>
              </w:rPr>
              <w:t>d</w:t>
            </w:r>
            <w:r w:rsidR="009F33C5" w:rsidRPr="004600A3">
              <w:rPr>
                <w:rFonts w:ascii="Arial" w:hAnsi="Arial" w:cs="Arial"/>
              </w:rPr>
              <w:t>oporučení 3</w:t>
            </w:r>
            <w:r w:rsidR="00313533" w:rsidRPr="004600A3">
              <w:rPr>
                <w:rFonts w:ascii="Arial" w:hAnsi="Arial" w:cs="Arial"/>
              </w:rPr>
              <w:t xml:space="preserve"> </w:t>
            </w:r>
            <w:r w:rsidR="009F33C5" w:rsidRPr="004600A3">
              <w:rPr>
                <w:rFonts w:ascii="Arial" w:hAnsi="Arial" w:cs="Arial"/>
              </w:rPr>
              <w:t xml:space="preserve">- </w:t>
            </w:r>
            <w:r w:rsidR="00313533" w:rsidRPr="004600A3">
              <w:rPr>
                <w:rFonts w:ascii="Arial" w:hAnsi="Arial" w:cs="Arial"/>
              </w:rPr>
              <w:t>Odstranit překážky bránící rozvoji plně funkčního inovačního ekosystému.</w:t>
            </w:r>
          </w:p>
          <w:p w14:paraId="4A71BD61" w14:textId="087B1419" w:rsidR="002630FF" w:rsidRPr="004600A3" w:rsidRDefault="002630FF" w:rsidP="00BF0EA4">
            <w:pPr>
              <w:pStyle w:val="Default"/>
              <w:spacing w:line="264" w:lineRule="auto"/>
              <w:jc w:val="both"/>
              <w:rPr>
                <w:rFonts w:ascii="Arial" w:eastAsiaTheme="minorHAnsi" w:hAnsi="Arial" w:cs="Arial"/>
                <w:b/>
                <w:lang w:eastAsia="en-US"/>
              </w:rPr>
            </w:pPr>
          </w:p>
          <w:p w14:paraId="669204C6" w14:textId="57483445" w:rsidR="00483608" w:rsidRDefault="002630FF" w:rsidP="00BF0EA4">
            <w:pPr>
              <w:pStyle w:val="Default"/>
              <w:spacing w:line="264" w:lineRule="auto"/>
              <w:jc w:val="both"/>
              <w:rPr>
                <w:rFonts w:ascii="Arial" w:eastAsiaTheme="minorHAnsi" w:hAnsi="Arial" w:cs="Arial"/>
                <w:b/>
                <w:lang w:eastAsia="en-US"/>
              </w:rPr>
            </w:pPr>
            <w:r w:rsidRPr="004600A3">
              <w:rPr>
                <w:rFonts w:ascii="Arial" w:hAnsi="Arial" w:cs="Arial"/>
                <w:b/>
                <w:lang w:eastAsia="en-US"/>
              </w:rPr>
              <w:t>SDR 2020</w:t>
            </w:r>
            <w:r w:rsidRPr="004600A3">
              <w:rPr>
                <w:rFonts w:ascii="Arial" w:hAnsi="Arial" w:cs="Arial"/>
                <w:lang w:eastAsia="en-US"/>
              </w:rPr>
              <w:t xml:space="preserve"> -</w:t>
            </w:r>
            <w:r w:rsidR="00CC53F0" w:rsidRPr="004600A3">
              <w:rPr>
                <w:rFonts w:ascii="Arial" w:hAnsi="Arial" w:cs="Arial"/>
                <w:lang w:eastAsia="en-US"/>
              </w:rPr>
              <w:t xml:space="preserve"> </w:t>
            </w:r>
            <w:r w:rsidRPr="004600A3">
              <w:rPr>
                <w:rFonts w:ascii="Arial" w:hAnsi="Arial" w:cs="Arial"/>
                <w:lang w:eastAsia="en-US"/>
              </w:rPr>
              <w:t xml:space="preserve">doporučení 3 - </w:t>
            </w:r>
            <w:r w:rsidRPr="004600A3">
              <w:rPr>
                <w:rFonts w:ascii="Arial" w:hAnsi="Arial" w:cs="Arial"/>
                <w:color w:val="000000"/>
                <w:shd w:val="clear" w:color="auto" w:fill="FFFFFF"/>
              </w:rPr>
              <w:t xml:space="preserve">Zajistit inovativním podnikům přístup k financování a zlepšit spolupráci veřejného a soukromého sektoru v oblasti </w:t>
            </w:r>
            <w:r w:rsidR="005B0045">
              <w:rPr>
                <w:rFonts w:ascii="Arial" w:hAnsi="Arial" w:cs="Arial"/>
                <w:color w:val="000000"/>
                <w:shd w:val="clear" w:color="auto" w:fill="FFFFFF"/>
              </w:rPr>
              <w:t>VaV</w:t>
            </w:r>
            <w:r w:rsidRPr="004600A3">
              <w:rPr>
                <w:rFonts w:ascii="Arial" w:hAnsi="Arial" w:cs="Arial"/>
                <w:color w:val="000000"/>
                <w:shd w:val="clear" w:color="auto" w:fill="FFFFFF"/>
              </w:rPr>
              <w:t>.</w:t>
            </w:r>
            <w:r w:rsidR="00483608" w:rsidRPr="004600A3">
              <w:rPr>
                <w:rFonts w:ascii="Arial" w:eastAsiaTheme="minorHAnsi" w:hAnsi="Arial" w:cs="Arial"/>
                <w:b/>
                <w:lang w:eastAsia="en-US"/>
              </w:rPr>
              <w:t xml:space="preserve"> </w:t>
            </w:r>
          </w:p>
          <w:p w14:paraId="080A1CDA" w14:textId="77777777" w:rsidR="00BC0EC5" w:rsidRPr="004600A3" w:rsidRDefault="00BC0EC5" w:rsidP="00BF0EA4">
            <w:pPr>
              <w:pStyle w:val="Default"/>
              <w:spacing w:line="264" w:lineRule="auto"/>
              <w:jc w:val="both"/>
              <w:rPr>
                <w:rFonts w:ascii="Arial" w:hAnsi="Arial" w:cs="Arial"/>
              </w:rPr>
            </w:pPr>
          </w:p>
          <w:p w14:paraId="28492F7D" w14:textId="324764AD" w:rsidR="00E02E9E" w:rsidRPr="004600A3" w:rsidRDefault="00E02E9E" w:rsidP="006C733D">
            <w:pPr>
              <w:pStyle w:val="Default"/>
              <w:spacing w:after="120" w:line="264" w:lineRule="auto"/>
              <w:jc w:val="both"/>
              <w:rPr>
                <w:rFonts w:ascii="Arial" w:hAnsi="Arial" w:cs="Arial"/>
              </w:rPr>
            </w:pPr>
            <w:r w:rsidRPr="004600A3">
              <w:rPr>
                <w:rFonts w:ascii="Arial" w:eastAsiaTheme="minorHAnsi" w:hAnsi="Arial" w:cs="Arial"/>
                <w:b/>
                <w:lang w:eastAsia="en-US"/>
              </w:rPr>
              <w:t xml:space="preserve">Zpráva o ČR 2019 </w:t>
            </w:r>
            <w:r w:rsidRPr="004600A3">
              <w:rPr>
                <w:rFonts w:ascii="Arial" w:eastAsiaTheme="minorHAnsi" w:hAnsi="Arial" w:cs="Arial"/>
                <w:lang w:eastAsia="en-US"/>
              </w:rPr>
              <w:t>- určeny</w:t>
            </w:r>
            <w:r w:rsidR="00BB13D0" w:rsidRPr="004600A3">
              <w:rPr>
                <w:rFonts w:ascii="Arial" w:eastAsiaTheme="minorHAnsi" w:hAnsi="Arial" w:cs="Arial"/>
                <w:lang w:eastAsia="en-US"/>
              </w:rPr>
              <w:t xml:space="preserve"> </w:t>
            </w:r>
            <w:r w:rsidR="00BB13D0" w:rsidRPr="004600A3">
              <w:rPr>
                <w:rFonts w:ascii="Arial" w:eastAsiaTheme="minorHAnsi" w:hAnsi="Arial" w:cs="Arial"/>
                <w:b/>
                <w:lang w:eastAsia="en-US"/>
              </w:rPr>
              <w:t>vysoce prioritní potřeby</w:t>
            </w:r>
            <w:r w:rsidR="00BB13D0" w:rsidRPr="004600A3">
              <w:rPr>
                <w:rFonts w:ascii="Arial" w:eastAsiaTheme="minorHAnsi" w:hAnsi="Arial" w:cs="Arial"/>
                <w:lang w:eastAsia="en-US"/>
              </w:rPr>
              <w:t xml:space="preserve"> </w:t>
            </w:r>
            <w:r w:rsidR="00BB13D0" w:rsidRPr="004600A3">
              <w:rPr>
                <w:rFonts w:ascii="Arial" w:hAnsi="Arial" w:cs="Arial"/>
              </w:rPr>
              <w:t xml:space="preserve">s cílem </w:t>
            </w:r>
            <w:r w:rsidR="00BB13D0" w:rsidRPr="004600A3">
              <w:rPr>
                <w:rFonts w:ascii="Arial" w:hAnsi="Arial" w:cs="Arial"/>
                <w:bCs/>
              </w:rPr>
              <w:t xml:space="preserve">posílit kapacity v oblasti </w:t>
            </w:r>
            <w:proofErr w:type="spellStart"/>
            <w:r w:rsidR="00C31C37" w:rsidRPr="004600A3">
              <w:rPr>
                <w:rFonts w:ascii="Arial" w:hAnsi="Arial" w:cs="Arial"/>
                <w:bCs/>
              </w:rPr>
              <w:t>VaI</w:t>
            </w:r>
            <w:proofErr w:type="spellEnd"/>
            <w:r w:rsidR="00BB13D0" w:rsidRPr="004600A3">
              <w:rPr>
                <w:rFonts w:ascii="Arial" w:hAnsi="Arial" w:cs="Arial"/>
                <w:bCs/>
              </w:rPr>
              <w:t xml:space="preserve"> a zavádění moderních technologií</w:t>
            </w:r>
            <w:r w:rsidR="00BB13D0" w:rsidRPr="004600A3">
              <w:rPr>
                <w:rFonts w:ascii="Arial" w:hAnsi="Arial" w:cs="Arial"/>
              </w:rPr>
              <w:t xml:space="preserve">, zejména za účelem posílení výkonnosti v oblasti inovací a podpory růstu produktivity určením oblastí inteligentní specializace na základě </w:t>
            </w:r>
            <w:r w:rsidR="00C31C37" w:rsidRPr="004600A3">
              <w:rPr>
                <w:rFonts w:ascii="Arial" w:hAnsi="Arial" w:cs="Arial"/>
              </w:rPr>
              <w:t>potřeb a potenciálu s</w:t>
            </w:r>
            <w:r w:rsidRPr="004600A3">
              <w:rPr>
                <w:rFonts w:ascii="Arial" w:hAnsi="Arial" w:cs="Arial"/>
              </w:rPr>
              <w:t> </w:t>
            </w:r>
            <w:r w:rsidR="00C31C37" w:rsidRPr="004600A3">
              <w:rPr>
                <w:rFonts w:ascii="Arial" w:hAnsi="Arial" w:cs="Arial"/>
              </w:rPr>
              <w:t>cílem</w:t>
            </w:r>
            <w:r w:rsidRPr="004600A3">
              <w:rPr>
                <w:rFonts w:ascii="Arial" w:hAnsi="Arial" w:cs="Arial"/>
              </w:rPr>
              <w:t>:</w:t>
            </w:r>
          </w:p>
          <w:p w14:paraId="472D8D5F" w14:textId="74C6FDBF" w:rsidR="00F13FB9" w:rsidRPr="004600A3" w:rsidRDefault="00C31C37" w:rsidP="00470B2F">
            <w:pPr>
              <w:pStyle w:val="Default"/>
              <w:numPr>
                <w:ilvl w:val="0"/>
                <w:numId w:val="17"/>
              </w:numPr>
              <w:spacing w:after="120" w:line="264" w:lineRule="auto"/>
              <w:jc w:val="both"/>
              <w:rPr>
                <w:rFonts w:ascii="Arial" w:hAnsi="Arial" w:cs="Arial"/>
              </w:rPr>
            </w:pPr>
            <w:r w:rsidRPr="004600A3">
              <w:rPr>
                <w:rFonts w:ascii="Arial" w:hAnsi="Arial" w:cs="Arial"/>
              </w:rPr>
              <w:t>podpory</w:t>
            </w:r>
            <w:r w:rsidR="00E02E9E" w:rsidRPr="004600A3">
              <w:rPr>
                <w:rFonts w:ascii="Arial" w:hAnsi="Arial" w:cs="Arial"/>
              </w:rPr>
              <w:t xml:space="preserve"> spolupráce</w:t>
            </w:r>
            <w:r w:rsidRPr="004600A3">
              <w:rPr>
                <w:rFonts w:ascii="Arial" w:hAnsi="Arial" w:cs="Arial"/>
              </w:rPr>
              <w:t xml:space="preserve"> a předávání znalostí mezi VO / akademickou obcí a p</w:t>
            </w:r>
            <w:r w:rsidR="00E02E9E" w:rsidRPr="004600A3">
              <w:rPr>
                <w:rFonts w:ascii="Arial" w:hAnsi="Arial" w:cs="Arial"/>
              </w:rPr>
              <w:t>odniky v prioritních odvětvích</w:t>
            </w:r>
            <w:r w:rsidR="00004C75" w:rsidRPr="004600A3">
              <w:rPr>
                <w:rFonts w:ascii="Arial" w:hAnsi="Arial" w:cs="Arial"/>
              </w:rPr>
              <w:t>.</w:t>
            </w:r>
          </w:p>
          <w:p w14:paraId="6E5F216F" w14:textId="77777777" w:rsidR="00C31C37" w:rsidRPr="004600A3" w:rsidRDefault="00C31C37" w:rsidP="00470B2F">
            <w:pPr>
              <w:pStyle w:val="Default"/>
              <w:numPr>
                <w:ilvl w:val="0"/>
                <w:numId w:val="17"/>
              </w:numPr>
              <w:spacing w:after="120" w:line="264" w:lineRule="auto"/>
              <w:jc w:val="both"/>
              <w:rPr>
                <w:rFonts w:ascii="Arial" w:hAnsi="Arial" w:cs="Arial"/>
              </w:rPr>
            </w:pPr>
            <w:r w:rsidRPr="004600A3">
              <w:rPr>
                <w:rFonts w:ascii="Arial" w:hAnsi="Arial" w:cs="Arial"/>
              </w:rPr>
              <w:t>zvýšit počet inovativních firem a začínajících podniků v odvětvích inteligentní speci</w:t>
            </w:r>
            <w:r w:rsidR="00F13FB9" w:rsidRPr="004600A3">
              <w:rPr>
                <w:rFonts w:ascii="Arial" w:hAnsi="Arial" w:cs="Arial"/>
              </w:rPr>
              <w:t>alizace s nejvyšším potenciálem</w:t>
            </w:r>
            <w:r w:rsidR="00004C75" w:rsidRPr="004600A3">
              <w:rPr>
                <w:rFonts w:ascii="Arial" w:hAnsi="Arial" w:cs="Arial"/>
              </w:rPr>
              <w:t>.</w:t>
            </w:r>
          </w:p>
          <w:p w14:paraId="5292865A" w14:textId="255BE7A8" w:rsidR="00DA7E72" w:rsidRDefault="00DA7E72" w:rsidP="00DA7E72">
            <w:pPr>
              <w:overflowPunct/>
              <w:autoSpaceDN/>
              <w:adjustRightInd/>
              <w:spacing w:after="120" w:line="264" w:lineRule="auto"/>
              <w:jc w:val="both"/>
              <w:textAlignment w:val="auto"/>
              <w:rPr>
                <w:rFonts w:ascii="Arial" w:hAnsi="Arial" w:cs="Arial"/>
              </w:rPr>
            </w:pPr>
            <w:r w:rsidRPr="004600A3">
              <w:rPr>
                <w:rFonts w:ascii="Arial" w:hAnsi="Arial" w:cs="Arial"/>
              </w:rPr>
              <w:t xml:space="preserve">Dále určeny </w:t>
            </w:r>
            <w:r w:rsidRPr="004600A3">
              <w:rPr>
                <w:rFonts w:ascii="Arial" w:hAnsi="Arial" w:cs="Arial"/>
                <w:b/>
              </w:rPr>
              <w:t>vysoce prioritní investiční potřeby</w:t>
            </w:r>
            <w:r w:rsidRPr="004600A3">
              <w:rPr>
                <w:rFonts w:ascii="Arial" w:hAnsi="Arial" w:cs="Arial"/>
              </w:rPr>
              <w:t xml:space="preserve"> za účelem rozvoje dovedností pro inteligentní specializaci, průmyslovou transformaci a podnikání, zejména </w:t>
            </w:r>
            <w:r w:rsidRPr="00060A33">
              <w:rPr>
                <w:rFonts w:ascii="Arial" w:hAnsi="Arial" w:cs="Arial"/>
              </w:rPr>
              <w:t>s cílem:</w:t>
            </w:r>
          </w:p>
          <w:p w14:paraId="47E9D40B" w14:textId="30048825" w:rsidR="00DA7E72" w:rsidRPr="00CE0635" w:rsidRDefault="00DA7E72" w:rsidP="00470B2F">
            <w:pPr>
              <w:pStyle w:val="Odstavecseseznamem"/>
              <w:numPr>
                <w:ilvl w:val="0"/>
                <w:numId w:val="17"/>
              </w:numPr>
              <w:overflowPunct/>
              <w:autoSpaceDN/>
              <w:adjustRightInd/>
              <w:spacing w:after="120" w:line="264" w:lineRule="auto"/>
              <w:contextualSpacing w:val="0"/>
              <w:jc w:val="both"/>
              <w:textAlignment w:val="auto"/>
              <w:rPr>
                <w:rFonts w:ascii="Arial" w:hAnsi="Arial" w:cs="Arial"/>
              </w:rPr>
            </w:pPr>
            <w:r w:rsidRPr="00060A33">
              <w:rPr>
                <w:rFonts w:ascii="Arial" w:hAnsi="Arial" w:cs="Arial"/>
              </w:rPr>
              <w:t>poskytovat podnikům a výzkumným institucím nástroje pro přizpůsobení a rozvoj dovedností pro inteligentní specializaci, průmy</w:t>
            </w:r>
            <w:r>
              <w:rPr>
                <w:rFonts w:ascii="Arial" w:hAnsi="Arial" w:cs="Arial"/>
              </w:rPr>
              <w:t>slovou transformaci a podnikání.</w:t>
            </w:r>
          </w:p>
        </w:tc>
      </w:tr>
      <w:tr w:rsidR="00D857EF" w:rsidRPr="005B35CA" w14:paraId="54F7E17C" w14:textId="77777777" w:rsidTr="00A52BF6">
        <w:tc>
          <w:tcPr>
            <w:tcW w:w="2972" w:type="dxa"/>
          </w:tcPr>
          <w:p w14:paraId="58E26BDF" w14:textId="3E5C380E" w:rsidR="00D857EF" w:rsidRPr="00720299" w:rsidRDefault="0000668F" w:rsidP="00BF0EA4">
            <w:pPr>
              <w:spacing w:line="264" w:lineRule="auto"/>
              <w:rPr>
                <w:rFonts w:ascii="Arial" w:hAnsi="Arial" w:cs="Arial"/>
              </w:rPr>
            </w:pPr>
            <w:r w:rsidRPr="00720299">
              <w:rPr>
                <w:rFonts w:ascii="Arial" w:hAnsi="Arial" w:cs="Arial"/>
              </w:rPr>
              <w:lastRenderedPageBreak/>
              <w:t xml:space="preserve">1. </w:t>
            </w:r>
            <w:r>
              <w:rPr>
                <w:rFonts w:ascii="Arial" w:hAnsi="Arial" w:cs="Arial"/>
              </w:rPr>
              <w:t>Konkurenceschopnější a i</w:t>
            </w:r>
            <w:r w:rsidRPr="00720299">
              <w:rPr>
                <w:rFonts w:ascii="Arial" w:hAnsi="Arial" w:cs="Arial"/>
              </w:rPr>
              <w:t>nteligentnější Evropa díky podpoře inovativní a inteligentní ekonomické transformace</w:t>
            </w:r>
            <w:r>
              <w:rPr>
                <w:rFonts w:ascii="Arial" w:hAnsi="Arial" w:cs="Arial"/>
              </w:rPr>
              <w:t xml:space="preserve"> a regionálního propojení IKT</w:t>
            </w:r>
          </w:p>
        </w:tc>
        <w:tc>
          <w:tcPr>
            <w:tcW w:w="2552" w:type="dxa"/>
          </w:tcPr>
          <w:p w14:paraId="37458C9B" w14:textId="60039BD5" w:rsidR="00D857EF" w:rsidRPr="00810A22" w:rsidRDefault="00326C9C" w:rsidP="00BF0EA4">
            <w:pPr>
              <w:spacing w:line="264" w:lineRule="auto"/>
              <w:rPr>
                <w:rFonts w:ascii="Arial" w:hAnsi="Arial" w:cs="Arial"/>
              </w:rPr>
            </w:pPr>
            <w:r w:rsidRPr="00720299">
              <w:rPr>
                <w:rFonts w:ascii="Arial" w:hAnsi="Arial" w:cs="Arial"/>
              </w:rPr>
              <w:t xml:space="preserve">SC 1.2 Využití </w:t>
            </w:r>
            <w:r w:rsidRPr="00810A22">
              <w:rPr>
                <w:rFonts w:ascii="Arial" w:hAnsi="Arial" w:cs="Arial"/>
              </w:rPr>
              <w:t>přínosů digitalizace pro občany, podniky</w:t>
            </w:r>
            <w:r w:rsidR="009D66A2">
              <w:rPr>
                <w:rFonts w:ascii="Arial" w:hAnsi="Arial" w:cs="Arial"/>
              </w:rPr>
              <w:t>, výzkumné organizace</w:t>
            </w:r>
            <w:r w:rsidRPr="00810A22">
              <w:rPr>
                <w:rFonts w:ascii="Arial" w:hAnsi="Arial" w:cs="Arial"/>
              </w:rPr>
              <w:t xml:space="preserve"> a </w:t>
            </w:r>
            <w:r w:rsidR="009D66A2">
              <w:rPr>
                <w:rFonts w:ascii="Arial" w:hAnsi="Arial" w:cs="Arial"/>
              </w:rPr>
              <w:t>veřejn</w:t>
            </w:r>
            <w:r w:rsidR="0000668F">
              <w:rPr>
                <w:rFonts w:ascii="Arial" w:hAnsi="Arial" w:cs="Arial"/>
              </w:rPr>
              <w:t>é orgány</w:t>
            </w:r>
          </w:p>
          <w:p w14:paraId="015136BD" w14:textId="074E01B4" w:rsidR="00810A22" w:rsidRPr="00720299" w:rsidRDefault="00810A22" w:rsidP="00BF0EA4">
            <w:pPr>
              <w:spacing w:line="264" w:lineRule="auto"/>
              <w:rPr>
                <w:rFonts w:ascii="Arial" w:hAnsi="Arial" w:cs="Arial"/>
              </w:rPr>
            </w:pPr>
            <w:r w:rsidRPr="00810A22">
              <w:rPr>
                <w:rFonts w:ascii="Arial" w:hAnsi="Arial" w:cs="Arial"/>
              </w:rPr>
              <w:t>(čl. 2</w:t>
            </w:r>
            <w:r>
              <w:rPr>
                <w:rFonts w:ascii="Arial" w:hAnsi="Arial" w:cs="Arial"/>
              </w:rPr>
              <w:t xml:space="preserve"> </w:t>
            </w:r>
            <w:r w:rsidRPr="00810A22">
              <w:rPr>
                <w:rFonts w:ascii="Arial" w:hAnsi="Arial" w:cs="Arial"/>
              </w:rPr>
              <w:t>(1)</w:t>
            </w:r>
            <w:r>
              <w:rPr>
                <w:rFonts w:ascii="Arial" w:hAnsi="Arial" w:cs="Arial"/>
              </w:rPr>
              <w:t xml:space="preserve"> </w:t>
            </w:r>
            <w:r w:rsidRPr="00810A22">
              <w:rPr>
                <w:rFonts w:ascii="Arial" w:hAnsi="Arial" w:cs="Arial"/>
              </w:rPr>
              <w:t>(a)</w:t>
            </w:r>
            <w:r>
              <w:rPr>
                <w:rFonts w:ascii="Arial" w:hAnsi="Arial" w:cs="Arial"/>
              </w:rPr>
              <w:t xml:space="preserve"> </w:t>
            </w:r>
            <w:r w:rsidRPr="00810A22">
              <w:rPr>
                <w:rFonts w:ascii="Arial" w:hAnsi="Arial" w:cs="Arial"/>
              </w:rPr>
              <w:t>(</w:t>
            </w:r>
            <w:proofErr w:type="spellStart"/>
            <w:r w:rsidRPr="00810A22">
              <w:rPr>
                <w:rFonts w:ascii="Arial" w:hAnsi="Arial" w:cs="Arial"/>
              </w:rPr>
              <w:t>ii</w:t>
            </w:r>
            <w:proofErr w:type="spellEnd"/>
            <w:r w:rsidRPr="00810A22">
              <w:rPr>
                <w:rFonts w:ascii="Arial" w:hAnsi="Arial" w:cs="Arial"/>
              </w:rPr>
              <w:t>))</w:t>
            </w:r>
          </w:p>
        </w:tc>
        <w:tc>
          <w:tcPr>
            <w:tcW w:w="8221" w:type="dxa"/>
          </w:tcPr>
          <w:p w14:paraId="66C0C2D7" w14:textId="7F03C19A" w:rsidR="00F108D4" w:rsidRPr="00E833BD" w:rsidRDefault="00BB13D0" w:rsidP="00BF0EA4">
            <w:pPr>
              <w:spacing w:line="264" w:lineRule="auto"/>
              <w:jc w:val="both"/>
              <w:rPr>
                <w:rFonts w:ascii="Arial" w:eastAsiaTheme="minorHAnsi" w:hAnsi="Arial" w:cs="Arial"/>
                <w:b/>
                <w:color w:val="000000" w:themeColor="text1"/>
                <w:u w:val="single"/>
                <w:lang w:eastAsia="en-US"/>
              </w:rPr>
            </w:pPr>
            <w:r w:rsidRPr="00720299">
              <w:rPr>
                <w:rFonts w:ascii="Arial" w:eastAsiaTheme="minorHAnsi" w:hAnsi="Arial" w:cs="Arial"/>
                <w:lang w:eastAsia="en-US"/>
              </w:rPr>
              <w:t xml:space="preserve">Výběr tohoto SC vyplývá </w:t>
            </w:r>
            <w:r w:rsidR="006F0A0E">
              <w:rPr>
                <w:rFonts w:ascii="Arial" w:eastAsiaTheme="minorHAnsi" w:hAnsi="Arial" w:cs="Arial"/>
                <w:lang w:eastAsia="en-US"/>
              </w:rPr>
              <w:t>z</w:t>
            </w:r>
            <w:r w:rsidR="006F0A0E" w:rsidRPr="00306896">
              <w:rPr>
                <w:rFonts w:ascii="Arial" w:hAnsi="Arial" w:cs="Arial"/>
                <w:color w:val="000000" w:themeColor="text1"/>
              </w:rPr>
              <w:t xml:space="preserve"> </w:t>
            </w:r>
            <w:r w:rsidR="006F0A0E" w:rsidRPr="001865B6">
              <w:rPr>
                <w:rFonts w:ascii="Arial" w:hAnsi="Arial" w:cs="Arial"/>
                <w:b/>
                <w:color w:val="000000" w:themeColor="text1"/>
              </w:rPr>
              <w:t>Národní výzkumné a inovační strategie pro inteligentní specializaci</w:t>
            </w:r>
            <w:r w:rsidR="00CC53F0">
              <w:rPr>
                <w:rFonts w:ascii="Arial" w:hAnsi="Arial" w:cs="Arial"/>
                <w:b/>
                <w:color w:val="000000" w:themeColor="text1"/>
              </w:rPr>
              <w:t xml:space="preserve"> </w:t>
            </w:r>
            <w:r w:rsidR="00CC53F0" w:rsidRPr="00CC53F0">
              <w:rPr>
                <w:rFonts w:ascii="Arial" w:hAnsi="Arial" w:cs="Arial"/>
                <w:color w:val="000000" w:themeColor="text1"/>
              </w:rPr>
              <w:t>(kap. Digitální agenda)</w:t>
            </w:r>
            <w:r w:rsidR="00CC53F0">
              <w:rPr>
                <w:rStyle w:val="Znakapoznpodarou"/>
                <w:rFonts w:ascii="Arial" w:hAnsi="Arial" w:cs="Arial"/>
                <w:color w:val="000000" w:themeColor="text1"/>
              </w:rPr>
              <w:footnoteReference w:id="72"/>
            </w:r>
            <w:r w:rsidR="006F0A0E">
              <w:rPr>
                <w:rFonts w:ascii="Arial" w:hAnsi="Arial" w:cs="Arial"/>
                <w:color w:val="000000" w:themeColor="text1"/>
              </w:rPr>
              <w:t xml:space="preserve">, </w:t>
            </w:r>
            <w:r w:rsidR="00454E1D">
              <w:rPr>
                <w:rFonts w:ascii="Arial" w:hAnsi="Arial" w:cs="Arial"/>
                <w:color w:val="000000" w:themeColor="text1"/>
              </w:rPr>
              <w:t xml:space="preserve"> </w:t>
            </w:r>
            <w:r w:rsidRPr="00720299">
              <w:rPr>
                <w:rFonts w:ascii="Arial" w:eastAsiaTheme="minorHAnsi" w:hAnsi="Arial" w:cs="Arial"/>
                <w:lang w:eastAsia="en-US"/>
              </w:rPr>
              <w:t>z</w:t>
            </w:r>
            <w:r w:rsidRPr="00720299">
              <w:rPr>
                <w:rFonts w:ascii="Arial" w:eastAsia="MS Mincho" w:hAnsi="Arial" w:cs="Arial"/>
              </w:rPr>
              <w:t xml:space="preserve"> </w:t>
            </w:r>
            <w:r w:rsidR="00FE2EE1">
              <w:rPr>
                <w:rFonts w:ascii="Arial" w:eastAsia="MS Mincho" w:hAnsi="Arial" w:cs="Arial"/>
              </w:rPr>
              <w:t>koncepce</w:t>
            </w:r>
            <w:r w:rsidR="00FE2EE1" w:rsidRPr="004D0466">
              <w:rPr>
                <w:rFonts w:ascii="Arial" w:eastAsia="MS Mincho" w:hAnsi="Arial" w:cs="Arial"/>
                <w:color w:val="000000" w:themeColor="text1"/>
              </w:rPr>
              <w:t xml:space="preserve"> </w:t>
            </w:r>
            <w:r w:rsidR="00D377DA" w:rsidRPr="004D0466">
              <w:rPr>
                <w:rFonts w:ascii="Arial" w:eastAsia="MS Mincho" w:hAnsi="Arial" w:cs="Arial"/>
                <w:b/>
                <w:color w:val="000000" w:themeColor="text1"/>
              </w:rPr>
              <w:t xml:space="preserve">Digitální </w:t>
            </w:r>
            <w:r w:rsidRPr="004D0466">
              <w:rPr>
                <w:rFonts w:ascii="Arial" w:eastAsia="MS Mincho" w:hAnsi="Arial" w:cs="Arial"/>
                <w:b/>
                <w:color w:val="000000" w:themeColor="text1"/>
              </w:rPr>
              <w:t>Česko</w:t>
            </w:r>
            <w:r w:rsidR="00D377DA" w:rsidRPr="004D0466">
              <w:rPr>
                <w:rFonts w:ascii="Arial" w:hAnsi="Arial" w:cs="Arial"/>
                <w:color w:val="000000" w:themeColor="text1"/>
              </w:rPr>
              <w:t xml:space="preserve"> </w:t>
            </w:r>
            <w:r w:rsidRPr="001865B6">
              <w:rPr>
                <w:rFonts w:ascii="Arial" w:hAnsi="Arial" w:cs="Arial"/>
                <w:b/>
                <w:color w:val="000000" w:themeColor="text1"/>
              </w:rPr>
              <w:t xml:space="preserve">- </w:t>
            </w:r>
            <w:r w:rsidR="00D377DA" w:rsidRPr="001865B6">
              <w:rPr>
                <w:rFonts w:ascii="Arial" w:hAnsi="Arial" w:cs="Arial"/>
                <w:b/>
                <w:color w:val="000000" w:themeColor="text1"/>
              </w:rPr>
              <w:t>D</w:t>
            </w:r>
            <w:r w:rsidRPr="001865B6">
              <w:rPr>
                <w:rFonts w:ascii="Arial" w:hAnsi="Arial" w:cs="Arial"/>
                <w:b/>
                <w:color w:val="000000" w:themeColor="text1"/>
              </w:rPr>
              <w:t>igitální ekonomika a společnost</w:t>
            </w:r>
            <w:r w:rsidRPr="004D0466">
              <w:rPr>
                <w:rFonts w:ascii="Arial" w:hAnsi="Arial" w:cs="Arial"/>
                <w:color w:val="000000" w:themeColor="text1"/>
              </w:rPr>
              <w:t xml:space="preserve"> (kap.</w:t>
            </w:r>
            <w:r w:rsidR="00D377DA" w:rsidRPr="004D0466">
              <w:rPr>
                <w:rFonts w:ascii="Arial" w:hAnsi="Arial" w:cs="Arial"/>
                <w:color w:val="000000" w:themeColor="text1"/>
              </w:rPr>
              <w:t xml:space="preserve"> </w:t>
            </w:r>
            <w:r w:rsidRPr="004D0466">
              <w:rPr>
                <w:rFonts w:ascii="Arial" w:hAnsi="Arial" w:cs="Arial"/>
                <w:color w:val="000000" w:themeColor="text1"/>
              </w:rPr>
              <w:t>2</w:t>
            </w:r>
            <w:r w:rsidR="007417A4" w:rsidRPr="004D0466">
              <w:rPr>
                <w:rFonts w:ascii="Arial" w:hAnsi="Arial" w:cs="Arial"/>
                <w:color w:val="000000" w:themeColor="text1"/>
              </w:rPr>
              <w:t xml:space="preserve"> </w:t>
            </w:r>
            <w:r w:rsidR="004D0466" w:rsidRPr="004D0466">
              <w:rPr>
                <w:rFonts w:ascii="Arial" w:hAnsi="Arial" w:cs="Arial"/>
                <w:bCs/>
                <w:color w:val="000000" w:themeColor="text1"/>
              </w:rPr>
              <w:t>Zralost a připravenost ekonomiky na digitální transformaci</w:t>
            </w:r>
            <w:r w:rsidR="004D0466" w:rsidRPr="004D0466">
              <w:rPr>
                <w:rFonts w:ascii="Arial" w:hAnsi="Arial" w:cs="Arial"/>
                <w:color w:val="000000" w:themeColor="text1"/>
              </w:rPr>
              <w:t xml:space="preserve"> a kap. 3 </w:t>
            </w:r>
            <w:r w:rsidR="004D0466" w:rsidRPr="004D0466">
              <w:rPr>
                <w:rFonts w:ascii="Arial" w:hAnsi="Arial" w:cs="Arial"/>
                <w:bCs/>
                <w:color w:val="000000" w:themeColor="text1"/>
              </w:rPr>
              <w:t>Připravenost občanů na změny trhu práce, vzdělávání a rozvoj digitálních dovedností</w:t>
            </w:r>
            <w:r w:rsidRPr="004D0466">
              <w:rPr>
                <w:rFonts w:ascii="Arial" w:eastAsia="MS Mincho" w:hAnsi="Arial" w:cs="Arial"/>
                <w:color w:val="000000" w:themeColor="text1"/>
              </w:rPr>
              <w:t>)</w:t>
            </w:r>
            <w:r w:rsidR="00FE50F9">
              <w:rPr>
                <w:rFonts w:ascii="Arial" w:eastAsia="MS Mincho" w:hAnsi="Arial" w:cs="Arial"/>
                <w:color w:val="000000" w:themeColor="text1"/>
              </w:rPr>
              <w:t xml:space="preserve"> a </w:t>
            </w:r>
            <w:r w:rsidR="00FE50F9" w:rsidRPr="005C508C">
              <w:rPr>
                <w:rFonts w:ascii="Arial" w:eastAsia="MS Mincho" w:hAnsi="Arial" w:cs="Arial"/>
                <w:b/>
                <w:color w:val="000000" w:themeColor="text1"/>
              </w:rPr>
              <w:t>Strategie podpory MSP v ČR pro období 2021-2027</w:t>
            </w:r>
            <w:r w:rsidR="00FE50F9">
              <w:rPr>
                <w:rFonts w:ascii="Arial" w:eastAsia="MS Mincho" w:hAnsi="Arial" w:cs="Arial"/>
                <w:color w:val="000000" w:themeColor="text1"/>
              </w:rPr>
              <w:t xml:space="preserve"> (</w:t>
            </w:r>
            <w:r w:rsidR="005C508C">
              <w:rPr>
                <w:rFonts w:ascii="Arial" w:eastAsia="MS Mincho" w:hAnsi="Arial" w:cs="Arial"/>
                <w:color w:val="000000" w:themeColor="text1"/>
              </w:rPr>
              <w:t>oblast</w:t>
            </w:r>
            <w:r w:rsidR="00FE50F9">
              <w:rPr>
                <w:rFonts w:ascii="Arial" w:eastAsia="MS Mincho" w:hAnsi="Arial" w:cs="Arial"/>
                <w:color w:val="000000" w:themeColor="text1"/>
              </w:rPr>
              <w:t xml:space="preserve"> Digitalizace)</w:t>
            </w:r>
            <w:r w:rsidR="00664199" w:rsidRPr="004D0466">
              <w:rPr>
                <w:rFonts w:ascii="Arial" w:eastAsia="MS Mincho" w:hAnsi="Arial" w:cs="Arial"/>
                <w:color w:val="000000" w:themeColor="text1"/>
              </w:rPr>
              <w:t xml:space="preserve">. </w:t>
            </w:r>
            <w:r w:rsidR="00664199" w:rsidRPr="004D0466">
              <w:rPr>
                <w:rFonts w:ascii="Arial" w:hAnsi="Arial" w:cs="Arial"/>
                <w:color w:val="000000" w:themeColor="text1"/>
              </w:rPr>
              <w:t xml:space="preserve">Zmíněnou problematikou se rovněž zabývá </w:t>
            </w:r>
            <w:r w:rsidR="00664199" w:rsidRPr="00C126EB">
              <w:rPr>
                <w:rFonts w:ascii="Arial" w:hAnsi="Arial" w:cs="Arial"/>
                <w:b/>
                <w:color w:val="000000" w:themeColor="text1"/>
              </w:rPr>
              <w:t>Inovační strategie ČR 2019-2030</w:t>
            </w:r>
            <w:r w:rsidR="00664199" w:rsidRPr="004D0466">
              <w:rPr>
                <w:rFonts w:ascii="Arial" w:hAnsi="Arial" w:cs="Arial"/>
                <w:color w:val="000000" w:themeColor="text1"/>
              </w:rPr>
              <w:t xml:space="preserve"> (kap. Digitální stát, výroba a služby)</w:t>
            </w:r>
            <w:r w:rsidR="004D0466" w:rsidRPr="004D0466">
              <w:rPr>
                <w:rFonts w:ascii="Arial" w:hAnsi="Arial" w:cs="Arial"/>
                <w:color w:val="000000" w:themeColor="text1"/>
              </w:rPr>
              <w:t xml:space="preserve">, </w:t>
            </w:r>
            <w:r w:rsidR="004D0466" w:rsidRPr="00C126EB">
              <w:rPr>
                <w:rFonts w:ascii="Arial" w:hAnsi="Arial" w:cs="Arial"/>
                <w:b/>
                <w:bCs/>
                <w:color w:val="000000" w:themeColor="text1"/>
              </w:rPr>
              <w:t>Národní strategie umělé inteligence v ČR</w:t>
            </w:r>
            <w:r w:rsidR="004D0466" w:rsidRPr="004D0466">
              <w:rPr>
                <w:rFonts w:ascii="Arial" w:hAnsi="Arial" w:cs="Arial"/>
                <w:bCs/>
                <w:color w:val="000000" w:themeColor="text1"/>
              </w:rPr>
              <w:t xml:space="preserve"> (kap. 3 AI v průmyslu, </w:t>
            </w:r>
            <w:r w:rsidR="004D0466" w:rsidRPr="004D0466">
              <w:rPr>
                <w:rFonts w:ascii="Arial" w:hAnsi="Arial" w:cs="Arial"/>
                <w:bCs/>
                <w:color w:val="000000" w:themeColor="text1"/>
              </w:rPr>
              <w:lastRenderedPageBreak/>
              <w:t>službách a veřejné správě)</w:t>
            </w:r>
            <w:r w:rsidR="00B91327" w:rsidRPr="004D0466">
              <w:rPr>
                <w:rFonts w:ascii="Arial" w:hAnsi="Arial" w:cs="Arial"/>
                <w:color w:val="000000" w:themeColor="text1"/>
              </w:rPr>
              <w:t xml:space="preserve"> či</w:t>
            </w:r>
            <w:r w:rsidR="00F108D4" w:rsidRPr="004D0466">
              <w:rPr>
                <w:rFonts w:ascii="Arial" w:hAnsi="Arial" w:cs="Arial"/>
                <w:color w:val="000000" w:themeColor="text1"/>
              </w:rPr>
              <w:t xml:space="preserve"> </w:t>
            </w:r>
            <w:r w:rsidR="00330F34" w:rsidRPr="00C126EB">
              <w:rPr>
                <w:rFonts w:ascii="Arial" w:eastAsiaTheme="minorHAnsi" w:hAnsi="Arial" w:cs="Arial"/>
                <w:b/>
                <w:color w:val="000000" w:themeColor="text1"/>
                <w:lang w:eastAsia="en-US"/>
              </w:rPr>
              <w:t>NKR</w:t>
            </w:r>
            <w:r w:rsidR="00B91327" w:rsidRPr="004D0466">
              <w:rPr>
                <w:rFonts w:ascii="Arial" w:eastAsiaTheme="minorHAnsi" w:hAnsi="Arial" w:cs="Arial"/>
                <w:color w:val="000000" w:themeColor="text1"/>
                <w:lang w:eastAsia="en-US"/>
              </w:rPr>
              <w:t xml:space="preserve"> (strategický cíl </w:t>
            </w:r>
            <w:r w:rsidR="00B91327" w:rsidRPr="004D0466">
              <w:rPr>
                <w:rFonts w:ascii="Arial" w:hAnsi="Arial" w:cs="Arial"/>
                <w:color w:val="000000" w:themeColor="text1"/>
              </w:rPr>
              <w:t>Výzkumný a inovační systém zvyšující konkurenceschopnost společnosti v kontext</w:t>
            </w:r>
            <w:r w:rsidR="00E833BD">
              <w:rPr>
                <w:rFonts w:ascii="Arial" w:hAnsi="Arial" w:cs="Arial"/>
                <w:color w:val="000000" w:themeColor="text1"/>
              </w:rPr>
              <w:t>u technologické změny).</w:t>
            </w:r>
          </w:p>
          <w:p w14:paraId="4B642CF4" w14:textId="4E2118C9" w:rsidR="007417A4" w:rsidRPr="00720299" w:rsidRDefault="007417A4" w:rsidP="00BF0EA4">
            <w:pPr>
              <w:spacing w:line="264" w:lineRule="auto"/>
              <w:jc w:val="both"/>
              <w:rPr>
                <w:rFonts w:ascii="Arial" w:hAnsi="Arial" w:cs="Arial"/>
              </w:rPr>
            </w:pPr>
          </w:p>
          <w:p w14:paraId="50B55CB4" w14:textId="77777777" w:rsidR="00F04543" w:rsidRPr="00720299" w:rsidRDefault="00F04543" w:rsidP="00BF0EA4">
            <w:pPr>
              <w:overflowPunct/>
              <w:autoSpaceDN/>
              <w:adjustRightInd/>
              <w:spacing w:after="120" w:line="264" w:lineRule="auto"/>
              <w:jc w:val="both"/>
              <w:textAlignment w:val="auto"/>
              <w:rPr>
                <w:rFonts w:ascii="Arial" w:eastAsiaTheme="minorHAnsi" w:hAnsi="Arial" w:cs="Arial"/>
                <w:b/>
                <w:lang w:eastAsia="en-US"/>
              </w:rPr>
            </w:pPr>
            <w:r w:rsidRPr="00720299">
              <w:rPr>
                <w:rFonts w:ascii="Arial" w:eastAsiaTheme="minorHAnsi" w:hAnsi="Arial" w:cs="Arial"/>
                <w:b/>
                <w:lang w:eastAsia="en-US"/>
              </w:rPr>
              <w:t>Identifikované problémy:</w:t>
            </w:r>
          </w:p>
          <w:p w14:paraId="0C92F309" w14:textId="77777777" w:rsidR="00BD5FB6" w:rsidRPr="00720299" w:rsidRDefault="00BD5FB6" w:rsidP="00726DDC">
            <w:pPr>
              <w:pStyle w:val="Odstavecseseznamem"/>
              <w:numPr>
                <w:ilvl w:val="1"/>
                <w:numId w:val="10"/>
              </w:numPr>
              <w:overflowPunct/>
              <w:autoSpaceDE/>
              <w:autoSpaceDN/>
              <w:adjustRightInd/>
              <w:spacing w:after="120" w:line="264" w:lineRule="auto"/>
              <w:ind w:left="318" w:hanging="284"/>
              <w:contextualSpacing w:val="0"/>
              <w:jc w:val="both"/>
              <w:textAlignment w:val="auto"/>
              <w:rPr>
                <w:rFonts w:ascii="Arial" w:hAnsi="Arial" w:cs="Arial"/>
                <w:bCs/>
              </w:rPr>
            </w:pPr>
            <w:r w:rsidRPr="00720299">
              <w:rPr>
                <w:rFonts w:ascii="Arial" w:hAnsi="Arial" w:cs="Arial"/>
                <w:bCs/>
              </w:rPr>
              <w:t xml:space="preserve">Nízké využívání digitálních technologií při zavádění inovací. </w:t>
            </w:r>
          </w:p>
          <w:p w14:paraId="6AE7B0A4" w14:textId="77777777" w:rsidR="00726DDC" w:rsidRDefault="00BD5FB6" w:rsidP="00726DDC">
            <w:pPr>
              <w:pStyle w:val="Odstavecseseznamem"/>
              <w:numPr>
                <w:ilvl w:val="1"/>
                <w:numId w:val="10"/>
              </w:numPr>
              <w:overflowPunct/>
              <w:autoSpaceDE/>
              <w:autoSpaceDN/>
              <w:adjustRightInd/>
              <w:spacing w:after="120" w:line="264" w:lineRule="auto"/>
              <w:ind w:left="318" w:hanging="284"/>
              <w:contextualSpacing w:val="0"/>
              <w:jc w:val="both"/>
              <w:textAlignment w:val="auto"/>
              <w:rPr>
                <w:rFonts w:ascii="Arial" w:hAnsi="Arial" w:cs="Arial"/>
                <w:bCs/>
              </w:rPr>
            </w:pPr>
            <w:r w:rsidRPr="00720299">
              <w:rPr>
                <w:rFonts w:ascii="Arial" w:hAnsi="Arial" w:cs="Arial"/>
                <w:bCs/>
              </w:rPr>
              <w:t xml:space="preserve">Nízká digitální provázanost mezi systémy výrobními, dopravními, energetickými, zásobovacími a sociálními. </w:t>
            </w:r>
          </w:p>
          <w:p w14:paraId="679ECD82" w14:textId="77777777" w:rsidR="00BC0EC5" w:rsidRPr="00BC0EC5" w:rsidRDefault="00D834BE" w:rsidP="00BC0EC5">
            <w:pPr>
              <w:pStyle w:val="Odstavecseseznamem"/>
              <w:numPr>
                <w:ilvl w:val="1"/>
                <w:numId w:val="10"/>
              </w:numPr>
              <w:overflowPunct/>
              <w:autoSpaceDE/>
              <w:autoSpaceDN/>
              <w:adjustRightInd/>
              <w:spacing w:after="120" w:line="264" w:lineRule="auto"/>
              <w:ind w:left="318" w:hanging="284"/>
              <w:contextualSpacing w:val="0"/>
              <w:jc w:val="both"/>
              <w:textAlignment w:val="auto"/>
              <w:rPr>
                <w:rFonts w:ascii="Arial" w:hAnsi="Arial" w:cs="Arial"/>
                <w:bCs/>
              </w:rPr>
            </w:pPr>
            <w:r w:rsidRPr="00726DDC">
              <w:rPr>
                <w:rFonts w:ascii="Arial" w:hAnsi="Arial" w:cs="Arial"/>
                <w:bCs/>
              </w:rPr>
              <w:t>P</w:t>
            </w:r>
            <w:r w:rsidRPr="00726DDC">
              <w:rPr>
                <w:rFonts w:ascii="Arial" w:hAnsi="Arial" w:cs="Arial"/>
                <w:color w:val="000000" w:themeColor="text1"/>
              </w:rPr>
              <w:t xml:space="preserve">omalý přechod na digitální technologie, včetně nízkého využívání umělé inteligence, robotiky apod., rovněž nedostatečná informovanost o technologických, organizačních a obchodních příležitostech k praktickému využití digitálních inovací k jejich rychlému ekonomickému růstu. </w:t>
            </w:r>
          </w:p>
          <w:p w14:paraId="53B1B645" w14:textId="77777777" w:rsidR="00BC0EC5" w:rsidRDefault="00FE2EE1" w:rsidP="00BC0EC5">
            <w:pPr>
              <w:pStyle w:val="Odstavecseseznamem"/>
              <w:numPr>
                <w:ilvl w:val="1"/>
                <w:numId w:val="10"/>
              </w:numPr>
              <w:overflowPunct/>
              <w:autoSpaceDE/>
              <w:autoSpaceDN/>
              <w:adjustRightInd/>
              <w:spacing w:after="120" w:line="264" w:lineRule="auto"/>
              <w:ind w:left="318" w:hanging="284"/>
              <w:contextualSpacing w:val="0"/>
              <w:jc w:val="both"/>
              <w:textAlignment w:val="auto"/>
              <w:rPr>
                <w:rFonts w:ascii="Arial" w:hAnsi="Arial" w:cs="Arial"/>
                <w:bCs/>
              </w:rPr>
            </w:pPr>
            <w:r w:rsidRPr="00BC0EC5">
              <w:rPr>
                <w:rFonts w:ascii="Arial" w:hAnsi="Arial" w:cs="Arial"/>
                <w:bCs/>
              </w:rPr>
              <w:t>Nedostatečná úroveň</w:t>
            </w:r>
            <w:r w:rsidRPr="00BC0EC5">
              <w:rPr>
                <w:rFonts w:ascii="Arial" w:hAnsi="Arial" w:cs="Arial"/>
              </w:rPr>
              <w:t xml:space="preserve"> digitálních dovedností v </w:t>
            </w:r>
            <w:r w:rsidRPr="00BC0EC5">
              <w:rPr>
                <w:rFonts w:ascii="Arial" w:hAnsi="Arial" w:cs="Arial"/>
                <w:bCs/>
              </w:rPr>
              <w:t>podnikatelském sektoru obecně a v MSP zvlášť.</w:t>
            </w:r>
          </w:p>
          <w:p w14:paraId="2AB92CE5" w14:textId="75583337" w:rsidR="00FE2EE1" w:rsidRPr="00BC0EC5" w:rsidRDefault="00FE2EE1" w:rsidP="00BC0EC5">
            <w:pPr>
              <w:pStyle w:val="Odstavecseseznamem"/>
              <w:numPr>
                <w:ilvl w:val="1"/>
                <w:numId w:val="10"/>
              </w:numPr>
              <w:overflowPunct/>
              <w:autoSpaceDE/>
              <w:autoSpaceDN/>
              <w:adjustRightInd/>
              <w:spacing w:after="120" w:line="264" w:lineRule="auto"/>
              <w:ind w:left="318" w:hanging="284"/>
              <w:contextualSpacing w:val="0"/>
              <w:jc w:val="both"/>
              <w:textAlignment w:val="auto"/>
              <w:rPr>
                <w:rFonts w:ascii="Arial" w:hAnsi="Arial" w:cs="Arial"/>
                <w:bCs/>
              </w:rPr>
            </w:pPr>
            <w:r w:rsidRPr="00BC0EC5">
              <w:rPr>
                <w:rFonts w:ascii="Arial" w:hAnsi="Arial" w:cs="Arial"/>
              </w:rPr>
              <w:t>Nízká úroveň digitalizace v nejdůležitějších sektorech v ČR, zároveň však vysoký potenciál využití automatizace do budoucna.</w:t>
            </w:r>
          </w:p>
          <w:p w14:paraId="28C15EC6" w14:textId="77777777" w:rsidR="00BD5FB6" w:rsidRPr="00726DDC" w:rsidRDefault="00BD5FB6" w:rsidP="00726DDC">
            <w:pPr>
              <w:pStyle w:val="Odstavecseseznamem"/>
              <w:numPr>
                <w:ilvl w:val="1"/>
                <w:numId w:val="10"/>
              </w:numPr>
              <w:overflowPunct/>
              <w:autoSpaceDE/>
              <w:autoSpaceDN/>
              <w:adjustRightInd/>
              <w:spacing w:after="120" w:line="264" w:lineRule="auto"/>
              <w:ind w:left="318" w:hanging="284"/>
              <w:contextualSpacing w:val="0"/>
              <w:jc w:val="both"/>
              <w:textAlignment w:val="auto"/>
              <w:rPr>
                <w:rFonts w:ascii="Arial" w:hAnsi="Arial" w:cs="Arial"/>
                <w:bCs/>
              </w:rPr>
            </w:pPr>
            <w:r w:rsidRPr="00720299">
              <w:rPr>
                <w:rFonts w:ascii="Arial" w:hAnsi="Arial" w:cs="Arial"/>
              </w:rPr>
              <w:t>Intenzita podpory aplikovaného výzkumu v oblasti digitalizace v podmí</w:t>
            </w:r>
            <w:r w:rsidRPr="00726DDC">
              <w:rPr>
                <w:rFonts w:ascii="Arial" w:hAnsi="Arial" w:cs="Arial"/>
              </w:rPr>
              <w:t>nkách ČR zaostává za podporou výzkumu základního.</w:t>
            </w:r>
          </w:p>
          <w:p w14:paraId="1E0E8B5F" w14:textId="77777777" w:rsidR="00BB13D0" w:rsidRPr="00720299" w:rsidRDefault="00BB13D0" w:rsidP="00BF0EA4">
            <w:pPr>
              <w:pStyle w:val="Odstavecseseznamem"/>
              <w:overflowPunct/>
              <w:autoSpaceDE/>
              <w:autoSpaceDN/>
              <w:adjustRightInd/>
              <w:spacing w:line="264" w:lineRule="auto"/>
              <w:ind w:left="176"/>
              <w:contextualSpacing w:val="0"/>
              <w:jc w:val="both"/>
              <w:textAlignment w:val="auto"/>
              <w:rPr>
                <w:rFonts w:ascii="Arial" w:hAnsi="Arial" w:cs="Arial"/>
                <w:bCs/>
              </w:rPr>
            </w:pPr>
          </w:p>
          <w:p w14:paraId="2DF457FF" w14:textId="4C8B6550" w:rsidR="00BD5FB6" w:rsidRDefault="00BB13D0" w:rsidP="00BF0EA4">
            <w:pPr>
              <w:spacing w:line="264" w:lineRule="auto"/>
              <w:jc w:val="both"/>
              <w:rPr>
                <w:rFonts w:ascii="Arial" w:hAnsi="Arial" w:cs="Arial"/>
              </w:rPr>
            </w:pPr>
            <w:r w:rsidRPr="00720299">
              <w:rPr>
                <w:rFonts w:ascii="Arial" w:eastAsiaTheme="minorHAnsi" w:hAnsi="Arial" w:cs="Arial"/>
                <w:b/>
                <w:lang w:eastAsia="en-US"/>
              </w:rPr>
              <w:t xml:space="preserve">SDR 2019 </w:t>
            </w:r>
            <w:r w:rsidR="006C733D" w:rsidRPr="00720299">
              <w:rPr>
                <w:rFonts w:ascii="Arial" w:eastAsiaTheme="minorHAnsi" w:hAnsi="Arial" w:cs="Arial"/>
                <w:lang w:eastAsia="en-US"/>
              </w:rPr>
              <w:t>-</w:t>
            </w:r>
            <w:r w:rsidR="006C733D" w:rsidRPr="00720299">
              <w:rPr>
                <w:rFonts w:ascii="Arial" w:eastAsiaTheme="minorHAnsi" w:hAnsi="Arial" w:cs="Arial"/>
                <w:b/>
                <w:lang w:eastAsia="en-US"/>
              </w:rPr>
              <w:t xml:space="preserve"> </w:t>
            </w:r>
            <w:r w:rsidR="006C733D" w:rsidRPr="00720299">
              <w:rPr>
                <w:rFonts w:ascii="Arial" w:eastAsiaTheme="minorHAnsi" w:hAnsi="Arial" w:cs="Arial"/>
                <w:lang w:eastAsia="en-US"/>
              </w:rPr>
              <w:t>d</w:t>
            </w:r>
            <w:r w:rsidR="006C733D" w:rsidRPr="00720299">
              <w:rPr>
                <w:rFonts w:ascii="Arial" w:hAnsi="Arial" w:cs="Arial"/>
              </w:rPr>
              <w:t>oporučení 3 - Z</w:t>
            </w:r>
            <w:r w:rsidR="00BD5FB6" w:rsidRPr="00720299">
              <w:rPr>
                <w:rFonts w:ascii="Arial" w:hAnsi="Arial" w:cs="Arial"/>
              </w:rPr>
              <w:t xml:space="preserve">aměřit </w:t>
            </w:r>
            <w:r w:rsidR="006C733D" w:rsidRPr="00720299">
              <w:rPr>
                <w:rFonts w:ascii="Arial" w:hAnsi="Arial" w:cs="Arial"/>
              </w:rPr>
              <w:t xml:space="preserve">se </w:t>
            </w:r>
            <w:r w:rsidR="00BD5FB6" w:rsidRPr="00720299">
              <w:rPr>
                <w:rFonts w:ascii="Arial" w:hAnsi="Arial" w:cs="Arial"/>
              </w:rPr>
              <w:t xml:space="preserve">v rámci investiční hospodářské politiky </w:t>
            </w:r>
            <w:r w:rsidRPr="00720299">
              <w:rPr>
                <w:rFonts w:ascii="Arial" w:hAnsi="Arial" w:cs="Arial"/>
              </w:rPr>
              <w:t>mj. na digitální infrastrukturu</w:t>
            </w:r>
            <w:r w:rsidR="00BD5FB6" w:rsidRPr="00720299">
              <w:rPr>
                <w:rFonts w:ascii="Arial" w:hAnsi="Arial" w:cs="Arial"/>
              </w:rPr>
              <w:t xml:space="preserve">, a to s ohledem na regionální rozdíly. </w:t>
            </w:r>
          </w:p>
          <w:p w14:paraId="1ABA85BB" w14:textId="00A91E58" w:rsidR="005269F6" w:rsidRDefault="005269F6" w:rsidP="00BF0EA4">
            <w:pPr>
              <w:spacing w:line="264" w:lineRule="auto"/>
              <w:jc w:val="both"/>
              <w:rPr>
                <w:rFonts w:ascii="Arial" w:hAnsi="Arial" w:cs="Arial"/>
              </w:rPr>
            </w:pPr>
          </w:p>
          <w:p w14:paraId="0C122D05" w14:textId="77777777" w:rsidR="00792DCE" w:rsidRDefault="005269F6" w:rsidP="00BF0EA4">
            <w:pPr>
              <w:spacing w:line="264" w:lineRule="auto"/>
              <w:jc w:val="both"/>
              <w:rPr>
                <w:rFonts w:ascii="Arial" w:hAnsi="Arial" w:cs="Arial"/>
              </w:rPr>
            </w:pPr>
            <w:r w:rsidRPr="00470B2F">
              <w:rPr>
                <w:rFonts w:ascii="Arial" w:hAnsi="Arial" w:cs="Arial"/>
                <w:b/>
              </w:rPr>
              <w:t>SDR 2020</w:t>
            </w:r>
          </w:p>
          <w:p w14:paraId="72FDCD6A" w14:textId="73AB2C49" w:rsidR="005269F6" w:rsidRPr="00792DCE" w:rsidRDefault="005269F6" w:rsidP="00792DCE">
            <w:pPr>
              <w:pStyle w:val="Odstavecseseznamem"/>
              <w:numPr>
                <w:ilvl w:val="0"/>
                <w:numId w:val="94"/>
              </w:numPr>
              <w:spacing w:after="120" w:line="264" w:lineRule="auto"/>
              <w:ind w:left="714" w:hanging="357"/>
              <w:contextualSpacing w:val="0"/>
              <w:jc w:val="both"/>
              <w:rPr>
                <w:rFonts w:ascii="Arial" w:hAnsi="Arial" w:cs="Arial"/>
                <w:color w:val="000000"/>
                <w:shd w:val="clear" w:color="auto" w:fill="FFFFFF"/>
              </w:rPr>
            </w:pPr>
            <w:r w:rsidRPr="00792DCE">
              <w:rPr>
                <w:rFonts w:ascii="Arial" w:hAnsi="Arial" w:cs="Arial"/>
              </w:rPr>
              <w:t xml:space="preserve">doporučení 2 - </w:t>
            </w:r>
            <w:r w:rsidRPr="00792DCE">
              <w:rPr>
                <w:rFonts w:ascii="Arial" w:hAnsi="Arial" w:cs="Arial"/>
                <w:color w:val="000000"/>
                <w:shd w:val="clear" w:color="auto" w:fill="FFFFFF"/>
              </w:rPr>
              <w:t>Podporovat zaměstnanost aktivními politikami na trhu práce, poskytováním dovedností (včetně digitálních dovedností) a přístupem k digitálnímu učení.</w:t>
            </w:r>
          </w:p>
          <w:p w14:paraId="1D17A6FA" w14:textId="577320AF" w:rsidR="002630FF" w:rsidRPr="00792DCE" w:rsidRDefault="002630FF" w:rsidP="00792DCE">
            <w:pPr>
              <w:pStyle w:val="Odstavecseseznamem"/>
              <w:numPr>
                <w:ilvl w:val="0"/>
                <w:numId w:val="94"/>
              </w:numPr>
              <w:spacing w:line="264" w:lineRule="auto"/>
              <w:jc w:val="both"/>
              <w:rPr>
                <w:rFonts w:ascii="Arial" w:hAnsi="Arial" w:cs="Arial"/>
              </w:rPr>
            </w:pPr>
            <w:r w:rsidRPr="00792DCE">
              <w:rPr>
                <w:rFonts w:ascii="Arial" w:hAnsi="Arial" w:cs="Arial"/>
              </w:rPr>
              <w:t xml:space="preserve">doporučení 3 - </w:t>
            </w:r>
            <w:r w:rsidRPr="00792DCE">
              <w:rPr>
                <w:rFonts w:ascii="Arial" w:hAnsi="Arial" w:cs="Arial"/>
                <w:color w:val="000000"/>
                <w:shd w:val="clear" w:color="auto" w:fill="FFFFFF"/>
              </w:rPr>
              <w:t xml:space="preserve">Zaměřit investice na ekologickou a digitální transformaci, zejména na vysokokapacitní digitální infrastrukturu a technologie, na čistou a účinnou výrobu a využívání energie a na udržitelnou dopravní infrastrukturu, a to mimo jiné v uhelných regionech. </w:t>
            </w:r>
          </w:p>
          <w:p w14:paraId="58A15DA9" w14:textId="77777777" w:rsidR="00BB13D0" w:rsidRPr="00720299" w:rsidRDefault="00BB13D0" w:rsidP="00BF0EA4">
            <w:pPr>
              <w:spacing w:line="264" w:lineRule="auto"/>
              <w:jc w:val="both"/>
              <w:rPr>
                <w:rFonts w:ascii="Arial" w:hAnsi="Arial" w:cs="Arial"/>
              </w:rPr>
            </w:pPr>
          </w:p>
          <w:p w14:paraId="073AC997" w14:textId="77777777" w:rsidR="006C733D" w:rsidRPr="00720299" w:rsidRDefault="006C733D" w:rsidP="006C733D">
            <w:pPr>
              <w:spacing w:after="120" w:line="264" w:lineRule="auto"/>
              <w:jc w:val="both"/>
              <w:rPr>
                <w:rFonts w:ascii="Arial" w:hAnsi="Arial" w:cs="Arial"/>
              </w:rPr>
            </w:pPr>
            <w:r w:rsidRPr="00720299">
              <w:rPr>
                <w:rFonts w:ascii="Arial" w:hAnsi="Arial" w:cs="Arial"/>
                <w:b/>
              </w:rPr>
              <w:lastRenderedPageBreak/>
              <w:t xml:space="preserve">Zpráva o ČR 2019 </w:t>
            </w:r>
            <w:r w:rsidRPr="00720299">
              <w:rPr>
                <w:rFonts w:ascii="Arial" w:hAnsi="Arial" w:cs="Arial"/>
              </w:rPr>
              <w:t>-</w:t>
            </w:r>
            <w:r w:rsidRPr="00720299">
              <w:rPr>
                <w:rFonts w:ascii="Arial" w:hAnsi="Arial" w:cs="Arial"/>
                <w:b/>
              </w:rPr>
              <w:t xml:space="preserve"> </w:t>
            </w:r>
            <w:r w:rsidR="00BB13D0" w:rsidRPr="00720299">
              <w:rPr>
                <w:rFonts w:ascii="Arial" w:hAnsi="Arial" w:cs="Arial"/>
              </w:rPr>
              <w:t xml:space="preserve">ačkoliv ČR dosahuje v rámci EU zhruba průměrných výsledků, pokud jde o integraci digitálních technologií, počet domácností a podniků využívajících technologie založené na datech zůstává omezený. Byly určeny </w:t>
            </w:r>
            <w:r w:rsidR="00BB13D0" w:rsidRPr="00720299">
              <w:rPr>
                <w:rFonts w:ascii="Arial" w:hAnsi="Arial" w:cs="Arial"/>
                <w:b/>
              </w:rPr>
              <w:t>prioritní investiční potřeby</w:t>
            </w:r>
            <w:r w:rsidR="00BB13D0" w:rsidRPr="00720299">
              <w:rPr>
                <w:rFonts w:ascii="Arial" w:hAnsi="Arial" w:cs="Arial"/>
              </w:rPr>
              <w:t xml:space="preserve"> za účelem </w:t>
            </w:r>
            <w:r w:rsidR="00BB13D0" w:rsidRPr="00720299">
              <w:rPr>
                <w:rFonts w:ascii="Arial" w:hAnsi="Arial" w:cs="Arial"/>
                <w:bCs/>
              </w:rPr>
              <w:t>využití přínosů digitalizace pro občany, podniky a orgány státní správy</w:t>
            </w:r>
            <w:r w:rsidR="00BB13D0" w:rsidRPr="00720299">
              <w:rPr>
                <w:rFonts w:ascii="Arial" w:hAnsi="Arial" w:cs="Arial"/>
              </w:rPr>
              <w:t>, a zejména s</w:t>
            </w:r>
            <w:r w:rsidRPr="00720299">
              <w:rPr>
                <w:rFonts w:ascii="Arial" w:hAnsi="Arial" w:cs="Arial"/>
              </w:rPr>
              <w:t> </w:t>
            </w:r>
            <w:r w:rsidR="00BB13D0" w:rsidRPr="00720299">
              <w:rPr>
                <w:rFonts w:ascii="Arial" w:hAnsi="Arial" w:cs="Arial"/>
              </w:rPr>
              <w:t>cílem</w:t>
            </w:r>
            <w:r w:rsidRPr="00720299">
              <w:rPr>
                <w:rFonts w:ascii="Arial" w:hAnsi="Arial" w:cs="Arial"/>
              </w:rPr>
              <w:t>:</w:t>
            </w:r>
          </w:p>
          <w:p w14:paraId="0209CF8B" w14:textId="77777777" w:rsidR="00DA7E72" w:rsidRDefault="00BD5FB6" w:rsidP="001865B6">
            <w:pPr>
              <w:pStyle w:val="Odstavecseseznamem"/>
              <w:numPr>
                <w:ilvl w:val="0"/>
                <w:numId w:val="33"/>
              </w:numPr>
              <w:spacing w:after="120" w:line="264" w:lineRule="auto"/>
              <w:contextualSpacing w:val="0"/>
              <w:jc w:val="both"/>
              <w:rPr>
                <w:rFonts w:ascii="Arial" w:hAnsi="Arial" w:cs="Arial"/>
              </w:rPr>
            </w:pPr>
            <w:r w:rsidRPr="00720299">
              <w:rPr>
                <w:rFonts w:ascii="Arial" w:hAnsi="Arial" w:cs="Arial"/>
              </w:rPr>
              <w:t>podpor</w:t>
            </w:r>
            <w:r w:rsidR="00BB13D0" w:rsidRPr="00720299">
              <w:rPr>
                <w:rFonts w:ascii="Arial" w:hAnsi="Arial" w:cs="Arial"/>
              </w:rPr>
              <w:t>y</w:t>
            </w:r>
            <w:r w:rsidRPr="00720299">
              <w:rPr>
                <w:rFonts w:ascii="Arial" w:hAnsi="Arial" w:cs="Arial"/>
              </w:rPr>
              <w:t xml:space="preserve"> integrac</w:t>
            </w:r>
            <w:r w:rsidR="00BB13D0" w:rsidRPr="00720299">
              <w:rPr>
                <w:rFonts w:ascii="Arial" w:hAnsi="Arial" w:cs="Arial"/>
              </w:rPr>
              <w:t>e</w:t>
            </w:r>
            <w:r w:rsidRPr="00720299">
              <w:rPr>
                <w:rFonts w:ascii="Arial" w:hAnsi="Arial" w:cs="Arial"/>
              </w:rPr>
              <w:t xml:space="preserve"> a zavádění digitálních technologií v </w:t>
            </w:r>
            <w:r w:rsidR="001865B6">
              <w:rPr>
                <w:rFonts w:ascii="Arial" w:hAnsi="Arial" w:cs="Arial"/>
              </w:rPr>
              <w:t>MSP</w:t>
            </w:r>
            <w:r w:rsidRPr="00720299">
              <w:rPr>
                <w:rFonts w:ascii="Arial" w:hAnsi="Arial" w:cs="Arial"/>
              </w:rPr>
              <w:t>, včetně infrastruktury a služeb.</w:t>
            </w:r>
          </w:p>
          <w:p w14:paraId="2E436F8D" w14:textId="77777777" w:rsidR="00DA7E72" w:rsidRDefault="00DA7E72" w:rsidP="00DA7E72">
            <w:pPr>
              <w:overflowPunct/>
              <w:autoSpaceDN/>
              <w:adjustRightInd/>
              <w:spacing w:after="120" w:line="264" w:lineRule="auto"/>
              <w:jc w:val="both"/>
              <w:textAlignment w:val="auto"/>
              <w:rPr>
                <w:rFonts w:ascii="Arial" w:hAnsi="Arial" w:cs="Arial"/>
              </w:rPr>
            </w:pPr>
            <w:r w:rsidRPr="00DA7E72">
              <w:rPr>
                <w:rFonts w:ascii="Arial" w:hAnsi="Arial" w:cs="Arial"/>
              </w:rPr>
              <w:t xml:space="preserve">Dále </w:t>
            </w:r>
            <w:r w:rsidRPr="00060A33">
              <w:rPr>
                <w:rFonts w:ascii="Arial" w:hAnsi="Arial" w:cs="Arial"/>
              </w:rPr>
              <w:t xml:space="preserve">určeny </w:t>
            </w:r>
            <w:r w:rsidRPr="001865B6">
              <w:rPr>
                <w:rFonts w:ascii="Arial" w:hAnsi="Arial" w:cs="Arial"/>
                <w:b/>
              </w:rPr>
              <w:t>vysoce prioritní investiční potřeby</w:t>
            </w:r>
            <w:r w:rsidRPr="00060A33">
              <w:rPr>
                <w:rFonts w:ascii="Arial" w:hAnsi="Arial" w:cs="Arial"/>
              </w:rPr>
              <w:t xml:space="preserve"> za účelem rozvoje dovedností pro inteligentní specializaci, průmyslovou transformaci a podnikání, zejména s cílem:</w:t>
            </w:r>
          </w:p>
          <w:p w14:paraId="23AD9347" w14:textId="52DFB62B" w:rsidR="00D857EF" w:rsidRPr="00DA7E72" w:rsidRDefault="00DA7E72" w:rsidP="00DA7E72">
            <w:pPr>
              <w:pStyle w:val="Odstavecseseznamem"/>
              <w:numPr>
                <w:ilvl w:val="0"/>
                <w:numId w:val="55"/>
              </w:numPr>
              <w:overflowPunct/>
              <w:autoSpaceDN/>
              <w:adjustRightInd/>
              <w:spacing w:after="120" w:line="264" w:lineRule="auto"/>
              <w:ind w:left="714" w:hanging="357"/>
              <w:contextualSpacing w:val="0"/>
              <w:jc w:val="both"/>
              <w:textAlignment w:val="auto"/>
              <w:rPr>
                <w:rFonts w:ascii="Arial" w:hAnsi="Arial" w:cs="Arial"/>
              </w:rPr>
            </w:pPr>
            <w:r w:rsidRPr="00060A33">
              <w:rPr>
                <w:rFonts w:ascii="Arial" w:hAnsi="Arial" w:cs="Arial"/>
              </w:rPr>
              <w:t xml:space="preserve">podporovat růst </w:t>
            </w:r>
            <w:r>
              <w:rPr>
                <w:rFonts w:ascii="Arial" w:hAnsi="Arial" w:cs="Arial"/>
              </w:rPr>
              <w:t>MSP</w:t>
            </w:r>
            <w:r w:rsidRPr="00060A33">
              <w:rPr>
                <w:rFonts w:ascii="Arial" w:hAnsi="Arial" w:cs="Arial"/>
              </w:rPr>
              <w:t xml:space="preserve"> prostřednictvím specifické odborné přípravy a rekvalifikace pro oblasti inteligentní specializace a řízení inovací, a budování správní kapacity (se zvláštním zaměřením na digitální dovedno</w:t>
            </w:r>
            <w:r>
              <w:rPr>
                <w:rFonts w:ascii="Arial" w:hAnsi="Arial" w:cs="Arial"/>
              </w:rPr>
              <w:t>sti a průmyslovou transformaci).</w:t>
            </w:r>
          </w:p>
        </w:tc>
      </w:tr>
      <w:tr w:rsidR="00D857EF" w:rsidRPr="005B35CA" w14:paraId="71E197F3" w14:textId="77777777" w:rsidTr="00A52BF6">
        <w:tc>
          <w:tcPr>
            <w:tcW w:w="2972" w:type="dxa"/>
          </w:tcPr>
          <w:p w14:paraId="44923D75" w14:textId="50E8D95E" w:rsidR="00D857EF" w:rsidRPr="00720299" w:rsidRDefault="0000668F" w:rsidP="00BF0EA4">
            <w:pPr>
              <w:spacing w:line="264" w:lineRule="auto"/>
              <w:rPr>
                <w:rFonts w:ascii="Arial" w:hAnsi="Arial" w:cs="Arial"/>
              </w:rPr>
            </w:pPr>
            <w:r w:rsidRPr="00720299">
              <w:rPr>
                <w:rFonts w:ascii="Arial" w:hAnsi="Arial" w:cs="Arial"/>
              </w:rPr>
              <w:lastRenderedPageBreak/>
              <w:t xml:space="preserve">1. </w:t>
            </w:r>
            <w:r>
              <w:rPr>
                <w:rFonts w:ascii="Arial" w:hAnsi="Arial" w:cs="Arial"/>
              </w:rPr>
              <w:t>Konkurenceschopnější a i</w:t>
            </w:r>
            <w:r w:rsidRPr="00720299">
              <w:rPr>
                <w:rFonts w:ascii="Arial" w:hAnsi="Arial" w:cs="Arial"/>
              </w:rPr>
              <w:t>nteligentnější Evropa díky podpoře inovativní a inteligentní ekonomické transformace</w:t>
            </w:r>
            <w:r>
              <w:rPr>
                <w:rFonts w:ascii="Arial" w:hAnsi="Arial" w:cs="Arial"/>
              </w:rPr>
              <w:t xml:space="preserve"> a regionálního propojení IKT</w:t>
            </w:r>
          </w:p>
        </w:tc>
        <w:tc>
          <w:tcPr>
            <w:tcW w:w="2552" w:type="dxa"/>
          </w:tcPr>
          <w:p w14:paraId="24CC97AB" w14:textId="45E66F80" w:rsidR="00D857EF" w:rsidRPr="0000668F" w:rsidRDefault="00F81D55" w:rsidP="00BF0EA4">
            <w:pPr>
              <w:spacing w:line="264" w:lineRule="auto"/>
              <w:rPr>
                <w:rFonts w:ascii="Arial" w:hAnsi="Arial" w:cs="Arial"/>
              </w:rPr>
            </w:pPr>
            <w:r>
              <w:rPr>
                <w:rFonts w:ascii="Arial" w:hAnsi="Arial" w:cs="Arial"/>
              </w:rPr>
              <w:t>SC 2.1</w:t>
            </w:r>
            <w:r w:rsidR="00326C9C" w:rsidRPr="00720299">
              <w:rPr>
                <w:rFonts w:ascii="Arial" w:hAnsi="Arial" w:cs="Arial"/>
              </w:rPr>
              <w:t xml:space="preserve"> Posílení </w:t>
            </w:r>
            <w:r w:rsidR="009D66A2">
              <w:rPr>
                <w:rFonts w:ascii="Arial" w:hAnsi="Arial" w:cs="Arial"/>
              </w:rPr>
              <w:t xml:space="preserve">udržitelného </w:t>
            </w:r>
            <w:r w:rsidR="00326C9C" w:rsidRPr="00720299">
              <w:rPr>
                <w:rFonts w:ascii="Arial" w:hAnsi="Arial" w:cs="Arial"/>
              </w:rPr>
              <w:t>růstu a konkur</w:t>
            </w:r>
            <w:r w:rsidR="00326C9C" w:rsidRPr="0000668F">
              <w:rPr>
                <w:rFonts w:ascii="Arial" w:hAnsi="Arial" w:cs="Arial"/>
              </w:rPr>
              <w:t xml:space="preserve">enceschopnosti malých a středních podniků </w:t>
            </w:r>
            <w:r w:rsidR="009D66A2" w:rsidRPr="0000668F">
              <w:rPr>
                <w:rFonts w:ascii="Arial" w:hAnsi="Arial" w:cs="Arial"/>
              </w:rPr>
              <w:t>a</w:t>
            </w:r>
            <w:r w:rsidR="0000668F" w:rsidRPr="0000668F">
              <w:rPr>
                <w:rFonts w:ascii="Arial" w:hAnsi="Arial" w:cs="Arial"/>
                <w:iCs/>
                <w:szCs w:val="24"/>
              </w:rPr>
              <w:t> vytváření pracovních míst v malých a středních podnicích, mimo jiné p</w:t>
            </w:r>
            <w:r w:rsidR="0000668F">
              <w:rPr>
                <w:rFonts w:ascii="Arial" w:hAnsi="Arial" w:cs="Arial"/>
                <w:iCs/>
                <w:szCs w:val="24"/>
              </w:rPr>
              <w:t>rostřednictvím</w:t>
            </w:r>
            <w:r w:rsidR="0000668F" w:rsidRPr="0000668F">
              <w:rPr>
                <w:rFonts w:ascii="Arial" w:hAnsi="Arial" w:cs="Arial"/>
                <w:iCs/>
                <w:szCs w:val="24"/>
              </w:rPr>
              <w:t xml:space="preserve"> produktivních investic</w:t>
            </w:r>
          </w:p>
          <w:p w14:paraId="47DB2888" w14:textId="429EE852" w:rsidR="00810A22" w:rsidRPr="00720299" w:rsidRDefault="00810A22" w:rsidP="00BF0EA4">
            <w:pPr>
              <w:spacing w:line="264" w:lineRule="auto"/>
              <w:rPr>
                <w:rFonts w:ascii="Arial" w:hAnsi="Arial" w:cs="Arial"/>
              </w:rPr>
            </w:pPr>
            <w:r w:rsidRPr="00810A22">
              <w:rPr>
                <w:rFonts w:ascii="Arial" w:hAnsi="Arial" w:cs="Arial"/>
              </w:rPr>
              <w:t>(čl. 2</w:t>
            </w:r>
            <w:r>
              <w:rPr>
                <w:rFonts w:ascii="Arial" w:hAnsi="Arial" w:cs="Arial"/>
              </w:rPr>
              <w:t xml:space="preserve"> </w:t>
            </w:r>
            <w:r w:rsidRPr="00810A22">
              <w:rPr>
                <w:rFonts w:ascii="Arial" w:hAnsi="Arial" w:cs="Arial"/>
              </w:rPr>
              <w:t>(1)</w:t>
            </w:r>
            <w:r>
              <w:rPr>
                <w:rFonts w:ascii="Arial" w:hAnsi="Arial" w:cs="Arial"/>
              </w:rPr>
              <w:t xml:space="preserve"> </w:t>
            </w:r>
            <w:r w:rsidRPr="00810A22">
              <w:rPr>
                <w:rFonts w:ascii="Arial" w:hAnsi="Arial" w:cs="Arial"/>
              </w:rPr>
              <w:t>(a)</w:t>
            </w:r>
            <w:r>
              <w:rPr>
                <w:rFonts w:ascii="Arial" w:hAnsi="Arial" w:cs="Arial"/>
              </w:rPr>
              <w:t xml:space="preserve"> </w:t>
            </w:r>
            <w:r w:rsidRPr="00810A22">
              <w:rPr>
                <w:rFonts w:ascii="Arial" w:hAnsi="Arial" w:cs="Arial"/>
              </w:rPr>
              <w:t>(</w:t>
            </w:r>
            <w:proofErr w:type="spellStart"/>
            <w:r w:rsidRPr="00810A22">
              <w:rPr>
                <w:rFonts w:ascii="Arial" w:hAnsi="Arial" w:cs="Arial"/>
              </w:rPr>
              <w:t>ii</w:t>
            </w:r>
            <w:r>
              <w:rPr>
                <w:rFonts w:ascii="Arial" w:hAnsi="Arial" w:cs="Arial"/>
              </w:rPr>
              <w:t>i</w:t>
            </w:r>
            <w:proofErr w:type="spellEnd"/>
            <w:r w:rsidRPr="00810A22">
              <w:rPr>
                <w:rFonts w:ascii="Arial" w:hAnsi="Arial" w:cs="Arial"/>
              </w:rPr>
              <w:t>))</w:t>
            </w:r>
          </w:p>
        </w:tc>
        <w:tc>
          <w:tcPr>
            <w:tcW w:w="8221" w:type="dxa"/>
          </w:tcPr>
          <w:p w14:paraId="67D91B5E" w14:textId="37D18924" w:rsidR="00F108D4" w:rsidRPr="00720299" w:rsidRDefault="009F2606" w:rsidP="00BF0EA4">
            <w:pPr>
              <w:spacing w:line="264" w:lineRule="auto"/>
              <w:jc w:val="both"/>
              <w:rPr>
                <w:rFonts w:ascii="Arial" w:eastAsiaTheme="minorHAnsi" w:hAnsi="Arial" w:cs="Arial"/>
                <w:b/>
                <w:lang w:eastAsia="en-US"/>
              </w:rPr>
            </w:pPr>
            <w:r w:rsidRPr="00720299">
              <w:rPr>
                <w:rFonts w:ascii="Arial" w:hAnsi="Arial" w:cs="Arial"/>
              </w:rPr>
              <w:t>Výběr toh</w:t>
            </w:r>
            <w:r w:rsidR="00D86430" w:rsidRPr="00720299">
              <w:rPr>
                <w:rFonts w:ascii="Arial" w:hAnsi="Arial" w:cs="Arial"/>
              </w:rPr>
              <w:t xml:space="preserve">oto </w:t>
            </w:r>
            <w:r w:rsidR="00830D12" w:rsidRPr="00720299">
              <w:rPr>
                <w:rFonts w:ascii="Arial" w:hAnsi="Arial" w:cs="Arial"/>
              </w:rPr>
              <w:t xml:space="preserve">SC </w:t>
            </w:r>
            <w:r w:rsidR="00D86430" w:rsidRPr="00720299">
              <w:rPr>
                <w:rFonts w:ascii="Arial" w:hAnsi="Arial" w:cs="Arial"/>
              </w:rPr>
              <w:t>vy</w:t>
            </w:r>
            <w:r w:rsidR="006B6EDF" w:rsidRPr="00720299">
              <w:rPr>
                <w:rFonts w:ascii="Arial" w:hAnsi="Arial" w:cs="Arial"/>
              </w:rPr>
              <w:t>plývá</w:t>
            </w:r>
            <w:r w:rsidR="00D86430" w:rsidRPr="00720299">
              <w:rPr>
                <w:rFonts w:ascii="Arial" w:hAnsi="Arial" w:cs="Arial"/>
              </w:rPr>
              <w:t xml:space="preserve"> ze</w:t>
            </w:r>
            <w:r w:rsidRPr="00720299">
              <w:rPr>
                <w:rFonts w:ascii="Arial" w:hAnsi="Arial" w:cs="Arial"/>
              </w:rPr>
              <w:t xml:space="preserve"> </w:t>
            </w:r>
            <w:r w:rsidRPr="00720299">
              <w:rPr>
                <w:rFonts w:ascii="Arial" w:hAnsi="Arial" w:cs="Arial"/>
                <w:b/>
              </w:rPr>
              <w:t xml:space="preserve">Strategie podpory </w:t>
            </w:r>
            <w:r w:rsidR="004B396E" w:rsidRPr="00720299">
              <w:rPr>
                <w:rFonts w:ascii="Arial" w:hAnsi="Arial" w:cs="Arial"/>
                <w:b/>
              </w:rPr>
              <w:t>MSP</w:t>
            </w:r>
            <w:r w:rsidR="001B46A3">
              <w:rPr>
                <w:rFonts w:ascii="Arial" w:hAnsi="Arial" w:cs="Arial"/>
                <w:b/>
              </w:rPr>
              <w:t xml:space="preserve"> v ČR </w:t>
            </w:r>
            <w:r w:rsidR="00113069">
              <w:rPr>
                <w:rFonts w:ascii="Arial" w:hAnsi="Arial" w:cs="Arial"/>
                <w:b/>
              </w:rPr>
              <w:t xml:space="preserve">pro období </w:t>
            </w:r>
            <w:r w:rsidR="001B46A3">
              <w:rPr>
                <w:rFonts w:ascii="Arial" w:hAnsi="Arial" w:cs="Arial"/>
                <w:b/>
              </w:rPr>
              <w:t>2021 - 2027</w:t>
            </w:r>
            <w:r w:rsidR="00D86430" w:rsidRPr="00720299">
              <w:rPr>
                <w:rFonts w:ascii="Arial" w:hAnsi="Arial" w:cs="Arial"/>
              </w:rPr>
              <w:t>.</w:t>
            </w:r>
            <w:r w:rsidRPr="00720299">
              <w:rPr>
                <w:rFonts w:ascii="Arial" w:hAnsi="Arial" w:cs="Arial"/>
              </w:rPr>
              <w:t xml:space="preserve"> </w:t>
            </w:r>
            <w:r w:rsidR="00B3197F" w:rsidRPr="00720299">
              <w:rPr>
                <w:rFonts w:ascii="Arial" w:hAnsi="Arial" w:cs="Arial"/>
              </w:rPr>
              <w:t>P</w:t>
            </w:r>
            <w:r w:rsidR="003962D8" w:rsidRPr="00720299">
              <w:rPr>
                <w:rFonts w:ascii="Arial" w:hAnsi="Arial" w:cs="Arial"/>
              </w:rPr>
              <w:t xml:space="preserve">roblematikou se rovněž zabývá </w:t>
            </w:r>
            <w:r w:rsidR="003962D8" w:rsidRPr="00720299">
              <w:rPr>
                <w:rFonts w:ascii="Arial" w:hAnsi="Arial" w:cs="Arial"/>
                <w:b/>
              </w:rPr>
              <w:t xml:space="preserve">Inovační strategie ČR 2019-2030 </w:t>
            </w:r>
            <w:r w:rsidR="003962D8" w:rsidRPr="00720299">
              <w:rPr>
                <w:rFonts w:ascii="Arial" w:hAnsi="Arial" w:cs="Arial"/>
              </w:rPr>
              <w:t>(kap</w:t>
            </w:r>
            <w:r w:rsidR="006C733D" w:rsidRPr="00720299">
              <w:rPr>
                <w:rFonts w:ascii="Arial" w:hAnsi="Arial" w:cs="Arial"/>
              </w:rPr>
              <w:t>.</w:t>
            </w:r>
            <w:r w:rsidR="003962D8" w:rsidRPr="00720299">
              <w:rPr>
                <w:rFonts w:ascii="Arial" w:hAnsi="Arial" w:cs="Arial"/>
              </w:rPr>
              <w:t xml:space="preserve"> „Národní start–up a spin–</w:t>
            </w:r>
            <w:proofErr w:type="spellStart"/>
            <w:r w:rsidR="003962D8" w:rsidRPr="00720299">
              <w:rPr>
                <w:rFonts w:ascii="Arial" w:hAnsi="Arial" w:cs="Arial"/>
              </w:rPr>
              <w:t>off</w:t>
            </w:r>
            <w:proofErr w:type="spellEnd"/>
            <w:r w:rsidR="003962D8" w:rsidRPr="00720299">
              <w:rPr>
                <w:rFonts w:ascii="Arial" w:hAnsi="Arial" w:cs="Arial"/>
              </w:rPr>
              <w:t xml:space="preserve"> prostředí)</w:t>
            </w:r>
            <w:r w:rsidR="00B3197F" w:rsidRPr="00720299">
              <w:rPr>
                <w:rFonts w:ascii="Arial" w:hAnsi="Arial" w:cs="Arial"/>
              </w:rPr>
              <w:t xml:space="preserve">, </w:t>
            </w:r>
            <w:r w:rsidR="002F3CDC" w:rsidRPr="00720299">
              <w:rPr>
                <w:rFonts w:ascii="Arial" w:hAnsi="Arial" w:cs="Arial"/>
                <w:b/>
              </w:rPr>
              <w:t>Národní výzkumná a inovační strategie pro inteligentní specializaci</w:t>
            </w:r>
            <w:r w:rsidR="008A2CA6">
              <w:rPr>
                <w:rFonts w:ascii="Arial" w:hAnsi="Arial" w:cs="Arial"/>
                <w:b/>
              </w:rPr>
              <w:t xml:space="preserve"> </w:t>
            </w:r>
            <w:r w:rsidR="008A2CA6" w:rsidRPr="008A2CA6">
              <w:rPr>
                <w:rFonts w:ascii="Arial" w:hAnsi="Arial" w:cs="Arial"/>
              </w:rPr>
              <w:t xml:space="preserve">(kap. Výzkum, vývoj a inovace pro podnikání) </w:t>
            </w:r>
            <w:r w:rsidR="002F3CDC" w:rsidRPr="00720299">
              <w:rPr>
                <w:rFonts w:ascii="Arial" w:hAnsi="Arial" w:cs="Arial"/>
              </w:rPr>
              <w:t>či</w:t>
            </w:r>
            <w:r w:rsidR="00F108D4" w:rsidRPr="00720299">
              <w:rPr>
                <w:rFonts w:ascii="Arial" w:hAnsi="Arial" w:cs="Arial"/>
              </w:rPr>
              <w:t xml:space="preserve"> </w:t>
            </w:r>
            <w:r w:rsidR="00F108D4" w:rsidRPr="00720299">
              <w:rPr>
                <w:rFonts w:ascii="Arial" w:eastAsiaTheme="minorHAnsi" w:hAnsi="Arial" w:cs="Arial"/>
                <w:b/>
                <w:lang w:eastAsia="en-US"/>
              </w:rPr>
              <w:t>N</w:t>
            </w:r>
            <w:r w:rsidR="006C733D" w:rsidRPr="00720299">
              <w:rPr>
                <w:rFonts w:ascii="Arial" w:eastAsiaTheme="minorHAnsi" w:hAnsi="Arial" w:cs="Arial"/>
                <w:b/>
                <w:lang w:eastAsia="en-US"/>
              </w:rPr>
              <w:t>KR</w:t>
            </w:r>
            <w:r w:rsidR="00B91327" w:rsidRPr="00720299">
              <w:rPr>
                <w:rFonts w:ascii="Arial" w:eastAsiaTheme="minorHAnsi" w:hAnsi="Arial" w:cs="Arial"/>
                <w:b/>
                <w:lang w:eastAsia="en-US"/>
              </w:rPr>
              <w:t xml:space="preserve"> </w:t>
            </w:r>
            <w:r w:rsidR="00B91327" w:rsidRPr="00720299">
              <w:rPr>
                <w:rFonts w:ascii="Arial" w:eastAsiaTheme="minorHAnsi" w:hAnsi="Arial" w:cs="Arial"/>
                <w:lang w:eastAsia="en-US"/>
              </w:rPr>
              <w:t xml:space="preserve">(strategický cíl </w:t>
            </w:r>
            <w:r w:rsidR="00B91327" w:rsidRPr="00720299">
              <w:rPr>
                <w:rFonts w:ascii="Arial" w:hAnsi="Arial" w:cs="Arial"/>
              </w:rPr>
              <w:t>Výzkumný a inovační systém zvyšující konkurenceschopnost společnosti v kontextu technologické změny)</w:t>
            </w:r>
            <w:r w:rsidR="001B46A3">
              <w:rPr>
                <w:rFonts w:ascii="Arial" w:hAnsi="Arial" w:cs="Arial"/>
              </w:rPr>
              <w:t>.</w:t>
            </w:r>
          </w:p>
          <w:p w14:paraId="47A71A9C" w14:textId="0BFF9A8F" w:rsidR="006B6EDF" w:rsidRPr="00720299" w:rsidRDefault="006B6EDF" w:rsidP="00BF0EA4">
            <w:pPr>
              <w:spacing w:line="264" w:lineRule="auto"/>
              <w:jc w:val="both"/>
              <w:rPr>
                <w:rFonts w:ascii="Arial" w:hAnsi="Arial" w:cs="Arial"/>
              </w:rPr>
            </w:pPr>
          </w:p>
          <w:p w14:paraId="6036E771" w14:textId="77777777" w:rsidR="00F04543" w:rsidRPr="00720299" w:rsidRDefault="00F04543" w:rsidP="00BF0EA4">
            <w:pPr>
              <w:overflowPunct/>
              <w:autoSpaceDN/>
              <w:adjustRightInd/>
              <w:spacing w:after="120" w:line="264" w:lineRule="auto"/>
              <w:jc w:val="both"/>
              <w:textAlignment w:val="auto"/>
              <w:rPr>
                <w:rFonts w:ascii="Arial" w:eastAsiaTheme="minorHAnsi" w:hAnsi="Arial" w:cs="Arial"/>
                <w:b/>
                <w:lang w:eastAsia="en-US"/>
              </w:rPr>
            </w:pPr>
            <w:r w:rsidRPr="00720299">
              <w:rPr>
                <w:rFonts w:ascii="Arial" w:eastAsiaTheme="minorHAnsi" w:hAnsi="Arial" w:cs="Arial"/>
                <w:b/>
                <w:lang w:eastAsia="en-US"/>
              </w:rPr>
              <w:t>Identifikované problémy:</w:t>
            </w:r>
          </w:p>
          <w:p w14:paraId="38141602" w14:textId="1C6EFB82" w:rsidR="00F559BE" w:rsidRDefault="00B0447C" w:rsidP="00FE2EE1">
            <w:pPr>
              <w:pStyle w:val="Odstavecseseznamem"/>
              <w:numPr>
                <w:ilvl w:val="0"/>
                <w:numId w:val="18"/>
              </w:numPr>
              <w:spacing w:after="120" w:line="264" w:lineRule="auto"/>
              <w:contextualSpacing w:val="0"/>
              <w:jc w:val="both"/>
              <w:rPr>
                <w:rFonts w:ascii="Arial" w:hAnsi="Arial" w:cs="Arial"/>
              </w:rPr>
            </w:pPr>
            <w:r w:rsidRPr="00720299">
              <w:rPr>
                <w:rFonts w:ascii="Arial" w:hAnsi="Arial" w:cs="Arial"/>
              </w:rPr>
              <w:t>Nedostatečné investice firem do</w:t>
            </w:r>
            <w:r w:rsidR="00F86BBE" w:rsidRPr="00720299">
              <w:rPr>
                <w:rFonts w:ascii="Arial" w:hAnsi="Arial" w:cs="Arial"/>
              </w:rPr>
              <w:t xml:space="preserve"> produkce s</w:t>
            </w:r>
            <w:r w:rsidR="00B3197F" w:rsidRPr="00720299">
              <w:rPr>
                <w:rFonts w:ascii="Arial" w:hAnsi="Arial" w:cs="Arial"/>
              </w:rPr>
              <w:t> vyšší přidanou</w:t>
            </w:r>
            <w:r w:rsidRPr="00720299">
              <w:rPr>
                <w:rFonts w:ascii="Arial" w:hAnsi="Arial" w:cs="Arial"/>
              </w:rPr>
              <w:t xml:space="preserve"> hodnot</w:t>
            </w:r>
            <w:r w:rsidR="00B3197F" w:rsidRPr="00720299">
              <w:rPr>
                <w:rFonts w:ascii="Arial" w:hAnsi="Arial" w:cs="Arial"/>
              </w:rPr>
              <w:t>ou</w:t>
            </w:r>
            <w:r w:rsidR="00F86BBE" w:rsidRPr="00720299">
              <w:rPr>
                <w:rFonts w:ascii="Arial" w:hAnsi="Arial" w:cs="Arial"/>
              </w:rPr>
              <w:t xml:space="preserve"> prostřednictvím inovací či rozvoje technologií</w:t>
            </w:r>
            <w:r w:rsidR="00F559BE" w:rsidRPr="00720299">
              <w:rPr>
                <w:rFonts w:ascii="Arial" w:hAnsi="Arial" w:cs="Arial"/>
              </w:rPr>
              <w:t>. N</w:t>
            </w:r>
            <w:r w:rsidR="00F86BBE" w:rsidRPr="00720299">
              <w:rPr>
                <w:rFonts w:ascii="Arial" w:hAnsi="Arial" w:cs="Arial"/>
              </w:rPr>
              <w:t xml:space="preserve">ižší zájem o </w:t>
            </w:r>
            <w:r w:rsidRPr="00720299">
              <w:rPr>
                <w:rFonts w:ascii="Arial" w:hAnsi="Arial" w:cs="Arial"/>
                <w:color w:val="000000"/>
              </w:rPr>
              <w:t xml:space="preserve">pořízení nových technologických zařízení a vybavení vč. potřebné infrastruktury v souladu s principy </w:t>
            </w:r>
            <w:r w:rsidRPr="00720299">
              <w:rPr>
                <w:rFonts w:ascii="Arial" w:hAnsi="Arial" w:cs="Arial"/>
              </w:rPr>
              <w:t>P</w:t>
            </w:r>
            <w:r w:rsidR="007E3DD5" w:rsidRPr="00720299">
              <w:rPr>
                <w:rFonts w:ascii="Arial" w:hAnsi="Arial" w:cs="Arial"/>
              </w:rPr>
              <w:t>4.0</w:t>
            </w:r>
            <w:r w:rsidR="006B06BC" w:rsidRPr="00720299">
              <w:rPr>
                <w:rFonts w:ascii="Arial" w:hAnsi="Arial" w:cs="Arial"/>
              </w:rPr>
              <w:t xml:space="preserve"> má za následek </w:t>
            </w:r>
            <w:r w:rsidR="00F559BE" w:rsidRPr="00720299">
              <w:rPr>
                <w:rFonts w:ascii="Arial" w:hAnsi="Arial" w:cs="Arial"/>
              </w:rPr>
              <w:t>slabší výsledky z hlediska produktivity, postavení v hodnotových řetězcíc</w:t>
            </w:r>
            <w:r w:rsidR="00004C75">
              <w:rPr>
                <w:rFonts w:ascii="Arial" w:hAnsi="Arial" w:cs="Arial"/>
              </w:rPr>
              <w:t>h a zavádění nových technologií.</w:t>
            </w:r>
          </w:p>
          <w:p w14:paraId="16761846" w14:textId="71373115" w:rsidR="007E3DD5" w:rsidRPr="00720299" w:rsidRDefault="00F86BBE" w:rsidP="00FE2EE1">
            <w:pPr>
              <w:pStyle w:val="Odstavecseseznamem"/>
              <w:numPr>
                <w:ilvl w:val="0"/>
                <w:numId w:val="18"/>
              </w:numPr>
              <w:spacing w:after="120" w:line="264" w:lineRule="auto"/>
              <w:contextualSpacing w:val="0"/>
              <w:jc w:val="both"/>
              <w:rPr>
                <w:rFonts w:ascii="Arial" w:hAnsi="Arial" w:cs="Arial"/>
              </w:rPr>
            </w:pPr>
            <w:r w:rsidRPr="00720299">
              <w:rPr>
                <w:rFonts w:ascii="Arial" w:hAnsi="Arial" w:cs="Arial"/>
              </w:rPr>
              <w:t>Slabší investiční prostředí, které by motivovalo k zakládání nových podniků a financování nových projektů MSP</w:t>
            </w:r>
            <w:r w:rsidR="00805F26" w:rsidRPr="00720299">
              <w:rPr>
                <w:rFonts w:ascii="Arial" w:hAnsi="Arial" w:cs="Arial"/>
              </w:rPr>
              <w:t>, resp. n</w:t>
            </w:r>
            <w:r w:rsidR="00C829B6" w:rsidRPr="00720299">
              <w:rPr>
                <w:rFonts w:ascii="Arial" w:hAnsi="Arial" w:cs="Arial"/>
              </w:rPr>
              <w:t>edostatečná kapitálová vybavenost MSP a zejména začínající</w:t>
            </w:r>
            <w:r w:rsidRPr="00720299">
              <w:rPr>
                <w:rFonts w:ascii="Arial" w:hAnsi="Arial" w:cs="Arial"/>
              </w:rPr>
              <w:t>ch podniků</w:t>
            </w:r>
            <w:r w:rsidR="00004C75">
              <w:rPr>
                <w:rFonts w:ascii="Arial" w:hAnsi="Arial" w:cs="Arial"/>
              </w:rPr>
              <w:t>.</w:t>
            </w:r>
          </w:p>
          <w:p w14:paraId="29AB56E1" w14:textId="05E59FC2" w:rsidR="00C829B6" w:rsidRPr="00720299" w:rsidRDefault="00805F26" w:rsidP="00FE2EE1">
            <w:pPr>
              <w:pStyle w:val="Odstavecseseznamem"/>
              <w:numPr>
                <w:ilvl w:val="0"/>
                <w:numId w:val="18"/>
              </w:numPr>
              <w:spacing w:after="120" w:line="264" w:lineRule="auto"/>
              <w:contextualSpacing w:val="0"/>
              <w:jc w:val="both"/>
              <w:rPr>
                <w:rFonts w:ascii="Arial" w:hAnsi="Arial" w:cs="Arial"/>
              </w:rPr>
            </w:pPr>
            <w:r w:rsidRPr="00720299">
              <w:rPr>
                <w:rFonts w:ascii="Arial" w:hAnsi="Arial" w:cs="Arial"/>
              </w:rPr>
              <w:t>Nízký stupeň</w:t>
            </w:r>
            <w:r w:rsidR="007E3DD5" w:rsidRPr="00720299">
              <w:rPr>
                <w:rFonts w:ascii="Arial" w:hAnsi="Arial" w:cs="Arial"/>
              </w:rPr>
              <w:t xml:space="preserve"> i</w:t>
            </w:r>
            <w:r w:rsidR="00C829B6" w:rsidRPr="00720299">
              <w:rPr>
                <w:rFonts w:ascii="Arial" w:hAnsi="Arial" w:cs="Arial"/>
              </w:rPr>
              <w:t xml:space="preserve">nternacionalizace MSP </w:t>
            </w:r>
            <w:r w:rsidR="007E3DD5" w:rsidRPr="00720299">
              <w:rPr>
                <w:rFonts w:ascii="Arial" w:hAnsi="Arial" w:cs="Arial"/>
              </w:rPr>
              <w:t>a omezené schopn</w:t>
            </w:r>
            <w:r w:rsidR="00004C75">
              <w:rPr>
                <w:rFonts w:ascii="Arial" w:hAnsi="Arial" w:cs="Arial"/>
              </w:rPr>
              <w:t>osti expanze na zahraniční trhy.</w:t>
            </w:r>
          </w:p>
          <w:p w14:paraId="1148D25C" w14:textId="77777777" w:rsidR="00FE2EE1" w:rsidRDefault="00C829B6" w:rsidP="00FE2EE1">
            <w:pPr>
              <w:pStyle w:val="Odstavecseseznamem"/>
              <w:numPr>
                <w:ilvl w:val="0"/>
                <w:numId w:val="18"/>
              </w:numPr>
              <w:spacing w:after="120" w:line="264" w:lineRule="auto"/>
              <w:contextualSpacing w:val="0"/>
              <w:jc w:val="both"/>
              <w:rPr>
                <w:rFonts w:ascii="Arial" w:hAnsi="Arial" w:cs="Arial"/>
              </w:rPr>
            </w:pPr>
            <w:r w:rsidRPr="00720299">
              <w:rPr>
                <w:rFonts w:ascii="Arial" w:hAnsi="Arial" w:cs="Arial"/>
              </w:rPr>
              <w:lastRenderedPageBreak/>
              <w:t xml:space="preserve">Slabý endogenní podnikatelský sektor </w:t>
            </w:r>
            <w:r w:rsidR="007E3DD5" w:rsidRPr="00720299">
              <w:rPr>
                <w:rFonts w:ascii="Arial" w:hAnsi="Arial" w:cs="Arial"/>
              </w:rPr>
              <w:t xml:space="preserve">- potřeba </w:t>
            </w:r>
            <w:r w:rsidRPr="00720299">
              <w:rPr>
                <w:rFonts w:ascii="Arial" w:hAnsi="Arial" w:cs="Arial"/>
              </w:rPr>
              <w:t xml:space="preserve">kvalitního poradenství a </w:t>
            </w:r>
            <w:r w:rsidR="00805F26" w:rsidRPr="00720299">
              <w:rPr>
                <w:rFonts w:ascii="Arial" w:hAnsi="Arial" w:cs="Arial"/>
              </w:rPr>
              <w:t xml:space="preserve">zjednodušení </w:t>
            </w:r>
            <w:r w:rsidRPr="00720299">
              <w:rPr>
                <w:rFonts w:ascii="Arial" w:hAnsi="Arial" w:cs="Arial"/>
              </w:rPr>
              <w:t xml:space="preserve">podmínek pro </w:t>
            </w:r>
            <w:r w:rsidR="00805F26" w:rsidRPr="00720299">
              <w:rPr>
                <w:rFonts w:ascii="Arial" w:hAnsi="Arial" w:cs="Arial"/>
              </w:rPr>
              <w:t xml:space="preserve">podnikání MSP či </w:t>
            </w:r>
            <w:r w:rsidRPr="00720299">
              <w:rPr>
                <w:rFonts w:ascii="Arial" w:hAnsi="Arial" w:cs="Arial"/>
              </w:rPr>
              <w:t>začínající</w:t>
            </w:r>
            <w:r w:rsidR="00805F26" w:rsidRPr="00720299">
              <w:rPr>
                <w:rFonts w:ascii="Arial" w:hAnsi="Arial" w:cs="Arial"/>
              </w:rPr>
              <w:t>ch</w:t>
            </w:r>
            <w:r w:rsidRPr="00720299">
              <w:rPr>
                <w:rFonts w:ascii="Arial" w:hAnsi="Arial" w:cs="Arial"/>
              </w:rPr>
              <w:t xml:space="preserve"> technologick</w:t>
            </w:r>
            <w:r w:rsidR="00805F26" w:rsidRPr="00720299">
              <w:rPr>
                <w:rFonts w:ascii="Arial" w:hAnsi="Arial" w:cs="Arial"/>
              </w:rPr>
              <w:t>ých</w:t>
            </w:r>
            <w:r w:rsidRPr="00720299">
              <w:rPr>
                <w:rFonts w:ascii="Arial" w:hAnsi="Arial" w:cs="Arial"/>
              </w:rPr>
              <w:t xml:space="preserve"> fir</w:t>
            </w:r>
            <w:r w:rsidR="00805F26" w:rsidRPr="00720299">
              <w:rPr>
                <w:rFonts w:ascii="Arial" w:hAnsi="Arial" w:cs="Arial"/>
              </w:rPr>
              <w:t>em za účelem jejich rozvoje a získání potřebného know-how</w:t>
            </w:r>
            <w:r w:rsidR="00004C75">
              <w:rPr>
                <w:rFonts w:ascii="Arial" w:hAnsi="Arial" w:cs="Arial"/>
              </w:rPr>
              <w:t>.</w:t>
            </w:r>
          </w:p>
          <w:p w14:paraId="451B1D86" w14:textId="2A572E75" w:rsidR="00726DDC" w:rsidRPr="00FE2EE1" w:rsidRDefault="00726DDC" w:rsidP="00FE2EE1">
            <w:pPr>
              <w:pStyle w:val="Odstavecseseznamem"/>
              <w:numPr>
                <w:ilvl w:val="0"/>
                <w:numId w:val="18"/>
              </w:numPr>
              <w:spacing w:after="120" w:line="264" w:lineRule="auto"/>
              <w:contextualSpacing w:val="0"/>
              <w:jc w:val="both"/>
              <w:rPr>
                <w:rFonts w:ascii="Arial" w:hAnsi="Arial" w:cs="Arial"/>
              </w:rPr>
            </w:pPr>
            <w:r w:rsidRPr="00FE2EE1">
              <w:rPr>
                <w:rFonts w:ascii="Arial" w:hAnsi="Arial"/>
              </w:rPr>
              <w:t xml:space="preserve">Potřeba podpory </w:t>
            </w:r>
            <w:r w:rsidR="00BC0EC5">
              <w:rPr>
                <w:rFonts w:ascii="Arial" w:hAnsi="Arial"/>
              </w:rPr>
              <w:t>moderních prostor a</w:t>
            </w:r>
            <w:r w:rsidRPr="00FE2EE1">
              <w:rPr>
                <w:rFonts w:ascii="Arial" w:hAnsi="Arial"/>
              </w:rPr>
              <w:t xml:space="preserve"> </w:t>
            </w:r>
            <w:r w:rsidRPr="00FE2EE1">
              <w:rPr>
                <w:rFonts w:ascii="Arial" w:hAnsi="Arial" w:cs="Arial"/>
              </w:rPr>
              <w:t xml:space="preserve">podnikatelské infrastruktury pro </w:t>
            </w:r>
            <w:r w:rsidR="00BC0EC5">
              <w:rPr>
                <w:rFonts w:ascii="Arial" w:hAnsi="Arial"/>
              </w:rPr>
              <w:t>účely</w:t>
            </w:r>
            <w:r w:rsidR="00BC0EC5" w:rsidRPr="00FE2EE1">
              <w:rPr>
                <w:rFonts w:ascii="Arial" w:hAnsi="Arial"/>
              </w:rPr>
              <w:t xml:space="preserve"> využ</w:t>
            </w:r>
            <w:r w:rsidR="00BC0EC5">
              <w:rPr>
                <w:rFonts w:ascii="Arial" w:hAnsi="Arial"/>
              </w:rPr>
              <w:t xml:space="preserve">ívání ze strany </w:t>
            </w:r>
            <w:r w:rsidRPr="00FE2EE1">
              <w:rPr>
                <w:rFonts w:ascii="Arial" w:hAnsi="Arial" w:cs="Arial"/>
              </w:rPr>
              <w:t>MSP</w:t>
            </w:r>
            <w:r w:rsidR="001865B6" w:rsidRPr="00FE2EE1">
              <w:rPr>
                <w:rFonts w:ascii="Arial" w:hAnsi="Arial" w:cs="Arial"/>
              </w:rPr>
              <w:t>.</w:t>
            </w:r>
          </w:p>
          <w:p w14:paraId="37E8DE7A" w14:textId="04C19134" w:rsidR="008A2CA6" w:rsidRPr="00AA5C5E" w:rsidRDefault="008A2CA6" w:rsidP="008A2CA6">
            <w:pPr>
              <w:spacing w:line="264" w:lineRule="auto"/>
              <w:jc w:val="both"/>
              <w:rPr>
                <w:rFonts w:ascii="Arial" w:hAnsi="Arial" w:cs="Arial"/>
              </w:rPr>
            </w:pPr>
            <w:r w:rsidRPr="00AA5C5E">
              <w:rPr>
                <w:rFonts w:ascii="Arial" w:hAnsi="Arial" w:cs="Arial"/>
                <w:b/>
              </w:rPr>
              <w:t>SDR 2020</w:t>
            </w:r>
            <w:r w:rsidRPr="00AA5C5E">
              <w:rPr>
                <w:rFonts w:ascii="Arial" w:hAnsi="Arial" w:cs="Arial"/>
              </w:rPr>
              <w:t xml:space="preserve"> - doporučení 3 - </w:t>
            </w:r>
            <w:r w:rsidRPr="00AA5C5E">
              <w:rPr>
                <w:rFonts w:ascii="Arial" w:hAnsi="Arial" w:cs="Arial"/>
                <w:color w:val="000000"/>
                <w:shd w:val="clear" w:color="auto" w:fill="FFFFFF"/>
              </w:rPr>
              <w:t>Podpořit malé a střední podniky větším využíváním finančních nástrojů k zajištění podpory likvidity</w:t>
            </w:r>
            <w:r w:rsidR="00AA5C5E">
              <w:rPr>
                <w:rFonts w:ascii="Arial" w:hAnsi="Arial" w:cs="Arial"/>
                <w:color w:val="000000"/>
                <w:shd w:val="clear" w:color="auto" w:fill="FFFFFF"/>
              </w:rPr>
              <w:t xml:space="preserve">. </w:t>
            </w:r>
            <w:r w:rsidRPr="00AA5C5E">
              <w:rPr>
                <w:rFonts w:ascii="Arial" w:hAnsi="Arial" w:cs="Arial"/>
                <w:color w:val="000000"/>
                <w:shd w:val="clear" w:color="auto" w:fill="FFFFFF"/>
              </w:rPr>
              <w:t>Zajistit inovativním podnikům přístup k financování a zlepšit spolupráci veřejného a soukromého sektoru v oblasti výzkumu a vývoje.</w:t>
            </w:r>
          </w:p>
          <w:p w14:paraId="1B5F73C4" w14:textId="77777777" w:rsidR="008A2CA6" w:rsidRDefault="008A2CA6" w:rsidP="00801333">
            <w:pPr>
              <w:overflowPunct/>
              <w:spacing w:after="120" w:line="264" w:lineRule="auto"/>
              <w:jc w:val="both"/>
              <w:textAlignment w:val="auto"/>
              <w:rPr>
                <w:rFonts w:ascii="Arial" w:hAnsi="Arial" w:cs="Arial"/>
                <w:b/>
              </w:rPr>
            </w:pPr>
          </w:p>
          <w:p w14:paraId="7ED6F73F" w14:textId="2DB1DC5C" w:rsidR="009F2606" w:rsidRPr="00720299" w:rsidRDefault="00801333" w:rsidP="00801333">
            <w:pPr>
              <w:overflowPunct/>
              <w:spacing w:after="120" w:line="264" w:lineRule="auto"/>
              <w:jc w:val="both"/>
              <w:textAlignment w:val="auto"/>
              <w:rPr>
                <w:rFonts w:ascii="Arial" w:hAnsi="Arial" w:cs="Arial"/>
              </w:rPr>
            </w:pPr>
            <w:r w:rsidRPr="00720299">
              <w:rPr>
                <w:rFonts w:ascii="Arial" w:hAnsi="Arial" w:cs="Arial"/>
                <w:b/>
              </w:rPr>
              <w:t xml:space="preserve">Zpráva o ČR 2019 </w:t>
            </w:r>
            <w:r w:rsidRPr="00720299">
              <w:rPr>
                <w:rFonts w:ascii="Arial" w:hAnsi="Arial" w:cs="Arial"/>
              </w:rPr>
              <w:t>-</w:t>
            </w:r>
            <w:r w:rsidR="00612F17" w:rsidRPr="00720299">
              <w:rPr>
                <w:rFonts w:ascii="Arial" w:hAnsi="Arial" w:cs="Arial"/>
              </w:rPr>
              <w:t xml:space="preserve"> </w:t>
            </w:r>
            <w:r w:rsidR="007B44AD" w:rsidRPr="00720299">
              <w:rPr>
                <w:rFonts w:ascii="Arial" w:hAnsi="Arial" w:cs="Arial"/>
              </w:rPr>
              <w:t xml:space="preserve">určeny </w:t>
            </w:r>
            <w:r w:rsidR="007B44AD" w:rsidRPr="00720299">
              <w:rPr>
                <w:rFonts w:ascii="Arial" w:hAnsi="Arial" w:cs="Arial"/>
                <w:b/>
              </w:rPr>
              <w:t>vysoce prioritní investiční potřeby</w:t>
            </w:r>
            <w:r w:rsidR="007B44AD" w:rsidRPr="00720299">
              <w:rPr>
                <w:rFonts w:ascii="Arial" w:hAnsi="Arial" w:cs="Arial"/>
              </w:rPr>
              <w:t xml:space="preserve"> za účelem zvýšení konkurenceschopnosti </w:t>
            </w:r>
            <w:r w:rsidRPr="00720299">
              <w:rPr>
                <w:rFonts w:ascii="Arial" w:hAnsi="Arial" w:cs="Arial"/>
              </w:rPr>
              <w:t xml:space="preserve">MSP </w:t>
            </w:r>
            <w:r w:rsidR="007B44AD" w:rsidRPr="00720299">
              <w:rPr>
                <w:rFonts w:ascii="Arial" w:hAnsi="Arial" w:cs="Arial"/>
              </w:rPr>
              <w:t>a podpory šíření a zavádění technologií</w:t>
            </w:r>
            <w:r w:rsidR="009F2606" w:rsidRPr="00720299">
              <w:rPr>
                <w:rFonts w:ascii="Arial" w:hAnsi="Arial" w:cs="Arial"/>
              </w:rPr>
              <w:t>, zejména s cílem:</w:t>
            </w:r>
          </w:p>
          <w:p w14:paraId="5AFDC1A7" w14:textId="7735FC00" w:rsidR="009F2606" w:rsidRPr="00720299" w:rsidRDefault="009F2606" w:rsidP="00FE2EE1">
            <w:pPr>
              <w:pStyle w:val="Default"/>
              <w:numPr>
                <w:ilvl w:val="0"/>
                <w:numId w:val="18"/>
              </w:numPr>
              <w:tabs>
                <w:tab w:val="clear" w:pos="708"/>
              </w:tabs>
              <w:spacing w:after="120" w:line="264" w:lineRule="auto"/>
              <w:jc w:val="both"/>
              <w:rPr>
                <w:rFonts w:ascii="Arial" w:eastAsia="Times New Roman" w:hAnsi="Arial" w:cs="Arial"/>
              </w:rPr>
            </w:pPr>
            <w:r w:rsidRPr="00720299">
              <w:rPr>
                <w:rFonts w:ascii="Arial" w:eastAsia="Times New Roman" w:hAnsi="Arial" w:cs="Arial"/>
              </w:rPr>
              <w:t xml:space="preserve">podporovat podniky, aby získaly lepší pozici v hodnotových řetězcích, zvyšovat produktivitu a usnadnit účast </w:t>
            </w:r>
            <w:r w:rsidR="00801333" w:rsidRPr="00720299">
              <w:rPr>
                <w:rFonts w:ascii="Arial" w:eastAsia="Times New Roman" w:hAnsi="Arial" w:cs="Arial"/>
              </w:rPr>
              <w:t xml:space="preserve">v </w:t>
            </w:r>
            <w:r w:rsidRPr="00720299">
              <w:rPr>
                <w:rFonts w:ascii="Arial" w:eastAsia="Times New Roman" w:hAnsi="Arial" w:cs="Arial"/>
              </w:rPr>
              <w:t>klastre</w:t>
            </w:r>
            <w:r w:rsidR="00801333" w:rsidRPr="00720299">
              <w:rPr>
                <w:rFonts w:ascii="Arial" w:eastAsia="Times New Roman" w:hAnsi="Arial" w:cs="Arial"/>
              </w:rPr>
              <w:t>ch vedených odvětvím a výzkumem</w:t>
            </w:r>
            <w:r w:rsidR="00004C75">
              <w:rPr>
                <w:rFonts w:ascii="Arial" w:eastAsia="Times New Roman" w:hAnsi="Arial" w:cs="Arial"/>
              </w:rPr>
              <w:t>.</w:t>
            </w:r>
          </w:p>
          <w:p w14:paraId="53FB0F1D" w14:textId="6D119557" w:rsidR="009F2606" w:rsidRPr="00720299" w:rsidRDefault="009F2606" w:rsidP="00FE2EE1">
            <w:pPr>
              <w:pStyle w:val="Default"/>
              <w:numPr>
                <w:ilvl w:val="0"/>
                <w:numId w:val="18"/>
              </w:numPr>
              <w:tabs>
                <w:tab w:val="clear" w:pos="708"/>
              </w:tabs>
              <w:spacing w:after="120" w:line="264" w:lineRule="auto"/>
              <w:jc w:val="both"/>
              <w:rPr>
                <w:rFonts w:ascii="Arial" w:eastAsia="Times New Roman" w:hAnsi="Arial" w:cs="Arial"/>
              </w:rPr>
            </w:pPr>
            <w:r w:rsidRPr="00720299">
              <w:rPr>
                <w:rFonts w:ascii="Arial" w:eastAsia="Times New Roman" w:hAnsi="Arial" w:cs="Arial"/>
              </w:rPr>
              <w:t xml:space="preserve">posílit kapacitu </w:t>
            </w:r>
            <w:r w:rsidR="003313CB" w:rsidRPr="00720299">
              <w:rPr>
                <w:rFonts w:ascii="Arial" w:eastAsia="Times New Roman" w:hAnsi="Arial" w:cs="Arial"/>
              </w:rPr>
              <w:t>MSP</w:t>
            </w:r>
            <w:r w:rsidRPr="00720299">
              <w:rPr>
                <w:rFonts w:ascii="Arial" w:eastAsia="Times New Roman" w:hAnsi="Arial" w:cs="Arial"/>
              </w:rPr>
              <w:t xml:space="preserve"> v oblasti </w:t>
            </w:r>
            <w:proofErr w:type="spellStart"/>
            <w:r w:rsidR="00801333" w:rsidRPr="00720299">
              <w:rPr>
                <w:rFonts w:ascii="Arial" w:eastAsia="Times New Roman" w:hAnsi="Arial" w:cs="Arial"/>
              </w:rPr>
              <w:t>VaI</w:t>
            </w:r>
            <w:proofErr w:type="spellEnd"/>
            <w:r w:rsidRPr="00720299">
              <w:rPr>
                <w:rFonts w:ascii="Arial" w:eastAsia="Times New Roman" w:hAnsi="Arial" w:cs="Arial"/>
              </w:rPr>
              <w:t xml:space="preserve"> podporou vývoje a zavádění nových obchodních modelů a přijímáním no</w:t>
            </w:r>
            <w:r w:rsidR="00801333" w:rsidRPr="00720299">
              <w:rPr>
                <w:rFonts w:ascii="Arial" w:eastAsia="Times New Roman" w:hAnsi="Arial" w:cs="Arial"/>
              </w:rPr>
              <w:t>vých a vznikajících technologií</w:t>
            </w:r>
            <w:r w:rsidR="00004C75">
              <w:rPr>
                <w:rFonts w:ascii="Arial" w:eastAsia="Times New Roman" w:hAnsi="Arial" w:cs="Arial"/>
              </w:rPr>
              <w:t>.</w:t>
            </w:r>
          </w:p>
          <w:p w14:paraId="617FB781" w14:textId="569B28DC" w:rsidR="009F2606" w:rsidRPr="00720299" w:rsidRDefault="009F2606" w:rsidP="00FE2EE1">
            <w:pPr>
              <w:pStyle w:val="Default"/>
              <w:numPr>
                <w:ilvl w:val="0"/>
                <w:numId w:val="18"/>
              </w:numPr>
              <w:tabs>
                <w:tab w:val="clear" w:pos="708"/>
              </w:tabs>
              <w:spacing w:after="120" w:line="264" w:lineRule="auto"/>
              <w:jc w:val="both"/>
              <w:rPr>
                <w:rFonts w:ascii="Arial" w:eastAsia="Times New Roman" w:hAnsi="Arial" w:cs="Arial"/>
              </w:rPr>
            </w:pPr>
            <w:r w:rsidRPr="00720299">
              <w:rPr>
                <w:rFonts w:ascii="Arial" w:eastAsia="Times New Roman" w:hAnsi="Arial" w:cs="Arial"/>
              </w:rPr>
              <w:t>poskytovat podporu ověření koncepce, počáteční fázi a rozvoji inovativních firem prostřednictvím finančních a měkkých podpůrných opatření</w:t>
            </w:r>
            <w:r w:rsidR="00004C75">
              <w:rPr>
                <w:rFonts w:ascii="Arial" w:eastAsia="Times New Roman" w:hAnsi="Arial" w:cs="Arial"/>
              </w:rPr>
              <w:t>.</w:t>
            </w:r>
            <w:r w:rsidRPr="00720299">
              <w:rPr>
                <w:rFonts w:ascii="Arial" w:eastAsia="Times New Roman" w:hAnsi="Arial" w:cs="Arial"/>
              </w:rPr>
              <w:t xml:space="preserve"> </w:t>
            </w:r>
          </w:p>
          <w:p w14:paraId="3DAEB1A3" w14:textId="51421E4E" w:rsidR="00DA7E72" w:rsidRPr="00CB3E80" w:rsidRDefault="009F2606" w:rsidP="00CB3E80">
            <w:pPr>
              <w:pStyle w:val="Default"/>
              <w:numPr>
                <w:ilvl w:val="0"/>
                <w:numId w:val="18"/>
              </w:numPr>
              <w:tabs>
                <w:tab w:val="clear" w:pos="708"/>
              </w:tabs>
              <w:spacing w:after="120" w:line="264" w:lineRule="auto"/>
              <w:jc w:val="both"/>
              <w:rPr>
                <w:rFonts w:ascii="Arial" w:eastAsia="Times New Roman" w:hAnsi="Arial" w:cs="Arial"/>
              </w:rPr>
            </w:pPr>
            <w:r w:rsidRPr="00720299">
              <w:rPr>
                <w:rFonts w:ascii="Arial" w:eastAsia="Times New Roman" w:hAnsi="Arial" w:cs="Arial"/>
              </w:rPr>
              <w:t xml:space="preserve">podporovat </w:t>
            </w:r>
            <w:r w:rsidR="00D86430" w:rsidRPr="00720299">
              <w:rPr>
                <w:rFonts w:ascii="Arial" w:eastAsia="Times New Roman" w:hAnsi="Arial" w:cs="Arial"/>
              </w:rPr>
              <w:t>i</w:t>
            </w:r>
            <w:r w:rsidRPr="00720299">
              <w:rPr>
                <w:rFonts w:ascii="Arial" w:eastAsia="Times New Roman" w:hAnsi="Arial" w:cs="Arial"/>
              </w:rPr>
              <w:t xml:space="preserve">nternacionalizaci </w:t>
            </w:r>
            <w:r w:rsidR="003313CB" w:rsidRPr="00720299">
              <w:rPr>
                <w:rFonts w:ascii="Arial" w:eastAsia="Times New Roman" w:hAnsi="Arial" w:cs="Arial"/>
              </w:rPr>
              <w:t>MSP</w:t>
            </w:r>
            <w:r w:rsidRPr="00720299">
              <w:rPr>
                <w:rFonts w:ascii="Arial" w:eastAsia="Times New Roman" w:hAnsi="Arial" w:cs="Arial"/>
              </w:rPr>
              <w:t>, aby mohly využ</w:t>
            </w:r>
            <w:r w:rsidR="00801333" w:rsidRPr="00720299">
              <w:rPr>
                <w:rFonts w:ascii="Arial" w:eastAsia="Times New Roman" w:hAnsi="Arial" w:cs="Arial"/>
              </w:rPr>
              <w:t>ívat nové obchodní příležitosti</w:t>
            </w:r>
            <w:r w:rsidR="00004C75">
              <w:rPr>
                <w:rFonts w:ascii="Arial" w:eastAsia="Times New Roman" w:hAnsi="Arial" w:cs="Arial"/>
              </w:rPr>
              <w:t>.</w:t>
            </w:r>
          </w:p>
        </w:tc>
      </w:tr>
      <w:tr w:rsidR="009B4222" w:rsidRPr="005B35CA" w14:paraId="09654F4C" w14:textId="77777777" w:rsidTr="00A52BF6">
        <w:tc>
          <w:tcPr>
            <w:tcW w:w="2972" w:type="dxa"/>
          </w:tcPr>
          <w:p w14:paraId="23649ED5" w14:textId="4B0AF90E" w:rsidR="009B4222" w:rsidRPr="00720299" w:rsidRDefault="0000668F" w:rsidP="009B4222">
            <w:pPr>
              <w:spacing w:line="264" w:lineRule="auto"/>
              <w:rPr>
                <w:rFonts w:ascii="Arial" w:hAnsi="Arial" w:cs="Arial"/>
              </w:rPr>
            </w:pPr>
            <w:r w:rsidRPr="00720299">
              <w:rPr>
                <w:rFonts w:ascii="Arial" w:hAnsi="Arial" w:cs="Arial"/>
              </w:rPr>
              <w:lastRenderedPageBreak/>
              <w:t xml:space="preserve">1. </w:t>
            </w:r>
            <w:r>
              <w:rPr>
                <w:rFonts w:ascii="Arial" w:hAnsi="Arial" w:cs="Arial"/>
              </w:rPr>
              <w:t>Konkurenceschopnější a i</w:t>
            </w:r>
            <w:r w:rsidRPr="00720299">
              <w:rPr>
                <w:rFonts w:ascii="Arial" w:hAnsi="Arial" w:cs="Arial"/>
              </w:rPr>
              <w:t>nteligentnější Evropa díky podpoře inovativní a inteligentní ekonomické transformace</w:t>
            </w:r>
            <w:r>
              <w:rPr>
                <w:rFonts w:ascii="Arial" w:hAnsi="Arial" w:cs="Arial"/>
              </w:rPr>
              <w:t xml:space="preserve"> a regionálního propojení IKT</w:t>
            </w:r>
          </w:p>
        </w:tc>
        <w:tc>
          <w:tcPr>
            <w:tcW w:w="2552" w:type="dxa"/>
          </w:tcPr>
          <w:p w14:paraId="227A3985" w14:textId="763C5407" w:rsidR="009B4222" w:rsidRDefault="009B4222" w:rsidP="009B4222">
            <w:pPr>
              <w:spacing w:line="264" w:lineRule="auto"/>
              <w:rPr>
                <w:rFonts w:ascii="Arial" w:hAnsi="Arial" w:cs="Arial"/>
              </w:rPr>
            </w:pPr>
            <w:r>
              <w:rPr>
                <w:rFonts w:ascii="Arial" w:hAnsi="Arial" w:cs="Arial"/>
              </w:rPr>
              <w:t xml:space="preserve">SC </w:t>
            </w:r>
            <w:r w:rsidR="00E5723A">
              <w:rPr>
                <w:rFonts w:ascii="Arial" w:hAnsi="Arial" w:cs="Arial"/>
              </w:rPr>
              <w:t>3</w:t>
            </w:r>
            <w:r w:rsidRPr="00720299">
              <w:rPr>
                <w:rFonts w:ascii="Arial" w:hAnsi="Arial" w:cs="Arial"/>
              </w:rPr>
              <w:t>.1 Z</w:t>
            </w:r>
            <w:r w:rsidR="0000668F">
              <w:rPr>
                <w:rFonts w:ascii="Arial" w:hAnsi="Arial" w:cs="Arial"/>
              </w:rPr>
              <w:t>lepšení</w:t>
            </w:r>
            <w:r w:rsidRPr="00720299">
              <w:rPr>
                <w:rFonts w:ascii="Arial" w:hAnsi="Arial" w:cs="Arial"/>
              </w:rPr>
              <w:t xml:space="preserve"> digitálního propojení</w:t>
            </w:r>
          </w:p>
          <w:p w14:paraId="45FD5F7C" w14:textId="77777777" w:rsidR="009B4222" w:rsidRPr="00720299" w:rsidRDefault="009B4222" w:rsidP="009B4222">
            <w:pPr>
              <w:spacing w:line="264" w:lineRule="auto"/>
              <w:rPr>
                <w:rFonts w:ascii="Arial" w:hAnsi="Arial" w:cs="Arial"/>
              </w:rPr>
            </w:pPr>
            <w:r w:rsidRPr="00810A22">
              <w:rPr>
                <w:rFonts w:ascii="Arial" w:hAnsi="Arial" w:cs="Arial"/>
              </w:rPr>
              <w:t>(čl. 2</w:t>
            </w:r>
            <w:r>
              <w:rPr>
                <w:rFonts w:ascii="Arial" w:hAnsi="Arial" w:cs="Arial"/>
              </w:rPr>
              <w:t xml:space="preserve"> </w:t>
            </w:r>
            <w:r w:rsidRPr="00810A22">
              <w:rPr>
                <w:rFonts w:ascii="Arial" w:hAnsi="Arial" w:cs="Arial"/>
              </w:rPr>
              <w:t>(1)</w:t>
            </w:r>
            <w:r>
              <w:rPr>
                <w:rFonts w:ascii="Arial" w:hAnsi="Arial" w:cs="Arial"/>
              </w:rPr>
              <w:t xml:space="preserve"> (a</w:t>
            </w:r>
            <w:r w:rsidRPr="00810A22">
              <w:rPr>
                <w:rFonts w:ascii="Arial" w:hAnsi="Arial" w:cs="Arial"/>
              </w:rPr>
              <w:t>)</w:t>
            </w:r>
            <w:r>
              <w:rPr>
                <w:rFonts w:ascii="Arial" w:hAnsi="Arial" w:cs="Arial"/>
              </w:rPr>
              <w:t xml:space="preserve"> (v</w:t>
            </w:r>
            <w:r w:rsidRPr="00810A22">
              <w:rPr>
                <w:rFonts w:ascii="Arial" w:hAnsi="Arial" w:cs="Arial"/>
              </w:rPr>
              <w:t>))</w:t>
            </w:r>
          </w:p>
          <w:p w14:paraId="2444EC6B" w14:textId="77777777" w:rsidR="009B4222" w:rsidRPr="00720299" w:rsidRDefault="009B4222" w:rsidP="009B4222">
            <w:pPr>
              <w:spacing w:line="264" w:lineRule="auto"/>
              <w:rPr>
                <w:rFonts w:ascii="Arial" w:hAnsi="Arial" w:cs="Arial"/>
              </w:rPr>
            </w:pPr>
          </w:p>
          <w:p w14:paraId="662E0AB2" w14:textId="77777777" w:rsidR="009B4222" w:rsidRDefault="009B4222" w:rsidP="009B4222">
            <w:pPr>
              <w:spacing w:line="264" w:lineRule="auto"/>
              <w:rPr>
                <w:rFonts w:ascii="Arial" w:hAnsi="Arial" w:cs="Arial"/>
              </w:rPr>
            </w:pPr>
          </w:p>
        </w:tc>
        <w:tc>
          <w:tcPr>
            <w:tcW w:w="8221" w:type="dxa"/>
          </w:tcPr>
          <w:p w14:paraId="032E8C95" w14:textId="21911141" w:rsidR="009B4222" w:rsidRPr="00720299" w:rsidRDefault="009B4222" w:rsidP="009B4222">
            <w:pPr>
              <w:spacing w:line="264" w:lineRule="auto"/>
              <w:jc w:val="both"/>
              <w:rPr>
                <w:rFonts w:ascii="Arial" w:eastAsiaTheme="minorHAnsi" w:hAnsi="Arial" w:cs="Arial"/>
                <w:b/>
                <w:lang w:eastAsia="en-US"/>
              </w:rPr>
            </w:pPr>
            <w:r w:rsidRPr="00720299">
              <w:rPr>
                <w:rFonts w:ascii="Arial" w:hAnsi="Arial" w:cs="Arial"/>
              </w:rPr>
              <w:t xml:space="preserve">Výběr tohoto SC vyplývá ze strategie </w:t>
            </w:r>
            <w:r w:rsidRPr="00720299">
              <w:rPr>
                <w:rFonts w:ascii="Arial" w:hAnsi="Arial" w:cs="Arial"/>
                <w:b/>
              </w:rPr>
              <w:t xml:space="preserve">Digitální Česko v. 2.0 </w:t>
            </w:r>
            <w:r w:rsidRPr="00720299">
              <w:rPr>
                <w:rFonts w:ascii="Arial" w:hAnsi="Arial" w:cs="Arial"/>
              </w:rPr>
              <w:t>(část 4 Infrastruktura pro vysokorychlostní přístup k internetu)</w:t>
            </w:r>
            <w:r w:rsidR="008A2CA6">
              <w:rPr>
                <w:rFonts w:ascii="Arial" w:hAnsi="Arial" w:cs="Arial"/>
              </w:rPr>
              <w:t xml:space="preserve"> či </w:t>
            </w:r>
            <w:r w:rsidR="008A2CA6" w:rsidRPr="001865B6">
              <w:rPr>
                <w:rFonts w:ascii="Arial" w:hAnsi="Arial" w:cs="Arial"/>
                <w:b/>
                <w:color w:val="000000" w:themeColor="text1"/>
              </w:rPr>
              <w:t>Národní výzkumné a inovační strategie pro inteligentní specializaci</w:t>
            </w:r>
            <w:r w:rsidR="008A2CA6">
              <w:rPr>
                <w:rFonts w:ascii="Arial" w:hAnsi="Arial" w:cs="Arial"/>
                <w:b/>
                <w:color w:val="000000" w:themeColor="text1"/>
              </w:rPr>
              <w:t xml:space="preserve"> </w:t>
            </w:r>
            <w:r w:rsidR="008A2CA6" w:rsidRPr="00CC53F0">
              <w:rPr>
                <w:rFonts w:ascii="Arial" w:hAnsi="Arial" w:cs="Arial"/>
                <w:color w:val="000000" w:themeColor="text1"/>
              </w:rPr>
              <w:t>(kap. Digitální agenda)</w:t>
            </w:r>
            <w:r w:rsidRPr="00720299">
              <w:rPr>
                <w:rFonts w:ascii="Arial" w:hAnsi="Arial" w:cs="Arial"/>
              </w:rPr>
              <w:t>.</w:t>
            </w:r>
            <w:r>
              <w:rPr>
                <w:rFonts w:ascii="Arial" w:hAnsi="Arial" w:cs="Arial"/>
              </w:rPr>
              <w:t xml:space="preserve"> </w:t>
            </w:r>
            <w:r w:rsidRPr="7F33D564">
              <w:rPr>
                <w:rFonts w:ascii="Arial" w:hAnsi="Arial" w:cs="Arial"/>
              </w:rPr>
              <w:t xml:space="preserve">Problematiku </w:t>
            </w:r>
            <w:r>
              <w:rPr>
                <w:rFonts w:ascii="Arial" w:hAnsi="Arial" w:cs="Arial"/>
              </w:rPr>
              <w:t>dále rozpracovává</w:t>
            </w:r>
            <w:r w:rsidRPr="7F33D564">
              <w:rPr>
                <w:rFonts w:ascii="Arial" w:hAnsi="Arial" w:cs="Arial"/>
              </w:rPr>
              <w:t xml:space="preserve"> </w:t>
            </w:r>
            <w:r w:rsidRPr="00AA5C5E">
              <w:rPr>
                <w:rFonts w:ascii="Arial" w:hAnsi="Arial" w:cs="Arial"/>
                <w:b/>
              </w:rPr>
              <w:t>Národní plán rozvoje sítí velmi vysoké kapacity</w:t>
            </w:r>
            <w:r w:rsidRPr="7F33D564">
              <w:rPr>
                <w:rFonts w:ascii="Arial" w:hAnsi="Arial" w:cs="Arial"/>
              </w:rPr>
              <w:t>. Specifickým strategickým dokumentem pro část této problematiky je</w:t>
            </w:r>
            <w:r>
              <w:rPr>
                <w:rFonts w:ascii="Arial" w:hAnsi="Arial" w:cs="Arial"/>
              </w:rPr>
              <w:t xml:space="preserve"> dále materiál</w:t>
            </w:r>
            <w:r w:rsidRPr="00B86671">
              <w:rPr>
                <w:rFonts w:ascii="Arial" w:hAnsi="Arial" w:cs="Arial"/>
                <w:b/>
              </w:rPr>
              <w:t xml:space="preserve"> Implementace a rozvoj sítí 5G v</w:t>
            </w:r>
            <w:r>
              <w:rPr>
                <w:rFonts w:ascii="Arial" w:hAnsi="Arial" w:cs="Arial"/>
                <w:b/>
              </w:rPr>
              <w:t> </w:t>
            </w:r>
            <w:r w:rsidRPr="00B86671">
              <w:rPr>
                <w:rFonts w:ascii="Arial" w:hAnsi="Arial" w:cs="Arial"/>
                <w:b/>
              </w:rPr>
              <w:t>ČR</w:t>
            </w:r>
            <w:r>
              <w:rPr>
                <w:rFonts w:ascii="Arial" w:hAnsi="Arial" w:cs="Arial"/>
                <w:b/>
              </w:rPr>
              <w:t>.</w:t>
            </w:r>
            <w:r w:rsidRPr="00B86671">
              <w:rPr>
                <w:rFonts w:ascii="Arial" w:hAnsi="Arial" w:cs="Arial"/>
              </w:rPr>
              <w:t xml:space="preserve"> </w:t>
            </w:r>
            <w:r w:rsidRPr="7F33D564">
              <w:rPr>
                <w:rFonts w:ascii="Arial" w:hAnsi="Arial" w:cs="Arial"/>
              </w:rPr>
              <w:t xml:space="preserve">Oblast zvýšení digitálního propojení </w:t>
            </w:r>
            <w:r>
              <w:rPr>
                <w:rFonts w:ascii="Arial" w:hAnsi="Arial" w:cs="Arial"/>
              </w:rPr>
              <w:t>j</w:t>
            </w:r>
            <w:r w:rsidRPr="00B86671">
              <w:rPr>
                <w:rFonts w:ascii="Arial" w:hAnsi="Arial" w:cs="Arial"/>
              </w:rPr>
              <w:t>e rovněž</w:t>
            </w:r>
            <w:r>
              <w:rPr>
                <w:rFonts w:ascii="Arial" w:hAnsi="Arial" w:cs="Arial"/>
              </w:rPr>
              <w:t xml:space="preserve"> součástí</w:t>
            </w:r>
            <w:r w:rsidRPr="00B86671">
              <w:rPr>
                <w:rFonts w:ascii="Arial" w:hAnsi="Arial" w:cs="Arial"/>
              </w:rPr>
              <w:t xml:space="preserve"> </w:t>
            </w:r>
            <w:r w:rsidRPr="00AA5C5E">
              <w:rPr>
                <w:rFonts w:ascii="Arial" w:hAnsi="Arial" w:cs="Arial"/>
                <w:b/>
              </w:rPr>
              <w:t>Inovační strategie ČR 2019-2030</w:t>
            </w:r>
            <w:r>
              <w:rPr>
                <w:rFonts w:ascii="Arial" w:hAnsi="Arial" w:cs="Arial"/>
              </w:rPr>
              <w:t>, přičemž p</w:t>
            </w:r>
            <w:r w:rsidRPr="00720299">
              <w:rPr>
                <w:rFonts w:ascii="Arial" w:hAnsi="Arial" w:cs="Arial"/>
              </w:rPr>
              <w:t xml:space="preserve">roblematiku rovněž </w:t>
            </w:r>
            <w:r>
              <w:rPr>
                <w:rFonts w:ascii="Arial" w:hAnsi="Arial" w:cs="Arial"/>
              </w:rPr>
              <w:t xml:space="preserve">dále </w:t>
            </w:r>
            <w:r w:rsidRPr="00720299">
              <w:rPr>
                <w:rFonts w:ascii="Arial" w:hAnsi="Arial" w:cs="Arial"/>
              </w:rPr>
              <w:t xml:space="preserve">akcentuje Sdělení Komise COM (2016) 587 – </w:t>
            </w:r>
            <w:r w:rsidRPr="00720299">
              <w:rPr>
                <w:rFonts w:ascii="Arial" w:hAnsi="Arial" w:cs="Arial"/>
                <w:b/>
              </w:rPr>
              <w:t>Připojení pro konkurenceschopný jednotný digitální trh – na cestě k evropské gigabitové společnosti</w:t>
            </w:r>
            <w:r w:rsidRPr="00720299">
              <w:rPr>
                <w:rFonts w:ascii="Arial" w:hAnsi="Arial" w:cs="Arial"/>
              </w:rPr>
              <w:t>. Zmíněnou problematikou se zabývá</w:t>
            </w:r>
            <w:r w:rsidRPr="00720299">
              <w:rPr>
                <w:rFonts w:ascii="Arial" w:eastAsiaTheme="minorHAnsi" w:hAnsi="Arial" w:cs="Arial"/>
                <w:lang w:eastAsia="en-US"/>
              </w:rPr>
              <w:t xml:space="preserve"> </w:t>
            </w:r>
            <w:r>
              <w:rPr>
                <w:rFonts w:ascii="Arial" w:eastAsiaTheme="minorHAnsi" w:hAnsi="Arial" w:cs="Arial"/>
                <w:lang w:eastAsia="en-US"/>
              </w:rPr>
              <w:t>také</w:t>
            </w:r>
            <w:r w:rsidRPr="00720299">
              <w:rPr>
                <w:rFonts w:ascii="Arial" w:eastAsiaTheme="minorHAnsi" w:hAnsi="Arial" w:cs="Arial"/>
                <w:lang w:eastAsia="en-US"/>
              </w:rPr>
              <w:t xml:space="preserve"> </w:t>
            </w:r>
            <w:r w:rsidRPr="00720299">
              <w:rPr>
                <w:rFonts w:ascii="Arial" w:eastAsiaTheme="minorHAnsi" w:hAnsi="Arial" w:cs="Arial"/>
                <w:b/>
                <w:lang w:eastAsia="en-US"/>
              </w:rPr>
              <w:t xml:space="preserve">NKR </w:t>
            </w:r>
            <w:r w:rsidRPr="00720299">
              <w:rPr>
                <w:rFonts w:ascii="Arial" w:eastAsiaTheme="minorHAnsi" w:hAnsi="Arial" w:cs="Arial"/>
                <w:lang w:eastAsia="en-US"/>
              </w:rPr>
              <w:t xml:space="preserve">(strategický cíl </w:t>
            </w:r>
            <w:r w:rsidRPr="00720299">
              <w:rPr>
                <w:rFonts w:ascii="Arial" w:hAnsi="Arial" w:cs="Arial"/>
              </w:rPr>
              <w:t>Výzkumný a inovační systém zvyšující konkurenceschopnost společnosti v kontextu technologické změny)</w:t>
            </w:r>
            <w:r>
              <w:rPr>
                <w:rFonts w:ascii="Arial" w:hAnsi="Arial" w:cs="Arial"/>
              </w:rPr>
              <w:t xml:space="preserve"> a </w:t>
            </w:r>
            <w:r w:rsidRPr="00B86671">
              <w:rPr>
                <w:rFonts w:ascii="Arial" w:hAnsi="Arial" w:cs="Arial"/>
              </w:rPr>
              <w:t xml:space="preserve">rovněž dokument </w:t>
            </w:r>
            <w:r w:rsidRPr="00B86671">
              <w:rPr>
                <w:rFonts w:ascii="Arial" w:hAnsi="Arial" w:cs="Arial"/>
                <w:b/>
              </w:rPr>
              <w:t>Broadband Competence Of</w:t>
            </w:r>
            <w:r>
              <w:rPr>
                <w:rFonts w:ascii="Arial" w:hAnsi="Arial" w:cs="Arial"/>
                <w:b/>
              </w:rPr>
              <w:t>fi</w:t>
            </w:r>
            <w:r w:rsidRPr="00B86671">
              <w:rPr>
                <w:rFonts w:ascii="Arial" w:hAnsi="Arial" w:cs="Arial"/>
                <w:b/>
              </w:rPr>
              <w:t>ce ČR</w:t>
            </w:r>
            <w:r>
              <w:rPr>
                <w:rFonts w:ascii="Arial" w:hAnsi="Arial" w:cs="Arial"/>
                <w:b/>
              </w:rPr>
              <w:t xml:space="preserve">. </w:t>
            </w:r>
          </w:p>
          <w:p w14:paraId="2BD3DD16" w14:textId="77777777" w:rsidR="009B4222" w:rsidRPr="00720299" w:rsidRDefault="009B4222" w:rsidP="009B4222">
            <w:pPr>
              <w:pStyle w:val="Default"/>
              <w:spacing w:line="264" w:lineRule="auto"/>
              <w:jc w:val="both"/>
              <w:rPr>
                <w:rFonts w:ascii="Arial" w:eastAsia="Times New Roman" w:hAnsi="Arial" w:cs="Arial"/>
              </w:rPr>
            </w:pPr>
          </w:p>
          <w:p w14:paraId="79D56E3B" w14:textId="77777777" w:rsidR="009B4222" w:rsidRPr="00720299" w:rsidRDefault="009B4222" w:rsidP="009B4222">
            <w:pPr>
              <w:overflowPunct/>
              <w:autoSpaceDN/>
              <w:adjustRightInd/>
              <w:spacing w:after="120" w:line="264" w:lineRule="auto"/>
              <w:jc w:val="both"/>
              <w:textAlignment w:val="auto"/>
              <w:rPr>
                <w:rFonts w:ascii="Arial" w:eastAsiaTheme="minorHAnsi" w:hAnsi="Arial" w:cs="Arial"/>
                <w:b/>
                <w:lang w:eastAsia="en-US"/>
              </w:rPr>
            </w:pPr>
            <w:r w:rsidRPr="00720299">
              <w:rPr>
                <w:rFonts w:ascii="Arial" w:eastAsiaTheme="minorHAnsi" w:hAnsi="Arial" w:cs="Arial"/>
                <w:b/>
                <w:lang w:eastAsia="en-US"/>
              </w:rPr>
              <w:t>Identifikované problémy:</w:t>
            </w:r>
          </w:p>
          <w:p w14:paraId="0BF2CB18" w14:textId="32CA9A51" w:rsidR="009B4222" w:rsidRPr="00720299" w:rsidRDefault="009B4222" w:rsidP="009B4222">
            <w:pPr>
              <w:pStyle w:val="Odstavecseseznamem1"/>
              <w:numPr>
                <w:ilvl w:val="1"/>
                <w:numId w:val="11"/>
              </w:numPr>
              <w:suppressAutoHyphens/>
              <w:overflowPunct/>
              <w:autoSpaceDE/>
              <w:autoSpaceDN/>
              <w:adjustRightInd/>
              <w:spacing w:after="120" w:line="264" w:lineRule="auto"/>
              <w:ind w:left="317" w:hanging="284"/>
              <w:contextualSpacing w:val="0"/>
              <w:jc w:val="both"/>
              <w:textAlignment w:val="auto"/>
              <w:rPr>
                <w:rFonts w:ascii="Arial" w:hAnsi="Arial" w:cs="Arial"/>
                <w:bCs/>
                <w:color w:val="000000"/>
              </w:rPr>
            </w:pPr>
            <w:r w:rsidRPr="00720299">
              <w:rPr>
                <w:rFonts w:ascii="Arial" w:hAnsi="Arial" w:cs="Arial"/>
              </w:rPr>
              <w:lastRenderedPageBreak/>
              <w:t xml:space="preserve">Nízké tempo výstavby NGA sítí ČR s tím, že čistě tržní mechanismy nedokáží přinést celoplošné pokrytí území. </w:t>
            </w:r>
            <w:r w:rsidRPr="00720299">
              <w:rPr>
                <w:rFonts w:ascii="Arial" w:hAnsi="Arial" w:cs="Arial"/>
                <w:bCs/>
                <w:color w:val="000000"/>
              </w:rPr>
              <w:t>Chybějící přístup k internetu zajištěný připojením s velmi vysokou kapacitou v lokalitách, ve kterých selhávají tržní mechani</w:t>
            </w:r>
            <w:r w:rsidR="00AA5C5E">
              <w:rPr>
                <w:rFonts w:ascii="Arial" w:hAnsi="Arial" w:cs="Arial"/>
                <w:bCs/>
                <w:color w:val="000000"/>
              </w:rPr>
              <w:t>s</w:t>
            </w:r>
            <w:r w:rsidRPr="00720299">
              <w:rPr>
                <w:rFonts w:ascii="Arial" w:hAnsi="Arial" w:cs="Arial"/>
                <w:bCs/>
                <w:color w:val="000000"/>
              </w:rPr>
              <w:t>my.</w:t>
            </w:r>
          </w:p>
          <w:p w14:paraId="7C65FC5B" w14:textId="77777777" w:rsidR="009B4222" w:rsidRPr="00720299" w:rsidRDefault="009B4222" w:rsidP="009B4222">
            <w:pPr>
              <w:pStyle w:val="Odstavecseseznamem1"/>
              <w:numPr>
                <w:ilvl w:val="1"/>
                <w:numId w:val="11"/>
              </w:numPr>
              <w:suppressAutoHyphens/>
              <w:overflowPunct/>
              <w:autoSpaceDE/>
              <w:autoSpaceDN/>
              <w:adjustRightInd/>
              <w:spacing w:after="120" w:line="264" w:lineRule="auto"/>
              <w:ind w:left="317" w:hanging="284"/>
              <w:contextualSpacing w:val="0"/>
              <w:jc w:val="both"/>
              <w:textAlignment w:val="auto"/>
              <w:rPr>
                <w:rFonts w:ascii="Arial" w:hAnsi="Arial" w:cs="Arial"/>
                <w:bCs/>
                <w:color w:val="000000"/>
              </w:rPr>
            </w:pPr>
            <w:r w:rsidRPr="00720299">
              <w:rPr>
                <w:rFonts w:ascii="Arial" w:hAnsi="Arial" w:cs="Arial"/>
                <w:bCs/>
                <w:color w:val="000000"/>
              </w:rPr>
              <w:t>Potřeba gigabitového připojení pro všechny hlavní socioekonomické aktéry, jako jsou školy, dopravní uzly a hlavní poskytovatelé veřejných služeb, jakož i silně digitalizované podniky.</w:t>
            </w:r>
          </w:p>
          <w:p w14:paraId="6F8F2871" w14:textId="77777777" w:rsidR="009B4222" w:rsidRPr="00720299" w:rsidRDefault="009B4222" w:rsidP="009B4222">
            <w:pPr>
              <w:pStyle w:val="Odstavecseseznamem1"/>
              <w:numPr>
                <w:ilvl w:val="1"/>
                <w:numId w:val="11"/>
              </w:numPr>
              <w:suppressAutoHyphens/>
              <w:overflowPunct/>
              <w:autoSpaceDE/>
              <w:autoSpaceDN/>
              <w:adjustRightInd/>
              <w:spacing w:after="120" w:line="264" w:lineRule="auto"/>
              <w:ind w:left="317" w:hanging="284"/>
              <w:contextualSpacing w:val="0"/>
              <w:jc w:val="both"/>
              <w:textAlignment w:val="auto"/>
              <w:rPr>
                <w:rFonts w:ascii="Arial" w:hAnsi="Arial" w:cs="Arial"/>
                <w:bCs/>
                <w:color w:val="000000"/>
              </w:rPr>
            </w:pPr>
            <w:r w:rsidRPr="00720299">
              <w:rPr>
                <w:rFonts w:ascii="Arial" w:hAnsi="Arial" w:cs="Arial"/>
                <w:bCs/>
                <w:color w:val="000000"/>
              </w:rPr>
              <w:t>Potřeba identifikace a odstraňování legislativních, finančních nebo jiných překážek za účelem zefektivnění výstavby a snížení investičních nákladů na síťovou infrastrukturu.</w:t>
            </w:r>
          </w:p>
          <w:p w14:paraId="620F5AC7" w14:textId="77777777" w:rsidR="009B4222" w:rsidRPr="00720299" w:rsidRDefault="009B4222" w:rsidP="009B4222">
            <w:pPr>
              <w:pStyle w:val="Odstavecseseznamem1"/>
              <w:numPr>
                <w:ilvl w:val="1"/>
                <w:numId w:val="11"/>
              </w:numPr>
              <w:suppressAutoHyphens/>
              <w:overflowPunct/>
              <w:autoSpaceDE/>
              <w:autoSpaceDN/>
              <w:adjustRightInd/>
              <w:spacing w:after="120" w:line="264" w:lineRule="auto"/>
              <w:ind w:left="317" w:hanging="284"/>
              <w:contextualSpacing w:val="0"/>
              <w:jc w:val="both"/>
              <w:textAlignment w:val="auto"/>
              <w:rPr>
                <w:rFonts w:ascii="Arial" w:hAnsi="Arial" w:cs="Arial"/>
                <w:bCs/>
                <w:color w:val="000000"/>
              </w:rPr>
            </w:pPr>
            <w:r w:rsidRPr="00720299">
              <w:rPr>
                <w:rFonts w:ascii="Arial" w:hAnsi="Arial" w:cs="Arial"/>
                <w:bCs/>
                <w:color w:val="000000"/>
              </w:rPr>
              <w:t>P</w:t>
            </w:r>
            <w:r>
              <w:rPr>
                <w:rFonts w:ascii="Arial" w:hAnsi="Arial" w:cs="Arial"/>
                <w:bCs/>
                <w:color w:val="000000"/>
              </w:rPr>
              <w:t>otřeba podpory</w:t>
            </w:r>
            <w:r w:rsidRPr="00720299">
              <w:rPr>
                <w:rFonts w:ascii="Arial" w:hAnsi="Arial" w:cs="Arial"/>
                <w:bCs/>
                <w:color w:val="000000"/>
              </w:rPr>
              <w:t xml:space="preserve"> budování infrastruktury pro rozvoj sítí 5. generace </w:t>
            </w:r>
            <w:r>
              <w:rPr>
                <w:rFonts w:ascii="Arial" w:hAnsi="Arial" w:cs="Arial"/>
                <w:bCs/>
                <w:color w:val="000000"/>
              </w:rPr>
              <w:t>s využitím</w:t>
            </w:r>
            <w:r w:rsidRPr="00720299">
              <w:rPr>
                <w:rFonts w:ascii="Arial" w:hAnsi="Arial" w:cs="Arial"/>
                <w:bCs/>
                <w:color w:val="000000"/>
              </w:rPr>
              <w:t xml:space="preserve"> konvergence mobilních a pevných sítí.</w:t>
            </w:r>
          </w:p>
          <w:p w14:paraId="021A7B82" w14:textId="77777777" w:rsidR="009B4222" w:rsidRDefault="009B4222" w:rsidP="009B4222">
            <w:pPr>
              <w:pStyle w:val="Odstavecseseznamem1"/>
              <w:numPr>
                <w:ilvl w:val="1"/>
                <w:numId w:val="11"/>
              </w:numPr>
              <w:suppressAutoHyphens/>
              <w:overflowPunct/>
              <w:autoSpaceDE/>
              <w:autoSpaceDN/>
              <w:adjustRightInd/>
              <w:spacing w:after="120" w:line="264" w:lineRule="auto"/>
              <w:ind w:left="317" w:hanging="284"/>
              <w:contextualSpacing w:val="0"/>
              <w:jc w:val="both"/>
              <w:textAlignment w:val="auto"/>
              <w:rPr>
                <w:rFonts w:ascii="Arial" w:hAnsi="Arial" w:cs="Arial"/>
                <w:bCs/>
                <w:color w:val="000000"/>
              </w:rPr>
            </w:pPr>
            <w:r>
              <w:rPr>
                <w:rFonts w:ascii="Arial" w:hAnsi="Arial" w:cs="Arial"/>
                <w:bCs/>
                <w:color w:val="000000"/>
              </w:rPr>
              <w:t xml:space="preserve">Nižší </w:t>
            </w:r>
            <w:r w:rsidRPr="00720299">
              <w:rPr>
                <w:rFonts w:ascii="Arial" w:hAnsi="Arial" w:cs="Arial"/>
                <w:bCs/>
                <w:color w:val="000000"/>
              </w:rPr>
              <w:t>míra užití/užívání služeb poskytovaných připojením s velmi vysokou kapacitou.</w:t>
            </w:r>
          </w:p>
          <w:p w14:paraId="4D00DD54" w14:textId="77777777" w:rsidR="009B4222" w:rsidRPr="00720299" w:rsidRDefault="009B4222" w:rsidP="009B4222">
            <w:pPr>
              <w:pStyle w:val="Odstavecseseznamem1"/>
              <w:numPr>
                <w:ilvl w:val="1"/>
                <w:numId w:val="11"/>
              </w:numPr>
              <w:suppressAutoHyphens/>
              <w:overflowPunct/>
              <w:autoSpaceDE/>
              <w:autoSpaceDN/>
              <w:adjustRightInd/>
              <w:spacing w:after="120" w:line="264" w:lineRule="auto"/>
              <w:ind w:left="317" w:hanging="284"/>
              <w:contextualSpacing w:val="0"/>
              <w:jc w:val="both"/>
              <w:textAlignment w:val="auto"/>
              <w:rPr>
                <w:rFonts w:ascii="Arial" w:hAnsi="Arial" w:cs="Arial"/>
                <w:bCs/>
                <w:color w:val="000000"/>
              </w:rPr>
            </w:pPr>
            <w:r w:rsidRPr="7F33D564">
              <w:rPr>
                <w:rFonts w:ascii="Arial" w:hAnsi="Arial" w:cs="Arial"/>
              </w:rPr>
              <w:t xml:space="preserve">Nízká míra využití synergií s </w:t>
            </w:r>
            <w:r w:rsidRPr="7F33D564">
              <w:rPr>
                <w:rFonts w:ascii="Arial" w:eastAsia="Arial" w:hAnsi="Arial" w:cs="Arial"/>
                <w:color w:val="333333"/>
              </w:rPr>
              <w:t>výstavbou jiných typů sítí, zejména inteligentních sítí pro distribuční energetické sítě</w:t>
            </w:r>
            <w:r w:rsidRPr="7F33D564">
              <w:rPr>
                <w:rFonts w:ascii="Arial" w:hAnsi="Arial" w:cs="Arial"/>
              </w:rPr>
              <w:t>.</w:t>
            </w:r>
          </w:p>
          <w:p w14:paraId="3537B4B6" w14:textId="77777777" w:rsidR="009B4222" w:rsidRPr="00720299" w:rsidRDefault="009B4222" w:rsidP="009B4222">
            <w:pPr>
              <w:pStyle w:val="Default"/>
              <w:spacing w:line="264" w:lineRule="auto"/>
              <w:jc w:val="both"/>
              <w:rPr>
                <w:rFonts w:ascii="Arial" w:hAnsi="Arial" w:cs="Arial"/>
                <w:b/>
              </w:rPr>
            </w:pPr>
          </w:p>
          <w:p w14:paraId="351C88C1" w14:textId="188CAC2D" w:rsidR="009B4222" w:rsidRDefault="009B4222" w:rsidP="009B4222">
            <w:pPr>
              <w:spacing w:line="264" w:lineRule="auto"/>
              <w:jc w:val="both"/>
              <w:rPr>
                <w:rFonts w:ascii="Arial" w:hAnsi="Arial" w:cs="Arial"/>
              </w:rPr>
            </w:pPr>
            <w:r w:rsidRPr="00720299">
              <w:rPr>
                <w:rFonts w:ascii="Arial" w:eastAsiaTheme="minorHAnsi" w:hAnsi="Arial" w:cs="Arial"/>
                <w:b/>
                <w:lang w:eastAsia="en-US"/>
              </w:rPr>
              <w:t xml:space="preserve">SDR 2019 </w:t>
            </w:r>
            <w:r w:rsidRPr="00720299">
              <w:rPr>
                <w:rFonts w:ascii="Arial" w:eastAsiaTheme="minorHAnsi" w:hAnsi="Arial" w:cs="Arial"/>
                <w:lang w:eastAsia="en-US"/>
              </w:rPr>
              <w:t>-</w:t>
            </w:r>
            <w:r w:rsidRPr="00720299">
              <w:rPr>
                <w:rFonts w:ascii="Arial" w:eastAsiaTheme="minorHAnsi" w:hAnsi="Arial" w:cs="Arial"/>
                <w:b/>
                <w:lang w:eastAsia="en-US"/>
              </w:rPr>
              <w:t xml:space="preserve"> </w:t>
            </w:r>
            <w:r w:rsidRPr="00720299">
              <w:rPr>
                <w:rFonts w:ascii="Arial" w:eastAsiaTheme="minorHAnsi" w:hAnsi="Arial" w:cs="Arial"/>
                <w:lang w:eastAsia="en-US"/>
              </w:rPr>
              <w:t>d</w:t>
            </w:r>
            <w:r w:rsidRPr="00720299">
              <w:rPr>
                <w:rFonts w:ascii="Arial" w:hAnsi="Arial" w:cs="Arial"/>
              </w:rPr>
              <w:t xml:space="preserve">oporučení 3 - Zaměřit se v rámci investiční hospodářské politiky mj. na digitální infrastrukturu, a to s ohledem na regionální rozdíly. </w:t>
            </w:r>
          </w:p>
          <w:p w14:paraId="67B6008E" w14:textId="4C4028FE" w:rsidR="002630FF" w:rsidRDefault="002630FF" w:rsidP="009B4222">
            <w:pPr>
              <w:spacing w:line="264" w:lineRule="auto"/>
              <w:jc w:val="both"/>
              <w:rPr>
                <w:rFonts w:ascii="Arial" w:hAnsi="Arial" w:cs="Arial"/>
              </w:rPr>
            </w:pPr>
          </w:p>
          <w:p w14:paraId="54717735" w14:textId="6D9E1951" w:rsidR="002630FF" w:rsidRPr="00AA5C5E" w:rsidRDefault="002630FF" w:rsidP="009B4222">
            <w:pPr>
              <w:spacing w:line="264" w:lineRule="auto"/>
              <w:jc w:val="both"/>
              <w:rPr>
                <w:rFonts w:ascii="Arial" w:hAnsi="Arial" w:cs="Arial"/>
              </w:rPr>
            </w:pPr>
            <w:r w:rsidRPr="005269F6">
              <w:rPr>
                <w:rFonts w:ascii="Arial" w:hAnsi="Arial" w:cs="Arial"/>
                <w:b/>
              </w:rPr>
              <w:t>SDR 2020</w:t>
            </w:r>
            <w:r>
              <w:rPr>
                <w:rFonts w:ascii="Arial" w:hAnsi="Arial" w:cs="Arial"/>
              </w:rPr>
              <w:t xml:space="preserve"> -</w:t>
            </w:r>
            <w:r w:rsidR="00BC0EC5">
              <w:rPr>
                <w:rFonts w:ascii="Arial" w:hAnsi="Arial" w:cs="Arial"/>
              </w:rPr>
              <w:t xml:space="preserve"> </w:t>
            </w:r>
            <w:r>
              <w:rPr>
                <w:rFonts w:ascii="Arial" w:hAnsi="Arial" w:cs="Arial"/>
              </w:rPr>
              <w:t>doporuče</w:t>
            </w:r>
            <w:r w:rsidRPr="00AA5C5E">
              <w:rPr>
                <w:rFonts w:ascii="Arial" w:hAnsi="Arial" w:cs="Arial"/>
              </w:rPr>
              <w:t xml:space="preserve">ní 3 - </w:t>
            </w:r>
            <w:r w:rsidRPr="00AA5C5E">
              <w:rPr>
                <w:rFonts w:ascii="Arial" w:hAnsi="Arial" w:cs="Arial"/>
                <w:color w:val="000000"/>
              </w:rPr>
              <w:t xml:space="preserve">Zaměřit investice na ekologickou a digitální transformaci, zejména na vysokokapacitní digitální infrastrukturu a technologie, na čistou a účinnou výrobu a využívání energie a na udržitelnou dopravní infrastrukturu, a to mimo jiné v uhelných regionech. </w:t>
            </w:r>
          </w:p>
          <w:p w14:paraId="22B71767" w14:textId="77777777" w:rsidR="009B4222" w:rsidRPr="00720299" w:rsidRDefault="009B4222" w:rsidP="009B4222">
            <w:pPr>
              <w:spacing w:line="264" w:lineRule="auto"/>
              <w:jc w:val="both"/>
              <w:rPr>
                <w:rFonts w:ascii="Arial" w:hAnsi="Arial" w:cs="Arial"/>
              </w:rPr>
            </w:pPr>
          </w:p>
          <w:p w14:paraId="6509823D" w14:textId="77777777" w:rsidR="009B4222" w:rsidRPr="00720299" w:rsidRDefault="009B4222" w:rsidP="009B4222">
            <w:pPr>
              <w:pStyle w:val="Default"/>
              <w:spacing w:after="120" w:line="264" w:lineRule="auto"/>
              <w:jc w:val="both"/>
              <w:rPr>
                <w:rFonts w:ascii="Arial" w:hAnsi="Arial" w:cs="Arial"/>
              </w:rPr>
            </w:pPr>
            <w:r w:rsidRPr="00720299">
              <w:rPr>
                <w:rFonts w:ascii="Arial" w:hAnsi="Arial" w:cs="Arial"/>
                <w:b/>
              </w:rPr>
              <w:t xml:space="preserve">Zpráva o ČR 2019 </w:t>
            </w:r>
            <w:r w:rsidRPr="00720299">
              <w:rPr>
                <w:rFonts w:ascii="Arial" w:hAnsi="Arial" w:cs="Arial"/>
              </w:rPr>
              <w:t xml:space="preserve">– v rámci ČR existuje mezi městskými a venkovskými oblastmi hluboká digitální propast (pokrytí a využívání), byly proto </w:t>
            </w:r>
            <w:r w:rsidRPr="00720299">
              <w:rPr>
                <w:rFonts w:ascii="Arial" w:eastAsia="Times New Roman" w:hAnsi="Arial" w:cs="Arial"/>
              </w:rPr>
              <w:t xml:space="preserve">určeny </w:t>
            </w:r>
            <w:r w:rsidRPr="00720299">
              <w:rPr>
                <w:rFonts w:ascii="Arial" w:eastAsia="Times New Roman" w:hAnsi="Arial" w:cs="Arial"/>
                <w:b/>
              </w:rPr>
              <w:t>prioritní investiční potřeby</w:t>
            </w:r>
            <w:r w:rsidRPr="00720299">
              <w:rPr>
                <w:rFonts w:ascii="Arial" w:eastAsia="Times New Roman" w:hAnsi="Arial" w:cs="Arial"/>
              </w:rPr>
              <w:t xml:space="preserve"> </w:t>
            </w:r>
            <w:r w:rsidRPr="00720299">
              <w:rPr>
                <w:rFonts w:ascii="Arial" w:hAnsi="Arial" w:cs="Arial"/>
              </w:rPr>
              <w:t xml:space="preserve">za účelem </w:t>
            </w:r>
            <w:r w:rsidRPr="00720299">
              <w:rPr>
                <w:rFonts w:ascii="Arial" w:hAnsi="Arial" w:cs="Arial"/>
                <w:b/>
                <w:bCs/>
              </w:rPr>
              <w:t>zlepšení digitální propojenosti</w:t>
            </w:r>
            <w:r w:rsidRPr="00720299">
              <w:rPr>
                <w:rFonts w:ascii="Arial" w:hAnsi="Arial" w:cs="Arial"/>
                <w:bCs/>
              </w:rPr>
              <w:t>, a to</w:t>
            </w:r>
            <w:r w:rsidRPr="00720299">
              <w:rPr>
                <w:rFonts w:ascii="Arial" w:hAnsi="Arial" w:cs="Arial"/>
              </w:rPr>
              <w:t xml:space="preserve"> zejména s cílem:</w:t>
            </w:r>
          </w:p>
          <w:p w14:paraId="0F5D4D25" w14:textId="38D6445D" w:rsidR="009B4222" w:rsidRPr="002E38D6" w:rsidRDefault="009B4222" w:rsidP="002E38D6">
            <w:pPr>
              <w:pStyle w:val="Odstavecseseznamem"/>
              <w:numPr>
                <w:ilvl w:val="0"/>
                <w:numId w:val="55"/>
              </w:numPr>
              <w:spacing w:line="264" w:lineRule="auto"/>
              <w:jc w:val="both"/>
              <w:rPr>
                <w:rFonts w:ascii="Arial" w:hAnsi="Arial" w:cs="Arial"/>
              </w:rPr>
            </w:pPr>
            <w:r w:rsidRPr="002E38D6">
              <w:rPr>
                <w:rFonts w:ascii="Arial" w:hAnsi="Arial" w:cs="Arial"/>
              </w:rPr>
              <w:t>zavést přípojné sítě (</w:t>
            </w:r>
            <w:proofErr w:type="spellStart"/>
            <w:r w:rsidRPr="002E38D6">
              <w:rPr>
                <w:rFonts w:ascii="Arial" w:hAnsi="Arial" w:cs="Arial"/>
              </w:rPr>
              <w:t>backhaul</w:t>
            </w:r>
            <w:proofErr w:type="spellEnd"/>
            <w:r w:rsidRPr="002E38D6">
              <w:rPr>
                <w:rFonts w:ascii="Arial" w:hAnsi="Arial" w:cs="Arial"/>
              </w:rPr>
              <w:t>) / páteřní sítě (</w:t>
            </w:r>
            <w:proofErr w:type="spellStart"/>
            <w:r w:rsidRPr="002E38D6">
              <w:rPr>
                <w:rFonts w:ascii="Arial" w:hAnsi="Arial" w:cs="Arial"/>
              </w:rPr>
              <w:t>backbone</w:t>
            </w:r>
            <w:proofErr w:type="spellEnd"/>
            <w:r w:rsidRPr="002E38D6">
              <w:rPr>
                <w:rFonts w:ascii="Arial" w:hAnsi="Arial" w:cs="Arial"/>
              </w:rPr>
              <w:t xml:space="preserve">) širokopásmové infrastruktury a podporovat opatření na straně poptávky podporující kabelová řešení pro vlastníky soukromých domů ve venkovských oblastech. </w:t>
            </w:r>
          </w:p>
        </w:tc>
      </w:tr>
      <w:tr w:rsidR="00D857EF" w:rsidRPr="005B35CA" w14:paraId="4D17CF44" w14:textId="77777777" w:rsidTr="00A52BF6">
        <w:tc>
          <w:tcPr>
            <w:tcW w:w="2972" w:type="dxa"/>
          </w:tcPr>
          <w:p w14:paraId="42319469" w14:textId="2E515C27" w:rsidR="00605D46" w:rsidRPr="0000668F" w:rsidRDefault="00D857EF" w:rsidP="00605D46">
            <w:pPr>
              <w:overflowPunct/>
              <w:autoSpaceDE/>
              <w:autoSpaceDN/>
              <w:adjustRightInd/>
              <w:spacing w:after="120" w:line="264" w:lineRule="auto"/>
              <w:jc w:val="both"/>
              <w:textAlignment w:val="auto"/>
              <w:rPr>
                <w:rFonts w:ascii="Arial" w:hAnsi="Arial" w:cs="Arial"/>
              </w:rPr>
            </w:pPr>
            <w:r w:rsidRPr="0000668F">
              <w:rPr>
                <w:rFonts w:ascii="Arial" w:hAnsi="Arial" w:cs="Arial"/>
              </w:rPr>
              <w:lastRenderedPageBreak/>
              <w:t xml:space="preserve">2. </w:t>
            </w:r>
            <w:r w:rsidR="00605D46" w:rsidRPr="0000668F">
              <w:rPr>
                <w:rFonts w:ascii="Arial" w:hAnsi="Arial" w:cs="Arial"/>
              </w:rPr>
              <w:t xml:space="preserve">Zelenější, </w:t>
            </w:r>
            <w:r w:rsidR="0000668F" w:rsidRPr="0000668F">
              <w:rPr>
                <w:rFonts w:ascii="Arial" w:hAnsi="Arial" w:cs="Arial"/>
                <w:szCs w:val="24"/>
              </w:rPr>
              <w:t xml:space="preserve">nízkouhlíkový přechod na uhlíkově neutrální hospodářství a odolná Evropa díky podpoře spravedlivého </w:t>
            </w:r>
            <w:r w:rsidR="0000668F" w:rsidRPr="0000668F">
              <w:rPr>
                <w:rFonts w:ascii="Arial" w:hAnsi="Arial" w:cs="Arial"/>
                <w:szCs w:val="24"/>
              </w:rPr>
              <w:lastRenderedPageBreak/>
              <w:t>přechodu na čistou energii, zelených a modrých investic, oběhového hospodářství, zmírňování změny klimatu a přizpůsobení se této změně, prevence a řízení rizik a udržitelná městská mobilita</w:t>
            </w:r>
          </w:p>
          <w:p w14:paraId="768F2808" w14:textId="78752C4E" w:rsidR="00D857EF" w:rsidRPr="00720299" w:rsidRDefault="00D857EF" w:rsidP="00BF0EA4">
            <w:pPr>
              <w:spacing w:line="264" w:lineRule="auto"/>
              <w:rPr>
                <w:rFonts w:ascii="Arial" w:hAnsi="Arial" w:cs="Arial"/>
              </w:rPr>
            </w:pPr>
          </w:p>
        </w:tc>
        <w:tc>
          <w:tcPr>
            <w:tcW w:w="2552" w:type="dxa"/>
          </w:tcPr>
          <w:p w14:paraId="6CFFA454" w14:textId="2BEDC2D7" w:rsidR="00D857EF" w:rsidRDefault="00F81D55" w:rsidP="00BF0EA4">
            <w:pPr>
              <w:spacing w:line="264" w:lineRule="auto"/>
              <w:rPr>
                <w:rFonts w:ascii="Arial" w:hAnsi="Arial" w:cs="Arial"/>
              </w:rPr>
            </w:pPr>
            <w:r>
              <w:rPr>
                <w:rFonts w:ascii="Arial" w:hAnsi="Arial" w:cs="Arial"/>
              </w:rPr>
              <w:lastRenderedPageBreak/>
              <w:t xml:space="preserve">SC </w:t>
            </w:r>
            <w:r w:rsidR="007D0113">
              <w:rPr>
                <w:rFonts w:ascii="Arial" w:hAnsi="Arial" w:cs="Arial"/>
              </w:rPr>
              <w:t>4</w:t>
            </w:r>
            <w:r w:rsidR="003549A4" w:rsidRPr="00720299">
              <w:rPr>
                <w:rFonts w:ascii="Arial" w:hAnsi="Arial" w:cs="Arial"/>
              </w:rPr>
              <w:t xml:space="preserve">.1 Podpora </w:t>
            </w:r>
            <w:r w:rsidR="002334BC" w:rsidRPr="00720299">
              <w:rPr>
                <w:rFonts w:ascii="Arial" w:hAnsi="Arial" w:cs="Arial"/>
              </w:rPr>
              <w:t>energetické účinnosti</w:t>
            </w:r>
            <w:r w:rsidR="009B4222">
              <w:rPr>
                <w:rFonts w:ascii="Arial" w:hAnsi="Arial" w:cs="Arial"/>
              </w:rPr>
              <w:t xml:space="preserve"> a snižování emisí skleníkových plynů</w:t>
            </w:r>
          </w:p>
          <w:p w14:paraId="65437511" w14:textId="68794744" w:rsidR="00810A22" w:rsidRPr="00720299" w:rsidRDefault="00810A22" w:rsidP="00BF0EA4">
            <w:pPr>
              <w:spacing w:line="264" w:lineRule="auto"/>
              <w:rPr>
                <w:rFonts w:ascii="Arial" w:hAnsi="Arial" w:cs="Arial"/>
              </w:rPr>
            </w:pPr>
            <w:r w:rsidRPr="00810A22">
              <w:rPr>
                <w:rFonts w:ascii="Arial" w:hAnsi="Arial" w:cs="Arial"/>
              </w:rPr>
              <w:lastRenderedPageBreak/>
              <w:t>(čl. 2</w:t>
            </w:r>
            <w:r>
              <w:rPr>
                <w:rFonts w:ascii="Arial" w:hAnsi="Arial" w:cs="Arial"/>
              </w:rPr>
              <w:t xml:space="preserve"> </w:t>
            </w:r>
            <w:r w:rsidRPr="00810A22">
              <w:rPr>
                <w:rFonts w:ascii="Arial" w:hAnsi="Arial" w:cs="Arial"/>
              </w:rPr>
              <w:t>(1)</w:t>
            </w:r>
            <w:r>
              <w:rPr>
                <w:rFonts w:ascii="Arial" w:hAnsi="Arial" w:cs="Arial"/>
              </w:rPr>
              <w:t xml:space="preserve"> </w:t>
            </w:r>
            <w:r w:rsidR="00147669">
              <w:rPr>
                <w:rFonts w:ascii="Arial" w:hAnsi="Arial" w:cs="Arial"/>
              </w:rPr>
              <w:t>(b</w:t>
            </w:r>
            <w:r w:rsidRPr="00810A22">
              <w:rPr>
                <w:rFonts w:ascii="Arial" w:hAnsi="Arial" w:cs="Arial"/>
              </w:rPr>
              <w:t>)</w:t>
            </w:r>
            <w:r>
              <w:rPr>
                <w:rFonts w:ascii="Arial" w:hAnsi="Arial" w:cs="Arial"/>
              </w:rPr>
              <w:t xml:space="preserve"> </w:t>
            </w:r>
            <w:r w:rsidR="00147669">
              <w:rPr>
                <w:rFonts w:ascii="Arial" w:hAnsi="Arial" w:cs="Arial"/>
              </w:rPr>
              <w:t>(i</w:t>
            </w:r>
            <w:r w:rsidRPr="00810A22">
              <w:rPr>
                <w:rFonts w:ascii="Arial" w:hAnsi="Arial" w:cs="Arial"/>
              </w:rPr>
              <w:t>))</w:t>
            </w:r>
          </w:p>
          <w:p w14:paraId="0B1457E4" w14:textId="77777777" w:rsidR="00D857EF" w:rsidRPr="00720299" w:rsidRDefault="00D857EF" w:rsidP="00BF0EA4">
            <w:pPr>
              <w:spacing w:line="264" w:lineRule="auto"/>
              <w:rPr>
                <w:rFonts w:ascii="Arial" w:hAnsi="Arial" w:cs="Arial"/>
              </w:rPr>
            </w:pPr>
          </w:p>
          <w:p w14:paraId="26501A3C" w14:textId="00B51931" w:rsidR="00594E3B" w:rsidRPr="00720299" w:rsidRDefault="00594E3B" w:rsidP="00BF0EA4">
            <w:pPr>
              <w:spacing w:line="264" w:lineRule="auto"/>
              <w:rPr>
                <w:rFonts w:ascii="Arial" w:hAnsi="Arial" w:cs="Arial"/>
              </w:rPr>
            </w:pPr>
          </w:p>
        </w:tc>
        <w:tc>
          <w:tcPr>
            <w:tcW w:w="8221" w:type="dxa"/>
          </w:tcPr>
          <w:p w14:paraId="6B171EDD" w14:textId="3FF27508" w:rsidR="00F108D4" w:rsidRPr="00720299" w:rsidRDefault="00830D12" w:rsidP="00BF0EA4">
            <w:pPr>
              <w:spacing w:line="264" w:lineRule="auto"/>
              <w:jc w:val="both"/>
              <w:rPr>
                <w:rFonts w:ascii="Arial" w:eastAsiaTheme="minorHAnsi" w:hAnsi="Arial" w:cs="Arial"/>
                <w:b/>
                <w:lang w:eastAsia="en-US"/>
              </w:rPr>
            </w:pPr>
            <w:r w:rsidRPr="00720299">
              <w:rPr>
                <w:rFonts w:ascii="Arial" w:hAnsi="Arial" w:cs="Arial"/>
              </w:rPr>
              <w:lastRenderedPageBreak/>
              <w:t>Výběr tohoto SC vy</w:t>
            </w:r>
            <w:r w:rsidR="00664199" w:rsidRPr="00720299">
              <w:rPr>
                <w:rFonts w:ascii="Arial" w:hAnsi="Arial" w:cs="Arial"/>
              </w:rPr>
              <w:t>plývá</w:t>
            </w:r>
            <w:r w:rsidRPr="00720299">
              <w:rPr>
                <w:rFonts w:ascii="Arial" w:hAnsi="Arial" w:cs="Arial"/>
              </w:rPr>
              <w:t xml:space="preserve"> ze </w:t>
            </w:r>
            <w:r w:rsidR="002334BC" w:rsidRPr="00720299">
              <w:rPr>
                <w:rFonts w:ascii="Arial" w:hAnsi="Arial" w:cs="Arial"/>
                <w:b/>
              </w:rPr>
              <w:t>Státní energetick</w:t>
            </w:r>
            <w:r w:rsidR="00AD5CB2" w:rsidRPr="00720299">
              <w:rPr>
                <w:rFonts w:ascii="Arial" w:hAnsi="Arial" w:cs="Arial"/>
                <w:b/>
              </w:rPr>
              <w:t>é</w:t>
            </w:r>
            <w:r w:rsidR="002334BC" w:rsidRPr="00720299">
              <w:rPr>
                <w:rFonts w:ascii="Arial" w:hAnsi="Arial" w:cs="Arial"/>
                <w:b/>
              </w:rPr>
              <w:t xml:space="preserve"> koncepce </w:t>
            </w:r>
            <w:r w:rsidR="002334BC" w:rsidRPr="00720299">
              <w:rPr>
                <w:rFonts w:ascii="Arial" w:hAnsi="Arial" w:cs="Arial"/>
              </w:rPr>
              <w:t>(</w:t>
            </w:r>
            <w:r w:rsidR="00664199" w:rsidRPr="00720299">
              <w:rPr>
                <w:rFonts w:ascii="Arial" w:hAnsi="Arial" w:cs="Arial"/>
              </w:rPr>
              <w:t>k</w:t>
            </w:r>
            <w:r w:rsidR="00D8153E" w:rsidRPr="00720299">
              <w:rPr>
                <w:rFonts w:ascii="Arial" w:hAnsi="Arial" w:cs="Arial"/>
              </w:rPr>
              <w:t>ap</w:t>
            </w:r>
            <w:r w:rsidR="00664199" w:rsidRPr="00720299">
              <w:rPr>
                <w:rFonts w:ascii="Arial" w:hAnsi="Arial" w:cs="Arial"/>
              </w:rPr>
              <w:t>.</w:t>
            </w:r>
            <w:r w:rsidR="00690B83" w:rsidRPr="00720299">
              <w:rPr>
                <w:rFonts w:ascii="Arial" w:hAnsi="Arial" w:cs="Arial"/>
              </w:rPr>
              <w:t xml:space="preserve"> 4</w:t>
            </w:r>
            <w:r w:rsidR="00D8153E" w:rsidRPr="00720299">
              <w:rPr>
                <w:rFonts w:ascii="Arial" w:hAnsi="Arial" w:cs="Arial"/>
              </w:rPr>
              <w:t xml:space="preserve"> Koncepce energetiky do r. 2040</w:t>
            </w:r>
            <w:r w:rsidR="002334BC" w:rsidRPr="00720299">
              <w:rPr>
                <w:rFonts w:ascii="Arial" w:hAnsi="Arial" w:cs="Arial"/>
              </w:rPr>
              <w:t>)</w:t>
            </w:r>
            <w:r w:rsidR="00D75562" w:rsidRPr="00720299">
              <w:rPr>
                <w:rFonts w:ascii="Arial" w:hAnsi="Arial" w:cs="Arial"/>
                <w:b/>
              </w:rPr>
              <w:t xml:space="preserve"> </w:t>
            </w:r>
            <w:r w:rsidR="00D75562" w:rsidRPr="00720299">
              <w:rPr>
                <w:rFonts w:ascii="Arial" w:hAnsi="Arial" w:cs="Arial"/>
              </w:rPr>
              <w:t xml:space="preserve">a </w:t>
            </w:r>
            <w:r w:rsidR="00664199" w:rsidRPr="00720299">
              <w:rPr>
                <w:rFonts w:ascii="Arial" w:hAnsi="Arial" w:cs="Arial"/>
                <w:b/>
              </w:rPr>
              <w:t>V</w:t>
            </w:r>
            <w:r w:rsidR="00D75562" w:rsidRPr="00720299">
              <w:rPr>
                <w:rFonts w:ascii="Arial" w:hAnsi="Arial" w:cs="Arial"/>
                <w:b/>
              </w:rPr>
              <w:t xml:space="preserve">nitrostátního plánu </w:t>
            </w:r>
            <w:r w:rsidR="00AD5CB2" w:rsidRPr="00720299">
              <w:rPr>
                <w:rFonts w:ascii="Arial" w:hAnsi="Arial" w:cs="Arial"/>
                <w:b/>
              </w:rPr>
              <w:t>ČR</w:t>
            </w:r>
            <w:r w:rsidR="00D75562" w:rsidRPr="00720299">
              <w:rPr>
                <w:rFonts w:ascii="Arial" w:hAnsi="Arial" w:cs="Arial"/>
                <w:b/>
              </w:rPr>
              <w:t xml:space="preserve"> v oblasti energetiky a klimatu</w:t>
            </w:r>
            <w:r w:rsidR="00D8153E" w:rsidRPr="00720299">
              <w:rPr>
                <w:rFonts w:ascii="Arial" w:hAnsi="Arial" w:cs="Arial"/>
                <w:b/>
              </w:rPr>
              <w:t xml:space="preserve"> </w:t>
            </w:r>
            <w:r w:rsidR="00D8153E" w:rsidRPr="00720299">
              <w:rPr>
                <w:rFonts w:ascii="Arial" w:hAnsi="Arial" w:cs="Arial"/>
              </w:rPr>
              <w:t>(</w:t>
            </w:r>
            <w:r w:rsidR="00664199" w:rsidRPr="00720299">
              <w:rPr>
                <w:rFonts w:ascii="Arial" w:hAnsi="Arial" w:cs="Arial"/>
              </w:rPr>
              <w:t xml:space="preserve">kap. </w:t>
            </w:r>
            <w:r w:rsidR="00690B83" w:rsidRPr="00720299">
              <w:rPr>
                <w:rFonts w:ascii="Arial" w:hAnsi="Arial" w:cs="Arial"/>
              </w:rPr>
              <w:t>1</w:t>
            </w:r>
            <w:r w:rsidR="00D8153E" w:rsidRPr="00720299">
              <w:rPr>
                <w:rFonts w:ascii="Arial" w:hAnsi="Arial" w:cs="Arial"/>
              </w:rPr>
              <w:t xml:space="preserve"> Přehled a postup pro vypracování plánu)</w:t>
            </w:r>
            <w:r w:rsidR="005C508C">
              <w:rPr>
                <w:rFonts w:ascii="Arial" w:hAnsi="Arial" w:cs="Arial"/>
              </w:rPr>
              <w:t xml:space="preserve"> a </w:t>
            </w:r>
            <w:r w:rsidR="005C508C" w:rsidRPr="005C508C">
              <w:rPr>
                <w:rFonts w:ascii="Arial" w:eastAsia="MS Mincho" w:hAnsi="Arial" w:cs="Arial"/>
                <w:b/>
                <w:color w:val="000000" w:themeColor="text1"/>
              </w:rPr>
              <w:t>Strategie podpory MSP v ČR pro období 2021-2027</w:t>
            </w:r>
            <w:r w:rsidR="005C508C">
              <w:rPr>
                <w:rFonts w:ascii="Arial" w:eastAsia="MS Mincho" w:hAnsi="Arial" w:cs="Arial"/>
                <w:b/>
                <w:color w:val="000000" w:themeColor="text1"/>
              </w:rPr>
              <w:t xml:space="preserve"> </w:t>
            </w:r>
            <w:r w:rsidR="005C508C" w:rsidRPr="005C508C">
              <w:rPr>
                <w:rFonts w:ascii="Arial" w:eastAsia="MS Mincho" w:hAnsi="Arial" w:cs="Arial"/>
                <w:color w:val="000000" w:themeColor="text1"/>
              </w:rPr>
              <w:lastRenderedPageBreak/>
              <w:t>(oblast Nízkouhlíková ekonomika)</w:t>
            </w:r>
            <w:r w:rsidR="00D8153E" w:rsidRPr="00720299">
              <w:rPr>
                <w:rFonts w:ascii="Arial" w:hAnsi="Arial" w:cs="Arial"/>
                <w:b/>
              </w:rPr>
              <w:t>.</w:t>
            </w:r>
            <w:r w:rsidR="00F108D4" w:rsidRPr="00720299">
              <w:rPr>
                <w:rFonts w:ascii="Arial" w:hAnsi="Arial" w:cs="Arial"/>
                <w:b/>
              </w:rPr>
              <w:t xml:space="preserve"> </w:t>
            </w:r>
            <w:r w:rsidR="002A00F0" w:rsidRPr="00720299">
              <w:rPr>
                <w:rFonts w:ascii="Arial" w:hAnsi="Arial" w:cs="Arial"/>
              </w:rPr>
              <w:t>P</w:t>
            </w:r>
            <w:r w:rsidR="004B396E" w:rsidRPr="00720299">
              <w:rPr>
                <w:rFonts w:ascii="Arial" w:hAnsi="Arial" w:cs="Arial"/>
              </w:rPr>
              <w:t>roblematikou se rovněž zabývá</w:t>
            </w:r>
            <w:r w:rsidR="004B396E" w:rsidRPr="00720299">
              <w:rPr>
                <w:rFonts w:ascii="Arial" w:eastAsiaTheme="minorHAnsi" w:hAnsi="Arial" w:cs="Arial"/>
                <w:b/>
                <w:lang w:eastAsia="en-US"/>
              </w:rPr>
              <w:t xml:space="preserve"> </w:t>
            </w:r>
            <w:r w:rsidR="002A00F0" w:rsidRPr="00720299">
              <w:rPr>
                <w:rFonts w:ascii="Arial" w:eastAsiaTheme="minorHAnsi" w:hAnsi="Arial" w:cs="Arial"/>
                <w:b/>
                <w:lang w:eastAsia="en-US"/>
              </w:rPr>
              <w:t xml:space="preserve">NKR </w:t>
            </w:r>
            <w:r w:rsidR="004B396E" w:rsidRPr="00720299">
              <w:rPr>
                <w:rFonts w:ascii="Arial" w:eastAsiaTheme="minorHAnsi" w:hAnsi="Arial" w:cs="Arial"/>
                <w:lang w:eastAsia="en-US"/>
              </w:rPr>
              <w:t xml:space="preserve">(strategický cíl </w:t>
            </w:r>
            <w:r w:rsidR="004B396E" w:rsidRPr="00720299">
              <w:rPr>
                <w:rFonts w:ascii="Arial" w:hAnsi="Arial" w:cs="Arial"/>
              </w:rPr>
              <w:t xml:space="preserve">Zlepšení kvality </w:t>
            </w:r>
            <w:r w:rsidR="00AD5CB2" w:rsidRPr="00720299">
              <w:rPr>
                <w:rFonts w:ascii="Arial" w:hAnsi="Arial" w:cs="Arial"/>
              </w:rPr>
              <w:t>ŽP</w:t>
            </w:r>
            <w:r w:rsidR="004B396E" w:rsidRPr="00720299">
              <w:rPr>
                <w:rFonts w:ascii="Arial" w:hAnsi="Arial" w:cs="Arial"/>
              </w:rPr>
              <w:t>, zavedení nízkouhlíkové ekonomiky a adaptace na změnu klimatu).</w:t>
            </w:r>
          </w:p>
          <w:p w14:paraId="433AECF9" w14:textId="0EFBC090" w:rsidR="00D75562" w:rsidRPr="00720299" w:rsidRDefault="00D75562" w:rsidP="00BF0EA4">
            <w:pPr>
              <w:spacing w:line="264" w:lineRule="auto"/>
              <w:jc w:val="both"/>
              <w:rPr>
                <w:rFonts w:ascii="Arial" w:hAnsi="Arial" w:cs="Arial"/>
                <w:b/>
              </w:rPr>
            </w:pPr>
          </w:p>
          <w:p w14:paraId="0F58E431" w14:textId="77777777" w:rsidR="00F04543" w:rsidRPr="00720299" w:rsidRDefault="00F04543" w:rsidP="00BF0EA4">
            <w:pPr>
              <w:overflowPunct/>
              <w:autoSpaceDN/>
              <w:adjustRightInd/>
              <w:spacing w:after="120" w:line="264" w:lineRule="auto"/>
              <w:jc w:val="both"/>
              <w:textAlignment w:val="auto"/>
              <w:rPr>
                <w:rFonts w:ascii="Arial" w:eastAsiaTheme="minorHAnsi" w:hAnsi="Arial" w:cs="Arial"/>
                <w:b/>
                <w:lang w:eastAsia="en-US"/>
              </w:rPr>
            </w:pPr>
            <w:r w:rsidRPr="00720299">
              <w:rPr>
                <w:rFonts w:ascii="Arial" w:eastAsiaTheme="minorHAnsi" w:hAnsi="Arial" w:cs="Arial"/>
                <w:b/>
                <w:lang w:eastAsia="en-US"/>
              </w:rPr>
              <w:t>Identifikované problémy:</w:t>
            </w:r>
          </w:p>
          <w:p w14:paraId="4E9AA891" w14:textId="55CA0E43" w:rsidR="008D6529" w:rsidRPr="009442AD" w:rsidRDefault="002334BC" w:rsidP="004B0D83">
            <w:pPr>
              <w:pStyle w:val="Odstavecseseznamem"/>
              <w:numPr>
                <w:ilvl w:val="1"/>
                <w:numId w:val="12"/>
              </w:numPr>
              <w:overflowPunct/>
              <w:autoSpaceDE/>
              <w:autoSpaceDN/>
              <w:adjustRightInd/>
              <w:spacing w:after="120" w:line="264" w:lineRule="auto"/>
              <w:ind w:left="318"/>
              <w:contextualSpacing w:val="0"/>
              <w:jc w:val="both"/>
              <w:textAlignment w:val="auto"/>
              <w:rPr>
                <w:rFonts w:ascii="Arial" w:hAnsi="Arial" w:cs="Arial"/>
                <w:bCs/>
              </w:rPr>
            </w:pPr>
            <w:r w:rsidRPr="00720299">
              <w:rPr>
                <w:rFonts w:ascii="Arial" w:hAnsi="Arial" w:cs="Arial"/>
              </w:rPr>
              <w:t xml:space="preserve">Vysoká energetická náročnost českého hospodářství, tj. podíl spotřebované energie na vytvořený </w:t>
            </w:r>
            <w:r w:rsidR="00022869" w:rsidRPr="00720299">
              <w:rPr>
                <w:rFonts w:ascii="Arial" w:hAnsi="Arial" w:cs="Arial"/>
              </w:rPr>
              <w:t>HNP</w:t>
            </w:r>
            <w:r w:rsidR="00004C75">
              <w:rPr>
                <w:rFonts w:ascii="Arial" w:hAnsi="Arial" w:cs="Arial"/>
              </w:rPr>
              <w:t>.</w:t>
            </w:r>
          </w:p>
          <w:p w14:paraId="5EADBA2F" w14:textId="605DFAAF" w:rsidR="009442AD" w:rsidRPr="00720299" w:rsidRDefault="009442AD" w:rsidP="004B0D83">
            <w:pPr>
              <w:pStyle w:val="Odstavecseseznamem"/>
              <w:numPr>
                <w:ilvl w:val="1"/>
                <w:numId w:val="12"/>
              </w:numPr>
              <w:overflowPunct/>
              <w:autoSpaceDE/>
              <w:autoSpaceDN/>
              <w:adjustRightInd/>
              <w:spacing w:after="120" w:line="264" w:lineRule="auto"/>
              <w:ind w:left="318"/>
              <w:contextualSpacing w:val="0"/>
              <w:jc w:val="both"/>
              <w:textAlignment w:val="auto"/>
              <w:rPr>
                <w:rFonts w:ascii="Arial" w:hAnsi="Arial" w:cs="Arial"/>
                <w:bCs/>
              </w:rPr>
            </w:pPr>
            <w:r w:rsidRPr="00720299">
              <w:rPr>
                <w:rFonts w:ascii="Arial" w:hAnsi="Arial" w:cs="Arial"/>
              </w:rPr>
              <w:t>Potřeba zajištění příspěvku k</w:t>
            </w:r>
            <w:r>
              <w:rPr>
                <w:rFonts w:ascii="Arial" w:hAnsi="Arial" w:cs="Arial"/>
              </w:rPr>
              <w:t xml:space="preserve"> EU </w:t>
            </w:r>
            <w:r w:rsidRPr="00720299">
              <w:rPr>
                <w:rFonts w:ascii="Arial" w:hAnsi="Arial" w:cs="Arial"/>
              </w:rPr>
              <w:t xml:space="preserve">cíli </w:t>
            </w:r>
            <w:r>
              <w:rPr>
                <w:rFonts w:ascii="Arial" w:hAnsi="Arial" w:cs="Arial"/>
              </w:rPr>
              <w:t xml:space="preserve">v oblasti energetické účinnosti </w:t>
            </w:r>
            <w:r w:rsidR="00165B6D">
              <w:rPr>
                <w:rFonts w:ascii="Arial" w:hAnsi="Arial" w:cs="Arial"/>
              </w:rPr>
              <w:t>do roku 2030</w:t>
            </w:r>
            <w:r w:rsidR="00004C75">
              <w:rPr>
                <w:rFonts w:ascii="Arial" w:hAnsi="Arial" w:cs="Arial"/>
              </w:rPr>
              <w:t>.</w:t>
            </w:r>
          </w:p>
          <w:p w14:paraId="76A14A88" w14:textId="58BC4348" w:rsidR="008D6529" w:rsidRPr="00720299" w:rsidRDefault="008D6529" w:rsidP="004B0D83">
            <w:pPr>
              <w:pStyle w:val="Odstavecseseznamem"/>
              <w:numPr>
                <w:ilvl w:val="1"/>
                <w:numId w:val="12"/>
              </w:numPr>
              <w:overflowPunct/>
              <w:autoSpaceDE/>
              <w:autoSpaceDN/>
              <w:adjustRightInd/>
              <w:spacing w:after="120" w:line="264" w:lineRule="auto"/>
              <w:ind w:left="318"/>
              <w:contextualSpacing w:val="0"/>
              <w:jc w:val="both"/>
              <w:textAlignment w:val="auto"/>
              <w:rPr>
                <w:rFonts w:ascii="Arial" w:hAnsi="Arial" w:cs="Arial"/>
              </w:rPr>
            </w:pPr>
            <w:r w:rsidRPr="00720299">
              <w:rPr>
                <w:rFonts w:ascii="Arial" w:hAnsi="Arial" w:cs="Arial"/>
                <w:bCs/>
              </w:rPr>
              <w:t xml:space="preserve">Nedostatečné využití potenciálu pro zvyšování energetické účinnosti výrobních procesů a </w:t>
            </w:r>
            <w:r w:rsidR="00D911B1">
              <w:rPr>
                <w:rFonts w:ascii="Arial" w:hAnsi="Arial" w:cs="Arial"/>
                <w:bCs/>
              </w:rPr>
              <w:t>pomalé zavádění/</w:t>
            </w:r>
            <w:r w:rsidRPr="00720299">
              <w:rPr>
                <w:rFonts w:ascii="Arial" w:hAnsi="Arial" w:cs="Arial"/>
                <w:bCs/>
              </w:rPr>
              <w:t>aplikace nejlepších dostupných technologií ve vysoce energeticky náročných průmyslových odvětví</w:t>
            </w:r>
            <w:r w:rsidR="00004C75">
              <w:rPr>
                <w:rFonts w:ascii="Arial" w:hAnsi="Arial" w:cs="Arial"/>
                <w:bCs/>
              </w:rPr>
              <w:t>ch</w:t>
            </w:r>
            <w:r w:rsidR="005277F1">
              <w:rPr>
                <w:rFonts w:ascii="Arial" w:hAnsi="Arial" w:cs="Arial"/>
                <w:bCs/>
              </w:rPr>
              <w:t xml:space="preserve"> a službách</w:t>
            </w:r>
            <w:r w:rsidR="00004C75">
              <w:rPr>
                <w:rFonts w:ascii="Arial" w:hAnsi="Arial" w:cs="Arial"/>
                <w:bCs/>
              </w:rPr>
              <w:t>.</w:t>
            </w:r>
          </w:p>
          <w:p w14:paraId="44F2BE74" w14:textId="0928E1FF" w:rsidR="000504CE" w:rsidRPr="00260C98" w:rsidRDefault="00260C98" w:rsidP="00260C98">
            <w:pPr>
              <w:pStyle w:val="Odstavecseseznamem"/>
              <w:numPr>
                <w:ilvl w:val="1"/>
                <w:numId w:val="12"/>
              </w:numPr>
              <w:overflowPunct/>
              <w:autoSpaceDE/>
              <w:autoSpaceDN/>
              <w:adjustRightInd/>
              <w:spacing w:after="120" w:line="264" w:lineRule="auto"/>
              <w:ind w:left="318"/>
              <w:contextualSpacing w:val="0"/>
              <w:jc w:val="both"/>
              <w:textAlignment w:val="auto"/>
              <w:rPr>
                <w:rFonts w:ascii="Arial" w:hAnsi="Arial" w:cs="Arial"/>
              </w:rPr>
            </w:pPr>
            <w:r w:rsidRPr="00720299">
              <w:rPr>
                <w:rFonts w:ascii="Arial" w:hAnsi="Arial" w:cs="Arial"/>
              </w:rPr>
              <w:t xml:space="preserve">Nedostatečné využití OZE a odpadní energie </w:t>
            </w:r>
            <w:r>
              <w:rPr>
                <w:rFonts w:ascii="Arial" w:hAnsi="Arial" w:cs="Arial"/>
              </w:rPr>
              <w:t xml:space="preserve">při výrobě elektřiny </w:t>
            </w:r>
            <w:r w:rsidRPr="00720299">
              <w:rPr>
                <w:rFonts w:ascii="Arial" w:hAnsi="Arial" w:cs="Arial"/>
              </w:rPr>
              <w:t>vytápění a chlazení a jejich integ</w:t>
            </w:r>
            <w:r>
              <w:rPr>
                <w:rFonts w:ascii="Arial" w:hAnsi="Arial" w:cs="Arial"/>
              </w:rPr>
              <w:t>r</w:t>
            </w:r>
            <w:r w:rsidRPr="00720299">
              <w:rPr>
                <w:rFonts w:ascii="Arial" w:hAnsi="Arial" w:cs="Arial"/>
              </w:rPr>
              <w:t xml:space="preserve">ace </w:t>
            </w:r>
            <w:r w:rsidRPr="00720299">
              <w:rPr>
                <w:rFonts w:ascii="Arial" w:eastAsia="Calibri" w:hAnsi="Arial" w:cs="Arial"/>
              </w:rPr>
              <w:t>do systému výroby</w:t>
            </w:r>
            <w:r>
              <w:rPr>
                <w:rFonts w:ascii="Arial" w:eastAsia="Calibri" w:hAnsi="Arial" w:cs="Arial"/>
              </w:rPr>
              <w:t xml:space="preserve"> elektřiny</w:t>
            </w:r>
            <w:r w:rsidRPr="00720299">
              <w:rPr>
                <w:rFonts w:ascii="Arial" w:eastAsia="Calibri" w:hAnsi="Arial" w:cs="Arial"/>
              </w:rPr>
              <w:t xml:space="preserve"> tepla</w:t>
            </w:r>
            <w:r>
              <w:rPr>
                <w:rFonts w:ascii="Arial" w:eastAsia="Calibri" w:hAnsi="Arial" w:cs="Arial"/>
              </w:rPr>
              <w:t xml:space="preserve"> chladu</w:t>
            </w:r>
            <w:r w:rsidRPr="00720299">
              <w:rPr>
                <w:rFonts w:ascii="Arial" w:eastAsia="Calibri" w:hAnsi="Arial" w:cs="Arial"/>
              </w:rPr>
              <w:t xml:space="preserve"> a je</w:t>
            </w:r>
            <w:r>
              <w:rPr>
                <w:rFonts w:ascii="Arial" w:eastAsia="Calibri" w:hAnsi="Arial" w:cs="Arial"/>
              </w:rPr>
              <w:t>jich</w:t>
            </w:r>
            <w:r w:rsidRPr="00720299">
              <w:rPr>
                <w:rFonts w:ascii="Arial" w:eastAsia="Calibri" w:hAnsi="Arial" w:cs="Arial"/>
              </w:rPr>
              <w:t xml:space="preserve"> distribuce</w:t>
            </w:r>
            <w:r>
              <w:rPr>
                <w:rFonts w:ascii="Arial" w:eastAsia="Calibri" w:hAnsi="Arial" w:cs="Arial"/>
              </w:rPr>
              <w:t>.</w:t>
            </w:r>
          </w:p>
          <w:p w14:paraId="0F8F539B" w14:textId="4C090707" w:rsidR="000504CE" w:rsidRPr="00720299" w:rsidRDefault="002334BC" w:rsidP="004B0D83">
            <w:pPr>
              <w:pStyle w:val="Odstavecseseznamem"/>
              <w:numPr>
                <w:ilvl w:val="0"/>
                <w:numId w:val="12"/>
              </w:numPr>
              <w:spacing w:after="120" w:line="264" w:lineRule="auto"/>
              <w:ind w:left="318"/>
              <w:contextualSpacing w:val="0"/>
              <w:jc w:val="both"/>
              <w:rPr>
                <w:rFonts w:ascii="Arial" w:hAnsi="Arial" w:cs="Arial"/>
              </w:rPr>
            </w:pPr>
            <w:r w:rsidRPr="00720299">
              <w:rPr>
                <w:rFonts w:ascii="Arial" w:hAnsi="Arial" w:cs="Arial"/>
              </w:rPr>
              <w:t>Vysoká energetická náročnost budov</w:t>
            </w:r>
            <w:r w:rsidR="00004C75">
              <w:rPr>
                <w:rFonts w:ascii="Arial" w:hAnsi="Arial" w:cs="Arial"/>
              </w:rPr>
              <w:t>.</w:t>
            </w:r>
          </w:p>
          <w:p w14:paraId="185FED58" w14:textId="134BC845" w:rsidR="002334BC" w:rsidRPr="00720299" w:rsidRDefault="002334BC" w:rsidP="004B0D83">
            <w:pPr>
              <w:pStyle w:val="Odstavecseseznamem"/>
              <w:numPr>
                <w:ilvl w:val="0"/>
                <w:numId w:val="12"/>
              </w:numPr>
              <w:spacing w:after="120" w:line="264" w:lineRule="auto"/>
              <w:ind w:left="318"/>
              <w:contextualSpacing w:val="0"/>
              <w:jc w:val="both"/>
              <w:rPr>
                <w:rFonts w:ascii="Arial" w:hAnsi="Arial" w:cs="Arial"/>
              </w:rPr>
            </w:pPr>
            <w:r w:rsidRPr="00720299">
              <w:rPr>
                <w:rFonts w:ascii="Arial" w:hAnsi="Arial" w:cs="Arial"/>
              </w:rPr>
              <w:t>Vysoká produkce emisí skleníkových plynů a prohlubují</w:t>
            </w:r>
            <w:r w:rsidR="000504CE" w:rsidRPr="00720299">
              <w:rPr>
                <w:rFonts w:ascii="Arial" w:hAnsi="Arial" w:cs="Arial"/>
              </w:rPr>
              <w:t>cí</w:t>
            </w:r>
            <w:r w:rsidRPr="00720299">
              <w:rPr>
                <w:rFonts w:ascii="Arial" w:hAnsi="Arial" w:cs="Arial"/>
              </w:rPr>
              <w:t xml:space="preserve"> se negativní dopady na </w:t>
            </w:r>
            <w:r w:rsidR="00AD5CB2" w:rsidRPr="00720299">
              <w:rPr>
                <w:rFonts w:ascii="Arial" w:hAnsi="Arial" w:cs="Arial"/>
              </w:rPr>
              <w:t>ŽP</w:t>
            </w:r>
            <w:r w:rsidR="00004C75">
              <w:rPr>
                <w:rFonts w:ascii="Arial" w:hAnsi="Arial" w:cs="Arial"/>
              </w:rPr>
              <w:t>.</w:t>
            </w:r>
          </w:p>
          <w:p w14:paraId="27380BC0" w14:textId="327A09C2" w:rsidR="008D6529" w:rsidRPr="00720299" w:rsidRDefault="008D6529" w:rsidP="004B0D83">
            <w:pPr>
              <w:pStyle w:val="Odstavecseseznamem"/>
              <w:numPr>
                <w:ilvl w:val="0"/>
                <w:numId w:val="12"/>
              </w:numPr>
              <w:overflowPunct/>
              <w:autoSpaceDE/>
              <w:autoSpaceDN/>
              <w:adjustRightInd/>
              <w:spacing w:after="120" w:line="264" w:lineRule="auto"/>
              <w:ind w:left="318"/>
              <w:contextualSpacing w:val="0"/>
              <w:jc w:val="both"/>
              <w:textAlignment w:val="auto"/>
              <w:rPr>
                <w:rFonts w:ascii="Arial" w:hAnsi="Arial" w:cs="Arial"/>
                <w:bCs/>
              </w:rPr>
            </w:pPr>
            <w:r w:rsidRPr="00720299">
              <w:rPr>
                <w:rFonts w:ascii="Arial" w:eastAsia="Calibri" w:hAnsi="Arial" w:cs="Arial"/>
              </w:rPr>
              <w:t xml:space="preserve">Potřeba výstavby nových, rekonstrukce a modernizace stávajících zdrojů </w:t>
            </w:r>
            <w:r w:rsidR="00F27F4A" w:rsidRPr="00720299">
              <w:rPr>
                <w:rFonts w:ascii="Arial" w:eastAsia="Calibri" w:hAnsi="Arial" w:cs="Arial"/>
              </w:rPr>
              <w:t>a další zavádění KVET/</w:t>
            </w:r>
            <w:proofErr w:type="spellStart"/>
            <w:r w:rsidR="00004C75">
              <w:rPr>
                <w:rFonts w:ascii="Arial" w:eastAsia="Calibri" w:hAnsi="Arial" w:cs="Arial"/>
              </w:rPr>
              <w:t>kogenerace</w:t>
            </w:r>
            <w:proofErr w:type="spellEnd"/>
            <w:r w:rsidR="00004C75">
              <w:rPr>
                <w:rFonts w:ascii="Arial" w:eastAsia="Calibri" w:hAnsi="Arial" w:cs="Arial"/>
              </w:rPr>
              <w:t>.</w:t>
            </w:r>
          </w:p>
          <w:p w14:paraId="05C1EB35" w14:textId="244D5C8A" w:rsidR="002334BC" w:rsidRPr="00720299" w:rsidRDefault="008D6529" w:rsidP="004B0D83">
            <w:pPr>
              <w:pStyle w:val="Odstavecseseznamem"/>
              <w:numPr>
                <w:ilvl w:val="0"/>
                <w:numId w:val="12"/>
              </w:numPr>
              <w:spacing w:after="120" w:line="264" w:lineRule="auto"/>
              <w:ind w:left="318"/>
              <w:contextualSpacing w:val="0"/>
              <w:jc w:val="both"/>
              <w:rPr>
                <w:rFonts w:ascii="Arial" w:hAnsi="Arial" w:cs="Arial"/>
              </w:rPr>
            </w:pPr>
            <w:r w:rsidRPr="00720299">
              <w:rPr>
                <w:rFonts w:ascii="Arial" w:hAnsi="Arial" w:cs="Arial"/>
              </w:rPr>
              <w:t>Nutnost</w:t>
            </w:r>
            <w:r w:rsidR="000504CE" w:rsidRPr="00720299">
              <w:rPr>
                <w:rFonts w:ascii="Arial" w:hAnsi="Arial" w:cs="Arial"/>
              </w:rPr>
              <w:t xml:space="preserve"> r</w:t>
            </w:r>
            <w:r w:rsidR="002334BC" w:rsidRPr="00720299">
              <w:rPr>
                <w:rFonts w:ascii="Arial" w:hAnsi="Arial" w:cs="Arial"/>
              </w:rPr>
              <w:t>ekonstrukce a optimalizace tepelných sítí za účelem snížení te</w:t>
            </w:r>
            <w:r w:rsidR="00004C75">
              <w:rPr>
                <w:rFonts w:ascii="Arial" w:hAnsi="Arial" w:cs="Arial"/>
              </w:rPr>
              <w:t>pelných ztrát při rozvodu tepla.</w:t>
            </w:r>
          </w:p>
          <w:p w14:paraId="09042DEE" w14:textId="51B5A674" w:rsidR="008D6529" w:rsidRPr="00720299" w:rsidRDefault="008D6529" w:rsidP="004B0D83">
            <w:pPr>
              <w:pStyle w:val="Odstavecseseznamem"/>
              <w:numPr>
                <w:ilvl w:val="0"/>
                <w:numId w:val="12"/>
              </w:numPr>
              <w:overflowPunct/>
              <w:autoSpaceDE/>
              <w:autoSpaceDN/>
              <w:adjustRightInd/>
              <w:spacing w:after="120" w:line="264" w:lineRule="auto"/>
              <w:ind w:left="318"/>
              <w:contextualSpacing w:val="0"/>
              <w:jc w:val="both"/>
              <w:textAlignment w:val="auto"/>
              <w:rPr>
                <w:rFonts w:ascii="Arial" w:hAnsi="Arial" w:cs="Arial"/>
                <w:bCs/>
              </w:rPr>
            </w:pPr>
            <w:r w:rsidRPr="00720299">
              <w:rPr>
                <w:rFonts w:ascii="Arial" w:hAnsi="Arial" w:cs="Arial"/>
                <w:bCs/>
              </w:rPr>
              <w:t>Potřeba zavádění energetického managementu</w:t>
            </w:r>
            <w:r w:rsidR="00AD5CB2" w:rsidRPr="00720299">
              <w:rPr>
                <w:rFonts w:ascii="Arial" w:hAnsi="Arial" w:cs="Arial"/>
                <w:bCs/>
              </w:rPr>
              <w:t xml:space="preserve">, </w:t>
            </w:r>
            <w:r w:rsidRPr="00720299">
              <w:rPr>
                <w:rFonts w:ascii="Arial" w:hAnsi="Arial" w:cs="Arial"/>
                <w:bCs/>
              </w:rPr>
              <w:t>regulace a řízení spotřeby energie.</w:t>
            </w:r>
          </w:p>
          <w:p w14:paraId="2CAF3252" w14:textId="580B6837" w:rsidR="002334BC" w:rsidRPr="00720299" w:rsidRDefault="00022869" w:rsidP="00BF0EA4">
            <w:pPr>
              <w:spacing w:line="264" w:lineRule="auto"/>
              <w:jc w:val="both"/>
              <w:rPr>
                <w:rFonts w:ascii="Arial" w:hAnsi="Arial" w:cs="Arial"/>
              </w:rPr>
            </w:pPr>
            <w:r w:rsidRPr="00720299">
              <w:rPr>
                <w:rFonts w:ascii="Arial" w:eastAsiaTheme="minorHAnsi" w:hAnsi="Arial" w:cs="Arial"/>
                <w:b/>
                <w:lang w:eastAsia="en-US"/>
              </w:rPr>
              <w:t>SDR 2019</w:t>
            </w:r>
            <w:r w:rsidRPr="00720299">
              <w:rPr>
                <w:rFonts w:ascii="Arial" w:eastAsiaTheme="minorHAnsi" w:hAnsi="Arial" w:cs="Arial"/>
                <w:lang w:eastAsia="en-US"/>
              </w:rPr>
              <w:t xml:space="preserve"> </w:t>
            </w:r>
            <w:r w:rsidR="002A00F0" w:rsidRPr="00720299">
              <w:rPr>
                <w:rFonts w:ascii="Arial" w:eastAsiaTheme="minorHAnsi" w:hAnsi="Arial" w:cs="Arial"/>
                <w:lang w:eastAsia="en-US"/>
              </w:rPr>
              <w:t>–</w:t>
            </w:r>
            <w:r w:rsidR="008A3840">
              <w:rPr>
                <w:rFonts w:ascii="Arial" w:eastAsiaTheme="minorHAnsi" w:hAnsi="Arial" w:cs="Arial"/>
                <w:lang w:eastAsia="en-US"/>
              </w:rPr>
              <w:t xml:space="preserve"> </w:t>
            </w:r>
            <w:r w:rsidR="002A00F0" w:rsidRPr="00720299">
              <w:rPr>
                <w:rFonts w:ascii="Arial" w:eastAsiaTheme="minorHAnsi" w:hAnsi="Arial" w:cs="Arial"/>
                <w:lang w:eastAsia="en-US"/>
              </w:rPr>
              <w:t>d</w:t>
            </w:r>
            <w:r w:rsidR="00313533" w:rsidRPr="00720299">
              <w:rPr>
                <w:rFonts w:ascii="Arial" w:hAnsi="Arial" w:cs="Arial"/>
              </w:rPr>
              <w:t>oporučení 3 - Zaměřit se v rámci inv</w:t>
            </w:r>
            <w:r w:rsidR="002A00F0" w:rsidRPr="00720299">
              <w:rPr>
                <w:rFonts w:ascii="Arial" w:hAnsi="Arial" w:cs="Arial"/>
              </w:rPr>
              <w:t xml:space="preserve">estiční hospodářské politiky mj. </w:t>
            </w:r>
            <w:r w:rsidR="00313533" w:rsidRPr="00720299">
              <w:rPr>
                <w:rFonts w:ascii="Arial" w:hAnsi="Arial" w:cs="Arial"/>
              </w:rPr>
              <w:t>na přechod na nízkouhlíkové hospodářství a transformaci energetiky včetně zvýšení energetické účinnosti, a to s ohledem na regionální rozdíly.</w:t>
            </w:r>
          </w:p>
          <w:p w14:paraId="34A5442C" w14:textId="637DAF35" w:rsidR="00313533" w:rsidRDefault="00313533" w:rsidP="00BF0EA4">
            <w:pPr>
              <w:spacing w:line="264" w:lineRule="auto"/>
              <w:jc w:val="both"/>
              <w:rPr>
                <w:rFonts w:ascii="Arial" w:hAnsi="Arial" w:cs="Arial"/>
              </w:rPr>
            </w:pPr>
          </w:p>
          <w:p w14:paraId="67B76BF4" w14:textId="12DB27B7" w:rsidR="002630FF" w:rsidRPr="00350DEF" w:rsidRDefault="002630FF" w:rsidP="00BF0EA4">
            <w:pPr>
              <w:spacing w:line="264" w:lineRule="auto"/>
              <w:jc w:val="both"/>
              <w:rPr>
                <w:rFonts w:ascii="Arial" w:hAnsi="Arial" w:cs="Arial"/>
                <w:color w:val="000000"/>
                <w:shd w:val="clear" w:color="auto" w:fill="FFFFFF"/>
              </w:rPr>
            </w:pPr>
            <w:r w:rsidRPr="00350DEF">
              <w:rPr>
                <w:rFonts w:ascii="Arial" w:hAnsi="Arial" w:cs="Arial"/>
                <w:b/>
              </w:rPr>
              <w:t>SDR 2020</w:t>
            </w:r>
            <w:r w:rsidRPr="00350DEF">
              <w:rPr>
                <w:rFonts w:ascii="Arial" w:hAnsi="Arial" w:cs="Arial"/>
              </w:rPr>
              <w:t xml:space="preserve"> -</w:t>
            </w:r>
            <w:r w:rsidR="002E38D6" w:rsidRPr="00350DEF">
              <w:rPr>
                <w:rFonts w:ascii="Arial" w:hAnsi="Arial" w:cs="Arial"/>
              </w:rPr>
              <w:t xml:space="preserve"> </w:t>
            </w:r>
            <w:r w:rsidRPr="00350DEF">
              <w:rPr>
                <w:rFonts w:ascii="Arial" w:hAnsi="Arial" w:cs="Arial"/>
              </w:rPr>
              <w:t xml:space="preserve">doporučení 3 - </w:t>
            </w:r>
            <w:r w:rsidRPr="00350DEF">
              <w:rPr>
                <w:rFonts w:ascii="Arial" w:hAnsi="Arial" w:cs="Arial"/>
                <w:color w:val="000000"/>
                <w:shd w:val="clear" w:color="auto" w:fill="FFFFFF"/>
              </w:rPr>
              <w:t xml:space="preserve">Zaměřit investice na ekologickou a digitální transformaci, zejména na vysokokapacitní digitální infrastrukturu a technologie, na čistou a účinnou výrobu a využívání energie a na udržitelnou dopravní infrastrukturu, a to mimo jiné v uhelných regionech. </w:t>
            </w:r>
          </w:p>
          <w:p w14:paraId="2E32C796" w14:textId="77777777" w:rsidR="002630FF" w:rsidRPr="00720299" w:rsidRDefault="002630FF" w:rsidP="00BF0EA4">
            <w:pPr>
              <w:spacing w:line="264" w:lineRule="auto"/>
              <w:jc w:val="both"/>
              <w:rPr>
                <w:rFonts w:ascii="Arial" w:hAnsi="Arial" w:cs="Arial"/>
              </w:rPr>
            </w:pPr>
          </w:p>
          <w:p w14:paraId="791AD531" w14:textId="029008D3" w:rsidR="00594E3B" w:rsidRPr="00720299" w:rsidRDefault="002A00F0" w:rsidP="009A1F53">
            <w:pPr>
              <w:spacing w:line="264" w:lineRule="auto"/>
              <w:jc w:val="both"/>
              <w:rPr>
                <w:rFonts w:ascii="Arial" w:hAnsi="Arial" w:cs="Arial"/>
              </w:rPr>
            </w:pPr>
            <w:r w:rsidRPr="00720299">
              <w:rPr>
                <w:rFonts w:ascii="Arial" w:hAnsi="Arial" w:cs="Arial"/>
                <w:b/>
              </w:rPr>
              <w:t>Zpráva o ČR 2019</w:t>
            </w:r>
            <w:r w:rsidRPr="00720299">
              <w:rPr>
                <w:rFonts w:ascii="Arial" w:hAnsi="Arial" w:cs="Arial"/>
              </w:rPr>
              <w:t xml:space="preserve"> -</w:t>
            </w:r>
            <w:r w:rsidRPr="00720299">
              <w:rPr>
                <w:rFonts w:ascii="Arial" w:hAnsi="Arial" w:cs="Arial"/>
                <w:b/>
              </w:rPr>
              <w:t xml:space="preserve"> </w:t>
            </w:r>
            <w:r w:rsidR="00B16569" w:rsidRPr="00720299">
              <w:rPr>
                <w:rFonts w:ascii="Arial" w:hAnsi="Arial" w:cs="Arial"/>
              </w:rPr>
              <w:t xml:space="preserve">jako </w:t>
            </w:r>
            <w:r w:rsidR="00B16569" w:rsidRPr="00720299">
              <w:rPr>
                <w:rFonts w:ascii="Arial" w:hAnsi="Arial" w:cs="Arial"/>
                <w:b/>
              </w:rPr>
              <w:t xml:space="preserve">vysoce prioritní potřeby </w:t>
            </w:r>
            <w:r w:rsidR="00AD5CB2" w:rsidRPr="00720299">
              <w:rPr>
                <w:rFonts w:ascii="Arial" w:hAnsi="Arial" w:cs="Arial"/>
              </w:rPr>
              <w:t>určeny</w:t>
            </w:r>
            <w:r w:rsidRPr="00720299">
              <w:rPr>
                <w:rFonts w:ascii="Arial" w:hAnsi="Arial" w:cs="Arial"/>
                <w:b/>
              </w:rPr>
              <w:t xml:space="preserve"> </w:t>
            </w:r>
            <w:r w:rsidR="00B16569" w:rsidRPr="00720299">
              <w:rPr>
                <w:rFonts w:ascii="Arial" w:hAnsi="Arial" w:cs="Arial"/>
              </w:rPr>
              <w:t>investice na podporu nízkouhlíkové a ekologičtější výroby energie či vyšší energetick</w:t>
            </w:r>
            <w:r w:rsidR="009A1F53" w:rsidRPr="00720299">
              <w:rPr>
                <w:rFonts w:ascii="Arial" w:hAnsi="Arial" w:cs="Arial"/>
              </w:rPr>
              <w:t>é</w:t>
            </w:r>
            <w:r w:rsidR="00B16569" w:rsidRPr="00720299">
              <w:rPr>
                <w:rFonts w:ascii="Arial" w:hAnsi="Arial" w:cs="Arial"/>
              </w:rPr>
              <w:t xml:space="preserve"> účinnost</w:t>
            </w:r>
            <w:r w:rsidR="009A1F53" w:rsidRPr="00720299">
              <w:rPr>
                <w:rFonts w:ascii="Arial" w:hAnsi="Arial" w:cs="Arial"/>
              </w:rPr>
              <w:t>i</w:t>
            </w:r>
            <w:r w:rsidR="00B16569" w:rsidRPr="00720299">
              <w:rPr>
                <w:rFonts w:ascii="Arial" w:hAnsi="Arial" w:cs="Arial"/>
              </w:rPr>
              <w:t xml:space="preserve"> </w:t>
            </w:r>
            <w:r w:rsidR="009A1F53" w:rsidRPr="00720299">
              <w:rPr>
                <w:rFonts w:ascii="Arial" w:hAnsi="Arial" w:cs="Arial"/>
              </w:rPr>
              <w:t>a zvýšení</w:t>
            </w:r>
            <w:r w:rsidR="00B16569" w:rsidRPr="00720299">
              <w:rPr>
                <w:rFonts w:ascii="Arial" w:hAnsi="Arial" w:cs="Arial"/>
              </w:rPr>
              <w:t xml:space="preserve"> využívání OZE</w:t>
            </w:r>
            <w:r w:rsidR="009A1F53" w:rsidRPr="00720299">
              <w:rPr>
                <w:rFonts w:ascii="Arial" w:hAnsi="Arial" w:cs="Arial"/>
              </w:rPr>
              <w:t xml:space="preserve"> zejména s cílem:</w:t>
            </w:r>
            <w:r w:rsidR="00B16569" w:rsidRPr="00720299">
              <w:rPr>
                <w:rFonts w:ascii="Arial" w:hAnsi="Arial" w:cs="Arial"/>
              </w:rPr>
              <w:t xml:space="preserve"> </w:t>
            </w:r>
          </w:p>
          <w:p w14:paraId="28BCB7BE" w14:textId="77777777" w:rsidR="00637F37" w:rsidRPr="00720299" w:rsidRDefault="00637F37" w:rsidP="00637F37">
            <w:pPr>
              <w:pStyle w:val="Default"/>
              <w:jc w:val="both"/>
              <w:rPr>
                <w:rFonts w:ascii="Arial" w:hAnsi="Arial" w:cs="Arial"/>
              </w:rPr>
            </w:pPr>
          </w:p>
          <w:p w14:paraId="6AE1C22C" w14:textId="46E3DBC5" w:rsidR="00637F37" w:rsidRPr="00720299" w:rsidRDefault="00637F37" w:rsidP="00CC202F">
            <w:pPr>
              <w:pStyle w:val="Default"/>
              <w:numPr>
                <w:ilvl w:val="0"/>
                <w:numId w:val="34"/>
              </w:numPr>
              <w:spacing w:after="120" w:line="264" w:lineRule="auto"/>
              <w:jc w:val="both"/>
              <w:rPr>
                <w:rFonts w:ascii="Arial" w:hAnsi="Arial" w:cs="Arial"/>
              </w:rPr>
            </w:pPr>
            <w:r w:rsidRPr="00720299">
              <w:rPr>
                <w:rFonts w:ascii="Arial" w:hAnsi="Arial" w:cs="Arial"/>
              </w:rPr>
              <w:t xml:space="preserve">zvýšit energetickou účinnost a využívání </w:t>
            </w:r>
            <w:r w:rsidR="00AD5CB2" w:rsidRPr="00720299">
              <w:rPr>
                <w:rFonts w:ascii="Arial" w:hAnsi="Arial" w:cs="Arial"/>
              </w:rPr>
              <w:t xml:space="preserve">OZE </w:t>
            </w:r>
            <w:r w:rsidRPr="00720299">
              <w:rPr>
                <w:rFonts w:ascii="Arial" w:hAnsi="Arial" w:cs="Arial"/>
              </w:rPr>
              <w:t xml:space="preserve">na místě </w:t>
            </w:r>
            <w:r w:rsidR="00AD5CB2" w:rsidRPr="00720299">
              <w:rPr>
                <w:rFonts w:ascii="Arial" w:hAnsi="Arial" w:cs="Arial"/>
              </w:rPr>
              <w:t>v</w:t>
            </w:r>
            <w:r w:rsidR="009C759B" w:rsidRPr="00720299">
              <w:rPr>
                <w:rFonts w:ascii="Arial" w:hAnsi="Arial" w:cs="Arial"/>
              </w:rPr>
              <w:t> </w:t>
            </w:r>
            <w:r w:rsidRPr="00720299">
              <w:rPr>
                <w:rFonts w:ascii="Arial" w:hAnsi="Arial" w:cs="Arial"/>
              </w:rPr>
              <w:t>MSP</w:t>
            </w:r>
            <w:r w:rsidR="009C759B" w:rsidRPr="00720299">
              <w:rPr>
                <w:rFonts w:ascii="Arial" w:hAnsi="Arial" w:cs="Arial"/>
              </w:rPr>
              <w:t xml:space="preserve"> (vč. </w:t>
            </w:r>
            <w:r w:rsidRPr="00720299">
              <w:rPr>
                <w:rFonts w:ascii="Arial" w:hAnsi="Arial" w:cs="Arial"/>
              </w:rPr>
              <w:t>prostor, zařízení a procesů</w:t>
            </w:r>
            <w:r w:rsidR="009C759B" w:rsidRPr="00720299">
              <w:rPr>
                <w:rFonts w:ascii="Arial" w:hAnsi="Arial" w:cs="Arial"/>
              </w:rPr>
              <w:t>)</w:t>
            </w:r>
            <w:r w:rsidR="00004C75">
              <w:rPr>
                <w:rFonts w:ascii="Arial" w:hAnsi="Arial" w:cs="Arial"/>
              </w:rPr>
              <w:t>.</w:t>
            </w:r>
          </w:p>
          <w:p w14:paraId="6A0B430A" w14:textId="2E72F2E7" w:rsidR="00637F37" w:rsidRPr="00720299" w:rsidRDefault="00637F37" w:rsidP="00CC202F">
            <w:pPr>
              <w:pStyle w:val="Default"/>
              <w:numPr>
                <w:ilvl w:val="0"/>
                <w:numId w:val="34"/>
              </w:numPr>
              <w:spacing w:after="120" w:line="264" w:lineRule="auto"/>
              <w:jc w:val="both"/>
              <w:rPr>
                <w:rFonts w:ascii="Arial" w:hAnsi="Arial" w:cs="Arial"/>
              </w:rPr>
            </w:pPr>
            <w:r w:rsidRPr="00720299">
              <w:rPr>
                <w:rFonts w:ascii="Arial" w:hAnsi="Arial" w:cs="Arial"/>
              </w:rPr>
              <w:t>snížit emise skleníkových plynů a znečištění ovzduší nahrazením kotlů využívajících fosilní paliva nízkouhlíkovými zařízeními a renovacemi zvyšujícími energetickou účinnost budov</w:t>
            </w:r>
            <w:r w:rsidR="00004C75">
              <w:rPr>
                <w:rFonts w:ascii="Arial" w:hAnsi="Arial" w:cs="Arial"/>
              </w:rPr>
              <w:t>.</w:t>
            </w:r>
          </w:p>
        </w:tc>
      </w:tr>
      <w:tr w:rsidR="00D857EF" w:rsidRPr="005B35CA" w14:paraId="6085D537" w14:textId="77777777" w:rsidTr="00A52BF6">
        <w:tc>
          <w:tcPr>
            <w:tcW w:w="2972" w:type="dxa"/>
          </w:tcPr>
          <w:p w14:paraId="5B586CC6" w14:textId="77777777" w:rsidR="0000668F" w:rsidRPr="0000668F" w:rsidRDefault="0000668F" w:rsidP="0000668F">
            <w:pPr>
              <w:overflowPunct/>
              <w:autoSpaceDE/>
              <w:autoSpaceDN/>
              <w:adjustRightInd/>
              <w:spacing w:after="120" w:line="264" w:lineRule="auto"/>
              <w:jc w:val="both"/>
              <w:textAlignment w:val="auto"/>
              <w:rPr>
                <w:rFonts w:ascii="Arial" w:hAnsi="Arial" w:cs="Arial"/>
              </w:rPr>
            </w:pPr>
            <w:r w:rsidRPr="0000668F">
              <w:rPr>
                <w:rFonts w:ascii="Arial" w:hAnsi="Arial" w:cs="Arial"/>
              </w:rPr>
              <w:lastRenderedPageBreak/>
              <w:t xml:space="preserve">2. Zelenější, </w:t>
            </w:r>
            <w:r w:rsidRPr="0000668F">
              <w:rPr>
                <w:rFonts w:ascii="Arial" w:hAnsi="Arial" w:cs="Arial"/>
                <w:szCs w:val="24"/>
              </w:rPr>
              <w:t>nízkouhlíkový přechod na uhlíkově neutrální hospodářství a odolná Evropa díky podpoře spravedlivého přechodu na čistou energii, zelených a modrých investic, oběhového hospodářství, zmírňování změny klimatu a přizpůsobení se této změně, prevence a řízení rizik a udržitelná městská mobilita</w:t>
            </w:r>
          </w:p>
          <w:p w14:paraId="25774E7A" w14:textId="012357E5" w:rsidR="00D857EF" w:rsidRPr="0000668F" w:rsidRDefault="00D857EF" w:rsidP="00BF0EA4">
            <w:pPr>
              <w:spacing w:line="264" w:lineRule="auto"/>
              <w:rPr>
                <w:rFonts w:ascii="Arial" w:hAnsi="Arial" w:cs="Arial"/>
              </w:rPr>
            </w:pPr>
          </w:p>
        </w:tc>
        <w:tc>
          <w:tcPr>
            <w:tcW w:w="2552" w:type="dxa"/>
          </w:tcPr>
          <w:p w14:paraId="2FDE2066" w14:textId="14D6FD50" w:rsidR="00D857EF" w:rsidRPr="0000668F" w:rsidRDefault="00F81D55" w:rsidP="00BF0EA4">
            <w:pPr>
              <w:spacing w:line="264" w:lineRule="auto"/>
              <w:rPr>
                <w:rFonts w:ascii="Arial" w:hAnsi="Arial" w:cs="Arial"/>
              </w:rPr>
            </w:pPr>
            <w:r w:rsidRPr="0000668F">
              <w:rPr>
                <w:rFonts w:ascii="Arial" w:hAnsi="Arial" w:cs="Arial"/>
              </w:rPr>
              <w:t xml:space="preserve">SC </w:t>
            </w:r>
            <w:r w:rsidR="007D0113" w:rsidRPr="0000668F">
              <w:rPr>
                <w:rFonts w:ascii="Arial" w:hAnsi="Arial" w:cs="Arial"/>
              </w:rPr>
              <w:t>4</w:t>
            </w:r>
            <w:r w:rsidR="003549A4" w:rsidRPr="0000668F">
              <w:rPr>
                <w:rFonts w:ascii="Arial" w:hAnsi="Arial" w:cs="Arial"/>
              </w:rPr>
              <w:t>.2 Podpora energie z obnovitelných zdrojů</w:t>
            </w:r>
            <w:r w:rsidR="0000668F" w:rsidRPr="0000668F">
              <w:rPr>
                <w:rFonts w:ascii="Arial" w:hAnsi="Arial" w:cs="Arial"/>
              </w:rPr>
              <w:t xml:space="preserve"> </w:t>
            </w:r>
            <w:r w:rsidR="0000668F" w:rsidRPr="0000668F">
              <w:rPr>
                <w:rFonts w:ascii="Arial" w:hAnsi="Arial" w:cs="Arial"/>
                <w:szCs w:val="24"/>
              </w:rPr>
              <w:t>v souladu se směrnicí (EU) 2018/2001, včetně kritérií udržitelnosti stanovených v uvedené směrnici</w:t>
            </w:r>
          </w:p>
          <w:p w14:paraId="778DC523" w14:textId="14D0D8FD" w:rsidR="00147669" w:rsidRPr="0000668F" w:rsidRDefault="00147669" w:rsidP="00147669">
            <w:pPr>
              <w:spacing w:line="264" w:lineRule="auto"/>
              <w:rPr>
                <w:rFonts w:ascii="Arial" w:hAnsi="Arial" w:cs="Arial"/>
              </w:rPr>
            </w:pPr>
            <w:r w:rsidRPr="0000668F">
              <w:rPr>
                <w:rFonts w:ascii="Arial" w:hAnsi="Arial" w:cs="Arial"/>
              </w:rPr>
              <w:t>(čl. 2 (1) (b) (</w:t>
            </w:r>
            <w:proofErr w:type="spellStart"/>
            <w:r w:rsidRPr="0000668F">
              <w:rPr>
                <w:rFonts w:ascii="Arial" w:hAnsi="Arial" w:cs="Arial"/>
              </w:rPr>
              <w:t>ii</w:t>
            </w:r>
            <w:proofErr w:type="spellEnd"/>
            <w:r w:rsidRPr="0000668F">
              <w:rPr>
                <w:rFonts w:ascii="Arial" w:hAnsi="Arial" w:cs="Arial"/>
              </w:rPr>
              <w:t>))</w:t>
            </w:r>
          </w:p>
          <w:p w14:paraId="6D0A71F0" w14:textId="007C4B85" w:rsidR="00147669" w:rsidRPr="0000668F" w:rsidRDefault="00147669" w:rsidP="00BF0EA4">
            <w:pPr>
              <w:spacing w:line="264" w:lineRule="auto"/>
              <w:rPr>
                <w:rFonts w:ascii="Arial" w:hAnsi="Arial" w:cs="Arial"/>
              </w:rPr>
            </w:pPr>
          </w:p>
        </w:tc>
        <w:tc>
          <w:tcPr>
            <w:tcW w:w="8221" w:type="dxa"/>
          </w:tcPr>
          <w:p w14:paraId="3932AB56" w14:textId="629BA818" w:rsidR="00D22021" w:rsidRPr="00720299" w:rsidRDefault="00E2420E" w:rsidP="00BF0EA4">
            <w:pPr>
              <w:spacing w:line="264" w:lineRule="auto"/>
              <w:jc w:val="both"/>
              <w:rPr>
                <w:rFonts w:ascii="Arial" w:hAnsi="Arial" w:cs="Arial"/>
              </w:rPr>
            </w:pPr>
            <w:r w:rsidRPr="00720299">
              <w:rPr>
                <w:rFonts w:ascii="Arial" w:hAnsi="Arial" w:cs="Arial"/>
              </w:rPr>
              <w:t xml:space="preserve">Výběr tohoto SC vyplývá ze </w:t>
            </w:r>
            <w:r w:rsidR="002334BC" w:rsidRPr="00720299">
              <w:rPr>
                <w:rFonts w:ascii="Arial" w:hAnsi="Arial" w:cs="Arial"/>
                <w:b/>
              </w:rPr>
              <w:t xml:space="preserve">Státní </w:t>
            </w:r>
            <w:r w:rsidRPr="00720299">
              <w:rPr>
                <w:rFonts w:ascii="Arial" w:hAnsi="Arial" w:cs="Arial"/>
                <w:b/>
              </w:rPr>
              <w:t>energetické</w:t>
            </w:r>
            <w:r w:rsidR="002334BC" w:rsidRPr="00720299">
              <w:rPr>
                <w:rFonts w:ascii="Arial" w:hAnsi="Arial" w:cs="Arial"/>
                <w:b/>
              </w:rPr>
              <w:t xml:space="preserve"> koncepce </w:t>
            </w:r>
            <w:r w:rsidR="002334BC" w:rsidRPr="00720299">
              <w:rPr>
                <w:rFonts w:ascii="Arial" w:hAnsi="Arial" w:cs="Arial"/>
              </w:rPr>
              <w:t>(</w:t>
            </w:r>
            <w:r w:rsidRPr="00720299">
              <w:rPr>
                <w:rFonts w:ascii="Arial" w:hAnsi="Arial" w:cs="Arial"/>
              </w:rPr>
              <w:t>k</w:t>
            </w:r>
            <w:r w:rsidR="00F05227" w:rsidRPr="00720299">
              <w:rPr>
                <w:rFonts w:ascii="Arial" w:hAnsi="Arial" w:cs="Arial"/>
              </w:rPr>
              <w:t xml:space="preserve">ap. 7 Očekávaný vývoj energetiky ČR do r. 2040 dle optimalizovaného scénáře) </w:t>
            </w:r>
            <w:r w:rsidR="00D22021" w:rsidRPr="00720299">
              <w:rPr>
                <w:rFonts w:ascii="Arial" w:hAnsi="Arial" w:cs="Arial"/>
              </w:rPr>
              <w:t>a</w:t>
            </w:r>
            <w:r w:rsidR="00D22021" w:rsidRPr="00720299">
              <w:rPr>
                <w:rFonts w:ascii="Arial" w:hAnsi="Arial" w:cs="Arial"/>
                <w:b/>
              </w:rPr>
              <w:t xml:space="preserve"> </w:t>
            </w:r>
            <w:r w:rsidRPr="00720299">
              <w:rPr>
                <w:rFonts w:ascii="Arial" w:hAnsi="Arial" w:cs="Arial"/>
                <w:b/>
              </w:rPr>
              <w:t>V</w:t>
            </w:r>
            <w:r w:rsidR="00D22021" w:rsidRPr="00720299">
              <w:rPr>
                <w:rFonts w:ascii="Arial" w:hAnsi="Arial" w:cs="Arial"/>
                <w:b/>
              </w:rPr>
              <w:t>nitrostátního plánu Č</w:t>
            </w:r>
            <w:r w:rsidRPr="00720299">
              <w:rPr>
                <w:rFonts w:ascii="Arial" w:hAnsi="Arial" w:cs="Arial"/>
                <w:b/>
              </w:rPr>
              <w:t>R</w:t>
            </w:r>
            <w:r w:rsidR="00D22021" w:rsidRPr="00720299">
              <w:rPr>
                <w:rFonts w:ascii="Arial" w:hAnsi="Arial" w:cs="Arial"/>
                <w:b/>
              </w:rPr>
              <w:t xml:space="preserve"> v oblasti energetiky a klimatu</w:t>
            </w:r>
            <w:r w:rsidRPr="00720299">
              <w:rPr>
                <w:rFonts w:ascii="Arial" w:hAnsi="Arial" w:cs="Arial"/>
                <w:b/>
              </w:rPr>
              <w:t xml:space="preserve"> </w:t>
            </w:r>
            <w:r w:rsidR="00D22021" w:rsidRPr="00720299">
              <w:rPr>
                <w:rFonts w:ascii="Arial" w:hAnsi="Arial" w:cs="Arial"/>
              </w:rPr>
              <w:t>(</w:t>
            </w:r>
            <w:r w:rsidRPr="00720299">
              <w:rPr>
                <w:rFonts w:ascii="Arial" w:hAnsi="Arial" w:cs="Arial"/>
              </w:rPr>
              <w:t>kap.</w:t>
            </w:r>
            <w:r w:rsidR="00D22021" w:rsidRPr="00720299">
              <w:rPr>
                <w:rFonts w:ascii="Arial" w:hAnsi="Arial" w:cs="Arial"/>
              </w:rPr>
              <w:t xml:space="preserve"> č. 4 Současný stav a odhady vycházející ze stávajících politik a opatření)</w:t>
            </w:r>
            <w:r w:rsidR="005C508C">
              <w:rPr>
                <w:rFonts w:ascii="Arial" w:hAnsi="Arial" w:cs="Arial"/>
              </w:rPr>
              <w:t xml:space="preserve"> a </w:t>
            </w:r>
            <w:r w:rsidR="005C508C" w:rsidRPr="005C508C">
              <w:rPr>
                <w:rFonts w:ascii="Arial" w:eastAsia="MS Mincho" w:hAnsi="Arial" w:cs="Arial"/>
                <w:b/>
                <w:color w:val="000000" w:themeColor="text1"/>
              </w:rPr>
              <w:t>Strategie podpory MSP v ČR pro období 2021-2027</w:t>
            </w:r>
            <w:r w:rsidR="005C508C">
              <w:rPr>
                <w:rFonts w:ascii="Arial" w:eastAsia="MS Mincho" w:hAnsi="Arial" w:cs="Arial"/>
                <w:b/>
                <w:color w:val="000000" w:themeColor="text1"/>
              </w:rPr>
              <w:t xml:space="preserve"> </w:t>
            </w:r>
            <w:r w:rsidR="005C508C" w:rsidRPr="005C508C">
              <w:rPr>
                <w:rFonts w:ascii="Arial" w:eastAsia="MS Mincho" w:hAnsi="Arial" w:cs="Arial"/>
                <w:color w:val="000000" w:themeColor="text1"/>
              </w:rPr>
              <w:t>(oblast Nízkouhlíková ekonomika)</w:t>
            </w:r>
            <w:r w:rsidRPr="00720299">
              <w:rPr>
                <w:rFonts w:ascii="Arial" w:hAnsi="Arial" w:cs="Arial"/>
              </w:rPr>
              <w:t>.</w:t>
            </w:r>
            <w:r w:rsidR="00F108D4" w:rsidRPr="00720299">
              <w:rPr>
                <w:rFonts w:ascii="Arial" w:hAnsi="Arial" w:cs="Arial"/>
              </w:rPr>
              <w:t xml:space="preserve"> </w:t>
            </w:r>
            <w:r w:rsidR="00551B58" w:rsidRPr="00720299">
              <w:rPr>
                <w:rFonts w:ascii="Arial" w:hAnsi="Arial" w:cs="Arial"/>
              </w:rPr>
              <w:t>P</w:t>
            </w:r>
            <w:r w:rsidR="004B396E" w:rsidRPr="00720299">
              <w:rPr>
                <w:rFonts w:ascii="Arial" w:hAnsi="Arial" w:cs="Arial"/>
              </w:rPr>
              <w:t>roblematikou se rovněž zabývá</w:t>
            </w:r>
            <w:r w:rsidR="004B396E" w:rsidRPr="00720299">
              <w:rPr>
                <w:rFonts w:ascii="Arial" w:eastAsiaTheme="minorHAnsi" w:hAnsi="Arial" w:cs="Arial"/>
                <w:b/>
                <w:lang w:eastAsia="en-US"/>
              </w:rPr>
              <w:t xml:space="preserve"> </w:t>
            </w:r>
            <w:r w:rsidR="00517E0B" w:rsidRPr="00720299">
              <w:rPr>
                <w:rFonts w:ascii="Arial" w:eastAsiaTheme="minorHAnsi" w:hAnsi="Arial" w:cs="Arial"/>
                <w:b/>
                <w:lang w:eastAsia="en-US"/>
              </w:rPr>
              <w:t xml:space="preserve">NKR </w:t>
            </w:r>
            <w:r w:rsidR="004B396E" w:rsidRPr="00720299">
              <w:rPr>
                <w:rFonts w:ascii="Arial" w:eastAsiaTheme="minorHAnsi" w:hAnsi="Arial" w:cs="Arial"/>
                <w:lang w:eastAsia="en-US"/>
              </w:rPr>
              <w:t xml:space="preserve">(strategický cíl </w:t>
            </w:r>
            <w:r w:rsidR="004B396E" w:rsidRPr="00720299">
              <w:rPr>
                <w:rFonts w:ascii="Arial" w:hAnsi="Arial" w:cs="Arial"/>
              </w:rPr>
              <w:t xml:space="preserve">Zlepšení kvality </w:t>
            </w:r>
            <w:r w:rsidR="00551B58" w:rsidRPr="00720299">
              <w:rPr>
                <w:rFonts w:ascii="Arial" w:hAnsi="Arial" w:cs="Arial"/>
              </w:rPr>
              <w:t>ŽP</w:t>
            </w:r>
            <w:r w:rsidR="004B396E" w:rsidRPr="00720299">
              <w:rPr>
                <w:rFonts w:ascii="Arial" w:hAnsi="Arial" w:cs="Arial"/>
              </w:rPr>
              <w:t>, zavedení nízkouhlíkové ekonomiky a adaptace na změnu klimatu).</w:t>
            </w:r>
          </w:p>
          <w:p w14:paraId="0DAA644F" w14:textId="77777777" w:rsidR="00907332" w:rsidRPr="00720299" w:rsidRDefault="00907332" w:rsidP="00BF0EA4">
            <w:pPr>
              <w:spacing w:line="264" w:lineRule="auto"/>
              <w:jc w:val="both"/>
              <w:rPr>
                <w:rFonts w:ascii="Arial" w:hAnsi="Arial" w:cs="Arial"/>
                <w:b/>
              </w:rPr>
            </w:pPr>
          </w:p>
          <w:p w14:paraId="56A4E7AE" w14:textId="77777777" w:rsidR="00F04543" w:rsidRPr="00720299" w:rsidRDefault="00F04543" w:rsidP="00BF0EA4">
            <w:pPr>
              <w:overflowPunct/>
              <w:autoSpaceDN/>
              <w:adjustRightInd/>
              <w:spacing w:after="120" w:line="264" w:lineRule="auto"/>
              <w:jc w:val="both"/>
              <w:textAlignment w:val="auto"/>
              <w:rPr>
                <w:rFonts w:ascii="Arial" w:eastAsiaTheme="minorHAnsi" w:hAnsi="Arial" w:cs="Arial"/>
                <w:b/>
                <w:lang w:eastAsia="en-US"/>
              </w:rPr>
            </w:pPr>
            <w:r w:rsidRPr="00720299">
              <w:rPr>
                <w:rFonts w:ascii="Arial" w:eastAsiaTheme="minorHAnsi" w:hAnsi="Arial" w:cs="Arial"/>
                <w:b/>
                <w:lang w:eastAsia="en-US"/>
              </w:rPr>
              <w:t>Identifikované problémy:</w:t>
            </w:r>
          </w:p>
          <w:p w14:paraId="10794AAA" w14:textId="3604EBF2" w:rsidR="00517E0B" w:rsidRPr="00720299" w:rsidRDefault="00517E0B" w:rsidP="004B0D83">
            <w:pPr>
              <w:pStyle w:val="Odstavecseseznamem"/>
              <w:numPr>
                <w:ilvl w:val="0"/>
                <w:numId w:val="13"/>
              </w:numPr>
              <w:spacing w:after="120" w:line="264" w:lineRule="auto"/>
              <w:ind w:left="453" w:hanging="357"/>
              <w:contextualSpacing w:val="0"/>
              <w:jc w:val="both"/>
              <w:rPr>
                <w:rFonts w:ascii="Arial" w:hAnsi="Arial" w:cs="Arial"/>
              </w:rPr>
            </w:pPr>
            <w:r w:rsidRPr="00720299">
              <w:rPr>
                <w:rFonts w:ascii="Arial" w:hAnsi="Arial" w:cs="Arial"/>
              </w:rPr>
              <w:t>Potřeba z</w:t>
            </w:r>
            <w:r w:rsidR="002334BC" w:rsidRPr="00720299">
              <w:rPr>
                <w:rFonts w:ascii="Arial" w:hAnsi="Arial" w:cs="Arial"/>
              </w:rPr>
              <w:t>ajištění příspěvku k závaznému cíli na úrovni EU k roku 2030 ve výši 32 % energie z</w:t>
            </w:r>
            <w:r w:rsidR="003863A7">
              <w:rPr>
                <w:rFonts w:ascii="Arial" w:hAnsi="Arial" w:cs="Arial"/>
              </w:rPr>
              <w:t> </w:t>
            </w:r>
            <w:r w:rsidR="002334BC" w:rsidRPr="00720299">
              <w:rPr>
                <w:rFonts w:ascii="Arial" w:hAnsi="Arial" w:cs="Arial"/>
              </w:rPr>
              <w:t>OZE</w:t>
            </w:r>
            <w:r w:rsidR="003863A7">
              <w:rPr>
                <w:rFonts w:ascii="Arial" w:hAnsi="Arial" w:cs="Arial"/>
              </w:rPr>
              <w:t>.</w:t>
            </w:r>
            <w:r w:rsidR="002334BC" w:rsidRPr="00720299">
              <w:rPr>
                <w:rFonts w:ascii="Arial" w:hAnsi="Arial" w:cs="Arial"/>
              </w:rPr>
              <w:t xml:space="preserve"> </w:t>
            </w:r>
          </w:p>
          <w:p w14:paraId="0890B758" w14:textId="75DC7256" w:rsidR="00517E0B" w:rsidRPr="00720299" w:rsidRDefault="00517E0B" w:rsidP="004B0D83">
            <w:pPr>
              <w:pStyle w:val="Odstavecseseznamem"/>
              <w:numPr>
                <w:ilvl w:val="0"/>
                <w:numId w:val="13"/>
              </w:numPr>
              <w:spacing w:after="120" w:line="264" w:lineRule="auto"/>
              <w:ind w:left="453" w:hanging="357"/>
              <w:contextualSpacing w:val="0"/>
              <w:jc w:val="both"/>
              <w:rPr>
                <w:rFonts w:ascii="Arial" w:hAnsi="Arial" w:cs="Arial"/>
              </w:rPr>
            </w:pPr>
            <w:r w:rsidRPr="00720299">
              <w:rPr>
                <w:rFonts w:ascii="Arial" w:hAnsi="Arial" w:cs="Arial"/>
              </w:rPr>
              <w:t>Finanční náročnost přechodu na nízkouhlíkovou ekonomiku a splnění podílu energie z OZE v roce 2030 a dále, přičemž i přes významné snižování nákladů některých OZE dochází ke stagnaci jejich podílu, který zatím neindikuje dosažení konkurenceschopn</w:t>
            </w:r>
            <w:r w:rsidR="00551B58" w:rsidRPr="00720299">
              <w:rPr>
                <w:rFonts w:ascii="Arial" w:hAnsi="Arial" w:cs="Arial"/>
              </w:rPr>
              <w:t>osti s ostatními zdroji energie</w:t>
            </w:r>
            <w:r w:rsidR="003863A7">
              <w:rPr>
                <w:rFonts w:ascii="Arial" w:hAnsi="Arial" w:cs="Arial"/>
              </w:rPr>
              <w:t>.</w:t>
            </w:r>
          </w:p>
          <w:p w14:paraId="6917B0CD" w14:textId="3E172651" w:rsidR="002334BC" w:rsidRPr="00260C98" w:rsidRDefault="00260C98" w:rsidP="00260C98">
            <w:pPr>
              <w:pStyle w:val="Odstavecseseznamem"/>
              <w:numPr>
                <w:ilvl w:val="0"/>
                <w:numId w:val="13"/>
              </w:numPr>
              <w:spacing w:after="120" w:line="264" w:lineRule="auto"/>
              <w:ind w:left="453" w:hanging="357"/>
              <w:contextualSpacing w:val="0"/>
              <w:jc w:val="both"/>
              <w:rPr>
                <w:rFonts w:ascii="Arial" w:hAnsi="Arial" w:cs="Arial"/>
              </w:rPr>
            </w:pPr>
            <w:r w:rsidRPr="00720299">
              <w:rPr>
                <w:rFonts w:ascii="Arial" w:hAnsi="Arial" w:cs="Arial"/>
              </w:rPr>
              <w:t xml:space="preserve">Nedostatečný posun </w:t>
            </w:r>
            <w:r>
              <w:rPr>
                <w:rFonts w:ascii="Arial" w:hAnsi="Arial" w:cs="Arial"/>
              </w:rPr>
              <w:t xml:space="preserve">k </w:t>
            </w:r>
            <w:r w:rsidRPr="00720299">
              <w:rPr>
                <w:rFonts w:ascii="Arial" w:hAnsi="Arial" w:cs="Arial"/>
              </w:rPr>
              <w:t xml:space="preserve">dosažení </w:t>
            </w:r>
            <w:r>
              <w:rPr>
                <w:rFonts w:ascii="Arial" w:hAnsi="Arial" w:cs="Arial"/>
              </w:rPr>
              <w:t xml:space="preserve">uhlíkové neutrality </w:t>
            </w:r>
            <w:r w:rsidRPr="00720299">
              <w:rPr>
                <w:rFonts w:ascii="Arial" w:hAnsi="Arial" w:cs="Arial"/>
              </w:rPr>
              <w:t>v roce 2050, v tomto ohledu nutnost významné transformace celého energetického sektoru, resp</w:t>
            </w:r>
            <w:r>
              <w:rPr>
                <w:rFonts w:ascii="Arial" w:hAnsi="Arial" w:cs="Arial"/>
              </w:rPr>
              <w:t>.</w:t>
            </w:r>
            <w:r w:rsidRPr="00720299">
              <w:rPr>
                <w:rFonts w:ascii="Arial" w:hAnsi="Arial" w:cs="Arial"/>
              </w:rPr>
              <w:t xml:space="preserve"> celé ekonomiky</w:t>
            </w:r>
            <w:r>
              <w:rPr>
                <w:rFonts w:ascii="Arial" w:hAnsi="Arial" w:cs="Arial"/>
              </w:rPr>
              <w:t>.</w:t>
            </w:r>
          </w:p>
          <w:p w14:paraId="4CE6968B" w14:textId="77777777" w:rsidR="002334BC" w:rsidRPr="00720299" w:rsidRDefault="002334BC" w:rsidP="00BF0EA4">
            <w:pPr>
              <w:spacing w:line="264" w:lineRule="auto"/>
              <w:jc w:val="both"/>
              <w:rPr>
                <w:rFonts w:ascii="Arial" w:hAnsi="Arial" w:cs="Arial"/>
              </w:rPr>
            </w:pPr>
          </w:p>
          <w:p w14:paraId="43370208" w14:textId="6D1F828D" w:rsidR="00517E0B" w:rsidRDefault="00517E0B" w:rsidP="00517E0B">
            <w:pPr>
              <w:spacing w:line="264" w:lineRule="auto"/>
              <w:jc w:val="both"/>
              <w:rPr>
                <w:rFonts w:ascii="Arial" w:hAnsi="Arial" w:cs="Arial"/>
              </w:rPr>
            </w:pPr>
            <w:r w:rsidRPr="00720299">
              <w:rPr>
                <w:rFonts w:ascii="Arial" w:eastAsiaTheme="minorHAnsi" w:hAnsi="Arial" w:cs="Arial"/>
                <w:b/>
                <w:lang w:eastAsia="en-US"/>
              </w:rPr>
              <w:t>SDR 2019</w:t>
            </w:r>
            <w:r w:rsidRPr="00720299">
              <w:rPr>
                <w:rFonts w:ascii="Arial" w:eastAsiaTheme="minorHAnsi" w:hAnsi="Arial" w:cs="Arial"/>
                <w:lang w:eastAsia="en-US"/>
              </w:rPr>
              <w:t xml:space="preserve"> –</w:t>
            </w:r>
            <w:r w:rsidR="00004C75">
              <w:rPr>
                <w:rFonts w:ascii="Arial" w:eastAsiaTheme="minorHAnsi" w:hAnsi="Arial" w:cs="Arial"/>
                <w:lang w:eastAsia="en-US"/>
              </w:rPr>
              <w:t xml:space="preserve"> </w:t>
            </w:r>
            <w:r w:rsidRPr="00720299">
              <w:rPr>
                <w:rFonts w:ascii="Arial" w:eastAsiaTheme="minorHAnsi" w:hAnsi="Arial" w:cs="Arial"/>
                <w:lang w:eastAsia="en-US"/>
              </w:rPr>
              <w:t>d</w:t>
            </w:r>
            <w:r w:rsidRPr="00720299">
              <w:rPr>
                <w:rFonts w:ascii="Arial" w:hAnsi="Arial" w:cs="Arial"/>
              </w:rPr>
              <w:t>oporučení 3 - Zaměřit se v rámci investiční hospodářské politiky mj. na přechod na nízkouhlíkové hospodářství a transformaci energetiky včetně zvýšení energetické účinnosti, a to s ohledem na regionální rozdíly.</w:t>
            </w:r>
          </w:p>
          <w:p w14:paraId="6CE05534" w14:textId="7531A100" w:rsidR="002630FF" w:rsidRDefault="002630FF" w:rsidP="00517E0B">
            <w:pPr>
              <w:spacing w:line="264" w:lineRule="auto"/>
              <w:jc w:val="both"/>
              <w:rPr>
                <w:rFonts w:ascii="Arial" w:hAnsi="Arial" w:cs="Arial"/>
              </w:rPr>
            </w:pPr>
          </w:p>
          <w:p w14:paraId="7B8F4AD7" w14:textId="5D8C42AB" w:rsidR="00517E0B" w:rsidRPr="00720299" w:rsidRDefault="00350DEF" w:rsidP="00792DCE">
            <w:pPr>
              <w:spacing w:after="120" w:line="264" w:lineRule="auto"/>
              <w:jc w:val="both"/>
              <w:rPr>
                <w:rFonts w:ascii="Arial" w:hAnsi="Arial" w:cs="Arial"/>
              </w:rPr>
            </w:pPr>
            <w:r w:rsidRPr="00350DEF">
              <w:rPr>
                <w:rFonts w:ascii="Arial" w:hAnsi="Arial" w:cs="Arial"/>
                <w:b/>
              </w:rPr>
              <w:t>SDR 2020</w:t>
            </w:r>
            <w:r w:rsidRPr="00350DEF">
              <w:rPr>
                <w:rFonts w:ascii="Arial" w:hAnsi="Arial" w:cs="Arial"/>
              </w:rPr>
              <w:t xml:space="preserve"> - doporučení 3 - </w:t>
            </w:r>
            <w:r w:rsidRPr="00350DEF">
              <w:rPr>
                <w:rFonts w:ascii="Arial" w:hAnsi="Arial" w:cs="Arial"/>
                <w:color w:val="000000"/>
                <w:shd w:val="clear" w:color="auto" w:fill="FFFFFF"/>
              </w:rPr>
              <w:t>Zaměřit investice na ekologickou a digitální transformaci, zejména na vysokokapacitní digitální infrastrukturu a technologie, na čistou a účinnou výrobu a využívání energie a na udržitelnou dopravní infrastrukturu, a to mimo jiné v uhelných regionech.</w:t>
            </w:r>
          </w:p>
          <w:p w14:paraId="13EEC493" w14:textId="77777777" w:rsidR="004016CE" w:rsidRPr="00720299" w:rsidRDefault="004016CE" w:rsidP="004016CE">
            <w:pPr>
              <w:spacing w:line="264" w:lineRule="auto"/>
              <w:jc w:val="both"/>
              <w:rPr>
                <w:rFonts w:ascii="Arial" w:hAnsi="Arial" w:cs="Arial"/>
              </w:rPr>
            </w:pPr>
            <w:r w:rsidRPr="00720299">
              <w:rPr>
                <w:rFonts w:ascii="Arial" w:hAnsi="Arial" w:cs="Arial"/>
                <w:b/>
              </w:rPr>
              <w:lastRenderedPageBreak/>
              <w:t>Zpráva o ČR 2019</w:t>
            </w:r>
            <w:r w:rsidRPr="00720299">
              <w:rPr>
                <w:rFonts w:ascii="Arial" w:hAnsi="Arial" w:cs="Arial"/>
              </w:rPr>
              <w:t xml:space="preserve"> -</w:t>
            </w:r>
            <w:r w:rsidRPr="00720299">
              <w:rPr>
                <w:rFonts w:ascii="Arial" w:hAnsi="Arial" w:cs="Arial"/>
                <w:b/>
              </w:rPr>
              <w:t xml:space="preserve"> </w:t>
            </w:r>
            <w:r w:rsidRPr="00720299">
              <w:rPr>
                <w:rFonts w:ascii="Arial" w:hAnsi="Arial" w:cs="Arial"/>
              </w:rPr>
              <w:t xml:space="preserve">jako </w:t>
            </w:r>
            <w:r w:rsidRPr="00720299">
              <w:rPr>
                <w:rFonts w:ascii="Arial" w:hAnsi="Arial" w:cs="Arial"/>
                <w:b/>
              </w:rPr>
              <w:t xml:space="preserve">vysoce prioritní potřeby </w:t>
            </w:r>
            <w:r w:rsidRPr="00720299">
              <w:rPr>
                <w:rFonts w:ascii="Arial" w:hAnsi="Arial" w:cs="Arial"/>
              </w:rPr>
              <w:t>určeny</w:t>
            </w:r>
            <w:r w:rsidRPr="00720299">
              <w:rPr>
                <w:rFonts w:ascii="Arial" w:hAnsi="Arial" w:cs="Arial"/>
                <w:b/>
              </w:rPr>
              <w:t xml:space="preserve"> </w:t>
            </w:r>
            <w:r w:rsidRPr="00720299">
              <w:rPr>
                <w:rFonts w:ascii="Arial" w:hAnsi="Arial" w:cs="Arial"/>
              </w:rPr>
              <w:t xml:space="preserve">investice na podporu nízkouhlíkové a ekologičtější výroby energie či vyšší energetické účinnosti a zvýšení využívání OZE zejména s cílem: </w:t>
            </w:r>
          </w:p>
          <w:p w14:paraId="49F7F2C6" w14:textId="77777777" w:rsidR="004016CE" w:rsidRPr="00720299" w:rsidRDefault="004016CE" w:rsidP="004016CE">
            <w:pPr>
              <w:pStyle w:val="Default"/>
              <w:jc w:val="both"/>
              <w:rPr>
                <w:rFonts w:ascii="Arial" w:hAnsi="Arial" w:cs="Arial"/>
              </w:rPr>
            </w:pPr>
          </w:p>
          <w:p w14:paraId="0E8515B3" w14:textId="0C2B17FE" w:rsidR="004016CE" w:rsidRPr="00720299" w:rsidRDefault="004016CE" w:rsidP="00CC202F">
            <w:pPr>
              <w:pStyle w:val="Default"/>
              <w:numPr>
                <w:ilvl w:val="0"/>
                <w:numId w:val="34"/>
              </w:numPr>
              <w:spacing w:after="120" w:line="264" w:lineRule="auto"/>
              <w:jc w:val="both"/>
              <w:rPr>
                <w:rFonts w:ascii="Arial" w:hAnsi="Arial" w:cs="Arial"/>
              </w:rPr>
            </w:pPr>
            <w:r w:rsidRPr="00720299">
              <w:rPr>
                <w:rFonts w:ascii="Arial" w:hAnsi="Arial" w:cs="Arial"/>
              </w:rPr>
              <w:t>zvýšit energetickou účinnost a využívání OZE na místě v MSP (vč. prostor, zařízení a procesů)</w:t>
            </w:r>
            <w:r w:rsidR="009610B4">
              <w:rPr>
                <w:rFonts w:ascii="Arial" w:hAnsi="Arial" w:cs="Arial"/>
              </w:rPr>
              <w:t>.</w:t>
            </w:r>
          </w:p>
          <w:p w14:paraId="4BDD4FE5" w14:textId="6C44342D" w:rsidR="004016CE" w:rsidRPr="00720299" w:rsidRDefault="004016CE" w:rsidP="00CC202F">
            <w:pPr>
              <w:pStyle w:val="Default"/>
              <w:numPr>
                <w:ilvl w:val="0"/>
                <w:numId w:val="34"/>
              </w:numPr>
              <w:spacing w:after="120" w:line="264" w:lineRule="auto"/>
              <w:ind w:left="714" w:hanging="357"/>
              <w:jc w:val="both"/>
              <w:rPr>
                <w:rFonts w:ascii="Arial" w:hAnsi="Arial" w:cs="Arial"/>
              </w:rPr>
            </w:pPr>
            <w:r w:rsidRPr="00720299">
              <w:rPr>
                <w:rFonts w:ascii="Arial" w:hAnsi="Arial" w:cs="Arial"/>
              </w:rPr>
              <w:t>snížit emise skleníkových plynů a znečištění ovzduší nahrazením kotlů využívajících fosilní paliva nízkouhlíkovými zařízeními a renovacemi zvyšujícími energetickou účinnost budov</w:t>
            </w:r>
            <w:r w:rsidR="009610B4">
              <w:rPr>
                <w:rFonts w:ascii="Arial" w:hAnsi="Arial" w:cs="Arial"/>
              </w:rPr>
              <w:t>.</w:t>
            </w:r>
          </w:p>
          <w:p w14:paraId="44C1F94D" w14:textId="0E01AB88" w:rsidR="002334BC" w:rsidRPr="00720299" w:rsidRDefault="004016CE" w:rsidP="00CC202F">
            <w:pPr>
              <w:pStyle w:val="Default"/>
              <w:numPr>
                <w:ilvl w:val="0"/>
                <w:numId w:val="34"/>
              </w:numPr>
              <w:spacing w:after="120" w:line="264" w:lineRule="auto"/>
              <w:ind w:left="714" w:hanging="357"/>
              <w:jc w:val="both"/>
              <w:rPr>
                <w:rFonts w:ascii="Arial" w:hAnsi="Arial" w:cs="Arial"/>
              </w:rPr>
            </w:pPr>
            <w:r w:rsidRPr="00720299">
              <w:rPr>
                <w:rFonts w:ascii="Arial" w:hAnsi="Arial" w:cs="Arial"/>
              </w:rPr>
              <w:t xml:space="preserve">zvýšit podíl OZE ve vytápění a chlazení a zavést a integrovat do sítě malá zařízení na výrobu elektrické energie založená na OZE, včetně případných zařízení na skladování nebo na přeměnu energie. </w:t>
            </w:r>
          </w:p>
        </w:tc>
      </w:tr>
      <w:tr w:rsidR="00D857EF" w:rsidRPr="005B35CA" w14:paraId="0BAD9ECD" w14:textId="77777777" w:rsidTr="00A52BF6">
        <w:tc>
          <w:tcPr>
            <w:tcW w:w="2972" w:type="dxa"/>
          </w:tcPr>
          <w:p w14:paraId="26DFEEEE" w14:textId="77777777" w:rsidR="0000668F" w:rsidRPr="0000668F" w:rsidRDefault="0000668F" w:rsidP="0000668F">
            <w:pPr>
              <w:overflowPunct/>
              <w:autoSpaceDE/>
              <w:autoSpaceDN/>
              <w:adjustRightInd/>
              <w:spacing w:after="120" w:line="264" w:lineRule="auto"/>
              <w:jc w:val="both"/>
              <w:textAlignment w:val="auto"/>
              <w:rPr>
                <w:rFonts w:ascii="Arial" w:hAnsi="Arial" w:cs="Arial"/>
              </w:rPr>
            </w:pPr>
            <w:r w:rsidRPr="0000668F">
              <w:rPr>
                <w:rFonts w:ascii="Arial" w:hAnsi="Arial" w:cs="Arial"/>
              </w:rPr>
              <w:lastRenderedPageBreak/>
              <w:t xml:space="preserve">2. Zelenější, </w:t>
            </w:r>
            <w:r w:rsidRPr="0000668F">
              <w:rPr>
                <w:rFonts w:ascii="Arial" w:hAnsi="Arial" w:cs="Arial"/>
                <w:szCs w:val="24"/>
              </w:rPr>
              <w:t>nízkouhlíkový přechod na uhlíkově neutrální hospodářství a odolná Evropa díky podpoře spravedlivého přechodu na čistou energii, zelených a modrých investic, oběhového hospodářství, zmírňování změny klimatu a přizpůsobení se této změně, prevence a řízení rizik a udržitelná městská mobilita</w:t>
            </w:r>
          </w:p>
          <w:p w14:paraId="09517B72" w14:textId="5AC7750D" w:rsidR="00D857EF" w:rsidRPr="00720299" w:rsidRDefault="00D857EF" w:rsidP="00BF0EA4">
            <w:pPr>
              <w:spacing w:line="264" w:lineRule="auto"/>
              <w:rPr>
                <w:rFonts w:ascii="Arial" w:hAnsi="Arial" w:cs="Arial"/>
              </w:rPr>
            </w:pPr>
          </w:p>
        </w:tc>
        <w:tc>
          <w:tcPr>
            <w:tcW w:w="2552" w:type="dxa"/>
          </w:tcPr>
          <w:p w14:paraId="6BAAB1B5" w14:textId="7006477B" w:rsidR="00D857EF" w:rsidRPr="00720299" w:rsidRDefault="00F81D55" w:rsidP="00BF0EA4">
            <w:pPr>
              <w:spacing w:line="264" w:lineRule="auto"/>
              <w:rPr>
                <w:rFonts w:ascii="Arial" w:hAnsi="Arial" w:cs="Arial"/>
              </w:rPr>
            </w:pPr>
            <w:r>
              <w:rPr>
                <w:rFonts w:ascii="Arial" w:hAnsi="Arial" w:cs="Arial"/>
              </w:rPr>
              <w:t xml:space="preserve">SC </w:t>
            </w:r>
            <w:r w:rsidR="007D0113">
              <w:rPr>
                <w:rFonts w:ascii="Arial" w:hAnsi="Arial" w:cs="Arial"/>
              </w:rPr>
              <w:t>4</w:t>
            </w:r>
            <w:r w:rsidR="003549A4" w:rsidRPr="00720299">
              <w:rPr>
                <w:rFonts w:ascii="Arial" w:hAnsi="Arial" w:cs="Arial"/>
              </w:rPr>
              <w:t xml:space="preserve">.3 Rozvoj inteligentních energetických systémů, sítí a skladování </w:t>
            </w:r>
            <w:r w:rsidR="009B4222">
              <w:rPr>
                <w:rFonts w:ascii="Arial" w:hAnsi="Arial" w:cs="Arial"/>
              </w:rPr>
              <w:t>mimo TEN-E</w:t>
            </w:r>
          </w:p>
          <w:p w14:paraId="2B210C65" w14:textId="2DE55828" w:rsidR="00147669" w:rsidRPr="00720299" w:rsidRDefault="00147669" w:rsidP="00147669">
            <w:pPr>
              <w:spacing w:line="264" w:lineRule="auto"/>
              <w:rPr>
                <w:rFonts w:ascii="Arial" w:hAnsi="Arial" w:cs="Arial"/>
              </w:rPr>
            </w:pPr>
            <w:r w:rsidRPr="00810A22">
              <w:rPr>
                <w:rFonts w:ascii="Arial" w:hAnsi="Arial" w:cs="Arial"/>
              </w:rPr>
              <w:t>(čl. 2</w:t>
            </w:r>
            <w:r>
              <w:rPr>
                <w:rFonts w:ascii="Arial" w:hAnsi="Arial" w:cs="Arial"/>
              </w:rPr>
              <w:t xml:space="preserve"> </w:t>
            </w:r>
            <w:r w:rsidRPr="00810A22">
              <w:rPr>
                <w:rFonts w:ascii="Arial" w:hAnsi="Arial" w:cs="Arial"/>
              </w:rPr>
              <w:t>(1)</w:t>
            </w:r>
            <w:r>
              <w:rPr>
                <w:rFonts w:ascii="Arial" w:hAnsi="Arial" w:cs="Arial"/>
              </w:rPr>
              <w:t xml:space="preserve"> (b</w:t>
            </w:r>
            <w:r w:rsidRPr="00810A22">
              <w:rPr>
                <w:rFonts w:ascii="Arial" w:hAnsi="Arial" w:cs="Arial"/>
              </w:rPr>
              <w:t>)</w:t>
            </w:r>
            <w:r>
              <w:rPr>
                <w:rFonts w:ascii="Arial" w:hAnsi="Arial" w:cs="Arial"/>
              </w:rPr>
              <w:t xml:space="preserve"> (</w:t>
            </w:r>
            <w:proofErr w:type="spellStart"/>
            <w:r>
              <w:rPr>
                <w:rFonts w:ascii="Arial" w:hAnsi="Arial" w:cs="Arial"/>
              </w:rPr>
              <w:t>iii</w:t>
            </w:r>
            <w:proofErr w:type="spellEnd"/>
            <w:r w:rsidRPr="00810A22">
              <w:rPr>
                <w:rFonts w:ascii="Arial" w:hAnsi="Arial" w:cs="Arial"/>
              </w:rPr>
              <w:t>))</w:t>
            </w:r>
          </w:p>
          <w:p w14:paraId="0E705C40" w14:textId="77777777" w:rsidR="00594E3B" w:rsidRPr="00720299" w:rsidRDefault="00594E3B" w:rsidP="00BF0EA4">
            <w:pPr>
              <w:spacing w:line="264" w:lineRule="auto"/>
              <w:rPr>
                <w:rFonts w:ascii="Arial" w:hAnsi="Arial" w:cs="Arial"/>
              </w:rPr>
            </w:pPr>
          </w:p>
          <w:p w14:paraId="15F97D70" w14:textId="1D411657" w:rsidR="00594E3B" w:rsidRPr="00720299" w:rsidRDefault="00594E3B" w:rsidP="00BF0EA4">
            <w:pPr>
              <w:spacing w:line="264" w:lineRule="auto"/>
              <w:rPr>
                <w:rFonts w:ascii="Arial" w:hAnsi="Arial" w:cs="Arial"/>
              </w:rPr>
            </w:pPr>
          </w:p>
        </w:tc>
        <w:tc>
          <w:tcPr>
            <w:tcW w:w="8221" w:type="dxa"/>
          </w:tcPr>
          <w:p w14:paraId="429E6EE0" w14:textId="32FDFB4B" w:rsidR="00892660" w:rsidRPr="00720299" w:rsidRDefault="00892660" w:rsidP="00BF0EA4">
            <w:pPr>
              <w:spacing w:line="264" w:lineRule="auto"/>
              <w:jc w:val="both"/>
              <w:rPr>
                <w:rFonts w:ascii="Arial" w:hAnsi="Arial" w:cs="Arial"/>
              </w:rPr>
            </w:pPr>
            <w:r w:rsidRPr="00720299">
              <w:rPr>
                <w:rFonts w:ascii="Arial" w:hAnsi="Arial" w:cs="Arial"/>
              </w:rPr>
              <w:t>Výběr tohoto SC vyplývá ze</w:t>
            </w:r>
            <w:r w:rsidR="0075572C" w:rsidRPr="00720299">
              <w:rPr>
                <w:rFonts w:ascii="Arial" w:hAnsi="Arial" w:cs="Arial"/>
              </w:rPr>
              <w:t xml:space="preserve"> </w:t>
            </w:r>
            <w:r w:rsidRPr="00720299">
              <w:rPr>
                <w:rFonts w:ascii="Arial" w:hAnsi="Arial" w:cs="Arial"/>
                <w:b/>
              </w:rPr>
              <w:t xml:space="preserve">Státní energetické koncepce </w:t>
            </w:r>
            <w:r w:rsidR="009610B4">
              <w:rPr>
                <w:rFonts w:ascii="Arial" w:hAnsi="Arial" w:cs="Arial"/>
              </w:rPr>
              <w:t xml:space="preserve">(kap. 4 </w:t>
            </w:r>
            <w:r w:rsidRPr="00720299">
              <w:rPr>
                <w:rFonts w:ascii="Arial" w:hAnsi="Arial" w:cs="Arial"/>
              </w:rPr>
              <w:t>Koncepce energetiky ČR do roku 2040) a</w:t>
            </w:r>
            <w:r w:rsidRPr="00720299">
              <w:rPr>
                <w:rFonts w:ascii="Arial" w:hAnsi="Arial" w:cs="Arial"/>
                <w:b/>
              </w:rPr>
              <w:t xml:space="preserve"> Vnitrostátního plánu ČR v oblasti energetiky a klimatu </w:t>
            </w:r>
            <w:r w:rsidRPr="00720299">
              <w:rPr>
                <w:rFonts w:ascii="Arial" w:hAnsi="Arial" w:cs="Arial"/>
              </w:rPr>
              <w:t>(kap. 2 Vnitrostátní cíle a kap. 4 Současný stav a odhady).</w:t>
            </w:r>
            <w:r w:rsidR="00F95F6F" w:rsidRPr="00720299">
              <w:rPr>
                <w:rFonts w:ascii="Arial" w:hAnsi="Arial" w:cs="Arial"/>
              </w:rPr>
              <w:t xml:space="preserve"> </w:t>
            </w:r>
            <w:r w:rsidR="00921A95" w:rsidRPr="00720299">
              <w:rPr>
                <w:rFonts w:ascii="Arial" w:hAnsi="Arial" w:cs="Arial"/>
              </w:rPr>
              <w:t>P</w:t>
            </w:r>
            <w:r w:rsidR="00F95F6F" w:rsidRPr="00720299">
              <w:rPr>
                <w:rFonts w:ascii="Arial" w:hAnsi="Arial" w:cs="Arial"/>
              </w:rPr>
              <w:t>roblematikou se zabývá</w:t>
            </w:r>
            <w:r w:rsidR="00F95F6F" w:rsidRPr="00720299">
              <w:rPr>
                <w:rFonts w:ascii="Arial" w:hAnsi="Arial" w:cs="Arial"/>
                <w:b/>
              </w:rPr>
              <w:t xml:space="preserve"> </w:t>
            </w:r>
            <w:r w:rsidR="008A3840" w:rsidRPr="008A3840">
              <w:rPr>
                <w:rFonts w:ascii="Arial" w:hAnsi="Arial" w:cs="Arial"/>
              </w:rPr>
              <w:t xml:space="preserve">i </w:t>
            </w:r>
            <w:r w:rsidR="00907510" w:rsidRPr="00720299">
              <w:rPr>
                <w:rFonts w:ascii="Arial" w:hAnsi="Arial" w:cs="Arial"/>
                <w:b/>
              </w:rPr>
              <w:t>N</w:t>
            </w:r>
            <w:r w:rsidR="00921A95" w:rsidRPr="00720299">
              <w:rPr>
                <w:rFonts w:ascii="Arial" w:hAnsi="Arial" w:cs="Arial"/>
                <w:b/>
              </w:rPr>
              <w:t>AP</w:t>
            </w:r>
            <w:r w:rsidR="00F95F6F" w:rsidRPr="00720299">
              <w:rPr>
                <w:rFonts w:ascii="Arial" w:hAnsi="Arial" w:cs="Arial"/>
                <w:b/>
              </w:rPr>
              <w:t xml:space="preserve"> pro chytré sítě </w:t>
            </w:r>
            <w:r w:rsidR="00F95F6F" w:rsidRPr="00720299">
              <w:rPr>
                <w:rFonts w:ascii="Arial" w:hAnsi="Arial" w:cs="Arial"/>
              </w:rPr>
              <w:t>(kap.</w:t>
            </w:r>
            <w:r w:rsidR="009610B4">
              <w:rPr>
                <w:rFonts w:ascii="Arial" w:hAnsi="Arial" w:cs="Arial"/>
              </w:rPr>
              <w:t xml:space="preserve"> </w:t>
            </w:r>
            <w:r w:rsidR="00F95F6F" w:rsidRPr="00720299">
              <w:rPr>
                <w:rFonts w:ascii="Arial" w:hAnsi="Arial" w:cs="Arial"/>
              </w:rPr>
              <w:t>2 Předpokládaný výhled energetického sektoru)</w:t>
            </w:r>
            <w:r w:rsidR="00907510" w:rsidRPr="00720299">
              <w:rPr>
                <w:rFonts w:ascii="Arial" w:hAnsi="Arial" w:cs="Arial"/>
              </w:rPr>
              <w:t xml:space="preserve"> či </w:t>
            </w:r>
            <w:r w:rsidR="004B396E" w:rsidRPr="00720299">
              <w:rPr>
                <w:rFonts w:ascii="Arial" w:eastAsiaTheme="minorHAnsi" w:hAnsi="Arial" w:cs="Arial"/>
                <w:b/>
                <w:lang w:eastAsia="en-US"/>
              </w:rPr>
              <w:t>N</w:t>
            </w:r>
            <w:r w:rsidR="00907510" w:rsidRPr="00720299">
              <w:rPr>
                <w:rFonts w:ascii="Arial" w:eastAsiaTheme="minorHAnsi" w:hAnsi="Arial" w:cs="Arial"/>
                <w:b/>
                <w:lang w:eastAsia="en-US"/>
              </w:rPr>
              <w:t xml:space="preserve">KR </w:t>
            </w:r>
            <w:r w:rsidR="004B396E" w:rsidRPr="00720299">
              <w:rPr>
                <w:rFonts w:ascii="Arial" w:eastAsiaTheme="minorHAnsi" w:hAnsi="Arial" w:cs="Arial"/>
                <w:lang w:eastAsia="en-US"/>
              </w:rPr>
              <w:t xml:space="preserve">(strategický cíl </w:t>
            </w:r>
            <w:r w:rsidR="00907510" w:rsidRPr="00720299">
              <w:rPr>
                <w:rFonts w:ascii="Arial" w:hAnsi="Arial" w:cs="Arial"/>
              </w:rPr>
              <w:t>Zlepšení kvality ŽP</w:t>
            </w:r>
            <w:r w:rsidR="004B396E" w:rsidRPr="00720299">
              <w:rPr>
                <w:rFonts w:ascii="Arial" w:hAnsi="Arial" w:cs="Arial"/>
              </w:rPr>
              <w:t>, zavedení nízkouhlíkové ekonomiky a adaptace na změnu klimatu).</w:t>
            </w:r>
          </w:p>
          <w:p w14:paraId="6F529ABE" w14:textId="113C09CD" w:rsidR="002334BC" w:rsidRPr="00720299" w:rsidRDefault="002334BC" w:rsidP="00BF0EA4">
            <w:pPr>
              <w:spacing w:line="264" w:lineRule="auto"/>
              <w:jc w:val="both"/>
              <w:rPr>
                <w:rFonts w:ascii="Arial" w:hAnsi="Arial" w:cs="Arial"/>
              </w:rPr>
            </w:pPr>
          </w:p>
          <w:p w14:paraId="64D4E6BE" w14:textId="77777777" w:rsidR="00F04543" w:rsidRPr="00720299" w:rsidRDefault="00F04543" w:rsidP="00BF0EA4">
            <w:pPr>
              <w:overflowPunct/>
              <w:autoSpaceDN/>
              <w:adjustRightInd/>
              <w:spacing w:after="120" w:line="264" w:lineRule="auto"/>
              <w:jc w:val="both"/>
              <w:textAlignment w:val="auto"/>
              <w:rPr>
                <w:rFonts w:ascii="Arial" w:eastAsiaTheme="minorHAnsi" w:hAnsi="Arial" w:cs="Arial"/>
                <w:b/>
                <w:lang w:eastAsia="en-US"/>
              </w:rPr>
            </w:pPr>
            <w:r w:rsidRPr="00720299">
              <w:rPr>
                <w:rFonts w:ascii="Arial" w:eastAsiaTheme="minorHAnsi" w:hAnsi="Arial" w:cs="Arial"/>
                <w:b/>
                <w:lang w:eastAsia="en-US"/>
              </w:rPr>
              <w:t>Identifikované problémy:</w:t>
            </w:r>
          </w:p>
          <w:p w14:paraId="7C743FF0" w14:textId="4BBF7B6B" w:rsidR="000D2E9F" w:rsidRPr="008F5964" w:rsidRDefault="000D2E9F" w:rsidP="008F5964">
            <w:pPr>
              <w:pStyle w:val="Odstavecseseznamem"/>
              <w:numPr>
                <w:ilvl w:val="1"/>
                <w:numId w:val="10"/>
              </w:numPr>
              <w:overflowPunct/>
              <w:autoSpaceDE/>
              <w:autoSpaceDN/>
              <w:adjustRightInd/>
              <w:spacing w:after="120"/>
              <w:ind w:left="459" w:hanging="284"/>
              <w:contextualSpacing w:val="0"/>
              <w:jc w:val="both"/>
              <w:textAlignment w:val="auto"/>
              <w:rPr>
                <w:rFonts w:ascii="Arial" w:hAnsi="Arial" w:cs="Arial"/>
                <w:bCs/>
              </w:rPr>
            </w:pPr>
            <w:r w:rsidRPr="000D2E9F">
              <w:rPr>
                <w:rFonts w:ascii="Arial" w:hAnsi="Arial" w:cs="Arial"/>
                <w:bCs/>
              </w:rPr>
              <w:t>Nutno</w:t>
            </w:r>
            <w:r w:rsidRPr="008F5964">
              <w:rPr>
                <w:rFonts w:ascii="Arial" w:hAnsi="Arial" w:cs="Arial"/>
                <w:bCs/>
              </w:rPr>
              <w:t>st modernizace a výstavby energetických soustav s implementací inteligentních prvků.</w:t>
            </w:r>
          </w:p>
          <w:p w14:paraId="4C55DC75" w14:textId="27C02C00" w:rsidR="008F5964" w:rsidRPr="008F5964" w:rsidRDefault="008F5964" w:rsidP="008F5964">
            <w:pPr>
              <w:pStyle w:val="Odstavecseseznamem"/>
              <w:numPr>
                <w:ilvl w:val="1"/>
                <w:numId w:val="10"/>
              </w:numPr>
              <w:overflowPunct/>
              <w:autoSpaceDE/>
              <w:autoSpaceDN/>
              <w:adjustRightInd/>
              <w:spacing w:after="120"/>
              <w:ind w:left="459" w:hanging="284"/>
              <w:contextualSpacing w:val="0"/>
              <w:jc w:val="both"/>
              <w:textAlignment w:val="auto"/>
              <w:rPr>
                <w:rFonts w:ascii="Arial" w:hAnsi="Arial" w:cs="Arial"/>
                <w:bCs/>
              </w:rPr>
            </w:pPr>
            <w:r w:rsidRPr="008F5964">
              <w:rPr>
                <w:rFonts w:ascii="Arial" w:hAnsi="Arial" w:cs="Arial"/>
                <w:bCs/>
              </w:rPr>
              <w:t>Potřeba zlepšení kvality, spolehlivosti, bezpečnosti a udržitelnosti dodávek elektřiny konečným zákazníkům</w:t>
            </w:r>
            <w:r w:rsidR="009610B4">
              <w:rPr>
                <w:rFonts w:ascii="Arial" w:hAnsi="Arial" w:cs="Arial"/>
                <w:bCs/>
              </w:rPr>
              <w:t>.</w:t>
            </w:r>
          </w:p>
          <w:p w14:paraId="24C216DD" w14:textId="3C87232A" w:rsidR="00C50738" w:rsidRPr="00C50738" w:rsidRDefault="00042FAF" w:rsidP="008466F9">
            <w:pPr>
              <w:pStyle w:val="Odstavecseseznamem"/>
              <w:numPr>
                <w:ilvl w:val="1"/>
                <w:numId w:val="10"/>
              </w:numPr>
              <w:overflowPunct/>
              <w:autoSpaceDE/>
              <w:autoSpaceDN/>
              <w:adjustRightInd/>
              <w:spacing w:after="120" w:line="264" w:lineRule="auto"/>
              <w:ind w:left="459" w:hanging="284"/>
              <w:contextualSpacing w:val="0"/>
              <w:jc w:val="both"/>
              <w:textAlignment w:val="auto"/>
              <w:rPr>
                <w:rFonts w:ascii="Arial" w:hAnsi="Arial" w:cs="Arial"/>
                <w:bCs/>
              </w:rPr>
            </w:pPr>
            <w:r w:rsidRPr="00C50738">
              <w:rPr>
                <w:rFonts w:ascii="Arial" w:hAnsi="Arial" w:cs="Arial"/>
                <w:bCs/>
              </w:rPr>
              <w:t>Nutnost integrace decentralizovaných zdrojů energie</w:t>
            </w:r>
            <w:r w:rsidR="009610B4">
              <w:rPr>
                <w:rFonts w:ascii="Arial" w:hAnsi="Arial" w:cs="Arial"/>
                <w:bCs/>
              </w:rPr>
              <w:t>.</w:t>
            </w:r>
          </w:p>
          <w:p w14:paraId="392F2E72" w14:textId="44F3D109" w:rsidR="008F5964" w:rsidRPr="008F5964" w:rsidRDefault="008F5964" w:rsidP="008F5964">
            <w:pPr>
              <w:pStyle w:val="Odstavecseseznamem"/>
              <w:numPr>
                <w:ilvl w:val="1"/>
                <w:numId w:val="10"/>
              </w:numPr>
              <w:overflowPunct/>
              <w:autoSpaceDE/>
              <w:autoSpaceDN/>
              <w:adjustRightInd/>
              <w:spacing w:after="120"/>
              <w:ind w:left="459" w:hanging="284"/>
              <w:contextualSpacing w:val="0"/>
              <w:jc w:val="both"/>
              <w:textAlignment w:val="auto"/>
              <w:rPr>
                <w:rFonts w:ascii="Arial" w:hAnsi="Arial" w:cs="Arial"/>
                <w:bCs/>
              </w:rPr>
            </w:pPr>
            <w:r w:rsidRPr="008F5964">
              <w:rPr>
                <w:rFonts w:ascii="Arial" w:hAnsi="Arial" w:cs="Arial"/>
                <w:bCs/>
              </w:rPr>
              <w:t>Potřeba snížení technických ztrát a zvýšení účinnosti energetické soustavy.</w:t>
            </w:r>
          </w:p>
          <w:p w14:paraId="07DC7D4A" w14:textId="2727B84E" w:rsidR="0034055B" w:rsidRPr="009442AD" w:rsidRDefault="002334BC" w:rsidP="008F5964">
            <w:pPr>
              <w:pStyle w:val="Odstavecseseznamem"/>
              <w:numPr>
                <w:ilvl w:val="1"/>
                <w:numId w:val="10"/>
              </w:numPr>
              <w:overflowPunct/>
              <w:autoSpaceDE/>
              <w:autoSpaceDN/>
              <w:adjustRightInd/>
              <w:spacing w:after="120" w:line="264" w:lineRule="auto"/>
              <w:ind w:left="459" w:hanging="284"/>
              <w:contextualSpacing w:val="0"/>
              <w:jc w:val="both"/>
              <w:textAlignment w:val="auto"/>
              <w:rPr>
                <w:rFonts w:ascii="Arial" w:hAnsi="Arial" w:cs="Arial"/>
                <w:bCs/>
              </w:rPr>
            </w:pPr>
            <w:r w:rsidRPr="008F5964">
              <w:rPr>
                <w:rFonts w:ascii="Arial" w:hAnsi="Arial" w:cs="Arial"/>
              </w:rPr>
              <w:t xml:space="preserve">Vysoké emise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Pr="008F5964">
              <w:rPr>
                <w:rFonts w:ascii="Arial" w:hAnsi="Arial" w:cs="Arial"/>
              </w:rPr>
              <w:t xml:space="preserve"> skleníkových plynů</w:t>
            </w:r>
            <w:r w:rsidR="00042FAF" w:rsidRPr="008F5964">
              <w:rPr>
                <w:rFonts w:ascii="Arial" w:hAnsi="Arial" w:cs="Arial"/>
              </w:rPr>
              <w:t xml:space="preserve"> a potřeba </w:t>
            </w:r>
            <w:r w:rsidR="009610B4">
              <w:rPr>
                <w:rFonts w:ascii="Arial" w:hAnsi="Arial" w:cs="Arial"/>
              </w:rPr>
              <w:t>jejich snížení.</w:t>
            </w:r>
          </w:p>
          <w:p w14:paraId="38FF3F5F" w14:textId="0322D449" w:rsidR="0034055B" w:rsidRPr="0034055B" w:rsidRDefault="0034055B" w:rsidP="0034055B">
            <w:pPr>
              <w:pStyle w:val="Odstavecseseznamem"/>
              <w:numPr>
                <w:ilvl w:val="1"/>
                <w:numId w:val="10"/>
              </w:numPr>
              <w:overflowPunct/>
              <w:autoSpaceDE/>
              <w:autoSpaceDN/>
              <w:adjustRightInd/>
              <w:spacing w:after="120" w:line="264" w:lineRule="auto"/>
              <w:ind w:left="459" w:hanging="284"/>
              <w:contextualSpacing w:val="0"/>
              <w:jc w:val="both"/>
              <w:textAlignment w:val="auto"/>
              <w:rPr>
                <w:rFonts w:ascii="Arial" w:hAnsi="Arial" w:cs="Arial"/>
                <w:bCs/>
              </w:rPr>
            </w:pPr>
            <w:r>
              <w:rPr>
                <w:rFonts w:ascii="Arial" w:eastAsia="Calibri" w:hAnsi="Arial" w:cs="Arial"/>
              </w:rPr>
              <w:t>Potřeba modernizace a přípravy</w:t>
            </w:r>
            <w:r w:rsidRPr="0034055B">
              <w:rPr>
                <w:rFonts w:ascii="Arial" w:eastAsia="Calibri" w:hAnsi="Arial" w:cs="Arial"/>
              </w:rPr>
              <w:t xml:space="preserve"> plynárenské infrastruktury na vtláčení a distribuci nových druhů plynů a vytvoření </w:t>
            </w:r>
            <w:r w:rsidR="002F28D4">
              <w:rPr>
                <w:rFonts w:ascii="Arial" w:eastAsia="Calibri" w:hAnsi="Arial" w:cs="Arial"/>
              </w:rPr>
              <w:t xml:space="preserve">dostatečných </w:t>
            </w:r>
            <w:r w:rsidRPr="0034055B">
              <w:rPr>
                <w:rFonts w:ascii="Arial" w:eastAsia="Calibri" w:hAnsi="Arial" w:cs="Arial"/>
              </w:rPr>
              <w:t>kapacit</w:t>
            </w:r>
            <w:r w:rsidR="00A5725A">
              <w:rPr>
                <w:rFonts w:ascii="Arial" w:eastAsia="Calibri" w:hAnsi="Arial" w:cs="Arial"/>
              </w:rPr>
              <w:t>.</w:t>
            </w:r>
            <w:r w:rsidRPr="0034055B">
              <w:rPr>
                <w:rFonts w:ascii="Arial" w:eastAsia="Calibri" w:hAnsi="Arial" w:cs="Arial"/>
              </w:rPr>
              <w:t xml:space="preserve"> </w:t>
            </w:r>
          </w:p>
          <w:p w14:paraId="2A521EDA" w14:textId="12B7DDD8" w:rsidR="00F95F6F" w:rsidRPr="00720299" w:rsidRDefault="00F95F6F" w:rsidP="00907510">
            <w:pPr>
              <w:pStyle w:val="Odstavecseseznamem"/>
              <w:numPr>
                <w:ilvl w:val="1"/>
                <w:numId w:val="10"/>
              </w:numPr>
              <w:overflowPunct/>
              <w:autoSpaceDE/>
              <w:autoSpaceDN/>
              <w:adjustRightInd/>
              <w:spacing w:after="120" w:line="264" w:lineRule="auto"/>
              <w:ind w:left="459" w:hanging="284"/>
              <w:contextualSpacing w:val="0"/>
              <w:jc w:val="both"/>
              <w:textAlignment w:val="auto"/>
              <w:rPr>
                <w:rFonts w:ascii="Arial" w:hAnsi="Arial" w:cs="Arial"/>
                <w:bCs/>
                <w:i/>
              </w:rPr>
            </w:pPr>
            <w:r w:rsidRPr="00720299">
              <w:rPr>
                <w:rFonts w:ascii="Arial" w:eastAsia="Calibri" w:hAnsi="Arial" w:cs="Arial"/>
              </w:rPr>
              <w:t xml:space="preserve">Nedostatečná propojenost sektoru elektroenergetiky a plynárenství formou jejich sbližováním – </w:t>
            </w:r>
            <w:proofErr w:type="spellStart"/>
            <w:r w:rsidRPr="00720299">
              <w:rPr>
                <w:rFonts w:ascii="Arial" w:eastAsia="Calibri" w:hAnsi="Arial" w:cs="Arial"/>
                <w:i/>
              </w:rPr>
              <w:t>Sector</w:t>
            </w:r>
            <w:proofErr w:type="spellEnd"/>
            <w:r w:rsidRPr="00720299">
              <w:rPr>
                <w:rFonts w:ascii="Arial" w:eastAsia="Calibri" w:hAnsi="Arial" w:cs="Arial"/>
                <w:i/>
              </w:rPr>
              <w:t xml:space="preserve"> </w:t>
            </w:r>
            <w:proofErr w:type="spellStart"/>
            <w:r w:rsidRPr="00720299">
              <w:rPr>
                <w:rFonts w:ascii="Arial" w:eastAsia="Calibri" w:hAnsi="Arial" w:cs="Arial"/>
                <w:i/>
              </w:rPr>
              <w:t>couplingem</w:t>
            </w:r>
            <w:proofErr w:type="spellEnd"/>
            <w:r w:rsidR="009610B4" w:rsidRPr="009610B4">
              <w:rPr>
                <w:rFonts w:ascii="Arial" w:eastAsia="Calibri" w:hAnsi="Arial" w:cs="Arial"/>
              </w:rPr>
              <w:t>.</w:t>
            </w:r>
          </w:p>
          <w:p w14:paraId="152A887B" w14:textId="766A48C8" w:rsidR="00F95F6F" w:rsidRPr="00720299" w:rsidRDefault="00F95F6F" w:rsidP="004B0D83">
            <w:pPr>
              <w:pStyle w:val="Odstavecseseznamem"/>
              <w:numPr>
                <w:ilvl w:val="0"/>
                <w:numId w:val="14"/>
              </w:numPr>
              <w:spacing w:after="120" w:line="264" w:lineRule="auto"/>
              <w:ind w:left="459"/>
              <w:contextualSpacing w:val="0"/>
              <w:jc w:val="both"/>
              <w:rPr>
                <w:rFonts w:ascii="Arial" w:hAnsi="Arial" w:cs="Arial"/>
              </w:rPr>
            </w:pPr>
            <w:r w:rsidRPr="00720299">
              <w:rPr>
                <w:rFonts w:ascii="Arial" w:hAnsi="Arial" w:cs="Arial"/>
              </w:rPr>
              <w:lastRenderedPageBreak/>
              <w:t>Potřeba</w:t>
            </w:r>
            <w:r w:rsidR="002334BC" w:rsidRPr="00720299">
              <w:rPr>
                <w:rFonts w:ascii="Arial" w:hAnsi="Arial" w:cs="Arial"/>
              </w:rPr>
              <w:t xml:space="preserve"> výstavby zdrojů nových druhů plynu s umožněním přeměny a uskladnění elektrické energie v </w:t>
            </w:r>
            <w:r w:rsidR="008A3840" w:rsidRPr="00720299">
              <w:rPr>
                <w:rFonts w:ascii="Arial" w:hAnsi="Arial" w:cs="Arial"/>
              </w:rPr>
              <w:t>plyn</w:t>
            </w:r>
            <w:r w:rsidR="009610B4">
              <w:rPr>
                <w:rFonts w:ascii="Arial" w:hAnsi="Arial" w:cs="Arial"/>
              </w:rPr>
              <w:t>árenské</w:t>
            </w:r>
            <w:r w:rsidR="008A3840" w:rsidRPr="00720299">
              <w:rPr>
                <w:rFonts w:ascii="Arial" w:hAnsi="Arial" w:cs="Arial"/>
              </w:rPr>
              <w:t xml:space="preserve"> </w:t>
            </w:r>
            <w:r w:rsidR="002334BC" w:rsidRPr="00720299">
              <w:rPr>
                <w:rFonts w:ascii="Arial" w:hAnsi="Arial" w:cs="Arial"/>
              </w:rPr>
              <w:t>soustavě</w:t>
            </w:r>
            <w:r w:rsidR="009610B4">
              <w:rPr>
                <w:rFonts w:ascii="Arial" w:hAnsi="Arial" w:cs="Arial"/>
              </w:rPr>
              <w:t>.</w:t>
            </w:r>
          </w:p>
          <w:p w14:paraId="2B8E99E9" w14:textId="6C8B43D2" w:rsidR="00907510" w:rsidRDefault="00907510" w:rsidP="00907510">
            <w:pPr>
              <w:spacing w:line="264" w:lineRule="auto"/>
              <w:jc w:val="both"/>
              <w:rPr>
                <w:rFonts w:ascii="Arial" w:hAnsi="Arial" w:cs="Arial"/>
              </w:rPr>
            </w:pPr>
            <w:r w:rsidRPr="00720299">
              <w:rPr>
                <w:rFonts w:ascii="Arial" w:eastAsiaTheme="minorHAnsi" w:hAnsi="Arial" w:cs="Arial"/>
                <w:b/>
                <w:lang w:eastAsia="en-US"/>
              </w:rPr>
              <w:t>SDR 2019</w:t>
            </w:r>
            <w:r w:rsidRPr="00720299">
              <w:rPr>
                <w:rFonts w:ascii="Arial" w:eastAsiaTheme="minorHAnsi" w:hAnsi="Arial" w:cs="Arial"/>
                <w:lang w:eastAsia="en-US"/>
              </w:rPr>
              <w:t xml:space="preserve"> –</w:t>
            </w:r>
            <w:r w:rsidR="009610B4">
              <w:rPr>
                <w:rFonts w:ascii="Arial" w:eastAsiaTheme="minorHAnsi" w:hAnsi="Arial" w:cs="Arial"/>
                <w:lang w:eastAsia="en-US"/>
              </w:rPr>
              <w:t xml:space="preserve"> </w:t>
            </w:r>
            <w:r w:rsidRPr="00720299">
              <w:rPr>
                <w:rFonts w:ascii="Arial" w:eastAsiaTheme="minorHAnsi" w:hAnsi="Arial" w:cs="Arial"/>
                <w:lang w:eastAsia="en-US"/>
              </w:rPr>
              <w:t>d</w:t>
            </w:r>
            <w:r w:rsidRPr="00720299">
              <w:rPr>
                <w:rFonts w:ascii="Arial" w:hAnsi="Arial" w:cs="Arial"/>
              </w:rPr>
              <w:t>oporučení 3 - Zaměřit se v rámci investiční hospodářské politiky mj. na přechod na nízkouhlíkové hospodářství a transformaci energetiky včetně zvýšení energetické účinnosti, a to s ohledem na regionální rozdíly.</w:t>
            </w:r>
          </w:p>
          <w:p w14:paraId="35B5ADC6" w14:textId="15D860B8" w:rsidR="002630FF" w:rsidRDefault="002630FF" w:rsidP="00907510">
            <w:pPr>
              <w:spacing w:line="264" w:lineRule="auto"/>
              <w:jc w:val="both"/>
              <w:rPr>
                <w:rFonts w:ascii="Arial" w:hAnsi="Arial" w:cs="Arial"/>
              </w:rPr>
            </w:pPr>
          </w:p>
          <w:p w14:paraId="74CA6B8F" w14:textId="3BF11FA9" w:rsidR="00020A12" w:rsidRPr="00720299" w:rsidRDefault="00350DEF" w:rsidP="00430CF1">
            <w:pPr>
              <w:spacing w:after="120" w:line="264" w:lineRule="auto"/>
              <w:jc w:val="both"/>
              <w:rPr>
                <w:rFonts w:ascii="Arial" w:hAnsi="Arial" w:cs="Arial"/>
              </w:rPr>
            </w:pPr>
            <w:r w:rsidRPr="00350DEF">
              <w:rPr>
                <w:rFonts w:ascii="Arial" w:hAnsi="Arial" w:cs="Arial"/>
                <w:b/>
              </w:rPr>
              <w:t>SDR 2020</w:t>
            </w:r>
            <w:r w:rsidRPr="00350DEF">
              <w:rPr>
                <w:rFonts w:ascii="Arial" w:hAnsi="Arial" w:cs="Arial"/>
              </w:rPr>
              <w:t xml:space="preserve"> - doporučení 3 - </w:t>
            </w:r>
            <w:r w:rsidRPr="00350DEF">
              <w:rPr>
                <w:rFonts w:ascii="Arial" w:hAnsi="Arial" w:cs="Arial"/>
                <w:color w:val="000000"/>
                <w:shd w:val="clear" w:color="auto" w:fill="FFFFFF"/>
              </w:rPr>
              <w:t>Zaměřit investice na ekologickou a digitální transformaci, zejména na vysokokapacitní digitální infrastrukturu a technologie, na čistou a účinnou výrobu a využívání energie a na udržitelnou dopravní infrastrukturu, a to mimo jiné v uhelných regionech.</w:t>
            </w:r>
          </w:p>
          <w:p w14:paraId="6A6E434B" w14:textId="77777777" w:rsidR="00907510" w:rsidRPr="00720299" w:rsidRDefault="00907510" w:rsidP="00907510">
            <w:pPr>
              <w:spacing w:after="120" w:line="264" w:lineRule="auto"/>
              <w:jc w:val="both"/>
              <w:rPr>
                <w:rFonts w:ascii="Arial" w:hAnsi="Arial" w:cs="Arial"/>
              </w:rPr>
            </w:pPr>
            <w:r w:rsidRPr="00720299">
              <w:rPr>
                <w:rFonts w:ascii="Arial" w:hAnsi="Arial" w:cs="Arial"/>
                <w:b/>
              </w:rPr>
              <w:t>Zpráva o ČR 2019</w:t>
            </w:r>
            <w:r w:rsidRPr="00720299">
              <w:rPr>
                <w:rFonts w:ascii="Arial" w:hAnsi="Arial" w:cs="Arial"/>
              </w:rPr>
              <w:t xml:space="preserve"> -</w:t>
            </w:r>
            <w:r w:rsidRPr="00720299">
              <w:rPr>
                <w:rFonts w:ascii="Arial" w:hAnsi="Arial" w:cs="Arial"/>
                <w:b/>
              </w:rPr>
              <w:t xml:space="preserve"> </w:t>
            </w:r>
            <w:r w:rsidRPr="00720299">
              <w:rPr>
                <w:rFonts w:ascii="Arial" w:hAnsi="Arial" w:cs="Arial"/>
              </w:rPr>
              <w:t xml:space="preserve">jako </w:t>
            </w:r>
            <w:r w:rsidRPr="00720299">
              <w:rPr>
                <w:rFonts w:ascii="Arial" w:hAnsi="Arial" w:cs="Arial"/>
                <w:b/>
              </w:rPr>
              <w:t xml:space="preserve">vysoce prioritní potřeby </w:t>
            </w:r>
            <w:r w:rsidRPr="00720299">
              <w:rPr>
                <w:rFonts w:ascii="Arial" w:hAnsi="Arial" w:cs="Arial"/>
              </w:rPr>
              <w:t>určeny</w:t>
            </w:r>
            <w:r w:rsidRPr="00720299">
              <w:rPr>
                <w:rFonts w:ascii="Arial" w:hAnsi="Arial" w:cs="Arial"/>
                <w:b/>
              </w:rPr>
              <w:t xml:space="preserve"> </w:t>
            </w:r>
            <w:r w:rsidRPr="00720299">
              <w:rPr>
                <w:rFonts w:ascii="Arial" w:hAnsi="Arial" w:cs="Arial"/>
              </w:rPr>
              <w:t xml:space="preserve">investice na podporu nízkouhlíkové a ekologičtější výroby energie či vyšší energetické účinnosti a zvýšení využívání OZE zejména s cílem: </w:t>
            </w:r>
          </w:p>
          <w:p w14:paraId="67675372" w14:textId="7F26ADC7" w:rsidR="00921A95" w:rsidRPr="00720299" w:rsidRDefault="00907510" w:rsidP="00CC202F">
            <w:pPr>
              <w:pStyle w:val="Odstavecseseznamem"/>
              <w:numPr>
                <w:ilvl w:val="0"/>
                <w:numId w:val="35"/>
              </w:numPr>
              <w:spacing w:after="120" w:line="264" w:lineRule="auto"/>
              <w:contextualSpacing w:val="0"/>
              <w:jc w:val="both"/>
              <w:rPr>
                <w:rFonts w:ascii="Arial" w:hAnsi="Arial" w:cs="Arial"/>
              </w:rPr>
            </w:pPr>
            <w:r w:rsidRPr="00720299">
              <w:rPr>
                <w:rFonts w:ascii="Arial" w:hAnsi="Arial" w:cs="Arial"/>
              </w:rPr>
              <w:t>zvýšit podíl OZE ve vytápění a chlazení a zavést a integrovat do sítě malá zařízení na výrobu elektrické energie založená na OZE, vč</w:t>
            </w:r>
            <w:r w:rsidR="00921A95" w:rsidRPr="00720299">
              <w:rPr>
                <w:rFonts w:ascii="Arial" w:hAnsi="Arial" w:cs="Arial"/>
              </w:rPr>
              <w:t>.</w:t>
            </w:r>
            <w:r w:rsidRPr="00720299">
              <w:rPr>
                <w:rFonts w:ascii="Arial" w:hAnsi="Arial" w:cs="Arial"/>
              </w:rPr>
              <w:t xml:space="preserve"> případných zařízení na skladování nebo na přeměnu energie.</w:t>
            </w:r>
          </w:p>
          <w:p w14:paraId="1F4DEDEF" w14:textId="04315E4B" w:rsidR="00921A95" w:rsidRPr="00720299" w:rsidRDefault="00921A95" w:rsidP="00CC202F">
            <w:pPr>
              <w:pStyle w:val="Odstavecseseznamem"/>
              <w:numPr>
                <w:ilvl w:val="0"/>
                <w:numId w:val="35"/>
              </w:numPr>
              <w:spacing w:after="120" w:line="264" w:lineRule="auto"/>
              <w:ind w:left="714" w:hanging="357"/>
              <w:contextualSpacing w:val="0"/>
              <w:jc w:val="both"/>
              <w:rPr>
                <w:rFonts w:ascii="Arial" w:hAnsi="Arial" w:cs="Arial"/>
              </w:rPr>
            </w:pPr>
            <w:r w:rsidRPr="00720299">
              <w:rPr>
                <w:rFonts w:ascii="Arial" w:hAnsi="Arial" w:cs="Arial"/>
              </w:rPr>
              <w:t>poskytovat podporu při budování kapacit na regionální a místní úrovni pro řízení přechodu na čistou energii a přechodu na ekonomiku účinně využívající zdroje</w:t>
            </w:r>
            <w:r w:rsidR="009610B4">
              <w:rPr>
                <w:rFonts w:ascii="Arial" w:hAnsi="Arial" w:cs="Arial"/>
              </w:rPr>
              <w:t>.</w:t>
            </w:r>
          </w:p>
        </w:tc>
      </w:tr>
      <w:tr w:rsidR="00DA30B0" w:rsidRPr="005B35CA" w14:paraId="0FE3D59E" w14:textId="77777777" w:rsidTr="00A52BF6">
        <w:tc>
          <w:tcPr>
            <w:tcW w:w="2972" w:type="dxa"/>
          </w:tcPr>
          <w:p w14:paraId="77DDEB3C" w14:textId="77777777" w:rsidR="0000668F" w:rsidRPr="0000668F" w:rsidRDefault="0000668F" w:rsidP="0000668F">
            <w:pPr>
              <w:overflowPunct/>
              <w:autoSpaceDE/>
              <w:autoSpaceDN/>
              <w:adjustRightInd/>
              <w:spacing w:after="120" w:line="264" w:lineRule="auto"/>
              <w:jc w:val="both"/>
              <w:textAlignment w:val="auto"/>
              <w:rPr>
                <w:rFonts w:ascii="Arial" w:hAnsi="Arial" w:cs="Arial"/>
              </w:rPr>
            </w:pPr>
            <w:r w:rsidRPr="0000668F">
              <w:rPr>
                <w:rFonts w:ascii="Arial" w:hAnsi="Arial" w:cs="Arial"/>
              </w:rPr>
              <w:lastRenderedPageBreak/>
              <w:t xml:space="preserve">2. Zelenější, </w:t>
            </w:r>
            <w:r w:rsidRPr="0000668F">
              <w:rPr>
                <w:rFonts w:ascii="Arial" w:hAnsi="Arial" w:cs="Arial"/>
                <w:szCs w:val="24"/>
              </w:rPr>
              <w:t>nízkouhlíkový přechod na uhlíkově neutrální hospodářství a odolná Evropa díky podpoře spravedlivého přechodu na čistou energii, zelených a modrých investic, oběhového hospodářství, zmírňování změny klimatu a přizpůsobení se této změně, prevence a řízení rizik a udržitelná městská mobilita</w:t>
            </w:r>
          </w:p>
          <w:p w14:paraId="1B7DDC4A" w14:textId="77A91DBF" w:rsidR="00DA30B0" w:rsidRPr="00720299" w:rsidRDefault="00DA30B0" w:rsidP="00DA30B0">
            <w:pPr>
              <w:spacing w:line="264" w:lineRule="auto"/>
              <w:rPr>
                <w:rFonts w:ascii="Arial" w:hAnsi="Arial" w:cs="Arial"/>
              </w:rPr>
            </w:pPr>
          </w:p>
        </w:tc>
        <w:tc>
          <w:tcPr>
            <w:tcW w:w="2552" w:type="dxa"/>
          </w:tcPr>
          <w:p w14:paraId="3F5B6634" w14:textId="7E890CE2" w:rsidR="00147669" w:rsidRPr="00720299" w:rsidRDefault="00F81D55" w:rsidP="00147669">
            <w:pPr>
              <w:spacing w:line="264" w:lineRule="auto"/>
              <w:rPr>
                <w:rFonts w:ascii="Arial" w:hAnsi="Arial" w:cs="Arial"/>
              </w:rPr>
            </w:pPr>
            <w:r>
              <w:rPr>
                <w:rFonts w:ascii="Arial" w:hAnsi="Arial" w:cs="Arial"/>
              </w:rPr>
              <w:t xml:space="preserve">SC </w:t>
            </w:r>
            <w:r w:rsidR="007D0113">
              <w:rPr>
                <w:rFonts w:ascii="Arial" w:hAnsi="Arial" w:cs="Arial"/>
              </w:rPr>
              <w:t>4</w:t>
            </w:r>
            <w:r w:rsidR="00DA30B0" w:rsidRPr="00720299">
              <w:rPr>
                <w:rFonts w:ascii="Arial" w:hAnsi="Arial" w:cs="Arial"/>
              </w:rPr>
              <w:t>.</w:t>
            </w:r>
            <w:r>
              <w:rPr>
                <w:rFonts w:ascii="Arial" w:hAnsi="Arial" w:cs="Arial"/>
              </w:rPr>
              <w:t>4</w:t>
            </w:r>
            <w:r w:rsidR="00DA30B0" w:rsidRPr="00720299">
              <w:rPr>
                <w:rFonts w:ascii="Arial" w:hAnsi="Arial" w:cs="Arial"/>
              </w:rPr>
              <w:t xml:space="preserve"> Posílení </w:t>
            </w:r>
            <w:r w:rsidR="009B4222">
              <w:rPr>
                <w:rFonts w:ascii="Arial" w:hAnsi="Arial" w:cs="Arial"/>
              </w:rPr>
              <w:t xml:space="preserve">ochrany </w:t>
            </w:r>
            <w:r w:rsidR="0000668F">
              <w:rPr>
                <w:rFonts w:ascii="Arial" w:hAnsi="Arial" w:cs="Arial"/>
              </w:rPr>
              <w:t xml:space="preserve">a zachování </w:t>
            </w:r>
            <w:r w:rsidR="009B4222">
              <w:rPr>
                <w:rFonts w:ascii="Arial" w:hAnsi="Arial" w:cs="Arial"/>
              </w:rPr>
              <w:t>př</w:t>
            </w:r>
            <w:r w:rsidR="009B4222" w:rsidRPr="0000668F">
              <w:rPr>
                <w:rFonts w:ascii="Arial" w:hAnsi="Arial" w:cs="Arial"/>
              </w:rPr>
              <w:t xml:space="preserve">írody, </w:t>
            </w:r>
            <w:r w:rsidR="00DA30B0" w:rsidRPr="0000668F">
              <w:rPr>
                <w:rFonts w:ascii="Arial" w:hAnsi="Arial" w:cs="Arial"/>
              </w:rPr>
              <w:t>biologické rozmanitosti</w:t>
            </w:r>
            <w:r w:rsidR="009B4222" w:rsidRPr="0000668F">
              <w:rPr>
                <w:rFonts w:ascii="Arial" w:hAnsi="Arial" w:cs="Arial"/>
              </w:rPr>
              <w:t xml:space="preserve"> a</w:t>
            </w:r>
            <w:r w:rsidR="00DA30B0" w:rsidRPr="0000668F">
              <w:rPr>
                <w:rFonts w:ascii="Arial" w:hAnsi="Arial" w:cs="Arial"/>
              </w:rPr>
              <w:t xml:space="preserve"> zelené infrastruktury</w:t>
            </w:r>
            <w:r w:rsidR="0000668F" w:rsidRPr="0000668F">
              <w:rPr>
                <w:rFonts w:ascii="Arial" w:hAnsi="Arial" w:cs="Arial"/>
              </w:rPr>
              <w:t>,</w:t>
            </w:r>
            <w:r w:rsidR="00DA30B0" w:rsidRPr="0000668F">
              <w:rPr>
                <w:rFonts w:ascii="Arial" w:hAnsi="Arial" w:cs="Arial"/>
              </w:rPr>
              <w:t xml:space="preserve"> </w:t>
            </w:r>
            <w:r w:rsidR="0000668F" w:rsidRPr="0000668F">
              <w:rPr>
                <w:rFonts w:ascii="Arial" w:hAnsi="Arial" w:cs="Arial"/>
                <w:szCs w:val="24"/>
              </w:rPr>
              <w:t>a to i v městských oblastech, a omezování všech forem znečištění</w:t>
            </w:r>
            <w:r w:rsidR="0000668F" w:rsidRPr="0000668F">
              <w:rPr>
                <w:rFonts w:ascii="Arial" w:hAnsi="Arial" w:cs="Arial"/>
              </w:rPr>
              <w:t xml:space="preserve"> </w:t>
            </w:r>
            <w:r w:rsidR="00147669" w:rsidRPr="0000668F">
              <w:rPr>
                <w:rFonts w:ascii="Arial" w:hAnsi="Arial" w:cs="Arial"/>
              </w:rPr>
              <w:t>(čl. 2 (1) (b) (</w:t>
            </w:r>
            <w:proofErr w:type="spellStart"/>
            <w:r w:rsidR="00147669" w:rsidRPr="0000668F">
              <w:rPr>
                <w:rFonts w:ascii="Arial" w:hAnsi="Arial" w:cs="Arial"/>
              </w:rPr>
              <w:t>vii</w:t>
            </w:r>
            <w:proofErr w:type="spellEnd"/>
            <w:r w:rsidR="00147669" w:rsidRPr="0000668F">
              <w:rPr>
                <w:rFonts w:ascii="Arial" w:hAnsi="Arial" w:cs="Arial"/>
              </w:rPr>
              <w:t>))</w:t>
            </w:r>
          </w:p>
          <w:p w14:paraId="4678C259" w14:textId="55673F62" w:rsidR="00147669" w:rsidRPr="00720299" w:rsidRDefault="00147669" w:rsidP="00F81D55">
            <w:pPr>
              <w:spacing w:line="264" w:lineRule="auto"/>
              <w:rPr>
                <w:rFonts w:ascii="Arial" w:hAnsi="Arial" w:cs="Arial"/>
              </w:rPr>
            </w:pPr>
          </w:p>
        </w:tc>
        <w:tc>
          <w:tcPr>
            <w:tcW w:w="8221" w:type="dxa"/>
          </w:tcPr>
          <w:p w14:paraId="6E7AD8BE" w14:textId="7255C84D" w:rsidR="00DA30B0" w:rsidRPr="00720299" w:rsidRDefault="00DA30B0" w:rsidP="00DA30B0">
            <w:pPr>
              <w:spacing w:line="264" w:lineRule="auto"/>
              <w:jc w:val="both"/>
              <w:rPr>
                <w:rFonts w:ascii="Arial" w:eastAsiaTheme="minorHAnsi" w:hAnsi="Arial" w:cs="Arial"/>
                <w:b/>
                <w:lang w:eastAsia="en-US"/>
              </w:rPr>
            </w:pPr>
            <w:r w:rsidRPr="00720299">
              <w:rPr>
                <w:rFonts w:ascii="Arial" w:hAnsi="Arial" w:cs="Arial"/>
              </w:rPr>
              <w:t xml:space="preserve">Výběr tohoto SC vyplývá z </w:t>
            </w:r>
            <w:r w:rsidR="00DF5E4A" w:rsidRPr="0019542C">
              <w:rPr>
                <w:rFonts w:ascii="Arial" w:hAnsi="Arial" w:cs="Arial"/>
                <w:b/>
              </w:rPr>
              <w:t>Aktualizace</w:t>
            </w:r>
            <w:r w:rsidR="00DF5E4A" w:rsidRPr="0019542C">
              <w:rPr>
                <w:rFonts w:ascii="Arial" w:hAnsi="Arial" w:cs="Arial"/>
              </w:rPr>
              <w:t xml:space="preserve"> </w:t>
            </w:r>
            <w:r w:rsidR="00DF5E4A" w:rsidRPr="0019542C">
              <w:rPr>
                <w:rFonts w:ascii="Arial" w:hAnsi="Arial" w:cs="Arial"/>
                <w:b/>
              </w:rPr>
              <w:t xml:space="preserve">Národního akčního plánu čisté mobility </w:t>
            </w:r>
            <w:r w:rsidR="00DF5E4A" w:rsidRPr="0019542C">
              <w:rPr>
                <w:rFonts w:ascii="Arial" w:hAnsi="Arial" w:cs="Arial"/>
              </w:rPr>
              <w:t>(z kapitoly 1.2</w:t>
            </w:r>
            <w:r w:rsidR="00430CF1">
              <w:rPr>
                <w:rFonts w:ascii="Arial" w:hAnsi="Arial" w:cs="Arial"/>
              </w:rPr>
              <w:t xml:space="preserve"> </w:t>
            </w:r>
            <w:r w:rsidR="00DF5E4A" w:rsidRPr="0019542C">
              <w:rPr>
                <w:rFonts w:ascii="Arial" w:hAnsi="Arial" w:cs="Arial"/>
              </w:rPr>
              <w:t>Shrnutí cílů aktualizace NAP CM</w:t>
            </w:r>
            <w:r w:rsidR="00DF5E4A" w:rsidRPr="0019542C">
              <w:rPr>
                <w:rFonts w:ascii="Arial" w:hAnsi="Arial" w:cs="Arial"/>
                <w:bCs/>
              </w:rPr>
              <w:t>)</w:t>
            </w:r>
            <w:r w:rsidRPr="00720299">
              <w:rPr>
                <w:rFonts w:ascii="Arial" w:hAnsi="Arial" w:cs="Arial"/>
                <w:color w:val="000000"/>
              </w:rPr>
              <w:t xml:space="preserve">. </w:t>
            </w:r>
            <w:r w:rsidRPr="00720299">
              <w:rPr>
                <w:rFonts w:ascii="Arial" w:hAnsi="Arial" w:cs="Arial"/>
              </w:rPr>
              <w:t>Zmíněnou problematikou se rovněž zabývá</w:t>
            </w:r>
            <w:r w:rsidR="005C508C">
              <w:rPr>
                <w:rFonts w:ascii="Arial" w:hAnsi="Arial" w:cs="Arial"/>
              </w:rPr>
              <w:t xml:space="preserve"> a </w:t>
            </w:r>
            <w:r w:rsidR="005C508C" w:rsidRPr="005C508C">
              <w:rPr>
                <w:rFonts w:ascii="Arial" w:eastAsia="MS Mincho" w:hAnsi="Arial" w:cs="Arial"/>
                <w:b/>
                <w:color w:val="000000" w:themeColor="text1"/>
              </w:rPr>
              <w:t>Strategie podpory MSP v ČR pro období 2021-2027</w:t>
            </w:r>
            <w:r w:rsidR="005C508C">
              <w:rPr>
                <w:rFonts w:ascii="Arial" w:eastAsia="MS Mincho" w:hAnsi="Arial" w:cs="Arial"/>
                <w:b/>
                <w:color w:val="000000" w:themeColor="text1"/>
              </w:rPr>
              <w:t xml:space="preserve"> </w:t>
            </w:r>
            <w:r w:rsidR="005C508C" w:rsidRPr="005C508C">
              <w:rPr>
                <w:rFonts w:ascii="Arial" w:eastAsia="MS Mincho" w:hAnsi="Arial" w:cs="Arial"/>
                <w:color w:val="000000" w:themeColor="text1"/>
              </w:rPr>
              <w:t>(oblast Nízkouhlíková ekonomika)</w:t>
            </w:r>
            <w:r w:rsidR="005C508C">
              <w:rPr>
                <w:rFonts w:ascii="Arial" w:eastAsia="MS Mincho" w:hAnsi="Arial" w:cs="Arial"/>
                <w:color w:val="000000" w:themeColor="text1"/>
              </w:rPr>
              <w:t xml:space="preserve"> a</w:t>
            </w:r>
            <w:r w:rsidRPr="00720299">
              <w:rPr>
                <w:rFonts w:ascii="Arial" w:eastAsiaTheme="minorHAnsi" w:hAnsi="Arial" w:cs="Arial"/>
                <w:b/>
                <w:lang w:eastAsia="en-US"/>
              </w:rPr>
              <w:t xml:space="preserve"> NKR </w:t>
            </w:r>
            <w:r w:rsidRPr="00720299">
              <w:rPr>
                <w:rFonts w:ascii="Arial" w:eastAsiaTheme="minorHAnsi" w:hAnsi="Arial" w:cs="Arial"/>
                <w:lang w:eastAsia="en-US"/>
              </w:rPr>
              <w:t xml:space="preserve">(strategický cíl </w:t>
            </w:r>
            <w:r w:rsidRPr="00720299">
              <w:rPr>
                <w:rFonts w:ascii="Arial" w:hAnsi="Arial" w:cs="Arial"/>
              </w:rPr>
              <w:t>Efektivní, dostupná a k životnímu prostředí šetrná doprava).</w:t>
            </w:r>
          </w:p>
          <w:p w14:paraId="79D9F3D8" w14:textId="77777777" w:rsidR="00DA30B0" w:rsidRPr="00720299" w:rsidRDefault="00DA30B0" w:rsidP="00DA30B0">
            <w:pPr>
              <w:pStyle w:val="Default"/>
              <w:spacing w:after="120" w:line="264" w:lineRule="auto"/>
              <w:jc w:val="both"/>
              <w:rPr>
                <w:rFonts w:ascii="Arial" w:hAnsi="Arial" w:cs="Arial"/>
              </w:rPr>
            </w:pPr>
          </w:p>
          <w:p w14:paraId="396CAB5E" w14:textId="77777777" w:rsidR="00DA30B0" w:rsidRPr="00720299" w:rsidRDefault="00DA30B0" w:rsidP="00DA30B0">
            <w:pPr>
              <w:overflowPunct/>
              <w:autoSpaceDN/>
              <w:adjustRightInd/>
              <w:spacing w:after="120" w:line="264" w:lineRule="auto"/>
              <w:jc w:val="both"/>
              <w:textAlignment w:val="auto"/>
              <w:rPr>
                <w:rFonts w:ascii="Arial" w:eastAsiaTheme="minorHAnsi" w:hAnsi="Arial" w:cs="Arial"/>
                <w:b/>
                <w:lang w:eastAsia="en-US"/>
              </w:rPr>
            </w:pPr>
            <w:r w:rsidRPr="00720299">
              <w:rPr>
                <w:rFonts w:ascii="Arial" w:eastAsiaTheme="minorHAnsi" w:hAnsi="Arial" w:cs="Arial"/>
                <w:b/>
                <w:lang w:eastAsia="en-US"/>
              </w:rPr>
              <w:t>Identifikované problémy:</w:t>
            </w:r>
          </w:p>
          <w:p w14:paraId="18F6FF68" w14:textId="77777777" w:rsidR="00DA30B0" w:rsidRPr="00720299" w:rsidRDefault="00DA30B0" w:rsidP="00DA30B0">
            <w:pPr>
              <w:pStyle w:val="Odstavecseseznamem"/>
              <w:numPr>
                <w:ilvl w:val="1"/>
                <w:numId w:val="10"/>
              </w:numPr>
              <w:overflowPunct/>
              <w:autoSpaceDE/>
              <w:autoSpaceDN/>
              <w:adjustRightInd/>
              <w:spacing w:after="120" w:line="264" w:lineRule="auto"/>
              <w:ind w:left="317" w:hanging="284"/>
              <w:contextualSpacing w:val="0"/>
              <w:jc w:val="both"/>
              <w:textAlignment w:val="auto"/>
              <w:rPr>
                <w:rFonts w:ascii="Arial" w:hAnsi="Arial" w:cs="Arial"/>
                <w:bCs/>
              </w:rPr>
            </w:pPr>
            <w:r w:rsidRPr="00720299">
              <w:rPr>
                <w:rFonts w:ascii="Arial" w:hAnsi="Arial" w:cs="Arial"/>
                <w:bCs/>
              </w:rPr>
              <w:t xml:space="preserve">Malý podíl vozidel na alternativní pohony v ČR </w:t>
            </w:r>
          </w:p>
          <w:p w14:paraId="56B0EC7B" w14:textId="6A36A11A" w:rsidR="00DA30B0" w:rsidRPr="00720299" w:rsidRDefault="00DA30B0" w:rsidP="00DA30B0">
            <w:pPr>
              <w:pStyle w:val="Odstavecseseznamem"/>
              <w:numPr>
                <w:ilvl w:val="1"/>
                <w:numId w:val="10"/>
              </w:numPr>
              <w:overflowPunct/>
              <w:autoSpaceDE/>
              <w:autoSpaceDN/>
              <w:adjustRightInd/>
              <w:spacing w:after="120" w:line="264" w:lineRule="auto"/>
              <w:ind w:left="317" w:hanging="284"/>
              <w:contextualSpacing w:val="0"/>
              <w:jc w:val="both"/>
              <w:textAlignment w:val="auto"/>
              <w:rPr>
                <w:rFonts w:ascii="Arial" w:hAnsi="Arial" w:cs="Arial"/>
                <w:bCs/>
              </w:rPr>
            </w:pPr>
            <w:r w:rsidRPr="00720299">
              <w:rPr>
                <w:rFonts w:ascii="Arial" w:hAnsi="Arial" w:cs="Arial"/>
                <w:bCs/>
              </w:rPr>
              <w:t>Nedostatečná motivace budování dobíjecích a pln</w:t>
            </w:r>
            <w:r w:rsidR="00257C53">
              <w:rPr>
                <w:rFonts w:ascii="Arial" w:hAnsi="Arial" w:cs="Arial"/>
                <w:bCs/>
              </w:rPr>
              <w:t>i</w:t>
            </w:r>
            <w:r w:rsidRPr="00720299">
              <w:rPr>
                <w:rFonts w:ascii="Arial" w:hAnsi="Arial" w:cs="Arial"/>
                <w:bCs/>
              </w:rPr>
              <w:t>cích stanic v podnicích</w:t>
            </w:r>
          </w:p>
          <w:p w14:paraId="5C6D1142" w14:textId="4294C08A" w:rsidR="00DA30B0" w:rsidRPr="00720299" w:rsidRDefault="00DA30B0" w:rsidP="00DA30B0">
            <w:pPr>
              <w:pStyle w:val="Odstavecseseznamem"/>
              <w:numPr>
                <w:ilvl w:val="1"/>
                <w:numId w:val="10"/>
              </w:numPr>
              <w:overflowPunct/>
              <w:autoSpaceDE/>
              <w:autoSpaceDN/>
              <w:adjustRightInd/>
              <w:spacing w:after="120" w:line="264" w:lineRule="auto"/>
              <w:ind w:left="317" w:hanging="284"/>
              <w:contextualSpacing w:val="0"/>
              <w:jc w:val="both"/>
              <w:textAlignment w:val="auto"/>
              <w:rPr>
                <w:rFonts w:ascii="Arial" w:hAnsi="Arial" w:cs="Arial"/>
                <w:bCs/>
              </w:rPr>
            </w:pPr>
            <w:r w:rsidRPr="00720299">
              <w:rPr>
                <w:rFonts w:ascii="Arial" w:hAnsi="Arial" w:cs="Arial"/>
                <w:bCs/>
              </w:rPr>
              <w:t xml:space="preserve">Nutnost rozšíření vozidel na alternativní pohon a z toho vyplývající podpora nákupu vozidel na elektřinu </w:t>
            </w:r>
            <w:r w:rsidR="00E84ECD">
              <w:rPr>
                <w:rFonts w:ascii="Arial" w:hAnsi="Arial" w:cs="Arial"/>
                <w:bCs/>
              </w:rPr>
              <w:t xml:space="preserve">a </w:t>
            </w:r>
            <w:r w:rsidRPr="00720299">
              <w:rPr>
                <w:rFonts w:ascii="Arial" w:hAnsi="Arial" w:cs="Arial"/>
                <w:bCs/>
              </w:rPr>
              <w:t>vodík</w:t>
            </w:r>
            <w:r w:rsidR="00A32F33">
              <w:rPr>
                <w:rFonts w:ascii="Arial" w:hAnsi="Arial" w:cs="Arial"/>
                <w:bCs/>
              </w:rPr>
              <w:t>.</w:t>
            </w:r>
            <w:r w:rsidRPr="00720299">
              <w:rPr>
                <w:rFonts w:ascii="Arial" w:hAnsi="Arial" w:cs="Arial"/>
                <w:bCs/>
              </w:rPr>
              <w:t xml:space="preserve"> </w:t>
            </w:r>
          </w:p>
          <w:p w14:paraId="5F3C045D" w14:textId="7B5A5B9A" w:rsidR="00DA30B0" w:rsidRPr="00720299" w:rsidRDefault="00DA30B0" w:rsidP="00DA30B0">
            <w:pPr>
              <w:pStyle w:val="Odstavecseseznamem"/>
              <w:numPr>
                <w:ilvl w:val="1"/>
                <w:numId w:val="10"/>
              </w:numPr>
              <w:overflowPunct/>
              <w:autoSpaceDE/>
              <w:autoSpaceDN/>
              <w:adjustRightInd/>
              <w:spacing w:after="120" w:line="264" w:lineRule="auto"/>
              <w:ind w:left="317" w:hanging="284"/>
              <w:contextualSpacing w:val="0"/>
              <w:jc w:val="both"/>
              <w:textAlignment w:val="auto"/>
              <w:rPr>
                <w:rFonts w:ascii="Arial" w:hAnsi="Arial" w:cs="Arial"/>
                <w:bCs/>
              </w:rPr>
            </w:pPr>
            <w:r w:rsidRPr="00720299">
              <w:rPr>
                <w:rFonts w:ascii="Arial" w:hAnsi="Arial" w:cs="Arial"/>
              </w:rPr>
              <w:lastRenderedPageBreak/>
              <w:t>Vozidla s alternativním poho</w:t>
            </w:r>
            <w:r w:rsidR="00260C98">
              <w:rPr>
                <w:rFonts w:ascii="Arial" w:hAnsi="Arial" w:cs="Arial"/>
              </w:rPr>
              <w:t xml:space="preserve">nem mají vyšší pořizovací ceny, </w:t>
            </w:r>
            <w:r w:rsidRPr="00720299">
              <w:rPr>
                <w:rFonts w:ascii="Arial" w:hAnsi="Arial" w:cs="Arial"/>
              </w:rPr>
              <w:t>což představuje jednu z hlavních překážek absence či pomalý rozvoj infrastruktury pro využívání alternativních paliv.</w:t>
            </w:r>
          </w:p>
          <w:p w14:paraId="6390D046" w14:textId="77777777" w:rsidR="00DA30B0" w:rsidRDefault="00DA30B0" w:rsidP="008A3840">
            <w:pPr>
              <w:spacing w:line="264" w:lineRule="auto"/>
              <w:jc w:val="both"/>
              <w:rPr>
                <w:rFonts w:ascii="Arial" w:hAnsi="Arial" w:cs="Arial"/>
              </w:rPr>
            </w:pPr>
            <w:r w:rsidRPr="00720299">
              <w:rPr>
                <w:rFonts w:ascii="Arial" w:eastAsiaTheme="minorHAnsi" w:hAnsi="Arial" w:cs="Arial"/>
                <w:b/>
                <w:lang w:eastAsia="en-US"/>
              </w:rPr>
              <w:t xml:space="preserve">SDR 2019 </w:t>
            </w:r>
            <w:r w:rsidRPr="00720299">
              <w:rPr>
                <w:rFonts w:ascii="Arial" w:hAnsi="Arial" w:cs="Arial"/>
              </w:rPr>
              <w:t>–</w:t>
            </w:r>
            <w:r w:rsidR="008A3840">
              <w:rPr>
                <w:rFonts w:ascii="Arial" w:hAnsi="Arial" w:cs="Arial"/>
              </w:rPr>
              <w:t xml:space="preserve"> </w:t>
            </w:r>
            <w:r w:rsidRPr="00720299">
              <w:rPr>
                <w:rFonts w:ascii="Arial" w:hAnsi="Arial" w:cs="Arial"/>
              </w:rPr>
              <w:t>d</w:t>
            </w:r>
            <w:r w:rsidRPr="00720299">
              <w:rPr>
                <w:rFonts w:ascii="Arial" w:eastAsiaTheme="minorHAnsi" w:hAnsi="Arial" w:cs="Arial"/>
                <w:lang w:eastAsia="en-US"/>
              </w:rPr>
              <w:t>oporučení</w:t>
            </w:r>
            <w:r w:rsidRPr="00720299">
              <w:rPr>
                <w:rFonts w:ascii="Arial" w:hAnsi="Arial" w:cs="Arial"/>
              </w:rPr>
              <w:t xml:space="preserve"> 3 - Zaměřit se v rámci investiční hospodářské politiky mj. na dopravu, a zejména její udržitelnost, na přechod na nízkouhlíkové hospodářství a transformaci energetiky včetně zvýšení energetické účinnosti, a to s ohledem na regionální rozdíly.</w:t>
            </w:r>
          </w:p>
          <w:p w14:paraId="2FF89127" w14:textId="77777777" w:rsidR="002630FF" w:rsidRDefault="002630FF" w:rsidP="008A3840">
            <w:pPr>
              <w:spacing w:line="264" w:lineRule="auto"/>
              <w:jc w:val="both"/>
              <w:rPr>
                <w:rFonts w:ascii="Arial" w:hAnsi="Arial" w:cs="Arial"/>
              </w:rPr>
            </w:pPr>
          </w:p>
          <w:p w14:paraId="21C4A467" w14:textId="3FFD1FF5" w:rsidR="002630FF" w:rsidRPr="00720299" w:rsidRDefault="002F0B03" w:rsidP="008A3840">
            <w:pPr>
              <w:spacing w:line="264" w:lineRule="auto"/>
              <w:jc w:val="both"/>
              <w:rPr>
                <w:rFonts w:ascii="Arial" w:hAnsi="Arial" w:cs="Arial"/>
              </w:rPr>
            </w:pPr>
            <w:r w:rsidRPr="00350DEF">
              <w:rPr>
                <w:rFonts w:ascii="Arial" w:hAnsi="Arial" w:cs="Arial"/>
                <w:b/>
              </w:rPr>
              <w:t>SDR 2020</w:t>
            </w:r>
            <w:r w:rsidRPr="00350DEF">
              <w:rPr>
                <w:rFonts w:ascii="Arial" w:hAnsi="Arial" w:cs="Arial"/>
              </w:rPr>
              <w:t xml:space="preserve"> - doporučení 3 - </w:t>
            </w:r>
            <w:r w:rsidRPr="00350DEF">
              <w:rPr>
                <w:rFonts w:ascii="Arial" w:hAnsi="Arial" w:cs="Arial"/>
                <w:color w:val="000000"/>
                <w:shd w:val="clear" w:color="auto" w:fill="FFFFFF"/>
              </w:rPr>
              <w:t>Zaměřit investice na ekologickou a digitální transformaci, zejména na vysokokapacitní digitální infrastrukturu a technologie, na čistou a účinnou výrobu a využívání energie a na udržitelnou dopravní infrastrukturu, a to mimo jiné v uhelných regionech.</w:t>
            </w:r>
          </w:p>
        </w:tc>
      </w:tr>
      <w:tr w:rsidR="00326C9C" w:rsidRPr="005B35CA" w14:paraId="49654E3B" w14:textId="77777777" w:rsidTr="00A52BF6">
        <w:tc>
          <w:tcPr>
            <w:tcW w:w="2972" w:type="dxa"/>
          </w:tcPr>
          <w:p w14:paraId="179667A4" w14:textId="77777777" w:rsidR="0000668F" w:rsidRPr="0000668F" w:rsidRDefault="0000668F" w:rsidP="0000668F">
            <w:pPr>
              <w:overflowPunct/>
              <w:autoSpaceDE/>
              <w:autoSpaceDN/>
              <w:adjustRightInd/>
              <w:spacing w:after="120" w:line="264" w:lineRule="auto"/>
              <w:jc w:val="both"/>
              <w:textAlignment w:val="auto"/>
              <w:rPr>
                <w:rFonts w:ascii="Arial" w:hAnsi="Arial" w:cs="Arial"/>
              </w:rPr>
            </w:pPr>
            <w:r w:rsidRPr="0000668F">
              <w:rPr>
                <w:rFonts w:ascii="Arial" w:hAnsi="Arial" w:cs="Arial"/>
              </w:rPr>
              <w:lastRenderedPageBreak/>
              <w:t xml:space="preserve">2. Zelenější, </w:t>
            </w:r>
            <w:r w:rsidRPr="0000668F">
              <w:rPr>
                <w:rFonts w:ascii="Arial" w:hAnsi="Arial" w:cs="Arial"/>
                <w:szCs w:val="24"/>
              </w:rPr>
              <w:t>nízkouhlíkový přechod na uhlíkově neutrální hospodářství a odolná Evropa díky podpoře spravedlivého přechodu na čistou energii, zelených a modrých investic, oběhového hospodářství, zmírňování změny klimatu a přizpůsobení se této změně, prevence a řízení rizik a udržitelná městská mobilita</w:t>
            </w:r>
          </w:p>
          <w:p w14:paraId="4CF48C17" w14:textId="147DC3AD" w:rsidR="00326C9C" w:rsidRPr="00720299" w:rsidRDefault="00326C9C" w:rsidP="00BF0EA4">
            <w:pPr>
              <w:spacing w:line="264" w:lineRule="auto"/>
              <w:rPr>
                <w:rFonts w:ascii="Arial" w:hAnsi="Arial" w:cs="Arial"/>
              </w:rPr>
            </w:pPr>
          </w:p>
        </w:tc>
        <w:tc>
          <w:tcPr>
            <w:tcW w:w="2552" w:type="dxa"/>
          </w:tcPr>
          <w:p w14:paraId="530C18E2" w14:textId="5AAC73DA" w:rsidR="00326C9C" w:rsidRPr="0000668F" w:rsidRDefault="00F81D55" w:rsidP="00F81D55">
            <w:pPr>
              <w:spacing w:line="264" w:lineRule="auto"/>
              <w:rPr>
                <w:rFonts w:ascii="Arial" w:hAnsi="Arial" w:cs="Arial"/>
              </w:rPr>
            </w:pPr>
            <w:r>
              <w:rPr>
                <w:rFonts w:ascii="Arial" w:hAnsi="Arial" w:cs="Arial"/>
              </w:rPr>
              <w:t xml:space="preserve">SC </w:t>
            </w:r>
            <w:r w:rsidR="007D0113">
              <w:rPr>
                <w:rFonts w:ascii="Arial" w:hAnsi="Arial" w:cs="Arial"/>
              </w:rPr>
              <w:t>5</w:t>
            </w:r>
            <w:r>
              <w:rPr>
                <w:rFonts w:ascii="Arial" w:hAnsi="Arial" w:cs="Arial"/>
              </w:rPr>
              <w:t>.1</w:t>
            </w:r>
            <w:r w:rsidR="00326C9C" w:rsidRPr="00720299">
              <w:rPr>
                <w:rFonts w:ascii="Arial" w:hAnsi="Arial" w:cs="Arial"/>
              </w:rPr>
              <w:t xml:space="preserve"> Podpora přizp</w:t>
            </w:r>
            <w:r w:rsidR="00326C9C" w:rsidRPr="0000668F">
              <w:rPr>
                <w:rFonts w:ascii="Arial" w:hAnsi="Arial" w:cs="Arial"/>
              </w:rPr>
              <w:t>ůsobení se změnám klimatu, prevence rizika</w:t>
            </w:r>
            <w:r w:rsidR="0000668F" w:rsidRPr="0000668F">
              <w:rPr>
                <w:rFonts w:ascii="Arial" w:hAnsi="Arial" w:cs="Arial"/>
              </w:rPr>
              <w:t xml:space="preserve"> katastrof a</w:t>
            </w:r>
            <w:r w:rsidR="00326C9C" w:rsidRPr="0000668F">
              <w:rPr>
                <w:rFonts w:ascii="Arial" w:hAnsi="Arial" w:cs="Arial"/>
              </w:rPr>
              <w:t xml:space="preserve"> odolnosti vůči </w:t>
            </w:r>
            <w:r w:rsidR="0000668F" w:rsidRPr="0000668F">
              <w:rPr>
                <w:rFonts w:ascii="Arial" w:hAnsi="Arial" w:cs="Arial"/>
              </w:rPr>
              <w:t xml:space="preserve">nim, </w:t>
            </w:r>
            <w:r w:rsidR="0000668F" w:rsidRPr="0000668F">
              <w:rPr>
                <w:rFonts w:ascii="Arial" w:hAnsi="Arial" w:cs="Arial"/>
                <w:szCs w:val="24"/>
              </w:rPr>
              <w:t>s přihlédnutím k ekosystémovým přístupům</w:t>
            </w:r>
          </w:p>
          <w:p w14:paraId="12237C62" w14:textId="76676CC0" w:rsidR="00147669" w:rsidRPr="0000668F" w:rsidRDefault="00147669" w:rsidP="00147669">
            <w:pPr>
              <w:spacing w:line="264" w:lineRule="auto"/>
              <w:rPr>
                <w:rFonts w:ascii="Arial" w:hAnsi="Arial" w:cs="Arial"/>
              </w:rPr>
            </w:pPr>
            <w:r w:rsidRPr="0000668F">
              <w:rPr>
                <w:rFonts w:ascii="Arial" w:hAnsi="Arial" w:cs="Arial"/>
              </w:rPr>
              <w:t>(čl. 2 (1) (b) (</w:t>
            </w:r>
            <w:proofErr w:type="spellStart"/>
            <w:r w:rsidRPr="0000668F">
              <w:rPr>
                <w:rFonts w:ascii="Arial" w:hAnsi="Arial" w:cs="Arial"/>
              </w:rPr>
              <w:t>iv</w:t>
            </w:r>
            <w:proofErr w:type="spellEnd"/>
            <w:r w:rsidRPr="0000668F">
              <w:rPr>
                <w:rFonts w:ascii="Arial" w:hAnsi="Arial" w:cs="Arial"/>
              </w:rPr>
              <w:t>))</w:t>
            </w:r>
          </w:p>
          <w:p w14:paraId="5CAF35D4" w14:textId="37326B48" w:rsidR="00147669" w:rsidRPr="00720299" w:rsidRDefault="00147669" w:rsidP="00F81D55">
            <w:pPr>
              <w:spacing w:line="264" w:lineRule="auto"/>
              <w:rPr>
                <w:rFonts w:ascii="Arial" w:hAnsi="Arial" w:cs="Arial"/>
                <w:i/>
              </w:rPr>
            </w:pPr>
          </w:p>
        </w:tc>
        <w:tc>
          <w:tcPr>
            <w:tcW w:w="8221" w:type="dxa"/>
          </w:tcPr>
          <w:p w14:paraId="2A4A415B" w14:textId="6FD18A03" w:rsidR="004D7A7F" w:rsidRPr="00720299" w:rsidRDefault="00957118" w:rsidP="00BF0EA4">
            <w:pPr>
              <w:overflowPunct/>
              <w:spacing w:line="264" w:lineRule="auto"/>
              <w:jc w:val="both"/>
              <w:rPr>
                <w:rFonts w:ascii="Arial" w:hAnsi="Arial" w:cs="Arial"/>
                <w:bCs/>
              </w:rPr>
            </w:pPr>
            <w:r w:rsidRPr="00720299">
              <w:rPr>
                <w:rFonts w:ascii="Arial" w:hAnsi="Arial" w:cs="Arial"/>
              </w:rPr>
              <w:t xml:space="preserve">Výběr tohoto SC vyplývá ze </w:t>
            </w:r>
            <w:r w:rsidR="004D7A7F" w:rsidRPr="00720299">
              <w:rPr>
                <w:rFonts w:ascii="Arial" w:hAnsi="Arial" w:cs="Arial"/>
                <w:b/>
              </w:rPr>
              <w:t>Strategie přizpůsobení se změně klimatu v podmínkách ČR</w:t>
            </w:r>
            <w:r w:rsidR="001D11EA" w:rsidRPr="00720299">
              <w:rPr>
                <w:rFonts w:ascii="Arial" w:hAnsi="Arial" w:cs="Arial"/>
              </w:rPr>
              <w:t xml:space="preserve"> (</w:t>
            </w:r>
            <w:r w:rsidR="004D7A7F" w:rsidRPr="00720299">
              <w:rPr>
                <w:rFonts w:ascii="Arial" w:hAnsi="Arial" w:cs="Arial"/>
              </w:rPr>
              <w:t>kap</w:t>
            </w:r>
            <w:r w:rsidR="003B7C4F" w:rsidRPr="00720299">
              <w:rPr>
                <w:rFonts w:ascii="Arial" w:hAnsi="Arial" w:cs="Arial"/>
              </w:rPr>
              <w:t xml:space="preserve">. </w:t>
            </w:r>
            <w:r w:rsidR="004D7A7F" w:rsidRPr="00720299">
              <w:rPr>
                <w:rFonts w:ascii="Arial" w:hAnsi="Arial" w:cs="Arial"/>
                <w:bCs/>
              </w:rPr>
              <w:t>3.3 Vodní režim v krajině a vodní hospodářství</w:t>
            </w:r>
            <w:r w:rsidR="001D11EA" w:rsidRPr="00720299">
              <w:rPr>
                <w:rFonts w:ascii="Arial" w:hAnsi="Arial" w:cs="Arial"/>
                <w:bCs/>
              </w:rPr>
              <w:t>)</w:t>
            </w:r>
            <w:r w:rsidR="004D7A7F" w:rsidRPr="00720299">
              <w:rPr>
                <w:rFonts w:ascii="Arial" w:hAnsi="Arial" w:cs="Arial"/>
                <w:bCs/>
              </w:rPr>
              <w:t xml:space="preserve"> </w:t>
            </w:r>
            <w:r w:rsidR="004D7A7F" w:rsidRPr="00720299">
              <w:rPr>
                <w:rFonts w:ascii="Arial" w:hAnsi="Arial" w:cs="Arial"/>
              </w:rPr>
              <w:t xml:space="preserve">a </w:t>
            </w:r>
            <w:r w:rsidR="004D7A7F" w:rsidRPr="00720299">
              <w:rPr>
                <w:rFonts w:ascii="Arial" w:hAnsi="Arial" w:cs="Arial"/>
                <w:b/>
              </w:rPr>
              <w:t>Koncepce ochrany před následky sucha pro území ČR</w:t>
            </w:r>
            <w:r w:rsidR="001D11EA" w:rsidRPr="00720299">
              <w:rPr>
                <w:rFonts w:ascii="Arial" w:hAnsi="Arial" w:cs="Arial"/>
                <w:bCs/>
              </w:rPr>
              <w:t xml:space="preserve"> (</w:t>
            </w:r>
            <w:r w:rsidR="004D7A7F" w:rsidRPr="00720299">
              <w:rPr>
                <w:rFonts w:ascii="Arial" w:hAnsi="Arial" w:cs="Arial"/>
                <w:bCs/>
              </w:rPr>
              <w:t>kap. 4.5 Podpora principů zodpovědného hospodaření s vodou napříč sektory</w:t>
            </w:r>
            <w:r w:rsidR="001D11EA" w:rsidRPr="00720299">
              <w:rPr>
                <w:rFonts w:ascii="Arial" w:hAnsi="Arial" w:cs="Arial"/>
                <w:bCs/>
              </w:rPr>
              <w:t>)</w:t>
            </w:r>
            <w:r w:rsidR="004D7A7F" w:rsidRPr="00720299">
              <w:rPr>
                <w:rFonts w:ascii="Arial" w:hAnsi="Arial" w:cs="Arial"/>
                <w:bCs/>
              </w:rPr>
              <w:t>.</w:t>
            </w:r>
            <w:r w:rsidR="00F108D4" w:rsidRPr="00720299">
              <w:rPr>
                <w:rFonts w:ascii="Arial" w:hAnsi="Arial" w:cs="Arial"/>
                <w:bCs/>
              </w:rPr>
              <w:t xml:space="preserve"> </w:t>
            </w:r>
            <w:r w:rsidR="004B396E" w:rsidRPr="00720299">
              <w:rPr>
                <w:rFonts w:ascii="Arial" w:hAnsi="Arial" w:cs="Arial"/>
              </w:rPr>
              <w:t>Zmíněnou problematikou se rovněž zabývá</w:t>
            </w:r>
            <w:r w:rsidR="004B396E" w:rsidRPr="00720299">
              <w:rPr>
                <w:rFonts w:ascii="Arial" w:eastAsiaTheme="minorHAnsi" w:hAnsi="Arial" w:cs="Arial"/>
                <w:b/>
                <w:lang w:eastAsia="en-US"/>
              </w:rPr>
              <w:t xml:space="preserve"> </w:t>
            </w:r>
            <w:r w:rsidR="0045775E" w:rsidRPr="00720299">
              <w:rPr>
                <w:rFonts w:ascii="Arial" w:eastAsiaTheme="minorHAnsi" w:hAnsi="Arial" w:cs="Arial"/>
                <w:b/>
                <w:lang w:eastAsia="en-US"/>
              </w:rPr>
              <w:t>NKR</w:t>
            </w:r>
            <w:r w:rsidR="004B396E" w:rsidRPr="00720299">
              <w:rPr>
                <w:rFonts w:ascii="Arial" w:eastAsiaTheme="minorHAnsi" w:hAnsi="Arial" w:cs="Arial"/>
                <w:b/>
                <w:lang w:eastAsia="en-US"/>
              </w:rPr>
              <w:t xml:space="preserve"> </w:t>
            </w:r>
            <w:r w:rsidR="004B396E" w:rsidRPr="00720299">
              <w:rPr>
                <w:rFonts w:ascii="Arial" w:eastAsiaTheme="minorHAnsi" w:hAnsi="Arial" w:cs="Arial"/>
                <w:lang w:eastAsia="en-US"/>
              </w:rPr>
              <w:t xml:space="preserve">(strategický cíl </w:t>
            </w:r>
            <w:r w:rsidR="004B396E" w:rsidRPr="00720299">
              <w:rPr>
                <w:rFonts w:ascii="Arial" w:hAnsi="Arial" w:cs="Arial"/>
              </w:rPr>
              <w:t xml:space="preserve">Zlepšení kvality </w:t>
            </w:r>
            <w:r w:rsidR="0045775E" w:rsidRPr="00720299">
              <w:rPr>
                <w:rFonts w:ascii="Arial" w:hAnsi="Arial" w:cs="Arial"/>
              </w:rPr>
              <w:t>ŽP</w:t>
            </w:r>
            <w:r w:rsidR="004B396E" w:rsidRPr="00720299">
              <w:rPr>
                <w:rFonts w:ascii="Arial" w:hAnsi="Arial" w:cs="Arial"/>
              </w:rPr>
              <w:t>, zavedení nízkouhlíkové ekonomiky a adaptace na změnu klimatu).</w:t>
            </w:r>
          </w:p>
          <w:p w14:paraId="60CA110E" w14:textId="77777777" w:rsidR="004C6E61" w:rsidRPr="00720299" w:rsidRDefault="004C6E61" w:rsidP="00BF0EA4">
            <w:pPr>
              <w:overflowPunct/>
              <w:spacing w:line="264" w:lineRule="auto"/>
              <w:jc w:val="both"/>
              <w:rPr>
                <w:rFonts w:ascii="Arial" w:hAnsi="Arial" w:cs="Arial"/>
                <w:bCs/>
              </w:rPr>
            </w:pPr>
          </w:p>
          <w:p w14:paraId="0462FEC8" w14:textId="77777777" w:rsidR="00F04543" w:rsidRPr="00720299" w:rsidRDefault="00F04543" w:rsidP="00BF0EA4">
            <w:pPr>
              <w:overflowPunct/>
              <w:autoSpaceDN/>
              <w:adjustRightInd/>
              <w:spacing w:after="120" w:line="264" w:lineRule="auto"/>
              <w:jc w:val="both"/>
              <w:textAlignment w:val="auto"/>
              <w:rPr>
                <w:rFonts w:ascii="Arial" w:eastAsiaTheme="minorHAnsi" w:hAnsi="Arial" w:cs="Arial"/>
                <w:b/>
                <w:lang w:eastAsia="en-US"/>
              </w:rPr>
            </w:pPr>
            <w:r w:rsidRPr="00720299">
              <w:rPr>
                <w:rFonts w:ascii="Arial" w:eastAsiaTheme="minorHAnsi" w:hAnsi="Arial" w:cs="Arial"/>
                <w:b/>
                <w:lang w:eastAsia="en-US"/>
              </w:rPr>
              <w:t>Identifikované problémy:</w:t>
            </w:r>
          </w:p>
          <w:p w14:paraId="47571236" w14:textId="6486F341" w:rsidR="004C6E61" w:rsidRPr="00720299" w:rsidRDefault="004C6E61" w:rsidP="004B0D83">
            <w:pPr>
              <w:numPr>
                <w:ilvl w:val="0"/>
                <w:numId w:val="20"/>
              </w:numPr>
              <w:overflowPunct/>
              <w:autoSpaceDN/>
              <w:adjustRightInd/>
              <w:spacing w:after="120" w:line="264" w:lineRule="auto"/>
              <w:jc w:val="both"/>
              <w:textAlignment w:val="auto"/>
              <w:rPr>
                <w:rFonts w:ascii="Arial" w:eastAsia="MS Mincho" w:hAnsi="Arial" w:cs="Arial"/>
                <w:lang w:eastAsia="en-US"/>
              </w:rPr>
            </w:pPr>
            <w:r w:rsidRPr="00720299">
              <w:rPr>
                <w:rFonts w:ascii="Arial" w:eastAsia="MS Mincho" w:hAnsi="Arial" w:cs="Arial"/>
                <w:lang w:eastAsia="en-US"/>
              </w:rPr>
              <w:t>Č</w:t>
            </w:r>
            <w:r w:rsidR="001D11EA" w:rsidRPr="00720299">
              <w:rPr>
                <w:rFonts w:ascii="Arial" w:eastAsia="MS Mincho" w:hAnsi="Arial" w:cs="Arial"/>
                <w:lang w:eastAsia="en-US"/>
              </w:rPr>
              <w:t>R</w:t>
            </w:r>
            <w:r w:rsidRPr="00720299">
              <w:rPr>
                <w:rFonts w:ascii="Arial" w:eastAsia="MS Mincho" w:hAnsi="Arial" w:cs="Arial"/>
                <w:lang w:eastAsia="en-US"/>
              </w:rPr>
              <w:t xml:space="preserve"> má zajištěn zdroj vody pouze ze srážkových vod a z podzemních zásob vody. Zdroje podzemní vody jsou však postupně vyčerpávány a jejich přirozená obnova ze</w:t>
            </w:r>
            <w:r w:rsidR="001D11EA" w:rsidRPr="00720299">
              <w:rPr>
                <w:rFonts w:ascii="Arial" w:eastAsia="MS Mincho" w:hAnsi="Arial" w:cs="Arial"/>
                <w:lang w:eastAsia="en-US"/>
              </w:rPr>
              <w:t xml:space="preserve"> srážkových vod probíhá p</w:t>
            </w:r>
            <w:r w:rsidR="009E2A48" w:rsidRPr="00720299">
              <w:rPr>
                <w:rFonts w:ascii="Arial" w:eastAsia="MS Mincho" w:hAnsi="Arial" w:cs="Arial"/>
                <w:lang w:eastAsia="en-US"/>
              </w:rPr>
              <w:t>omalu. V</w:t>
            </w:r>
            <w:r w:rsidRPr="00720299">
              <w:rPr>
                <w:rFonts w:ascii="Arial" w:eastAsia="MS Mincho" w:hAnsi="Arial" w:cs="Arial"/>
                <w:lang w:eastAsia="en-US"/>
              </w:rPr>
              <w:t>odohospodářská infrastruktura, která zásobuje vodou významnou část výrobních podniků</w:t>
            </w:r>
            <w:r w:rsidR="009E2A48" w:rsidRPr="00720299">
              <w:rPr>
                <w:rFonts w:ascii="Arial" w:eastAsia="MS Mincho" w:hAnsi="Arial" w:cs="Arial"/>
                <w:lang w:eastAsia="en-US"/>
              </w:rPr>
              <w:t xml:space="preserve">, prokazuje negativní </w:t>
            </w:r>
            <w:r w:rsidR="009E2A48" w:rsidRPr="00720299">
              <w:rPr>
                <w:rFonts w:ascii="Arial" w:hAnsi="Arial" w:cs="Arial"/>
                <w:bCs/>
              </w:rPr>
              <w:t>dopady sucha v ČR vlivem klimatických změn, které mají za následek nedostatek povrchové i podzemní vody.</w:t>
            </w:r>
          </w:p>
          <w:p w14:paraId="4D2DD94D" w14:textId="77777777" w:rsidR="001D11EA" w:rsidRPr="00720299" w:rsidRDefault="004C6E61" w:rsidP="004B0D83">
            <w:pPr>
              <w:numPr>
                <w:ilvl w:val="0"/>
                <w:numId w:val="20"/>
              </w:numPr>
              <w:overflowPunct/>
              <w:autoSpaceDN/>
              <w:adjustRightInd/>
              <w:spacing w:after="120" w:line="264" w:lineRule="auto"/>
              <w:jc w:val="both"/>
              <w:textAlignment w:val="auto"/>
              <w:rPr>
                <w:rFonts w:ascii="Arial" w:eastAsia="MS Mincho" w:hAnsi="Arial" w:cs="Arial"/>
                <w:lang w:eastAsia="en-US"/>
              </w:rPr>
            </w:pPr>
            <w:r w:rsidRPr="00720299">
              <w:rPr>
                <w:rFonts w:ascii="Arial" w:eastAsia="MS Mincho" w:hAnsi="Arial" w:cs="Arial"/>
                <w:lang w:eastAsia="en-US"/>
              </w:rPr>
              <w:t>Díky významnému poklesu hladiny povrchových i podzemních vod</w:t>
            </w:r>
            <w:r w:rsidR="001D11EA" w:rsidRPr="00720299">
              <w:rPr>
                <w:rFonts w:ascii="Arial" w:eastAsia="MS Mincho" w:hAnsi="Arial" w:cs="Arial"/>
                <w:lang w:eastAsia="en-US"/>
              </w:rPr>
              <w:t xml:space="preserve"> kvůli měnícím se klimatickým podmínkám</w:t>
            </w:r>
            <w:r w:rsidRPr="00720299">
              <w:rPr>
                <w:rFonts w:ascii="Arial" w:eastAsia="MS Mincho" w:hAnsi="Arial" w:cs="Arial"/>
                <w:lang w:eastAsia="en-US"/>
              </w:rPr>
              <w:t xml:space="preserve"> hrozí nebezpečí útlumu nebo úplného zastavení výroby v průmyslových a energetických objektech z důvodu nedostatku disponibilní vody.</w:t>
            </w:r>
          </w:p>
          <w:p w14:paraId="45AB9A3F" w14:textId="49D8810A" w:rsidR="004C6E61" w:rsidRPr="00720299" w:rsidRDefault="001D11EA" w:rsidP="004B0D83">
            <w:pPr>
              <w:numPr>
                <w:ilvl w:val="0"/>
                <w:numId w:val="20"/>
              </w:numPr>
              <w:overflowPunct/>
              <w:autoSpaceDN/>
              <w:adjustRightInd/>
              <w:spacing w:after="120" w:line="264" w:lineRule="auto"/>
              <w:jc w:val="both"/>
              <w:textAlignment w:val="auto"/>
              <w:rPr>
                <w:rFonts w:ascii="Arial" w:eastAsia="MS Mincho" w:hAnsi="Arial" w:cs="Arial"/>
                <w:lang w:eastAsia="en-US"/>
              </w:rPr>
            </w:pPr>
            <w:r w:rsidRPr="00720299">
              <w:rPr>
                <w:rFonts w:ascii="Arial" w:hAnsi="Arial" w:cs="Arial"/>
                <w:bCs/>
              </w:rPr>
              <w:t xml:space="preserve">Nedostatečná výše </w:t>
            </w:r>
            <w:r w:rsidRPr="00720299">
              <w:rPr>
                <w:rFonts w:ascii="Arial" w:eastAsia="MS Mincho" w:hAnsi="Arial" w:cs="Arial"/>
                <w:lang w:eastAsia="en-US"/>
              </w:rPr>
              <w:t>investic do ekonomicky náročných opatření, která by měla být využita pro trvale udržitelné hospodaření s vodou a související optimalizaci spotřeby vody v</w:t>
            </w:r>
            <w:r w:rsidR="000A7A0C" w:rsidRPr="00720299">
              <w:rPr>
                <w:rFonts w:ascii="Arial" w:eastAsia="MS Mincho" w:hAnsi="Arial" w:cs="Arial"/>
                <w:lang w:eastAsia="en-US"/>
              </w:rPr>
              <w:t> </w:t>
            </w:r>
            <w:r w:rsidRPr="00720299">
              <w:rPr>
                <w:rFonts w:ascii="Arial" w:eastAsia="MS Mincho" w:hAnsi="Arial" w:cs="Arial"/>
                <w:lang w:eastAsia="en-US"/>
              </w:rPr>
              <w:t>podnicích</w:t>
            </w:r>
            <w:r w:rsidR="000A7A0C" w:rsidRPr="00720299">
              <w:rPr>
                <w:rFonts w:ascii="Arial" w:eastAsia="MS Mincho" w:hAnsi="Arial" w:cs="Arial"/>
                <w:lang w:eastAsia="en-US"/>
              </w:rPr>
              <w:t>.</w:t>
            </w:r>
            <w:r w:rsidRPr="00720299">
              <w:rPr>
                <w:rFonts w:ascii="Arial" w:hAnsi="Arial" w:cs="Arial"/>
                <w:bCs/>
              </w:rPr>
              <w:t xml:space="preserve"> </w:t>
            </w:r>
            <w:r w:rsidR="000A7A0C" w:rsidRPr="00720299">
              <w:rPr>
                <w:rFonts w:ascii="Arial" w:hAnsi="Arial" w:cs="Arial"/>
                <w:bCs/>
              </w:rPr>
              <w:t>Z toho vyplývá p</w:t>
            </w:r>
            <w:r w:rsidRPr="00720299">
              <w:rPr>
                <w:rFonts w:ascii="Arial" w:hAnsi="Arial" w:cs="Arial"/>
                <w:bCs/>
              </w:rPr>
              <w:t xml:space="preserve">otřeba zajistit trvale udržitelné hospodaření s vodou v sektoru průmyslu a energetiky ve smyslu </w:t>
            </w:r>
            <w:r w:rsidR="004C6E61" w:rsidRPr="00720299">
              <w:rPr>
                <w:rFonts w:ascii="Arial" w:eastAsia="MS Mincho" w:hAnsi="Arial" w:cs="Arial"/>
                <w:lang w:eastAsia="en-US"/>
              </w:rPr>
              <w:t xml:space="preserve">cirkulace a recyklace vody v objektech.  </w:t>
            </w:r>
          </w:p>
          <w:p w14:paraId="7DBA16D2" w14:textId="77777777" w:rsidR="004D7A7F" w:rsidRPr="00720299" w:rsidRDefault="004D7A7F" w:rsidP="00BF0EA4">
            <w:pPr>
              <w:pStyle w:val="Default"/>
              <w:spacing w:line="264" w:lineRule="auto"/>
              <w:jc w:val="both"/>
              <w:rPr>
                <w:rFonts w:ascii="Arial" w:eastAsiaTheme="minorHAnsi" w:hAnsi="Arial" w:cs="Arial"/>
                <w:b/>
                <w:lang w:eastAsia="en-US"/>
              </w:rPr>
            </w:pPr>
          </w:p>
          <w:p w14:paraId="6BADD4F2" w14:textId="7F6F014B" w:rsidR="000A7A0C" w:rsidRPr="00720299" w:rsidRDefault="000A7A0C" w:rsidP="000A7A0C">
            <w:pPr>
              <w:pStyle w:val="Default"/>
              <w:spacing w:after="120" w:line="264" w:lineRule="auto"/>
              <w:jc w:val="both"/>
              <w:rPr>
                <w:rFonts w:ascii="Arial" w:hAnsi="Arial" w:cs="Arial"/>
              </w:rPr>
            </w:pPr>
            <w:r w:rsidRPr="00720299">
              <w:rPr>
                <w:rFonts w:ascii="Arial" w:eastAsiaTheme="minorHAnsi" w:hAnsi="Arial" w:cs="Arial"/>
                <w:b/>
                <w:lang w:eastAsia="en-US"/>
              </w:rPr>
              <w:lastRenderedPageBreak/>
              <w:t xml:space="preserve">Zpráva o ČR 2019 </w:t>
            </w:r>
            <w:r w:rsidR="00D847E9" w:rsidRPr="00720299">
              <w:rPr>
                <w:rFonts w:ascii="Arial" w:eastAsiaTheme="minorHAnsi" w:hAnsi="Arial" w:cs="Arial"/>
                <w:lang w:eastAsia="en-US"/>
              </w:rPr>
              <w:t>– v rámci ČR představují hlavní rizika katastrof povodně a sucha. Z toho důvody byly identifikovány jako</w:t>
            </w:r>
            <w:r w:rsidRPr="00720299">
              <w:rPr>
                <w:rFonts w:ascii="Arial" w:eastAsiaTheme="minorHAnsi" w:hAnsi="Arial" w:cs="Arial"/>
                <w:b/>
                <w:lang w:eastAsia="en-US"/>
              </w:rPr>
              <w:t xml:space="preserve"> </w:t>
            </w:r>
            <w:r w:rsidR="004D7A7F" w:rsidRPr="00720299">
              <w:rPr>
                <w:rFonts w:ascii="Arial" w:hAnsi="Arial" w:cs="Arial"/>
                <w:b/>
              </w:rPr>
              <w:t>vysoce prioritní potřeby</w:t>
            </w:r>
            <w:r w:rsidR="004D7A7F" w:rsidRPr="00720299">
              <w:rPr>
                <w:rFonts w:ascii="Arial" w:hAnsi="Arial" w:cs="Arial"/>
              </w:rPr>
              <w:t xml:space="preserve"> </w:t>
            </w:r>
            <w:r w:rsidR="00D847E9" w:rsidRPr="00720299">
              <w:rPr>
                <w:rFonts w:ascii="Arial" w:hAnsi="Arial" w:cs="Arial"/>
              </w:rPr>
              <w:t xml:space="preserve">investice </w:t>
            </w:r>
            <w:r w:rsidR="004D7A7F" w:rsidRPr="00720299">
              <w:rPr>
                <w:rFonts w:ascii="Arial" w:hAnsi="Arial" w:cs="Arial"/>
              </w:rPr>
              <w:t xml:space="preserve">za účelem </w:t>
            </w:r>
            <w:r w:rsidR="004D7A7F" w:rsidRPr="00720299">
              <w:rPr>
                <w:rFonts w:ascii="Arial" w:hAnsi="Arial" w:cs="Arial"/>
                <w:bCs/>
              </w:rPr>
              <w:t>podpory přizpůsobení se změnám klimatu, předcházení rizikům a odolnosti vůči katastrofám a zlepšení udržitelného hospodaření s vodou</w:t>
            </w:r>
            <w:r w:rsidR="004D7A7F" w:rsidRPr="00720299">
              <w:rPr>
                <w:rFonts w:ascii="Arial" w:hAnsi="Arial" w:cs="Arial"/>
              </w:rPr>
              <w:t xml:space="preserve"> </w:t>
            </w:r>
            <w:r w:rsidRPr="00720299">
              <w:rPr>
                <w:rFonts w:ascii="Arial" w:hAnsi="Arial" w:cs="Arial"/>
              </w:rPr>
              <w:t xml:space="preserve">mj. </w:t>
            </w:r>
            <w:r w:rsidR="004D7A7F" w:rsidRPr="00720299">
              <w:rPr>
                <w:rFonts w:ascii="Arial" w:hAnsi="Arial" w:cs="Arial"/>
              </w:rPr>
              <w:t>s cílem</w:t>
            </w:r>
            <w:r w:rsidRPr="00720299">
              <w:rPr>
                <w:rFonts w:ascii="Arial" w:hAnsi="Arial" w:cs="Arial"/>
              </w:rPr>
              <w:t>:</w:t>
            </w:r>
          </w:p>
          <w:p w14:paraId="48B1004C" w14:textId="560427DC" w:rsidR="00027EF8" w:rsidRPr="00720299" w:rsidRDefault="000A7A0C" w:rsidP="00CC202F">
            <w:pPr>
              <w:pStyle w:val="Default"/>
              <w:numPr>
                <w:ilvl w:val="0"/>
                <w:numId w:val="36"/>
              </w:numPr>
              <w:spacing w:after="120" w:line="264" w:lineRule="auto"/>
              <w:jc w:val="both"/>
              <w:rPr>
                <w:rFonts w:ascii="Arial" w:eastAsiaTheme="minorHAnsi" w:hAnsi="Arial" w:cs="Arial"/>
                <w:i/>
              </w:rPr>
            </w:pPr>
            <w:r w:rsidRPr="00720299">
              <w:rPr>
                <w:rFonts w:ascii="Arial" w:hAnsi="Arial" w:cs="Arial"/>
              </w:rPr>
              <w:t xml:space="preserve">investovat </w:t>
            </w:r>
            <w:r w:rsidR="004D7A7F" w:rsidRPr="00720299">
              <w:rPr>
                <w:rFonts w:ascii="Arial" w:hAnsi="Arial" w:cs="Arial"/>
              </w:rPr>
              <w:t xml:space="preserve">do opatření k zadržování/zachycování vody, opatření k řešení kontaminace, odtoku vody a kvality vody. </w:t>
            </w:r>
          </w:p>
        </w:tc>
      </w:tr>
      <w:tr w:rsidR="00326C9C" w:rsidRPr="005B35CA" w14:paraId="6F6C03B0" w14:textId="77777777" w:rsidTr="00513584">
        <w:trPr>
          <w:trHeight w:val="1544"/>
        </w:trPr>
        <w:tc>
          <w:tcPr>
            <w:tcW w:w="2972" w:type="dxa"/>
          </w:tcPr>
          <w:p w14:paraId="0012C863" w14:textId="77777777" w:rsidR="0000668F" w:rsidRPr="0000668F" w:rsidRDefault="0000668F" w:rsidP="0000668F">
            <w:pPr>
              <w:overflowPunct/>
              <w:autoSpaceDE/>
              <w:autoSpaceDN/>
              <w:adjustRightInd/>
              <w:spacing w:after="120" w:line="264" w:lineRule="auto"/>
              <w:jc w:val="both"/>
              <w:textAlignment w:val="auto"/>
              <w:rPr>
                <w:rFonts w:ascii="Arial" w:hAnsi="Arial" w:cs="Arial"/>
              </w:rPr>
            </w:pPr>
            <w:r w:rsidRPr="0000668F">
              <w:rPr>
                <w:rFonts w:ascii="Arial" w:hAnsi="Arial" w:cs="Arial"/>
              </w:rPr>
              <w:lastRenderedPageBreak/>
              <w:t xml:space="preserve">2. Zelenější, </w:t>
            </w:r>
            <w:r w:rsidRPr="0000668F">
              <w:rPr>
                <w:rFonts w:ascii="Arial" w:hAnsi="Arial" w:cs="Arial"/>
                <w:szCs w:val="24"/>
              </w:rPr>
              <w:t>nízkouhlíkový přechod na uhlíkově neutrální hospodářství a odolná Evropa díky podpoře spravedlivého přechodu na čistou energii, zelených a modrých investic, oběhového hospodářství, zmírňování změny klimatu a přizpůsobení se této změně, prevence a řízení rizik a udržitelná městská mobilita</w:t>
            </w:r>
          </w:p>
          <w:p w14:paraId="4451313D" w14:textId="22E9820E" w:rsidR="00326C9C" w:rsidRPr="00720299" w:rsidRDefault="00326C9C" w:rsidP="00BF0EA4">
            <w:pPr>
              <w:spacing w:line="264" w:lineRule="auto"/>
              <w:rPr>
                <w:rFonts w:ascii="Arial" w:hAnsi="Arial" w:cs="Arial"/>
              </w:rPr>
            </w:pPr>
          </w:p>
        </w:tc>
        <w:tc>
          <w:tcPr>
            <w:tcW w:w="2552" w:type="dxa"/>
          </w:tcPr>
          <w:p w14:paraId="0C3B30A7" w14:textId="270C10CC" w:rsidR="00326C9C" w:rsidRPr="00F2413B" w:rsidRDefault="00326C9C" w:rsidP="00BF0EA4">
            <w:pPr>
              <w:spacing w:line="264" w:lineRule="auto"/>
              <w:rPr>
                <w:rFonts w:ascii="Arial" w:hAnsi="Arial" w:cs="Arial"/>
              </w:rPr>
            </w:pPr>
            <w:r w:rsidRPr="00F2413B">
              <w:rPr>
                <w:rFonts w:ascii="Arial" w:hAnsi="Arial" w:cs="Arial"/>
              </w:rPr>
              <w:t xml:space="preserve">SC </w:t>
            </w:r>
            <w:r w:rsidR="007D0113" w:rsidRPr="00F2413B">
              <w:rPr>
                <w:rFonts w:ascii="Arial" w:hAnsi="Arial" w:cs="Arial"/>
              </w:rPr>
              <w:t>5</w:t>
            </w:r>
            <w:r w:rsidR="00F81D55" w:rsidRPr="00F2413B">
              <w:rPr>
                <w:rFonts w:ascii="Arial" w:hAnsi="Arial" w:cs="Arial"/>
              </w:rPr>
              <w:t>.2.</w:t>
            </w:r>
            <w:r w:rsidRPr="00F2413B">
              <w:rPr>
                <w:rFonts w:ascii="Arial" w:hAnsi="Arial" w:cs="Arial"/>
              </w:rPr>
              <w:t xml:space="preserve"> </w:t>
            </w:r>
            <w:r w:rsidR="00F2413B" w:rsidRPr="00F2413B">
              <w:rPr>
                <w:rFonts w:ascii="Arial" w:hAnsi="Arial" w:cs="Arial"/>
                <w:szCs w:val="24"/>
              </w:rPr>
              <w:t>Podpora přechodu na oběhové hospodářství účinně využívající zdroje</w:t>
            </w:r>
          </w:p>
          <w:p w14:paraId="55C63F59" w14:textId="0DFB03FC" w:rsidR="00147669" w:rsidRPr="00F2413B" w:rsidRDefault="00147669" w:rsidP="00147669">
            <w:pPr>
              <w:spacing w:line="264" w:lineRule="auto"/>
              <w:rPr>
                <w:rFonts w:ascii="Arial" w:hAnsi="Arial" w:cs="Arial"/>
              </w:rPr>
            </w:pPr>
            <w:r w:rsidRPr="00F2413B">
              <w:rPr>
                <w:rFonts w:ascii="Arial" w:hAnsi="Arial" w:cs="Arial"/>
              </w:rPr>
              <w:t>(čl. 2 (1) (b) (</w:t>
            </w:r>
            <w:proofErr w:type="spellStart"/>
            <w:r w:rsidRPr="00F2413B">
              <w:rPr>
                <w:rFonts w:ascii="Arial" w:hAnsi="Arial" w:cs="Arial"/>
              </w:rPr>
              <w:t>vi</w:t>
            </w:r>
            <w:proofErr w:type="spellEnd"/>
            <w:r w:rsidRPr="00F2413B">
              <w:rPr>
                <w:rFonts w:ascii="Arial" w:hAnsi="Arial" w:cs="Arial"/>
              </w:rPr>
              <w:t>))</w:t>
            </w:r>
          </w:p>
          <w:p w14:paraId="79DAD782" w14:textId="23F3256F" w:rsidR="00147669" w:rsidRPr="00720299" w:rsidRDefault="00147669" w:rsidP="00BF0EA4">
            <w:pPr>
              <w:spacing w:line="264" w:lineRule="auto"/>
              <w:rPr>
                <w:rFonts w:ascii="Arial" w:hAnsi="Arial" w:cs="Arial"/>
                <w:i/>
              </w:rPr>
            </w:pPr>
          </w:p>
        </w:tc>
        <w:tc>
          <w:tcPr>
            <w:tcW w:w="8221" w:type="dxa"/>
          </w:tcPr>
          <w:p w14:paraId="0647E959" w14:textId="0DF18137" w:rsidR="00E200C2" w:rsidRPr="00720299" w:rsidRDefault="00661D1A" w:rsidP="00BF0EA4">
            <w:pPr>
              <w:spacing w:after="160" w:line="264" w:lineRule="auto"/>
              <w:jc w:val="both"/>
              <w:rPr>
                <w:rFonts w:ascii="Arial" w:hAnsi="Arial" w:cs="Arial"/>
              </w:rPr>
            </w:pPr>
            <w:r w:rsidRPr="00720299">
              <w:rPr>
                <w:rFonts w:ascii="Arial" w:hAnsi="Arial" w:cs="Arial"/>
              </w:rPr>
              <w:t>V</w:t>
            </w:r>
            <w:r w:rsidR="0059231A" w:rsidRPr="00720299">
              <w:rPr>
                <w:rFonts w:ascii="Arial" w:hAnsi="Arial" w:cs="Arial"/>
              </w:rPr>
              <w:t>zhledem k tomu, že v</w:t>
            </w:r>
            <w:r w:rsidR="00E200C2" w:rsidRPr="00720299">
              <w:rPr>
                <w:rFonts w:ascii="Arial" w:hAnsi="Arial" w:cs="Arial"/>
              </w:rPr>
              <w:t xml:space="preserve"> ČR zatím neexistuje ucelený strategický dokument věnovaný oběhovému hospodářství, jelikož strategie </w:t>
            </w:r>
            <w:r w:rsidR="00E200C2" w:rsidRPr="00720299">
              <w:rPr>
                <w:rFonts w:ascii="Arial" w:hAnsi="Arial" w:cs="Arial"/>
                <w:b/>
              </w:rPr>
              <w:t>Cirkulární Česko 2040</w:t>
            </w:r>
            <w:r w:rsidR="00E200C2" w:rsidRPr="00720299">
              <w:rPr>
                <w:rFonts w:ascii="Arial" w:hAnsi="Arial" w:cs="Arial"/>
              </w:rPr>
              <w:t xml:space="preserve"> bude hotova až v roce 2021, tak </w:t>
            </w:r>
            <w:r w:rsidR="0059231A" w:rsidRPr="00720299">
              <w:rPr>
                <w:rFonts w:ascii="Arial" w:hAnsi="Arial" w:cs="Arial"/>
              </w:rPr>
              <w:t xml:space="preserve">výběr tohoto SC vychází </w:t>
            </w:r>
            <w:r w:rsidR="00CB3091">
              <w:rPr>
                <w:rFonts w:ascii="Arial" w:hAnsi="Arial" w:cs="Arial"/>
              </w:rPr>
              <w:t xml:space="preserve">zejména </w:t>
            </w:r>
            <w:r w:rsidR="0059231A" w:rsidRPr="00720299">
              <w:rPr>
                <w:rFonts w:ascii="Arial" w:hAnsi="Arial" w:cs="Arial"/>
              </w:rPr>
              <w:t>z průřezových dokumentů, mezi které patří</w:t>
            </w:r>
            <w:r w:rsidR="001C1F02" w:rsidRPr="00720299">
              <w:rPr>
                <w:rFonts w:ascii="Arial" w:hAnsi="Arial" w:cs="Arial"/>
              </w:rPr>
              <w:t xml:space="preserve"> </w:t>
            </w:r>
            <w:r w:rsidR="0059231A" w:rsidRPr="00720299">
              <w:rPr>
                <w:rFonts w:ascii="Arial" w:hAnsi="Arial" w:cs="Arial"/>
                <w:b/>
              </w:rPr>
              <w:t>Akční plán</w:t>
            </w:r>
            <w:r w:rsidR="001C1F02" w:rsidRPr="00720299">
              <w:rPr>
                <w:rFonts w:ascii="Arial" w:hAnsi="Arial" w:cs="Arial"/>
                <w:b/>
              </w:rPr>
              <w:t xml:space="preserve"> pro oběhové hospodářství EU</w:t>
            </w:r>
            <w:r w:rsidRPr="00720299">
              <w:rPr>
                <w:rFonts w:ascii="Arial" w:hAnsi="Arial" w:cs="Arial"/>
                <w:b/>
              </w:rPr>
              <w:t>.</w:t>
            </w:r>
            <w:r w:rsidR="00E200C2" w:rsidRPr="00720299">
              <w:rPr>
                <w:rFonts w:ascii="Arial" w:hAnsi="Arial" w:cs="Arial"/>
              </w:rPr>
              <w:t xml:space="preserve"> </w:t>
            </w:r>
            <w:r w:rsidR="007370BD" w:rsidRPr="00720299">
              <w:rPr>
                <w:rFonts w:ascii="Arial" w:hAnsi="Arial" w:cs="Arial"/>
              </w:rPr>
              <w:t xml:space="preserve">Problematice se </w:t>
            </w:r>
            <w:r w:rsidR="001C1F02" w:rsidRPr="00720299">
              <w:rPr>
                <w:rFonts w:ascii="Arial" w:hAnsi="Arial" w:cs="Arial"/>
              </w:rPr>
              <w:t xml:space="preserve">rovněž </w:t>
            </w:r>
            <w:r w:rsidR="007370BD" w:rsidRPr="00720299">
              <w:rPr>
                <w:rFonts w:ascii="Arial" w:hAnsi="Arial" w:cs="Arial"/>
              </w:rPr>
              <w:t xml:space="preserve">věnuje </w:t>
            </w:r>
            <w:r w:rsidR="007370BD" w:rsidRPr="00720299">
              <w:rPr>
                <w:rFonts w:ascii="Arial" w:hAnsi="Arial" w:cs="Arial"/>
                <w:b/>
              </w:rPr>
              <w:t>Plán</w:t>
            </w:r>
            <w:r w:rsidR="00E200C2" w:rsidRPr="00720299">
              <w:rPr>
                <w:rFonts w:ascii="Arial" w:hAnsi="Arial" w:cs="Arial"/>
                <w:b/>
              </w:rPr>
              <w:t xml:space="preserve"> odpadového hospodářství ČR pro období 2015-20</w:t>
            </w:r>
            <w:r w:rsidR="00B732B5">
              <w:rPr>
                <w:rFonts w:ascii="Arial" w:hAnsi="Arial" w:cs="Arial"/>
                <w:b/>
              </w:rPr>
              <w:t>2</w:t>
            </w:r>
            <w:r w:rsidR="00E200C2" w:rsidRPr="00720299">
              <w:rPr>
                <w:rFonts w:ascii="Arial" w:hAnsi="Arial" w:cs="Arial"/>
                <w:b/>
              </w:rPr>
              <w:t>4</w:t>
            </w:r>
            <w:r w:rsidR="007370BD" w:rsidRPr="00720299">
              <w:rPr>
                <w:rFonts w:ascii="Arial" w:hAnsi="Arial" w:cs="Arial"/>
              </w:rPr>
              <w:t xml:space="preserve"> (strategický cíl </w:t>
            </w:r>
            <w:r w:rsidR="0059231A" w:rsidRPr="00720299">
              <w:rPr>
                <w:rFonts w:ascii="Arial" w:hAnsi="Arial" w:cs="Arial"/>
              </w:rPr>
              <w:t>M</w:t>
            </w:r>
            <w:r w:rsidR="00E200C2" w:rsidRPr="00720299">
              <w:rPr>
                <w:rFonts w:ascii="Arial" w:hAnsi="Arial" w:cs="Arial"/>
              </w:rPr>
              <w:t>aximální využívání odpadů jako náhrady primárních zdrojů a p</w:t>
            </w:r>
            <w:r w:rsidR="0059231A" w:rsidRPr="00720299">
              <w:rPr>
                <w:rFonts w:ascii="Arial" w:hAnsi="Arial" w:cs="Arial"/>
              </w:rPr>
              <w:t>řechod na oběhové hospodářství</w:t>
            </w:r>
            <w:r w:rsidR="007370BD" w:rsidRPr="00720299">
              <w:rPr>
                <w:rFonts w:ascii="Arial" w:hAnsi="Arial" w:cs="Arial"/>
              </w:rPr>
              <w:t xml:space="preserve">), </w:t>
            </w:r>
            <w:r w:rsidR="00E200C2" w:rsidRPr="00720299">
              <w:rPr>
                <w:rFonts w:ascii="Arial" w:hAnsi="Arial" w:cs="Arial"/>
                <w:b/>
              </w:rPr>
              <w:t>Politika druhotných surovin ČR pro období 2019-2022</w:t>
            </w:r>
            <w:r w:rsidR="007370BD" w:rsidRPr="00720299">
              <w:rPr>
                <w:rFonts w:ascii="Arial" w:hAnsi="Arial" w:cs="Arial"/>
              </w:rPr>
              <w:t xml:space="preserve"> (</w:t>
            </w:r>
            <w:r w:rsidR="00E200C2" w:rsidRPr="00720299">
              <w:rPr>
                <w:rFonts w:ascii="Arial" w:hAnsi="Arial" w:cs="Arial"/>
              </w:rPr>
              <w:t>kap</w:t>
            </w:r>
            <w:r w:rsidR="007370BD" w:rsidRPr="00720299">
              <w:rPr>
                <w:rFonts w:ascii="Arial" w:hAnsi="Arial" w:cs="Arial"/>
              </w:rPr>
              <w:t>.</w:t>
            </w:r>
            <w:r w:rsidR="00E200C2" w:rsidRPr="00720299">
              <w:rPr>
                <w:rFonts w:ascii="Arial" w:hAnsi="Arial" w:cs="Arial"/>
              </w:rPr>
              <w:t xml:space="preserve"> 3.1 Vazby Politiky druhotných surovin ČR na dokumenty </w:t>
            </w:r>
            <w:r w:rsidR="007370BD" w:rsidRPr="00720299">
              <w:rPr>
                <w:rFonts w:ascii="Arial" w:hAnsi="Arial" w:cs="Arial"/>
              </w:rPr>
              <w:t>EU a k</w:t>
            </w:r>
            <w:r w:rsidR="00E200C2" w:rsidRPr="00720299">
              <w:rPr>
                <w:rFonts w:ascii="Arial" w:hAnsi="Arial" w:cs="Arial"/>
              </w:rPr>
              <w:t>ap</w:t>
            </w:r>
            <w:r w:rsidR="007370BD" w:rsidRPr="00720299">
              <w:rPr>
                <w:rFonts w:ascii="Arial" w:hAnsi="Arial" w:cs="Arial"/>
              </w:rPr>
              <w:t xml:space="preserve">. </w:t>
            </w:r>
            <w:r w:rsidR="00E200C2" w:rsidRPr="00720299">
              <w:rPr>
                <w:rFonts w:ascii="Arial" w:hAnsi="Arial" w:cs="Arial"/>
              </w:rPr>
              <w:t xml:space="preserve">7 </w:t>
            </w:r>
            <w:r w:rsidR="001C1F02" w:rsidRPr="00720299">
              <w:rPr>
                <w:rFonts w:ascii="Arial" w:hAnsi="Arial" w:cs="Arial"/>
              </w:rPr>
              <w:t>obsahující základní strategické cíle</w:t>
            </w:r>
            <w:r w:rsidR="00E200C2" w:rsidRPr="00720299">
              <w:rPr>
                <w:rFonts w:ascii="Arial" w:hAnsi="Arial" w:cs="Arial"/>
              </w:rPr>
              <w:t xml:space="preserve"> </w:t>
            </w:r>
            <w:r w:rsidR="006F134B">
              <w:rPr>
                <w:rFonts w:ascii="Arial" w:hAnsi="Arial" w:cs="Arial"/>
              </w:rPr>
              <w:t>P</w:t>
            </w:r>
            <w:r w:rsidR="001C1F02" w:rsidRPr="00720299">
              <w:rPr>
                <w:rFonts w:ascii="Arial" w:hAnsi="Arial" w:cs="Arial"/>
              </w:rPr>
              <w:t>olitiky druhotných surovin ČR</w:t>
            </w:r>
            <w:r w:rsidR="006F134B">
              <w:rPr>
                <w:rFonts w:ascii="Arial" w:hAnsi="Arial" w:cs="Arial"/>
              </w:rPr>
              <w:t xml:space="preserve"> a kap. 8 Úkoly k zajištění realizace Politiky druhotných surovin ČR</w:t>
            </w:r>
            <w:r w:rsidR="001C1F02" w:rsidRPr="00720299">
              <w:rPr>
                <w:rFonts w:ascii="Arial" w:hAnsi="Arial" w:cs="Arial"/>
              </w:rPr>
              <w:t>).</w:t>
            </w:r>
            <w:r w:rsidR="00F108D4" w:rsidRPr="00720299">
              <w:rPr>
                <w:rFonts w:ascii="Arial" w:hAnsi="Arial" w:cs="Arial"/>
              </w:rPr>
              <w:t xml:space="preserve"> </w:t>
            </w:r>
            <w:r w:rsidR="004B396E" w:rsidRPr="00720299">
              <w:rPr>
                <w:rFonts w:ascii="Arial" w:hAnsi="Arial" w:cs="Arial"/>
              </w:rPr>
              <w:t>Zmíněnou problematikou se rovněž zabývá</w:t>
            </w:r>
            <w:r w:rsidR="004B396E" w:rsidRPr="00720299">
              <w:rPr>
                <w:rFonts w:ascii="Arial" w:eastAsiaTheme="minorHAnsi" w:hAnsi="Arial" w:cs="Arial"/>
                <w:b/>
                <w:lang w:eastAsia="en-US"/>
              </w:rPr>
              <w:t xml:space="preserve"> </w:t>
            </w:r>
            <w:r w:rsidR="0059231A" w:rsidRPr="00720299">
              <w:rPr>
                <w:rFonts w:ascii="Arial" w:eastAsiaTheme="minorHAnsi" w:hAnsi="Arial" w:cs="Arial"/>
                <w:b/>
                <w:lang w:eastAsia="en-US"/>
              </w:rPr>
              <w:t>NKR</w:t>
            </w:r>
            <w:r w:rsidR="004B396E" w:rsidRPr="00720299">
              <w:rPr>
                <w:rFonts w:ascii="Arial" w:eastAsiaTheme="minorHAnsi" w:hAnsi="Arial" w:cs="Arial"/>
                <w:b/>
                <w:lang w:eastAsia="en-US"/>
              </w:rPr>
              <w:t xml:space="preserve"> </w:t>
            </w:r>
            <w:r w:rsidR="004B396E" w:rsidRPr="00720299">
              <w:rPr>
                <w:rFonts w:ascii="Arial" w:eastAsiaTheme="minorHAnsi" w:hAnsi="Arial" w:cs="Arial"/>
                <w:lang w:eastAsia="en-US"/>
              </w:rPr>
              <w:t xml:space="preserve">(strategický cíl </w:t>
            </w:r>
            <w:r w:rsidR="004B396E" w:rsidRPr="00720299">
              <w:rPr>
                <w:rFonts w:ascii="Arial" w:hAnsi="Arial" w:cs="Arial"/>
              </w:rPr>
              <w:t xml:space="preserve">Zlepšení kvality </w:t>
            </w:r>
            <w:r w:rsidR="0059231A" w:rsidRPr="00720299">
              <w:rPr>
                <w:rFonts w:ascii="Arial" w:hAnsi="Arial" w:cs="Arial"/>
              </w:rPr>
              <w:t>ŽP</w:t>
            </w:r>
            <w:r w:rsidR="004B396E" w:rsidRPr="00720299">
              <w:rPr>
                <w:rFonts w:ascii="Arial" w:hAnsi="Arial" w:cs="Arial"/>
              </w:rPr>
              <w:t>, zavedení nízkouhlíkové ekonomiky a adaptace na změnu klimatu)</w:t>
            </w:r>
            <w:r w:rsidR="009E574A">
              <w:rPr>
                <w:rFonts w:ascii="Arial" w:hAnsi="Arial" w:cs="Arial"/>
              </w:rPr>
              <w:t xml:space="preserve"> či Evropská strategie pro plasty v oběhovém hospodářství</w:t>
            </w:r>
            <w:r w:rsidR="004B396E" w:rsidRPr="00720299">
              <w:rPr>
                <w:rFonts w:ascii="Arial" w:hAnsi="Arial" w:cs="Arial"/>
              </w:rPr>
              <w:t>.</w:t>
            </w:r>
          </w:p>
          <w:p w14:paraId="3AC5281D" w14:textId="0D56C5CE" w:rsidR="00AA5961" w:rsidRPr="00720299" w:rsidRDefault="00F04543" w:rsidP="00BF0EA4">
            <w:pPr>
              <w:overflowPunct/>
              <w:autoSpaceDN/>
              <w:adjustRightInd/>
              <w:spacing w:after="120" w:line="264" w:lineRule="auto"/>
              <w:jc w:val="both"/>
              <w:textAlignment w:val="auto"/>
              <w:rPr>
                <w:rFonts w:ascii="Arial" w:eastAsiaTheme="minorHAnsi" w:hAnsi="Arial" w:cs="Arial"/>
                <w:b/>
                <w:lang w:eastAsia="en-US"/>
              </w:rPr>
            </w:pPr>
            <w:r w:rsidRPr="00720299">
              <w:rPr>
                <w:rFonts w:ascii="Arial" w:eastAsiaTheme="minorHAnsi" w:hAnsi="Arial" w:cs="Arial"/>
                <w:b/>
                <w:lang w:eastAsia="en-US"/>
              </w:rPr>
              <w:t>Identifikované problémy</w:t>
            </w:r>
            <w:r w:rsidR="00AA5961" w:rsidRPr="00720299">
              <w:rPr>
                <w:rFonts w:ascii="Arial" w:eastAsiaTheme="minorHAnsi" w:hAnsi="Arial" w:cs="Arial"/>
                <w:b/>
                <w:lang w:eastAsia="en-US"/>
              </w:rPr>
              <w:t>:</w:t>
            </w:r>
          </w:p>
          <w:p w14:paraId="7E85B3B5" w14:textId="663DAEE1" w:rsidR="00C60A3C" w:rsidRPr="00720299" w:rsidRDefault="001C1F02" w:rsidP="004B0D83">
            <w:pPr>
              <w:pStyle w:val="Odstavecseseznamem"/>
              <w:numPr>
                <w:ilvl w:val="0"/>
                <w:numId w:val="21"/>
              </w:numPr>
              <w:spacing w:after="120" w:line="264" w:lineRule="auto"/>
              <w:ind w:left="459" w:hanging="383"/>
              <w:contextualSpacing w:val="0"/>
              <w:jc w:val="both"/>
              <w:rPr>
                <w:rFonts w:ascii="Arial" w:hAnsi="Arial" w:cs="Arial"/>
              </w:rPr>
            </w:pPr>
            <w:r w:rsidRPr="00720299">
              <w:rPr>
                <w:rFonts w:ascii="Arial" w:hAnsi="Arial" w:cs="Arial"/>
              </w:rPr>
              <w:t>N</w:t>
            </w:r>
            <w:r w:rsidR="00C60A3C" w:rsidRPr="00720299">
              <w:rPr>
                <w:rFonts w:ascii="Arial" w:hAnsi="Arial" w:cs="Arial"/>
              </w:rPr>
              <w:t>edostatečná infrastruktura inovativních technologií pro získávání, zpracování a využívání druhotných surovin jako náhrady primárn</w:t>
            </w:r>
            <w:r w:rsidR="00AA5961" w:rsidRPr="00720299">
              <w:rPr>
                <w:rFonts w:ascii="Arial" w:hAnsi="Arial" w:cs="Arial"/>
              </w:rPr>
              <w:t>ích surovin v průmyslové výrobě.</w:t>
            </w:r>
          </w:p>
          <w:p w14:paraId="4CBE0495" w14:textId="09E9C2BD" w:rsidR="00097EFF" w:rsidRPr="00720299" w:rsidRDefault="001C1F02" w:rsidP="004B0D83">
            <w:pPr>
              <w:pStyle w:val="Odstavecseseznamem"/>
              <w:numPr>
                <w:ilvl w:val="0"/>
                <w:numId w:val="21"/>
              </w:numPr>
              <w:spacing w:after="120" w:line="264" w:lineRule="auto"/>
              <w:ind w:left="459" w:hanging="383"/>
              <w:contextualSpacing w:val="0"/>
              <w:jc w:val="both"/>
              <w:rPr>
                <w:rFonts w:ascii="Arial" w:hAnsi="Arial" w:cs="Arial"/>
              </w:rPr>
            </w:pPr>
            <w:r w:rsidRPr="00720299">
              <w:rPr>
                <w:rFonts w:ascii="Arial" w:hAnsi="Arial" w:cs="Arial"/>
              </w:rPr>
              <w:t>P</w:t>
            </w:r>
            <w:r w:rsidR="00097EFF" w:rsidRPr="00720299">
              <w:rPr>
                <w:rFonts w:ascii="Arial" w:hAnsi="Arial" w:cs="Arial"/>
              </w:rPr>
              <w:t>okračující nízká cena environmentálně nevhodných způsobů nakládání s odpa</w:t>
            </w:r>
            <w:r w:rsidR="00AA5961" w:rsidRPr="00720299">
              <w:rPr>
                <w:rFonts w:ascii="Arial" w:hAnsi="Arial" w:cs="Arial"/>
              </w:rPr>
              <w:t>dy (zejména skládkování odpadů).</w:t>
            </w:r>
          </w:p>
          <w:p w14:paraId="30C2B440" w14:textId="2AAEEFBE" w:rsidR="00097EFF" w:rsidRPr="00720299" w:rsidRDefault="001C1F02" w:rsidP="004B0D83">
            <w:pPr>
              <w:pStyle w:val="Odstavecseseznamem"/>
              <w:numPr>
                <w:ilvl w:val="0"/>
                <w:numId w:val="21"/>
              </w:numPr>
              <w:spacing w:after="120" w:line="264" w:lineRule="auto"/>
              <w:ind w:left="459" w:hanging="383"/>
              <w:contextualSpacing w:val="0"/>
              <w:jc w:val="both"/>
              <w:rPr>
                <w:rFonts w:ascii="Arial" w:hAnsi="Arial" w:cs="Arial"/>
              </w:rPr>
            </w:pPr>
            <w:r w:rsidRPr="00720299">
              <w:rPr>
                <w:rFonts w:ascii="Arial" w:hAnsi="Arial" w:cs="Arial"/>
              </w:rPr>
              <w:t>N</w:t>
            </w:r>
            <w:r w:rsidR="00097EFF" w:rsidRPr="00720299">
              <w:rPr>
                <w:rFonts w:ascii="Arial" w:hAnsi="Arial" w:cs="Arial"/>
              </w:rPr>
              <w:t>edostatečný důraz na prevenci vzniku odpadů v rámci průmy</w:t>
            </w:r>
            <w:r w:rsidR="00AA5961" w:rsidRPr="00720299">
              <w:rPr>
                <w:rFonts w:ascii="Arial" w:hAnsi="Arial" w:cs="Arial"/>
              </w:rPr>
              <w:t>slu, stavebnictví a zemědělství.</w:t>
            </w:r>
          </w:p>
          <w:p w14:paraId="4CD9A2AD" w14:textId="1301A54D" w:rsidR="00F81AF0" w:rsidRPr="00720299" w:rsidRDefault="001C1F02" w:rsidP="004B0D83">
            <w:pPr>
              <w:pStyle w:val="Odstavecseseznamem"/>
              <w:numPr>
                <w:ilvl w:val="0"/>
                <w:numId w:val="21"/>
              </w:numPr>
              <w:spacing w:after="120" w:line="264" w:lineRule="auto"/>
              <w:ind w:left="459" w:hanging="383"/>
              <w:contextualSpacing w:val="0"/>
              <w:jc w:val="both"/>
              <w:rPr>
                <w:rFonts w:ascii="Arial" w:hAnsi="Arial" w:cs="Arial"/>
              </w:rPr>
            </w:pPr>
            <w:r w:rsidRPr="00720299">
              <w:rPr>
                <w:rFonts w:ascii="Arial" w:hAnsi="Arial" w:cs="Arial"/>
              </w:rPr>
              <w:t>N</w:t>
            </w:r>
            <w:r w:rsidR="00F81AF0" w:rsidRPr="00720299">
              <w:rPr>
                <w:rFonts w:ascii="Arial" w:hAnsi="Arial" w:cs="Arial"/>
              </w:rPr>
              <w:t>edostatečný důraz na opravitelnost, život</w:t>
            </w:r>
            <w:r w:rsidR="00AA5961" w:rsidRPr="00720299">
              <w:rPr>
                <w:rFonts w:ascii="Arial" w:hAnsi="Arial" w:cs="Arial"/>
              </w:rPr>
              <w:t>nost a recyklovatelnost výrobků.</w:t>
            </w:r>
          </w:p>
          <w:p w14:paraId="1B5EBDEB" w14:textId="4B1597F0" w:rsidR="00097EFF" w:rsidRPr="00720299" w:rsidRDefault="001C1F02" w:rsidP="004B0D83">
            <w:pPr>
              <w:pStyle w:val="Odstavecseseznamem"/>
              <w:numPr>
                <w:ilvl w:val="0"/>
                <w:numId w:val="21"/>
              </w:numPr>
              <w:spacing w:after="120" w:line="264" w:lineRule="auto"/>
              <w:ind w:left="459" w:hanging="383"/>
              <w:contextualSpacing w:val="0"/>
              <w:jc w:val="both"/>
              <w:rPr>
                <w:rFonts w:ascii="Arial" w:hAnsi="Arial" w:cs="Arial"/>
              </w:rPr>
            </w:pPr>
            <w:r w:rsidRPr="00720299">
              <w:rPr>
                <w:rFonts w:ascii="Arial" w:hAnsi="Arial" w:cs="Arial"/>
              </w:rPr>
              <w:t>N</w:t>
            </w:r>
            <w:r w:rsidR="00097EFF" w:rsidRPr="00720299">
              <w:rPr>
                <w:rFonts w:ascii="Arial" w:hAnsi="Arial" w:cs="Arial"/>
              </w:rPr>
              <w:t>edostat</w:t>
            </w:r>
            <w:r w:rsidR="00AA5961" w:rsidRPr="00720299">
              <w:rPr>
                <w:rFonts w:ascii="Arial" w:hAnsi="Arial" w:cs="Arial"/>
              </w:rPr>
              <w:t xml:space="preserve">ečný důraz na </w:t>
            </w:r>
            <w:proofErr w:type="spellStart"/>
            <w:r w:rsidR="00AA5961" w:rsidRPr="00720299">
              <w:rPr>
                <w:rFonts w:ascii="Arial" w:hAnsi="Arial" w:cs="Arial"/>
              </w:rPr>
              <w:t>ekodesign</w:t>
            </w:r>
            <w:proofErr w:type="spellEnd"/>
            <w:r w:rsidR="00AA5961" w:rsidRPr="00720299">
              <w:rPr>
                <w:rFonts w:ascii="Arial" w:hAnsi="Arial" w:cs="Arial"/>
              </w:rPr>
              <w:t xml:space="preserve"> výrobků.</w:t>
            </w:r>
          </w:p>
          <w:p w14:paraId="78751F2D" w14:textId="4AB3DDE4" w:rsidR="00097EFF" w:rsidRPr="00720299" w:rsidRDefault="001C1F02" w:rsidP="004B0D83">
            <w:pPr>
              <w:pStyle w:val="Odstavecseseznamem"/>
              <w:numPr>
                <w:ilvl w:val="0"/>
                <w:numId w:val="21"/>
              </w:numPr>
              <w:spacing w:after="120" w:line="264" w:lineRule="auto"/>
              <w:ind w:left="459" w:hanging="383"/>
              <w:contextualSpacing w:val="0"/>
              <w:jc w:val="both"/>
              <w:rPr>
                <w:rFonts w:ascii="Arial" w:hAnsi="Arial" w:cs="Arial"/>
              </w:rPr>
            </w:pPr>
            <w:r w:rsidRPr="00720299">
              <w:rPr>
                <w:rFonts w:ascii="Arial" w:hAnsi="Arial" w:cs="Arial"/>
              </w:rPr>
              <w:t>N</w:t>
            </w:r>
            <w:r w:rsidR="00097EFF" w:rsidRPr="00720299">
              <w:rPr>
                <w:rFonts w:ascii="Arial" w:hAnsi="Arial" w:cs="Arial"/>
              </w:rPr>
              <w:t>edostatečná podpora trhu s druhotnými surovinami a s výrobky obsahující druhotné suroviny.</w:t>
            </w:r>
          </w:p>
          <w:p w14:paraId="0744E582" w14:textId="28D9EDAB" w:rsidR="0059231A" w:rsidRPr="00720299" w:rsidRDefault="0059231A" w:rsidP="006F4C04">
            <w:pPr>
              <w:spacing w:after="120" w:line="264" w:lineRule="auto"/>
              <w:jc w:val="both"/>
              <w:rPr>
                <w:rFonts w:ascii="Arial" w:hAnsi="Arial" w:cs="Arial"/>
              </w:rPr>
            </w:pPr>
            <w:r w:rsidRPr="00720299">
              <w:rPr>
                <w:rFonts w:ascii="Arial" w:eastAsiaTheme="minorHAnsi" w:hAnsi="Arial" w:cs="Arial"/>
                <w:b/>
                <w:lang w:eastAsia="en-US"/>
              </w:rPr>
              <w:lastRenderedPageBreak/>
              <w:t>Zpráva o ČR 2019</w:t>
            </w:r>
            <w:r w:rsidR="006F4C04" w:rsidRPr="00720299">
              <w:rPr>
                <w:rFonts w:ascii="Arial" w:eastAsiaTheme="minorHAnsi" w:hAnsi="Arial" w:cs="Arial"/>
                <w:b/>
                <w:lang w:eastAsia="en-US"/>
              </w:rPr>
              <w:t xml:space="preserve"> </w:t>
            </w:r>
            <w:r w:rsidR="006F4C04" w:rsidRPr="00720299">
              <w:rPr>
                <w:rFonts w:ascii="Arial" w:eastAsiaTheme="minorHAnsi" w:hAnsi="Arial" w:cs="Arial"/>
                <w:lang w:eastAsia="en-US"/>
              </w:rPr>
              <w:t xml:space="preserve">– </w:t>
            </w:r>
            <w:r w:rsidR="006F4C04" w:rsidRPr="00720299">
              <w:rPr>
                <w:rFonts w:ascii="Arial" w:hAnsi="Arial" w:cs="Arial"/>
              </w:rPr>
              <w:t>z hlediska produktivity zdrojů nedosahuje ČR průměru EU, z toho důvodu byly určeny jako</w:t>
            </w:r>
            <w:r w:rsidRPr="00720299">
              <w:rPr>
                <w:rFonts w:ascii="Arial" w:eastAsiaTheme="minorHAnsi" w:hAnsi="Arial" w:cs="Arial"/>
                <w:lang w:eastAsia="en-US"/>
              </w:rPr>
              <w:t xml:space="preserve"> </w:t>
            </w:r>
            <w:r w:rsidR="00173B74" w:rsidRPr="00720299">
              <w:rPr>
                <w:rFonts w:ascii="Arial" w:hAnsi="Arial" w:cs="Arial"/>
                <w:b/>
              </w:rPr>
              <w:t xml:space="preserve">vysoce prioritní </w:t>
            </w:r>
            <w:r w:rsidR="006F4C04" w:rsidRPr="00720299">
              <w:rPr>
                <w:rFonts w:ascii="Arial" w:hAnsi="Arial" w:cs="Arial"/>
                <w:b/>
              </w:rPr>
              <w:t>potřeby</w:t>
            </w:r>
            <w:r w:rsidRPr="00720299">
              <w:rPr>
                <w:rFonts w:ascii="Arial" w:hAnsi="Arial" w:cs="Arial"/>
                <w:b/>
              </w:rPr>
              <w:t xml:space="preserve"> </w:t>
            </w:r>
            <w:r w:rsidRPr="00720299">
              <w:rPr>
                <w:rFonts w:ascii="Arial" w:hAnsi="Arial" w:cs="Arial"/>
              </w:rPr>
              <w:t>investice</w:t>
            </w:r>
            <w:r w:rsidR="00173B74" w:rsidRPr="00720299">
              <w:rPr>
                <w:rFonts w:ascii="Arial" w:hAnsi="Arial" w:cs="Arial"/>
              </w:rPr>
              <w:t xml:space="preserve"> za účelem zlepšení podpory přechodu na oběhové hospodářství</w:t>
            </w:r>
            <w:r w:rsidR="00AA5961" w:rsidRPr="00720299">
              <w:rPr>
                <w:rFonts w:ascii="Arial" w:hAnsi="Arial" w:cs="Arial"/>
              </w:rPr>
              <w:t xml:space="preserve"> zejména s</w:t>
            </w:r>
            <w:r w:rsidRPr="00720299">
              <w:rPr>
                <w:rFonts w:ascii="Arial" w:hAnsi="Arial" w:cs="Arial"/>
              </w:rPr>
              <w:t> </w:t>
            </w:r>
            <w:r w:rsidR="00AA5961" w:rsidRPr="00720299">
              <w:rPr>
                <w:rFonts w:ascii="Arial" w:hAnsi="Arial" w:cs="Arial"/>
              </w:rPr>
              <w:t>cílem</w:t>
            </w:r>
            <w:r w:rsidRPr="00720299">
              <w:rPr>
                <w:rFonts w:ascii="Arial" w:hAnsi="Arial" w:cs="Arial"/>
              </w:rPr>
              <w:t>:</w:t>
            </w:r>
          </w:p>
          <w:p w14:paraId="06D6AD8F" w14:textId="0132D9F9" w:rsidR="00326C9C" w:rsidRPr="0034055B" w:rsidRDefault="00AA5961" w:rsidP="0034055B">
            <w:pPr>
              <w:pStyle w:val="Odstavecseseznamem"/>
              <w:numPr>
                <w:ilvl w:val="0"/>
                <w:numId w:val="36"/>
              </w:numPr>
              <w:spacing w:after="160" w:line="264" w:lineRule="auto"/>
              <w:jc w:val="both"/>
            </w:pPr>
            <w:r w:rsidRPr="0034055B">
              <w:rPr>
                <w:rFonts w:ascii="Arial" w:hAnsi="Arial" w:cs="Arial"/>
              </w:rPr>
              <w:t>podporovat opatření vedoucí k přechodu na oběhové hospodářství a přechod k větší míře prevence vzniku odpadu, jeho</w:t>
            </w:r>
            <w:r w:rsidR="0059231A" w:rsidRPr="0034055B">
              <w:rPr>
                <w:rFonts w:ascii="Arial" w:hAnsi="Arial" w:cs="Arial"/>
              </w:rPr>
              <w:t xml:space="preserve"> opětovného použití a recyklace.</w:t>
            </w:r>
          </w:p>
        </w:tc>
      </w:tr>
    </w:tbl>
    <w:p w14:paraId="049A0195" w14:textId="77777777" w:rsidR="006621B1" w:rsidRDefault="006621B1" w:rsidP="006621B1">
      <w:pPr>
        <w:pStyle w:val="Odstavecseseznamem"/>
        <w:overflowPunct/>
        <w:autoSpaceDE/>
        <w:autoSpaceDN/>
        <w:adjustRightInd/>
        <w:spacing w:before="360" w:after="160"/>
        <w:textAlignment w:val="auto"/>
        <w:rPr>
          <w:rFonts w:ascii="Arial" w:hAnsi="Arial" w:cs="Arial"/>
          <w:sz w:val="36"/>
          <w:szCs w:val="36"/>
        </w:rPr>
      </w:pPr>
    </w:p>
    <w:p w14:paraId="067377CE" w14:textId="77777777" w:rsidR="00720299" w:rsidRDefault="00720299" w:rsidP="006621B1">
      <w:pPr>
        <w:pStyle w:val="Odstavecseseznamem"/>
        <w:overflowPunct/>
        <w:autoSpaceDE/>
        <w:autoSpaceDN/>
        <w:adjustRightInd/>
        <w:spacing w:before="360" w:after="160"/>
        <w:textAlignment w:val="auto"/>
        <w:rPr>
          <w:rFonts w:ascii="Arial" w:hAnsi="Arial" w:cs="Arial"/>
          <w:sz w:val="36"/>
          <w:szCs w:val="36"/>
        </w:rPr>
      </w:pPr>
    </w:p>
    <w:p w14:paraId="13EE6A42" w14:textId="77777777" w:rsidR="00193752" w:rsidRDefault="00193752" w:rsidP="006621B1">
      <w:pPr>
        <w:pStyle w:val="Odstavecseseznamem"/>
        <w:overflowPunct/>
        <w:autoSpaceDE/>
        <w:autoSpaceDN/>
        <w:adjustRightInd/>
        <w:spacing w:before="360" w:after="160"/>
        <w:textAlignment w:val="auto"/>
        <w:rPr>
          <w:rFonts w:ascii="Arial" w:hAnsi="Arial" w:cs="Arial"/>
          <w:sz w:val="36"/>
          <w:szCs w:val="36"/>
        </w:rPr>
      </w:pPr>
    </w:p>
    <w:p w14:paraId="3C6F1FBF" w14:textId="77777777" w:rsidR="00193752" w:rsidRDefault="00193752" w:rsidP="006621B1">
      <w:pPr>
        <w:pStyle w:val="Odstavecseseznamem"/>
        <w:overflowPunct/>
        <w:autoSpaceDE/>
        <w:autoSpaceDN/>
        <w:adjustRightInd/>
        <w:spacing w:before="360" w:after="160"/>
        <w:textAlignment w:val="auto"/>
        <w:rPr>
          <w:rFonts w:ascii="Arial" w:hAnsi="Arial" w:cs="Arial"/>
          <w:sz w:val="36"/>
          <w:szCs w:val="36"/>
        </w:rPr>
      </w:pPr>
    </w:p>
    <w:p w14:paraId="0E21BDF4" w14:textId="77777777" w:rsidR="00193752" w:rsidRDefault="00193752" w:rsidP="006621B1">
      <w:pPr>
        <w:pStyle w:val="Odstavecseseznamem"/>
        <w:overflowPunct/>
        <w:autoSpaceDE/>
        <w:autoSpaceDN/>
        <w:adjustRightInd/>
        <w:spacing w:before="360" w:after="160"/>
        <w:textAlignment w:val="auto"/>
        <w:rPr>
          <w:rFonts w:ascii="Arial" w:hAnsi="Arial" w:cs="Arial"/>
          <w:sz w:val="36"/>
          <w:szCs w:val="36"/>
        </w:rPr>
      </w:pPr>
    </w:p>
    <w:p w14:paraId="3F80EBC5" w14:textId="77777777" w:rsidR="00193752" w:rsidRDefault="00193752" w:rsidP="006621B1">
      <w:pPr>
        <w:pStyle w:val="Odstavecseseznamem"/>
        <w:overflowPunct/>
        <w:autoSpaceDE/>
        <w:autoSpaceDN/>
        <w:adjustRightInd/>
        <w:spacing w:before="360" w:after="160"/>
        <w:textAlignment w:val="auto"/>
        <w:rPr>
          <w:rFonts w:ascii="Arial" w:hAnsi="Arial" w:cs="Arial"/>
          <w:sz w:val="36"/>
          <w:szCs w:val="36"/>
        </w:rPr>
      </w:pPr>
    </w:p>
    <w:p w14:paraId="4FE1ABE6" w14:textId="77777777" w:rsidR="00193752" w:rsidRDefault="00193752" w:rsidP="006621B1">
      <w:pPr>
        <w:pStyle w:val="Odstavecseseznamem"/>
        <w:overflowPunct/>
        <w:autoSpaceDE/>
        <w:autoSpaceDN/>
        <w:adjustRightInd/>
        <w:spacing w:before="360" w:after="160"/>
        <w:textAlignment w:val="auto"/>
        <w:rPr>
          <w:rFonts w:ascii="Arial" w:hAnsi="Arial" w:cs="Arial"/>
          <w:sz w:val="36"/>
          <w:szCs w:val="36"/>
        </w:rPr>
      </w:pPr>
    </w:p>
    <w:p w14:paraId="1F8C6D66" w14:textId="77777777" w:rsidR="00193752" w:rsidRDefault="00193752" w:rsidP="006621B1">
      <w:pPr>
        <w:pStyle w:val="Odstavecseseznamem"/>
        <w:overflowPunct/>
        <w:autoSpaceDE/>
        <w:autoSpaceDN/>
        <w:adjustRightInd/>
        <w:spacing w:before="360" w:after="160"/>
        <w:textAlignment w:val="auto"/>
        <w:rPr>
          <w:rFonts w:ascii="Arial" w:hAnsi="Arial" w:cs="Arial"/>
          <w:sz w:val="36"/>
          <w:szCs w:val="36"/>
        </w:rPr>
      </w:pPr>
    </w:p>
    <w:p w14:paraId="48A7569E" w14:textId="5FF227AF" w:rsidR="00FC14AE" w:rsidRDefault="00FC14AE" w:rsidP="006621B1">
      <w:pPr>
        <w:pStyle w:val="Odstavecseseznamem"/>
        <w:overflowPunct/>
        <w:autoSpaceDE/>
        <w:autoSpaceDN/>
        <w:adjustRightInd/>
        <w:spacing w:before="360" w:after="160"/>
        <w:textAlignment w:val="auto"/>
        <w:rPr>
          <w:rFonts w:ascii="Arial" w:hAnsi="Arial" w:cs="Arial"/>
          <w:sz w:val="36"/>
          <w:szCs w:val="36"/>
        </w:rPr>
      </w:pPr>
    </w:p>
    <w:p w14:paraId="67E94C33" w14:textId="7C1D2261" w:rsidR="00430CF1" w:rsidRDefault="00430CF1" w:rsidP="006621B1">
      <w:pPr>
        <w:pStyle w:val="Odstavecseseznamem"/>
        <w:overflowPunct/>
        <w:autoSpaceDE/>
        <w:autoSpaceDN/>
        <w:adjustRightInd/>
        <w:spacing w:before="360" w:after="160"/>
        <w:textAlignment w:val="auto"/>
        <w:rPr>
          <w:rFonts w:ascii="Arial" w:hAnsi="Arial" w:cs="Arial"/>
          <w:sz w:val="36"/>
          <w:szCs w:val="36"/>
        </w:rPr>
      </w:pPr>
    </w:p>
    <w:p w14:paraId="04BCEBFD" w14:textId="5EB5E90E" w:rsidR="00430CF1" w:rsidRDefault="00430CF1" w:rsidP="006621B1">
      <w:pPr>
        <w:pStyle w:val="Odstavecseseznamem"/>
        <w:overflowPunct/>
        <w:autoSpaceDE/>
        <w:autoSpaceDN/>
        <w:adjustRightInd/>
        <w:spacing w:before="360" w:after="160"/>
        <w:textAlignment w:val="auto"/>
        <w:rPr>
          <w:rFonts w:ascii="Arial" w:hAnsi="Arial" w:cs="Arial"/>
          <w:sz w:val="36"/>
          <w:szCs w:val="36"/>
        </w:rPr>
      </w:pPr>
    </w:p>
    <w:p w14:paraId="03BA9502" w14:textId="27F315D1" w:rsidR="00430CF1" w:rsidRDefault="00430CF1" w:rsidP="006621B1">
      <w:pPr>
        <w:pStyle w:val="Odstavecseseznamem"/>
        <w:overflowPunct/>
        <w:autoSpaceDE/>
        <w:autoSpaceDN/>
        <w:adjustRightInd/>
        <w:spacing w:before="360" w:after="160"/>
        <w:textAlignment w:val="auto"/>
        <w:rPr>
          <w:rFonts w:ascii="Arial" w:hAnsi="Arial" w:cs="Arial"/>
          <w:sz w:val="36"/>
          <w:szCs w:val="36"/>
        </w:rPr>
      </w:pPr>
    </w:p>
    <w:p w14:paraId="105B8CDA" w14:textId="77777777" w:rsidR="00A52BF6" w:rsidRDefault="00A52BF6" w:rsidP="006621B1">
      <w:pPr>
        <w:pStyle w:val="Odstavecseseznamem"/>
        <w:overflowPunct/>
        <w:autoSpaceDE/>
        <w:autoSpaceDN/>
        <w:adjustRightInd/>
        <w:spacing w:before="360" w:after="160"/>
        <w:textAlignment w:val="auto"/>
        <w:rPr>
          <w:rFonts w:ascii="Arial" w:hAnsi="Arial" w:cs="Arial"/>
          <w:sz w:val="36"/>
          <w:szCs w:val="36"/>
        </w:rPr>
        <w:sectPr w:rsidR="00A52BF6" w:rsidSect="008A1B8D">
          <w:pgSz w:w="16838" w:h="11906" w:orient="landscape" w:code="9"/>
          <w:pgMar w:top="1418" w:right="1418" w:bottom="1418" w:left="1418" w:header="708" w:footer="708" w:gutter="0"/>
          <w:cols w:space="708"/>
          <w:docGrid w:linePitch="360"/>
        </w:sectPr>
      </w:pPr>
    </w:p>
    <w:p w14:paraId="52F1CF0C" w14:textId="77777777" w:rsidR="00B72F20" w:rsidRPr="005B54D0" w:rsidRDefault="009838E9" w:rsidP="00284698">
      <w:pPr>
        <w:pStyle w:val="Odstavecseseznamem"/>
        <w:numPr>
          <w:ilvl w:val="0"/>
          <w:numId w:val="9"/>
        </w:numPr>
        <w:overflowPunct/>
        <w:autoSpaceDE/>
        <w:autoSpaceDN/>
        <w:adjustRightInd/>
        <w:spacing w:before="360" w:after="160"/>
        <w:ind w:left="284"/>
        <w:textAlignment w:val="auto"/>
        <w:rPr>
          <w:rFonts w:ascii="Arial" w:hAnsi="Arial" w:cs="Arial"/>
          <w:sz w:val="36"/>
          <w:szCs w:val="36"/>
        </w:rPr>
      </w:pPr>
      <w:bookmarkStart w:id="11" w:name="_Hlk60929142"/>
      <w:r w:rsidRPr="003C4D9E">
        <w:rPr>
          <w:rFonts w:ascii="Arial" w:hAnsi="Arial" w:cs="Arial"/>
          <w:b/>
          <w:bCs/>
          <w:sz w:val="36"/>
          <w:szCs w:val="36"/>
        </w:rPr>
        <w:lastRenderedPageBreak/>
        <w:t xml:space="preserve">Priority </w:t>
      </w:r>
    </w:p>
    <w:p w14:paraId="37E2BA29" w14:textId="5B2E9016" w:rsidR="009838E9" w:rsidRPr="000C0B68" w:rsidRDefault="00B72F20" w:rsidP="005B54D0">
      <w:pPr>
        <w:overflowPunct/>
        <w:autoSpaceDE/>
        <w:autoSpaceDN/>
        <w:adjustRightInd/>
        <w:spacing w:before="360" w:after="160"/>
        <w:ind w:left="-76"/>
        <w:textAlignment w:val="auto"/>
        <w:rPr>
          <w:rFonts w:ascii="Arial" w:hAnsi="Arial" w:cs="Arial"/>
          <w:sz w:val="32"/>
          <w:szCs w:val="32"/>
        </w:rPr>
      </w:pPr>
      <w:r w:rsidRPr="000C0B68">
        <w:rPr>
          <w:rFonts w:ascii="Arial" w:hAnsi="Arial" w:cs="Arial"/>
          <w:b/>
          <w:bCs/>
          <w:sz w:val="32"/>
          <w:szCs w:val="32"/>
        </w:rPr>
        <w:t xml:space="preserve">2.A Priority </w:t>
      </w:r>
      <w:r w:rsidR="009838E9" w:rsidRPr="000C0B68">
        <w:rPr>
          <w:rFonts w:ascii="Arial" w:hAnsi="Arial" w:cs="Arial"/>
          <w:b/>
          <w:bCs/>
          <w:sz w:val="32"/>
          <w:szCs w:val="32"/>
        </w:rPr>
        <w:t xml:space="preserve">jiné než technická pomoc </w:t>
      </w:r>
    </w:p>
    <w:p w14:paraId="19260B32" w14:textId="063A34DB" w:rsidR="00691A6A" w:rsidRPr="000C0B68" w:rsidRDefault="00691A6A" w:rsidP="001F6E53">
      <w:pPr>
        <w:spacing w:line="276" w:lineRule="auto"/>
        <w:jc w:val="both"/>
        <w:rPr>
          <w:rFonts w:ascii="Arial" w:hAnsi="Arial" w:cs="Arial"/>
          <w:b/>
          <w:sz w:val="28"/>
          <w:szCs w:val="28"/>
        </w:rPr>
      </w:pPr>
      <w:r w:rsidRPr="000C0B68">
        <w:rPr>
          <w:rFonts w:ascii="Arial" w:hAnsi="Arial" w:cs="Arial"/>
          <w:b/>
          <w:noProof/>
          <w:sz w:val="28"/>
          <w:szCs w:val="28"/>
        </w:rPr>
        <w:t>2.A.1</w:t>
      </w:r>
      <w:r w:rsidR="005B54D0" w:rsidRPr="000C0B68">
        <w:rPr>
          <w:rFonts w:ascii="Arial" w:hAnsi="Arial" w:cs="Arial"/>
          <w:b/>
          <w:noProof/>
          <w:sz w:val="28"/>
          <w:szCs w:val="28"/>
        </w:rPr>
        <w:t xml:space="preserve"> </w:t>
      </w:r>
      <w:r w:rsidR="00993938" w:rsidRPr="000C0B68">
        <w:rPr>
          <w:rFonts w:ascii="Arial" w:hAnsi="Arial" w:cs="Arial"/>
          <w:b/>
          <w:noProof/>
          <w:sz w:val="28"/>
          <w:szCs w:val="28"/>
        </w:rPr>
        <w:t xml:space="preserve">Priorita 1 - </w:t>
      </w:r>
      <w:r w:rsidR="005B54D0" w:rsidRPr="000C0B68">
        <w:rPr>
          <w:rFonts w:ascii="Arial" w:hAnsi="Arial" w:cs="Arial"/>
          <w:b/>
          <w:sz w:val="28"/>
          <w:szCs w:val="28"/>
        </w:rPr>
        <w:t>Posilování výkonnosti podniků v oblasti výzkumu, vývoje a inovací a jejich digitální transformace</w:t>
      </w:r>
    </w:p>
    <w:p w14:paraId="6D529468" w14:textId="77777777" w:rsidR="005B54D0" w:rsidRPr="005B54D0" w:rsidRDefault="005B54D0" w:rsidP="005B54D0">
      <w:pPr>
        <w:spacing w:line="276" w:lineRule="auto"/>
        <w:rPr>
          <w:rFonts w:ascii="Arial" w:hAnsi="Arial" w:cs="Arial"/>
          <w:b/>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B54D0" w:rsidRPr="00E660BB" w14:paraId="52D0CCFC" w14:textId="77777777" w:rsidTr="00B73A11">
        <w:tc>
          <w:tcPr>
            <w:tcW w:w="9322" w:type="dxa"/>
          </w:tcPr>
          <w:p w14:paraId="397EDC28" w14:textId="4DAE429A" w:rsidR="005B54D0" w:rsidRPr="005B54D0" w:rsidRDefault="00993938"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Pr>
                <w:rFonts w:ascii="Arial" w:hAnsi="Arial" w:cs="Arial"/>
                <w:noProof/>
                <w:sz w:val="20"/>
              </w:rPr>
              <w:t xml:space="preserve"> </w:t>
            </w:r>
            <w:r w:rsidR="005B54D0" w:rsidRPr="005B54D0">
              <w:rPr>
                <w:rFonts w:ascii="Arial" w:hAnsi="Arial" w:cs="Arial"/>
                <w:noProof/>
                <w:sz w:val="20"/>
              </w:rPr>
              <w:t>Jedná se o prioritu věnovanou zaměstnanosti mladých lidí</w:t>
            </w:r>
          </w:p>
        </w:tc>
      </w:tr>
      <w:tr w:rsidR="005B54D0" w:rsidRPr="00E660BB" w14:paraId="643B6FE3" w14:textId="77777777" w:rsidTr="00B73A11">
        <w:tc>
          <w:tcPr>
            <w:tcW w:w="9322" w:type="dxa"/>
          </w:tcPr>
          <w:p w14:paraId="2F54D350" w14:textId="5BABBAF4" w:rsidR="005B54D0" w:rsidRPr="005B54D0" w:rsidRDefault="00993938"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005B54D0" w:rsidRPr="005B54D0">
              <w:rPr>
                <w:rFonts w:ascii="Arial" w:hAnsi="Arial" w:cs="Arial"/>
                <w:noProof/>
                <w:sz w:val="20"/>
              </w:rPr>
              <w:t xml:space="preserve"> Jedná se o prioritu věnovanou inovativním opatřením</w:t>
            </w:r>
          </w:p>
        </w:tc>
      </w:tr>
      <w:tr w:rsidR="005B54D0" w:rsidRPr="007A7DDF" w14:paraId="596798B1" w14:textId="77777777" w:rsidTr="00B73A11">
        <w:tc>
          <w:tcPr>
            <w:tcW w:w="9322" w:type="dxa"/>
          </w:tcPr>
          <w:p w14:paraId="574050C6" w14:textId="5FD70692" w:rsidR="005B54D0" w:rsidRPr="005B54D0" w:rsidRDefault="005B54D0"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materiální deprivaci</w:t>
            </w:r>
            <w:r w:rsidRPr="005B54D0">
              <w:rPr>
                <w:rFonts w:ascii="Arial" w:hAnsi="Arial" w:cs="Arial"/>
                <w:sz w:val="20"/>
              </w:rPr>
              <w:t xml:space="preserve"> dle specifického cíle </w:t>
            </w:r>
            <w:r w:rsidRPr="005B54D0">
              <w:rPr>
                <w:rFonts w:ascii="Arial" w:hAnsi="Arial" w:cs="Arial"/>
                <w:noProof/>
                <w:sz w:val="20"/>
              </w:rPr>
              <w:t>uvedeného v čl. 4, odst. 1, bodě (xi) Nařízení o ESF+</w:t>
            </w:r>
          </w:p>
        </w:tc>
      </w:tr>
      <w:tr w:rsidR="005B54D0" w:rsidRPr="007A7DDF" w14:paraId="6570B749" w14:textId="77777777" w:rsidTr="00B73A11">
        <w:tc>
          <w:tcPr>
            <w:tcW w:w="9322" w:type="dxa"/>
          </w:tcPr>
          <w:p w14:paraId="76599331" w14:textId="1ED0E728" w:rsidR="005B54D0" w:rsidRPr="005B54D0" w:rsidRDefault="005B54D0"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materiální deprivaci</w:t>
            </w:r>
            <w:r w:rsidRPr="005B54D0">
              <w:rPr>
                <w:rFonts w:ascii="Arial" w:hAnsi="Arial" w:cs="Arial"/>
                <w:sz w:val="20"/>
              </w:rPr>
              <w:t xml:space="preserve"> dle specifického cíle </w:t>
            </w:r>
            <w:r w:rsidRPr="005B54D0">
              <w:rPr>
                <w:rFonts w:ascii="Arial" w:hAnsi="Arial" w:cs="Arial"/>
                <w:noProof/>
                <w:sz w:val="20"/>
              </w:rPr>
              <w:t>uvedeného v čl. 4, odst. 1, bodě (x) Nařízení o ESF+</w:t>
            </w:r>
          </w:p>
        </w:tc>
      </w:tr>
      <w:tr w:rsidR="005B54D0" w:rsidRPr="00E660BB" w14:paraId="60C8A6EB" w14:textId="77777777" w:rsidTr="00B73A11">
        <w:tc>
          <w:tcPr>
            <w:tcW w:w="9322" w:type="dxa"/>
            <w:tcBorders>
              <w:top w:val="single" w:sz="4" w:space="0" w:color="auto"/>
              <w:left w:val="single" w:sz="4" w:space="0" w:color="auto"/>
              <w:bottom w:val="single" w:sz="4" w:space="0" w:color="auto"/>
              <w:right w:val="single" w:sz="4" w:space="0" w:color="auto"/>
            </w:tcBorders>
          </w:tcPr>
          <w:p w14:paraId="3034485B" w14:textId="4DC55F68" w:rsidR="005B54D0" w:rsidRPr="005B54D0" w:rsidRDefault="005B54D0"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městské mobilitě</w:t>
            </w:r>
            <w:r w:rsidRPr="005B54D0">
              <w:rPr>
                <w:rFonts w:ascii="Arial" w:hAnsi="Arial" w:cs="Arial"/>
                <w:sz w:val="20"/>
              </w:rPr>
              <w:t xml:space="preserve"> dle specifického cíle</w:t>
            </w:r>
            <w:r w:rsidRPr="005B54D0">
              <w:rPr>
                <w:rFonts w:ascii="Arial" w:hAnsi="Arial" w:cs="Arial"/>
                <w:noProof/>
                <w:sz w:val="20"/>
              </w:rPr>
              <w:t xml:space="preserve"> uvedeného v čl. 2, odst. 1b, bodě (viii) Nařízení o EFRR a FS</w:t>
            </w:r>
          </w:p>
        </w:tc>
      </w:tr>
      <w:tr w:rsidR="005B54D0" w:rsidRPr="00E660BB" w14:paraId="1C22FE83" w14:textId="77777777" w:rsidTr="00B73A11">
        <w:tc>
          <w:tcPr>
            <w:tcW w:w="9322" w:type="dxa"/>
            <w:tcBorders>
              <w:top w:val="single" w:sz="4" w:space="0" w:color="auto"/>
              <w:left w:val="single" w:sz="4" w:space="0" w:color="auto"/>
              <w:bottom w:val="single" w:sz="4" w:space="0" w:color="auto"/>
              <w:right w:val="single" w:sz="4" w:space="0" w:color="auto"/>
            </w:tcBorders>
          </w:tcPr>
          <w:p w14:paraId="0CB879BD" w14:textId="76A30AEA" w:rsidR="005B54D0" w:rsidRPr="005B54D0" w:rsidRDefault="005B54D0"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digitální konektivitě</w:t>
            </w:r>
            <w:r w:rsidRPr="005B54D0">
              <w:rPr>
                <w:rFonts w:ascii="Arial" w:hAnsi="Arial" w:cs="Arial"/>
                <w:sz w:val="20"/>
              </w:rPr>
              <w:t xml:space="preserve"> dle specifického cíle</w:t>
            </w:r>
            <w:r w:rsidRPr="005B54D0">
              <w:rPr>
                <w:rFonts w:ascii="Arial" w:hAnsi="Arial" w:cs="Arial"/>
                <w:noProof/>
                <w:sz w:val="20"/>
              </w:rPr>
              <w:t xml:space="preserve"> uvedeného v čl. 2, odst. 1a, bodě (v) Nařízení o EFRR a FS</w:t>
            </w:r>
          </w:p>
        </w:tc>
      </w:tr>
    </w:tbl>
    <w:bookmarkEnd w:id="11"/>
    <w:p w14:paraId="723AABDD" w14:textId="3A0BECEC" w:rsidR="003F766E" w:rsidRPr="003E5693" w:rsidRDefault="00A162D3" w:rsidP="00354C29">
      <w:pPr>
        <w:spacing w:before="240"/>
        <w:jc w:val="both"/>
        <w:rPr>
          <w:rFonts w:ascii="Arial" w:hAnsi="Arial" w:cs="Arial"/>
          <w:b/>
          <w:bCs/>
          <w:sz w:val="26"/>
          <w:szCs w:val="26"/>
        </w:rPr>
      </w:pPr>
      <w:r w:rsidRPr="003E5693">
        <w:rPr>
          <w:rFonts w:ascii="Arial" w:hAnsi="Arial" w:cs="Arial"/>
          <w:b/>
          <w:bCs/>
          <w:sz w:val="26"/>
          <w:szCs w:val="26"/>
        </w:rPr>
        <w:t>2.</w:t>
      </w:r>
      <w:r w:rsidR="001F6E53">
        <w:rPr>
          <w:rFonts w:ascii="Arial" w:hAnsi="Arial" w:cs="Arial"/>
          <w:b/>
          <w:bCs/>
          <w:sz w:val="26"/>
          <w:szCs w:val="26"/>
        </w:rPr>
        <w:t>A.</w:t>
      </w:r>
      <w:r w:rsidRPr="003E5693">
        <w:rPr>
          <w:rFonts w:ascii="Arial" w:hAnsi="Arial" w:cs="Arial"/>
          <w:b/>
          <w:bCs/>
          <w:sz w:val="26"/>
          <w:szCs w:val="26"/>
        </w:rPr>
        <w:t>1.</w:t>
      </w:r>
      <w:r w:rsidR="001F6E53">
        <w:rPr>
          <w:rFonts w:ascii="Arial" w:hAnsi="Arial" w:cs="Arial"/>
          <w:b/>
          <w:bCs/>
          <w:sz w:val="26"/>
          <w:szCs w:val="26"/>
        </w:rPr>
        <w:t>1</w:t>
      </w:r>
      <w:r w:rsidR="001F6E53" w:rsidRPr="003E5693">
        <w:rPr>
          <w:rFonts w:ascii="Arial" w:hAnsi="Arial" w:cs="Arial"/>
          <w:b/>
          <w:bCs/>
          <w:sz w:val="26"/>
          <w:szCs w:val="26"/>
        </w:rPr>
        <w:t xml:space="preserve"> </w:t>
      </w:r>
      <w:r w:rsidR="00BB603A" w:rsidRPr="003E5693">
        <w:rPr>
          <w:rFonts w:ascii="Arial" w:hAnsi="Arial" w:cs="Arial"/>
          <w:b/>
          <w:bCs/>
          <w:sz w:val="26"/>
          <w:szCs w:val="26"/>
        </w:rPr>
        <w:t>Specifický cíl</w:t>
      </w:r>
      <w:r w:rsidRPr="003E5693">
        <w:rPr>
          <w:rFonts w:ascii="Arial" w:hAnsi="Arial" w:cs="Arial"/>
          <w:b/>
          <w:bCs/>
          <w:sz w:val="26"/>
          <w:szCs w:val="26"/>
        </w:rPr>
        <w:t xml:space="preserve"> </w:t>
      </w:r>
      <w:r w:rsidR="003F766E" w:rsidRPr="003E5693">
        <w:rPr>
          <w:rFonts w:ascii="Arial" w:hAnsi="Arial" w:cs="Arial"/>
          <w:b/>
          <w:sz w:val="26"/>
          <w:szCs w:val="26"/>
        </w:rPr>
        <w:t xml:space="preserve">1.1 </w:t>
      </w:r>
      <w:r w:rsidR="00746B07">
        <w:rPr>
          <w:rFonts w:ascii="Arial" w:hAnsi="Arial" w:cs="Arial"/>
          <w:b/>
          <w:sz w:val="26"/>
          <w:szCs w:val="26"/>
        </w:rPr>
        <w:t>–</w:t>
      </w:r>
      <w:r w:rsidR="00284698" w:rsidRPr="003E5693">
        <w:rPr>
          <w:rFonts w:ascii="Arial" w:hAnsi="Arial" w:cs="Arial"/>
          <w:b/>
          <w:sz w:val="26"/>
          <w:szCs w:val="26"/>
        </w:rPr>
        <w:t xml:space="preserve"> </w:t>
      </w:r>
      <w:r w:rsidR="00746B07">
        <w:rPr>
          <w:rFonts w:ascii="Arial" w:hAnsi="Arial" w:cs="Arial"/>
          <w:b/>
          <w:sz w:val="26"/>
          <w:szCs w:val="26"/>
        </w:rPr>
        <w:t>Rozvoj a p</w:t>
      </w:r>
      <w:r w:rsidR="003F766E" w:rsidRPr="003E5693">
        <w:rPr>
          <w:rFonts w:ascii="Arial" w:hAnsi="Arial" w:cs="Arial"/>
          <w:b/>
          <w:sz w:val="26"/>
          <w:szCs w:val="26"/>
        </w:rPr>
        <w:t>osílení výzkumných a inovačních kapacit a zavádění pokročilých technologií</w:t>
      </w:r>
    </w:p>
    <w:p w14:paraId="69AECEA6" w14:textId="473D6390" w:rsidR="003F766E" w:rsidRDefault="003F766E" w:rsidP="00961AB1">
      <w:pPr>
        <w:rPr>
          <w:rFonts w:ascii="Arial" w:hAnsi="Arial" w:cs="Arial"/>
          <w:b/>
          <w:sz w:val="28"/>
          <w:szCs w:val="28"/>
        </w:rPr>
      </w:pPr>
    </w:p>
    <w:p w14:paraId="47DBB57F" w14:textId="768CDA65" w:rsidR="009838E9" w:rsidRDefault="00A162D3" w:rsidP="00961AB1">
      <w:pPr>
        <w:rPr>
          <w:rFonts w:ascii="Arial" w:hAnsi="Arial" w:cs="Arial"/>
          <w:b/>
          <w:sz w:val="24"/>
          <w:szCs w:val="24"/>
        </w:rPr>
      </w:pPr>
      <w:r>
        <w:rPr>
          <w:rFonts w:ascii="Arial" w:hAnsi="Arial" w:cs="Arial"/>
          <w:b/>
          <w:sz w:val="24"/>
          <w:szCs w:val="24"/>
        </w:rPr>
        <w:t>2.</w:t>
      </w:r>
      <w:r w:rsidR="001F6E53">
        <w:rPr>
          <w:rFonts w:ascii="Arial" w:hAnsi="Arial" w:cs="Arial"/>
          <w:b/>
          <w:sz w:val="24"/>
          <w:szCs w:val="24"/>
        </w:rPr>
        <w:t>A.</w:t>
      </w:r>
      <w:r>
        <w:rPr>
          <w:rFonts w:ascii="Arial" w:hAnsi="Arial" w:cs="Arial"/>
          <w:b/>
          <w:sz w:val="24"/>
          <w:szCs w:val="24"/>
        </w:rPr>
        <w:t>1.</w:t>
      </w:r>
      <w:r w:rsidR="001F6E53">
        <w:rPr>
          <w:rFonts w:ascii="Arial" w:hAnsi="Arial" w:cs="Arial"/>
          <w:b/>
          <w:sz w:val="24"/>
          <w:szCs w:val="24"/>
        </w:rPr>
        <w:t>1</w:t>
      </w:r>
      <w:r w:rsidR="000F2E09" w:rsidRPr="003F766E">
        <w:rPr>
          <w:rFonts w:ascii="Arial" w:hAnsi="Arial" w:cs="Arial"/>
          <w:b/>
          <w:sz w:val="24"/>
          <w:szCs w:val="24"/>
        </w:rPr>
        <w:t>.1 Intervence fondů</w:t>
      </w:r>
    </w:p>
    <w:p w14:paraId="0FB7C242" w14:textId="77777777" w:rsidR="00DB364B" w:rsidRPr="005B35CA" w:rsidRDefault="00DB364B" w:rsidP="00961AB1">
      <w:pPr>
        <w:rPr>
          <w:rFonts w:ascii="Arial" w:hAnsi="Arial" w:cs="Arial"/>
        </w:rPr>
      </w:pPr>
    </w:p>
    <w:p w14:paraId="4110997A" w14:textId="79ED19E0" w:rsidR="00DB364B" w:rsidRDefault="00FC2BDD" w:rsidP="00720299">
      <w:pPr>
        <w:spacing w:after="120" w:line="264" w:lineRule="auto"/>
        <w:jc w:val="both"/>
        <w:rPr>
          <w:rFonts w:ascii="Arial" w:hAnsi="Arial" w:cs="Arial"/>
          <w:b/>
          <w:i/>
          <w:iCs/>
          <w:u w:val="single"/>
        </w:rPr>
      </w:pPr>
      <w:r w:rsidRPr="00720299">
        <w:rPr>
          <w:rFonts w:ascii="Arial" w:hAnsi="Arial" w:cs="Arial"/>
          <w:b/>
          <w:i/>
          <w:iCs/>
          <w:u w:val="single"/>
        </w:rPr>
        <w:t xml:space="preserve">Související druhy činností </w:t>
      </w:r>
    </w:p>
    <w:p w14:paraId="4D8A3F63" w14:textId="049F8292" w:rsidR="00DA4823" w:rsidRDefault="007D5E9C" w:rsidP="00720299">
      <w:pPr>
        <w:spacing w:after="120" w:line="264" w:lineRule="auto"/>
        <w:jc w:val="both"/>
        <w:rPr>
          <w:rFonts w:ascii="Arial" w:hAnsi="Arial" w:cs="Arial"/>
        </w:rPr>
      </w:pPr>
      <w:r w:rsidRPr="00720299">
        <w:rPr>
          <w:rFonts w:ascii="Arial" w:hAnsi="Arial" w:cs="Arial"/>
        </w:rPr>
        <w:t>Intervence se zamě</w:t>
      </w:r>
      <w:r w:rsidR="00125693" w:rsidRPr="00720299">
        <w:rPr>
          <w:rFonts w:ascii="Arial" w:hAnsi="Arial" w:cs="Arial"/>
        </w:rPr>
        <w:t>ří na</w:t>
      </w:r>
      <w:r w:rsidR="008A1FBE" w:rsidRPr="00720299">
        <w:rPr>
          <w:rFonts w:ascii="Arial" w:hAnsi="Arial" w:cs="Arial"/>
        </w:rPr>
        <w:t xml:space="preserve"> </w:t>
      </w:r>
      <w:r w:rsidRPr="00720299">
        <w:rPr>
          <w:rFonts w:ascii="Arial" w:hAnsi="Arial" w:cs="Arial"/>
        </w:rPr>
        <w:t xml:space="preserve">podporu inovační výkonnosti podniků a </w:t>
      </w:r>
      <w:r w:rsidR="00DA4823" w:rsidRPr="00720299">
        <w:rPr>
          <w:rFonts w:ascii="Arial" w:hAnsi="Arial" w:cs="Arial"/>
        </w:rPr>
        <w:t xml:space="preserve">zároveň </w:t>
      </w:r>
      <w:r w:rsidRPr="00720299">
        <w:rPr>
          <w:rFonts w:ascii="Arial" w:hAnsi="Arial" w:cs="Arial"/>
        </w:rPr>
        <w:t xml:space="preserve">na vytváření a rozvoj inovačního „ekosystému“, </w:t>
      </w:r>
      <w:r w:rsidR="00DA4823" w:rsidRPr="00720299">
        <w:rPr>
          <w:rFonts w:ascii="Arial" w:hAnsi="Arial" w:cs="Arial"/>
        </w:rPr>
        <w:t xml:space="preserve">přičemž </w:t>
      </w:r>
      <w:r w:rsidRPr="00720299">
        <w:rPr>
          <w:rFonts w:ascii="Arial" w:hAnsi="Arial" w:cs="Arial"/>
        </w:rPr>
        <w:t xml:space="preserve">vhodná kombinace </w:t>
      </w:r>
      <w:r w:rsidR="008A1FBE" w:rsidRPr="00720299">
        <w:rPr>
          <w:rFonts w:ascii="Arial" w:hAnsi="Arial" w:cs="Arial"/>
        </w:rPr>
        <w:t>rozvoj</w:t>
      </w:r>
      <w:r w:rsidR="00DA4823" w:rsidRPr="00720299">
        <w:rPr>
          <w:rFonts w:ascii="Arial" w:hAnsi="Arial" w:cs="Arial"/>
        </w:rPr>
        <w:t>e</w:t>
      </w:r>
      <w:r w:rsidR="008A1FBE" w:rsidRPr="00720299">
        <w:rPr>
          <w:rFonts w:ascii="Arial" w:hAnsi="Arial" w:cs="Arial"/>
        </w:rPr>
        <w:t xml:space="preserve"> systémového prostředí</w:t>
      </w:r>
      <w:r w:rsidRPr="00720299">
        <w:rPr>
          <w:rFonts w:ascii="Arial" w:hAnsi="Arial" w:cs="Arial"/>
        </w:rPr>
        <w:t xml:space="preserve"> a </w:t>
      </w:r>
      <w:r w:rsidR="00125693" w:rsidRPr="00720299">
        <w:rPr>
          <w:rFonts w:ascii="Arial" w:hAnsi="Arial" w:cs="Arial"/>
        </w:rPr>
        <w:t>podpory</w:t>
      </w:r>
      <w:r w:rsidR="008A1FBE" w:rsidRPr="00720299">
        <w:rPr>
          <w:rFonts w:ascii="Arial" w:hAnsi="Arial" w:cs="Arial"/>
        </w:rPr>
        <w:t xml:space="preserve"> </w:t>
      </w:r>
      <w:r w:rsidR="00DA4823" w:rsidRPr="00720299">
        <w:rPr>
          <w:rFonts w:ascii="Arial" w:hAnsi="Arial" w:cs="Arial"/>
        </w:rPr>
        <w:t>konkrétních výzkumných a inovačních</w:t>
      </w:r>
      <w:r w:rsidR="008A1FBE" w:rsidRPr="00720299">
        <w:rPr>
          <w:rFonts w:ascii="Arial" w:hAnsi="Arial" w:cs="Arial"/>
        </w:rPr>
        <w:t xml:space="preserve"> aktivit</w:t>
      </w:r>
      <w:r w:rsidR="00DA4823" w:rsidRPr="00720299">
        <w:rPr>
          <w:rFonts w:ascii="Arial" w:hAnsi="Arial" w:cs="Arial"/>
        </w:rPr>
        <w:t xml:space="preserve"> umožní maximalizovat</w:t>
      </w:r>
      <w:r w:rsidR="008A1FBE" w:rsidRPr="00720299">
        <w:rPr>
          <w:rFonts w:ascii="Arial" w:hAnsi="Arial" w:cs="Arial"/>
        </w:rPr>
        <w:t xml:space="preserve"> </w:t>
      </w:r>
      <w:r w:rsidR="006A5A77" w:rsidRPr="00720299">
        <w:rPr>
          <w:rFonts w:ascii="Arial" w:hAnsi="Arial" w:cs="Arial"/>
        </w:rPr>
        <w:t xml:space="preserve">potřebné </w:t>
      </w:r>
      <w:r w:rsidR="008A1FBE" w:rsidRPr="00720299">
        <w:rPr>
          <w:rFonts w:ascii="Arial" w:hAnsi="Arial" w:cs="Arial"/>
        </w:rPr>
        <w:t xml:space="preserve">synergické efekty. </w:t>
      </w:r>
    </w:p>
    <w:p w14:paraId="27657BFE" w14:textId="14A34B88" w:rsidR="00BA4358" w:rsidRPr="00C840CE" w:rsidRDefault="00BA4358" w:rsidP="00BA4358">
      <w:pPr>
        <w:spacing w:after="120" w:line="264" w:lineRule="auto"/>
        <w:jc w:val="both"/>
        <w:rPr>
          <w:rFonts w:ascii="Arial" w:hAnsi="Arial" w:cs="Arial"/>
          <w:color w:val="000000" w:themeColor="text1"/>
        </w:rPr>
      </w:pPr>
      <w:r w:rsidRPr="00C840CE">
        <w:rPr>
          <w:rFonts w:ascii="Arial" w:hAnsi="Arial" w:cs="Arial"/>
          <w:color w:val="000000" w:themeColor="text1"/>
        </w:rPr>
        <w:t xml:space="preserve">Plánované intervence budou spočívat v činnostech, které se zaměřují na vypracování plánů, opatření či návrhů pro nové, modifikované nebo vylepšené výrobky, procesy nebo služby a jejich uvedení na trh. </w:t>
      </w:r>
      <w:r w:rsidRPr="00C840CE">
        <w:rPr>
          <w:rFonts w:ascii="Arial" w:hAnsi="Arial" w:cs="Arial"/>
        </w:rPr>
        <w:t xml:space="preserve">Plánované projekty </w:t>
      </w:r>
      <w:r w:rsidR="00713EBC">
        <w:rPr>
          <w:rFonts w:ascii="Arial" w:hAnsi="Arial" w:cs="Arial"/>
        </w:rPr>
        <w:t xml:space="preserve">budou </w:t>
      </w:r>
      <w:r w:rsidRPr="00C840CE">
        <w:rPr>
          <w:rFonts w:ascii="Arial" w:hAnsi="Arial" w:cs="Arial"/>
        </w:rPr>
        <w:t>obecně spadat do kategorie TRL 3 - 9 s důrazem na TRL 5 a vyšší.</w:t>
      </w:r>
    </w:p>
    <w:p w14:paraId="1E883872" w14:textId="7C1021EA" w:rsidR="00DA4823" w:rsidRPr="00720299" w:rsidRDefault="00DA4823" w:rsidP="00720299">
      <w:pPr>
        <w:spacing w:after="120" w:line="264" w:lineRule="auto"/>
        <w:jc w:val="both"/>
        <w:rPr>
          <w:rFonts w:ascii="Arial" w:hAnsi="Arial" w:cs="Arial"/>
        </w:rPr>
      </w:pPr>
      <w:r w:rsidRPr="00720299">
        <w:rPr>
          <w:rFonts w:ascii="Arial" w:hAnsi="Arial" w:cs="Arial"/>
        </w:rPr>
        <w:t xml:space="preserve">V rámci tohoto </w:t>
      </w:r>
      <w:r w:rsidR="006A5A77" w:rsidRPr="00720299">
        <w:rPr>
          <w:rFonts w:ascii="Arial" w:hAnsi="Arial" w:cs="Arial"/>
        </w:rPr>
        <w:t xml:space="preserve">SC </w:t>
      </w:r>
      <w:r w:rsidR="004107E2" w:rsidRPr="00720299">
        <w:rPr>
          <w:rFonts w:ascii="Arial" w:hAnsi="Arial" w:cs="Arial"/>
        </w:rPr>
        <w:t xml:space="preserve">tak </w:t>
      </w:r>
      <w:r w:rsidRPr="00720299">
        <w:rPr>
          <w:rFonts w:ascii="Arial" w:hAnsi="Arial" w:cs="Arial"/>
        </w:rPr>
        <w:t>budou podporovány zejména následující aktivity:</w:t>
      </w:r>
    </w:p>
    <w:p w14:paraId="074A372F" w14:textId="04F6C4A5" w:rsidR="00FF4C6A" w:rsidRPr="00720299" w:rsidRDefault="00FF4C6A" w:rsidP="00CC202F">
      <w:pPr>
        <w:pStyle w:val="Odstavecseseznamem"/>
        <w:keepNext/>
        <w:numPr>
          <w:ilvl w:val="0"/>
          <w:numId w:val="23"/>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 xml:space="preserve">Realizace podnikového </w:t>
      </w:r>
      <w:proofErr w:type="spellStart"/>
      <w:r w:rsidRPr="00720299">
        <w:rPr>
          <w:rFonts w:ascii="Arial" w:hAnsi="Arial" w:cs="Arial"/>
          <w:bCs/>
        </w:rPr>
        <w:t>Va</w:t>
      </w:r>
      <w:r w:rsidR="009F22B5">
        <w:rPr>
          <w:rFonts w:ascii="Arial" w:hAnsi="Arial" w:cs="Arial"/>
          <w:bCs/>
        </w:rPr>
        <w:t>I</w:t>
      </w:r>
      <w:proofErr w:type="spellEnd"/>
      <w:r w:rsidRPr="00720299">
        <w:rPr>
          <w:rFonts w:ascii="Arial" w:hAnsi="Arial" w:cs="Arial"/>
          <w:bCs/>
        </w:rPr>
        <w:t xml:space="preserve">, zejména ve </w:t>
      </w:r>
      <w:r w:rsidR="003A41CB">
        <w:rPr>
          <w:rFonts w:ascii="Arial" w:hAnsi="Arial" w:cs="Arial"/>
          <w:bCs/>
        </w:rPr>
        <w:t xml:space="preserve">spolupráci s VO - </w:t>
      </w:r>
      <w:r w:rsidRPr="00720299">
        <w:rPr>
          <w:rFonts w:ascii="Arial" w:hAnsi="Arial" w:cs="Arial"/>
          <w:bCs/>
        </w:rPr>
        <w:t>podle priorit RIS3</w:t>
      </w:r>
    </w:p>
    <w:p w14:paraId="2710D6FE" w14:textId="5FAB52D6" w:rsidR="003F766E" w:rsidRPr="00720299" w:rsidRDefault="00C3249C" w:rsidP="00720299">
      <w:pPr>
        <w:tabs>
          <w:tab w:val="left" w:pos="6345"/>
        </w:tabs>
        <w:overflowPunct/>
        <w:autoSpaceDE/>
        <w:autoSpaceDN/>
        <w:adjustRightInd/>
        <w:spacing w:after="120" w:line="264" w:lineRule="auto"/>
        <w:ind w:left="1134"/>
        <w:jc w:val="both"/>
        <w:textAlignment w:val="auto"/>
        <w:rPr>
          <w:rFonts w:ascii="Arial" w:hAnsi="Arial" w:cs="Arial"/>
        </w:rPr>
      </w:pPr>
      <w:r w:rsidRPr="00720299">
        <w:rPr>
          <w:rFonts w:ascii="Arial" w:hAnsi="Arial" w:cs="Arial"/>
        </w:rPr>
        <w:t>Jedná se o podporu</w:t>
      </w:r>
      <w:r w:rsidR="00FF4C6A" w:rsidRPr="00720299">
        <w:rPr>
          <w:rFonts w:ascii="Arial" w:hAnsi="Arial" w:cs="Arial"/>
        </w:rPr>
        <w:t xml:space="preserve"> projektů průmyslového výzkumu a experimentálního vývoje, jejichž hlavním cílem je tvorba nových znalostí potřebných pro vývoj nových produktů, materiálů, technologií a služeb. </w:t>
      </w:r>
      <w:r w:rsidRPr="00720299">
        <w:rPr>
          <w:rFonts w:ascii="Arial" w:hAnsi="Arial" w:cs="Arial"/>
        </w:rPr>
        <w:t xml:space="preserve">Opatření budou zaměřená na podporu projektů </w:t>
      </w:r>
      <w:proofErr w:type="spellStart"/>
      <w:r w:rsidR="009F22B5" w:rsidRPr="00720299">
        <w:rPr>
          <w:rFonts w:ascii="Arial" w:hAnsi="Arial" w:cs="Arial"/>
        </w:rPr>
        <w:t>Va</w:t>
      </w:r>
      <w:r w:rsidR="009F22B5">
        <w:rPr>
          <w:rFonts w:ascii="Arial" w:hAnsi="Arial" w:cs="Arial"/>
        </w:rPr>
        <w:t>I</w:t>
      </w:r>
      <w:proofErr w:type="spellEnd"/>
      <w:r w:rsidR="009F22B5" w:rsidRPr="00720299">
        <w:rPr>
          <w:rFonts w:ascii="Arial" w:hAnsi="Arial" w:cs="Arial"/>
        </w:rPr>
        <w:t xml:space="preserve"> </w:t>
      </w:r>
      <w:r w:rsidRPr="00720299">
        <w:rPr>
          <w:rFonts w:ascii="Arial" w:hAnsi="Arial" w:cs="Arial"/>
        </w:rPr>
        <w:t>(realizovaného zejména ve spolupráci podniků s VO)</w:t>
      </w:r>
      <w:r w:rsidR="00FF4C6A" w:rsidRPr="00720299">
        <w:rPr>
          <w:rFonts w:ascii="Arial" w:hAnsi="Arial" w:cs="Arial"/>
        </w:rPr>
        <w:t>, je</w:t>
      </w:r>
      <w:r w:rsidRPr="00720299">
        <w:rPr>
          <w:rFonts w:ascii="Arial" w:hAnsi="Arial" w:cs="Arial"/>
        </w:rPr>
        <w:t>jichž</w:t>
      </w:r>
      <w:r w:rsidR="00FF4C6A" w:rsidRPr="00720299">
        <w:rPr>
          <w:rFonts w:ascii="Arial" w:hAnsi="Arial" w:cs="Arial"/>
        </w:rPr>
        <w:t xml:space="preserve"> zaměření odpovídá </w:t>
      </w:r>
      <w:r w:rsidR="004C31A6" w:rsidRPr="00306896">
        <w:rPr>
          <w:rFonts w:ascii="Arial" w:hAnsi="Arial" w:cs="Arial"/>
          <w:color w:val="000000" w:themeColor="text1"/>
        </w:rPr>
        <w:t>prioritám Národní RIS3 strategie</w:t>
      </w:r>
      <w:r w:rsidR="00FF4C6A" w:rsidRPr="00720299">
        <w:rPr>
          <w:rFonts w:ascii="Arial" w:hAnsi="Arial" w:cs="Arial"/>
        </w:rPr>
        <w:t xml:space="preserve">. </w:t>
      </w:r>
      <w:r w:rsidR="007E37F4" w:rsidRPr="00720299">
        <w:rPr>
          <w:rFonts w:ascii="Arial" w:hAnsi="Arial" w:cs="Arial"/>
        </w:rPr>
        <w:t>Prioritou je rovněž</w:t>
      </w:r>
      <w:r w:rsidR="00FF4C6A" w:rsidRPr="00720299">
        <w:rPr>
          <w:rFonts w:ascii="Arial" w:hAnsi="Arial" w:cs="Arial"/>
        </w:rPr>
        <w:t xml:space="preserve"> posílení podnikového </w:t>
      </w:r>
      <w:proofErr w:type="spellStart"/>
      <w:r w:rsidR="009F22B5">
        <w:rPr>
          <w:rFonts w:ascii="Arial" w:hAnsi="Arial" w:cs="Arial"/>
        </w:rPr>
        <w:t>VaI</w:t>
      </w:r>
      <w:proofErr w:type="spellEnd"/>
      <w:r w:rsidR="00FF4C6A" w:rsidRPr="00720299">
        <w:rPr>
          <w:rFonts w:ascii="Arial" w:hAnsi="Arial" w:cs="Arial"/>
        </w:rPr>
        <w:t xml:space="preserve"> v oblasti perspektivních technologií, zejména ve vazbě na P4.0</w:t>
      </w:r>
      <w:r w:rsidRPr="00720299">
        <w:rPr>
          <w:rFonts w:ascii="Arial" w:hAnsi="Arial" w:cs="Arial"/>
        </w:rPr>
        <w:t xml:space="preserve">, </w:t>
      </w:r>
      <w:r w:rsidR="00FF4C6A" w:rsidRPr="00720299">
        <w:rPr>
          <w:rFonts w:ascii="Arial" w:hAnsi="Arial" w:cs="Arial"/>
        </w:rPr>
        <w:t>digitální ekonomiku</w:t>
      </w:r>
      <w:r w:rsidRPr="00720299">
        <w:rPr>
          <w:rFonts w:ascii="Arial" w:hAnsi="Arial" w:cs="Arial"/>
        </w:rPr>
        <w:t xml:space="preserve"> a další perspektivní technologie (nanotechnologie, biotechnologie, progresivní materiály, bezpečnost a konektivita</w:t>
      </w:r>
      <w:r w:rsidR="00DF24FA">
        <w:rPr>
          <w:rFonts w:ascii="Arial" w:hAnsi="Arial" w:cs="Arial"/>
        </w:rPr>
        <w:t xml:space="preserve">, </w:t>
      </w:r>
      <w:r w:rsidR="00DF24FA" w:rsidRPr="00DF24FA">
        <w:rPr>
          <w:rFonts w:ascii="Arial" w:hAnsi="Arial" w:cs="Arial"/>
        </w:rPr>
        <w:t>kosmické aktivity</w:t>
      </w:r>
      <w:r w:rsidRPr="00720299">
        <w:rPr>
          <w:rFonts w:ascii="Arial" w:hAnsi="Arial" w:cs="Arial"/>
        </w:rPr>
        <w:t xml:space="preserve"> apod.).</w:t>
      </w:r>
      <w:r w:rsidR="00FF4C6A" w:rsidRPr="00720299">
        <w:rPr>
          <w:rFonts w:ascii="Arial" w:hAnsi="Arial" w:cs="Arial"/>
        </w:rPr>
        <w:t xml:space="preserve"> </w:t>
      </w:r>
      <w:r w:rsidR="00A95275">
        <w:rPr>
          <w:rFonts w:ascii="Arial" w:hAnsi="Arial" w:cs="Arial"/>
        </w:rPr>
        <w:t>Zároveň bude p</w:t>
      </w:r>
      <w:r w:rsidR="003F766E" w:rsidRPr="00720299">
        <w:rPr>
          <w:rFonts w:ascii="Arial" w:hAnsi="Arial" w:cs="Arial"/>
        </w:rPr>
        <w:t xml:space="preserve">odporována </w:t>
      </w:r>
      <w:r w:rsidR="00A95275">
        <w:rPr>
          <w:rFonts w:ascii="Arial" w:hAnsi="Arial" w:cs="Arial"/>
        </w:rPr>
        <w:t>i</w:t>
      </w:r>
      <w:r w:rsidR="003F766E" w:rsidRPr="00720299">
        <w:rPr>
          <w:rFonts w:ascii="Arial" w:hAnsi="Arial" w:cs="Arial"/>
        </w:rPr>
        <w:t xml:space="preserve"> realizace přeshraničních projektů </w:t>
      </w:r>
      <w:proofErr w:type="spellStart"/>
      <w:r w:rsidR="00F66D6C" w:rsidRPr="00720299">
        <w:rPr>
          <w:rFonts w:ascii="Arial" w:hAnsi="Arial" w:cs="Arial"/>
        </w:rPr>
        <w:t>Va</w:t>
      </w:r>
      <w:r w:rsidR="00F66D6C">
        <w:rPr>
          <w:rFonts w:ascii="Arial" w:hAnsi="Arial" w:cs="Arial"/>
        </w:rPr>
        <w:t>I</w:t>
      </w:r>
      <w:proofErr w:type="spellEnd"/>
      <w:r w:rsidR="00373822" w:rsidRPr="00720299">
        <w:rPr>
          <w:rFonts w:ascii="Arial" w:hAnsi="Arial" w:cs="Arial"/>
        </w:rPr>
        <w:t>.</w:t>
      </w:r>
      <w:r w:rsidR="004C31A6">
        <w:rPr>
          <w:rFonts w:ascii="Arial" w:hAnsi="Arial" w:cs="Arial"/>
        </w:rPr>
        <w:t xml:space="preserve"> </w:t>
      </w:r>
      <w:r w:rsidR="004C31A6" w:rsidRPr="00306896">
        <w:rPr>
          <w:rFonts w:ascii="Arial" w:hAnsi="Arial" w:cs="Arial"/>
          <w:color w:val="000000" w:themeColor="text1"/>
        </w:rPr>
        <w:t xml:space="preserve">Podporovány budou </w:t>
      </w:r>
      <w:r w:rsidR="00A95275">
        <w:rPr>
          <w:rFonts w:ascii="Arial" w:hAnsi="Arial" w:cs="Arial"/>
          <w:color w:val="000000" w:themeColor="text1"/>
        </w:rPr>
        <w:t>rovněž</w:t>
      </w:r>
      <w:r w:rsidR="00A95275" w:rsidRPr="00306896">
        <w:rPr>
          <w:rFonts w:ascii="Arial" w:hAnsi="Arial" w:cs="Arial"/>
          <w:color w:val="000000" w:themeColor="text1"/>
        </w:rPr>
        <w:t xml:space="preserve"> </w:t>
      </w:r>
      <w:r w:rsidR="004C31A6" w:rsidRPr="00306896">
        <w:rPr>
          <w:rFonts w:ascii="Arial" w:hAnsi="Arial" w:cs="Arial"/>
          <w:color w:val="000000" w:themeColor="text1"/>
        </w:rPr>
        <w:t xml:space="preserve">projekty podnikového </w:t>
      </w:r>
      <w:proofErr w:type="spellStart"/>
      <w:r w:rsidR="00F66D6C" w:rsidRPr="00306896">
        <w:rPr>
          <w:rFonts w:ascii="Arial" w:hAnsi="Arial" w:cs="Arial"/>
          <w:color w:val="000000" w:themeColor="text1"/>
        </w:rPr>
        <w:t>Va</w:t>
      </w:r>
      <w:r w:rsidR="00F66D6C">
        <w:rPr>
          <w:rFonts w:ascii="Arial" w:hAnsi="Arial" w:cs="Arial"/>
          <w:color w:val="000000" w:themeColor="text1"/>
        </w:rPr>
        <w:t>I</w:t>
      </w:r>
      <w:proofErr w:type="spellEnd"/>
      <w:r w:rsidR="00F66D6C" w:rsidRPr="00306896">
        <w:rPr>
          <w:rFonts w:ascii="Arial" w:hAnsi="Arial" w:cs="Arial"/>
          <w:color w:val="000000" w:themeColor="text1"/>
        </w:rPr>
        <w:t xml:space="preserve"> </w:t>
      </w:r>
      <w:r w:rsidR="004C31A6" w:rsidRPr="00306896">
        <w:rPr>
          <w:rFonts w:ascii="Arial" w:hAnsi="Arial" w:cs="Arial"/>
          <w:color w:val="000000" w:themeColor="text1"/>
        </w:rPr>
        <w:t xml:space="preserve">(v možné spolupráci s </w:t>
      </w:r>
      <w:r w:rsidR="00D21735">
        <w:rPr>
          <w:rFonts w:ascii="Arial" w:hAnsi="Arial" w:cs="Arial"/>
          <w:color w:val="000000" w:themeColor="text1"/>
        </w:rPr>
        <w:t>VO</w:t>
      </w:r>
      <w:r w:rsidR="004C31A6" w:rsidRPr="00306896">
        <w:rPr>
          <w:rFonts w:ascii="Arial" w:hAnsi="Arial" w:cs="Arial"/>
          <w:color w:val="000000" w:themeColor="text1"/>
        </w:rPr>
        <w:t>) zaměřeného na</w:t>
      </w:r>
      <w:r w:rsidR="00C05464">
        <w:rPr>
          <w:rFonts w:ascii="Arial" w:hAnsi="Arial" w:cs="Arial"/>
          <w:color w:val="000000" w:themeColor="text1"/>
        </w:rPr>
        <w:t xml:space="preserve"> implementaci prvků cirkulární ekonomiky a</w:t>
      </w:r>
      <w:r w:rsidR="004C31A6" w:rsidRPr="00306896">
        <w:rPr>
          <w:rFonts w:ascii="Arial" w:hAnsi="Arial" w:cs="Arial"/>
          <w:color w:val="000000" w:themeColor="text1"/>
        </w:rPr>
        <w:t xml:space="preserve"> řešení</w:t>
      </w:r>
      <w:r w:rsidR="00C05464">
        <w:rPr>
          <w:rFonts w:ascii="Arial" w:hAnsi="Arial" w:cs="Arial"/>
          <w:color w:val="000000" w:themeColor="text1"/>
        </w:rPr>
        <w:t xml:space="preserve"> dalších</w:t>
      </w:r>
      <w:r w:rsidR="004C31A6" w:rsidRPr="00306896">
        <w:rPr>
          <w:rFonts w:ascii="Arial" w:hAnsi="Arial" w:cs="Arial"/>
          <w:color w:val="000000" w:themeColor="text1"/>
        </w:rPr>
        <w:t xml:space="preserve"> společenských výzev spojených s </w:t>
      </w:r>
      <w:proofErr w:type="spellStart"/>
      <w:r w:rsidR="004C31A6" w:rsidRPr="00306896">
        <w:rPr>
          <w:rFonts w:ascii="Arial" w:hAnsi="Arial" w:cs="Arial"/>
          <w:color w:val="000000" w:themeColor="text1"/>
        </w:rPr>
        <w:t>megatrendy</w:t>
      </w:r>
      <w:proofErr w:type="spellEnd"/>
      <w:r w:rsidR="004C31A6" w:rsidRPr="00306896">
        <w:rPr>
          <w:rFonts w:ascii="Arial" w:hAnsi="Arial" w:cs="Arial"/>
          <w:color w:val="000000" w:themeColor="text1"/>
        </w:rPr>
        <w:t>. Opatření je navázáno na proces v rámci RIS3 strategie, který bude identifikovat výzvy, jejichž inovativní řešení může být</w:t>
      </w:r>
      <w:r w:rsidR="003A41CB">
        <w:rPr>
          <w:rFonts w:ascii="Arial" w:hAnsi="Arial" w:cs="Arial"/>
          <w:color w:val="000000" w:themeColor="text1"/>
        </w:rPr>
        <w:t xml:space="preserve"> nalezeno cílenou investicí do </w:t>
      </w:r>
      <w:proofErr w:type="spellStart"/>
      <w:r w:rsidR="003A41CB">
        <w:rPr>
          <w:rFonts w:ascii="Arial" w:hAnsi="Arial" w:cs="Arial"/>
          <w:color w:val="000000" w:themeColor="text1"/>
        </w:rPr>
        <w:t>Va</w:t>
      </w:r>
      <w:r w:rsidR="00F66D6C">
        <w:rPr>
          <w:rFonts w:ascii="Arial" w:hAnsi="Arial" w:cs="Arial"/>
          <w:color w:val="000000" w:themeColor="text1"/>
        </w:rPr>
        <w:t>I</w:t>
      </w:r>
      <w:proofErr w:type="spellEnd"/>
      <w:r w:rsidR="004C31A6" w:rsidRPr="00306896">
        <w:rPr>
          <w:rFonts w:ascii="Arial" w:hAnsi="Arial" w:cs="Arial"/>
          <w:color w:val="000000" w:themeColor="text1"/>
        </w:rPr>
        <w:t>.</w:t>
      </w:r>
    </w:p>
    <w:p w14:paraId="6C3709D5" w14:textId="7364151D" w:rsidR="00FF4C6A" w:rsidRPr="00720299" w:rsidRDefault="00FF4C6A" w:rsidP="00CC202F">
      <w:pPr>
        <w:pStyle w:val="Odstavecseseznamem"/>
        <w:keepNext/>
        <w:numPr>
          <w:ilvl w:val="0"/>
          <w:numId w:val="23"/>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lastRenderedPageBreak/>
        <w:t>Zavádění výsledků výzkumu a vývoje ve formě inovací do podnikové praxe</w:t>
      </w:r>
      <w:r w:rsidR="00A95275">
        <w:rPr>
          <w:rFonts w:ascii="Arial" w:hAnsi="Arial" w:cs="Arial"/>
          <w:bCs/>
        </w:rPr>
        <w:t>,</w:t>
      </w:r>
      <w:r w:rsidRPr="00720299">
        <w:rPr>
          <w:rFonts w:ascii="Arial" w:hAnsi="Arial" w:cs="Arial"/>
          <w:bCs/>
        </w:rPr>
        <w:t xml:space="preserve"> zavádění organizačních a procesních inovací</w:t>
      </w:r>
      <w:r w:rsidR="00A95275">
        <w:rPr>
          <w:rFonts w:ascii="Arial" w:hAnsi="Arial" w:cs="Arial"/>
          <w:bCs/>
        </w:rPr>
        <w:t>,</w:t>
      </w:r>
      <w:r w:rsidRPr="00720299">
        <w:rPr>
          <w:rFonts w:ascii="Arial" w:hAnsi="Arial" w:cs="Arial"/>
          <w:bCs/>
        </w:rPr>
        <w:t xml:space="preserve"> ochrana a využívání duševního vlastnictví</w:t>
      </w:r>
    </w:p>
    <w:p w14:paraId="5325FA59" w14:textId="55087C05" w:rsidR="003F766E" w:rsidRPr="00720299" w:rsidRDefault="00FF4C6A" w:rsidP="00720299">
      <w:pPr>
        <w:overflowPunct/>
        <w:autoSpaceDE/>
        <w:autoSpaceDN/>
        <w:adjustRightInd/>
        <w:spacing w:after="120" w:line="264" w:lineRule="auto"/>
        <w:ind w:left="1068"/>
        <w:jc w:val="both"/>
        <w:textAlignment w:val="auto"/>
        <w:rPr>
          <w:rFonts w:ascii="Arial" w:hAnsi="Arial" w:cs="Arial"/>
        </w:rPr>
      </w:pPr>
      <w:r w:rsidRPr="00720299">
        <w:rPr>
          <w:rFonts w:ascii="Arial" w:hAnsi="Arial" w:cs="Arial"/>
        </w:rPr>
        <w:t xml:space="preserve">Typovým inovačním projektem bude zavedení nových výrobků </w:t>
      </w:r>
      <w:r w:rsidR="00A62495">
        <w:rPr>
          <w:rFonts w:ascii="Arial" w:hAnsi="Arial" w:cs="Arial"/>
        </w:rPr>
        <w:t>a služeb</w:t>
      </w:r>
      <w:r w:rsidR="00A62495" w:rsidRPr="00720299">
        <w:rPr>
          <w:rFonts w:ascii="Arial" w:hAnsi="Arial" w:cs="Arial"/>
        </w:rPr>
        <w:t xml:space="preserve"> </w:t>
      </w:r>
      <w:r w:rsidRPr="00720299">
        <w:rPr>
          <w:rFonts w:ascii="Arial" w:hAnsi="Arial" w:cs="Arial"/>
        </w:rPr>
        <w:t xml:space="preserve">do výroby a jejich uvedení na trh a dále </w:t>
      </w:r>
      <w:r w:rsidR="00EE452D">
        <w:rPr>
          <w:rFonts w:ascii="Arial" w:hAnsi="Arial" w:cs="Arial"/>
        </w:rPr>
        <w:t xml:space="preserve">pak </w:t>
      </w:r>
      <w:r w:rsidRPr="00720299">
        <w:rPr>
          <w:rFonts w:ascii="Arial" w:hAnsi="Arial" w:cs="Arial"/>
        </w:rPr>
        <w:t>zvýšení efektivnosti výrobních procesů s využitím pokročilých technologií.</w:t>
      </w:r>
      <w:r w:rsidR="006A5A77" w:rsidRPr="00720299">
        <w:rPr>
          <w:rFonts w:ascii="Arial" w:hAnsi="Arial" w:cs="Arial"/>
        </w:rPr>
        <w:t xml:space="preserve"> </w:t>
      </w:r>
      <w:r w:rsidR="00C803D2" w:rsidRPr="00720299">
        <w:rPr>
          <w:rFonts w:ascii="Arial" w:hAnsi="Arial" w:cs="Arial"/>
        </w:rPr>
        <w:t>Opatření budou</w:t>
      </w:r>
      <w:r w:rsidR="006A5A77" w:rsidRPr="00720299">
        <w:rPr>
          <w:rFonts w:ascii="Arial" w:hAnsi="Arial" w:cs="Arial"/>
        </w:rPr>
        <w:t xml:space="preserve"> zaměřená zejména na u</w:t>
      </w:r>
      <w:r w:rsidRPr="00720299">
        <w:rPr>
          <w:rFonts w:ascii="Arial" w:hAnsi="Arial" w:cs="Arial"/>
        </w:rPr>
        <w:t>možnění komplexního rozvoje inovačního potenciálu a inovačních procesů a tržní uplatnění inovativních řešení, tj. podpora celého procesu směřujícího k uvedení nové inovace (produktu/procesu/služby</w:t>
      </w:r>
      <w:r w:rsidR="00A00100" w:rsidRPr="00720299">
        <w:rPr>
          <w:rFonts w:ascii="Arial" w:hAnsi="Arial" w:cs="Arial"/>
        </w:rPr>
        <w:t>/organizace/marketing</w:t>
      </w:r>
      <w:r w:rsidRPr="00720299">
        <w:rPr>
          <w:rFonts w:ascii="Arial" w:hAnsi="Arial" w:cs="Arial"/>
        </w:rPr>
        <w:t xml:space="preserve">) na trh. </w:t>
      </w:r>
      <w:r w:rsidR="00373822" w:rsidRPr="00720299">
        <w:rPr>
          <w:rFonts w:ascii="Arial" w:hAnsi="Arial" w:cs="Arial"/>
        </w:rPr>
        <w:t xml:space="preserve">Zároveň budou podporovány </w:t>
      </w:r>
      <w:r w:rsidRPr="00720299">
        <w:rPr>
          <w:rFonts w:ascii="Arial" w:hAnsi="Arial" w:cs="Arial"/>
        </w:rPr>
        <w:t>aktivit</w:t>
      </w:r>
      <w:r w:rsidR="00373822" w:rsidRPr="00720299">
        <w:rPr>
          <w:rFonts w:ascii="Arial" w:hAnsi="Arial" w:cs="Arial"/>
        </w:rPr>
        <w:t>y</w:t>
      </w:r>
      <w:r w:rsidRPr="00720299">
        <w:rPr>
          <w:rFonts w:ascii="Arial" w:hAnsi="Arial" w:cs="Arial"/>
        </w:rPr>
        <w:t xml:space="preserve"> na ověřování nových nebo zdokonalených výrobků, postupů nebo služeb v reálných provozních podmínkách, </w:t>
      </w:r>
      <w:r w:rsidR="00272881" w:rsidRPr="00720299">
        <w:rPr>
          <w:rFonts w:ascii="Arial" w:hAnsi="Arial" w:cs="Arial"/>
        </w:rPr>
        <w:t xml:space="preserve">ověřování </w:t>
      </w:r>
      <w:r w:rsidRPr="00720299">
        <w:rPr>
          <w:rFonts w:ascii="Arial" w:hAnsi="Arial" w:cs="Arial"/>
        </w:rPr>
        <w:t>výkonnosti, demonstrační aktivity, pilotní projekty apod.</w:t>
      </w:r>
      <w:r w:rsidR="006A5A77" w:rsidRPr="00720299">
        <w:rPr>
          <w:rFonts w:ascii="Arial" w:hAnsi="Arial" w:cs="Arial"/>
        </w:rPr>
        <w:t xml:space="preserve"> </w:t>
      </w:r>
      <w:r w:rsidR="003F766E" w:rsidRPr="00720299">
        <w:rPr>
          <w:rFonts w:ascii="Arial" w:hAnsi="Arial" w:cs="Arial"/>
        </w:rPr>
        <w:t xml:space="preserve">V případě projektů, kde je doloženo ukončení </w:t>
      </w:r>
      <w:r w:rsidR="00F66D6C">
        <w:rPr>
          <w:rFonts w:ascii="Arial" w:hAnsi="Arial" w:cs="Arial"/>
        </w:rPr>
        <w:t>výzkumu a vývoje</w:t>
      </w:r>
      <w:r w:rsidR="003F766E" w:rsidRPr="00720299">
        <w:rPr>
          <w:rFonts w:ascii="Arial" w:hAnsi="Arial" w:cs="Arial"/>
        </w:rPr>
        <w:t xml:space="preserve"> nebo transferu technologií, bude součástí projektu vybavení provozovny nezbytným zařízením pro zavedení nových výrobků na trh a související zvýšení efektivnosti výrobních procesů s využitím pokročilých technologií.</w:t>
      </w:r>
    </w:p>
    <w:p w14:paraId="73E730DF" w14:textId="77777777" w:rsidR="00FF4C6A" w:rsidRPr="00720299" w:rsidRDefault="00FF4C6A" w:rsidP="00CC202F">
      <w:pPr>
        <w:pStyle w:val="Odstavecseseznamem"/>
        <w:keepNext/>
        <w:numPr>
          <w:ilvl w:val="0"/>
          <w:numId w:val="24"/>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Zavádění a rozšiřování digitálních a dalších pokročilých inovačních technologií v podnicích</w:t>
      </w:r>
    </w:p>
    <w:p w14:paraId="571FDD17" w14:textId="5EEDE987" w:rsidR="00FF4C6A" w:rsidRPr="00720299" w:rsidRDefault="00A00100" w:rsidP="00720299">
      <w:pPr>
        <w:overflowPunct/>
        <w:autoSpaceDE/>
        <w:autoSpaceDN/>
        <w:adjustRightInd/>
        <w:spacing w:after="120" w:line="264" w:lineRule="auto"/>
        <w:ind w:left="1134"/>
        <w:jc w:val="both"/>
        <w:textAlignment w:val="auto"/>
        <w:rPr>
          <w:rFonts w:ascii="Arial" w:hAnsi="Arial" w:cs="Arial"/>
        </w:rPr>
      </w:pPr>
      <w:r w:rsidRPr="00720299">
        <w:rPr>
          <w:rFonts w:ascii="Arial" w:hAnsi="Arial" w:cs="Arial"/>
        </w:rPr>
        <w:t>P</w:t>
      </w:r>
      <w:r w:rsidR="003F766E" w:rsidRPr="00720299">
        <w:rPr>
          <w:rFonts w:ascii="Arial" w:hAnsi="Arial" w:cs="Arial"/>
        </w:rPr>
        <w:t>odpora na zavádění pokročilých technologií bude řešena</w:t>
      </w:r>
      <w:r w:rsidRPr="00720299">
        <w:rPr>
          <w:rFonts w:ascii="Arial" w:hAnsi="Arial" w:cs="Arial"/>
        </w:rPr>
        <w:t xml:space="preserve"> z</w:t>
      </w:r>
      <w:r w:rsidR="00FF4C6A" w:rsidRPr="00720299">
        <w:rPr>
          <w:rFonts w:ascii="Arial" w:hAnsi="Arial" w:cs="Arial"/>
        </w:rPr>
        <w:t xml:space="preserve">lepšením přístupu </w:t>
      </w:r>
      <w:r w:rsidR="00EE452D">
        <w:rPr>
          <w:rFonts w:ascii="Arial" w:hAnsi="Arial" w:cs="Arial"/>
        </w:rPr>
        <w:t xml:space="preserve">podniků </w:t>
      </w:r>
      <w:r w:rsidR="00FF4C6A" w:rsidRPr="00720299">
        <w:rPr>
          <w:rFonts w:ascii="Arial" w:hAnsi="Arial" w:cs="Arial"/>
        </w:rPr>
        <w:t xml:space="preserve">k otevřené infrastruktuře, ve které </w:t>
      </w:r>
      <w:r w:rsidR="00A95275">
        <w:rPr>
          <w:rFonts w:ascii="Arial" w:hAnsi="Arial" w:cs="Arial"/>
        </w:rPr>
        <w:t>mohou</w:t>
      </w:r>
      <w:r w:rsidR="00FF4C6A" w:rsidRPr="00720299">
        <w:rPr>
          <w:rFonts w:ascii="Arial" w:hAnsi="Arial" w:cs="Arial"/>
        </w:rPr>
        <w:t xml:space="preserve"> otestovat nové technologie v reálných provozních podmínk</w:t>
      </w:r>
      <w:r w:rsidRPr="00720299">
        <w:rPr>
          <w:rFonts w:ascii="Arial" w:hAnsi="Arial" w:cs="Arial"/>
        </w:rPr>
        <w:t xml:space="preserve">ách. </w:t>
      </w:r>
      <w:r w:rsidR="00964621" w:rsidRPr="00720299">
        <w:rPr>
          <w:rFonts w:ascii="Arial" w:hAnsi="Arial" w:cs="Arial"/>
        </w:rPr>
        <w:t xml:space="preserve">Rovněž bude poskytována podpora </w:t>
      </w:r>
      <w:r w:rsidR="00A95275" w:rsidRPr="00720299">
        <w:rPr>
          <w:rFonts w:ascii="Arial" w:hAnsi="Arial" w:cs="Arial"/>
        </w:rPr>
        <w:t>dílčí</w:t>
      </w:r>
      <w:r w:rsidR="00A95275">
        <w:rPr>
          <w:rFonts w:ascii="Arial" w:hAnsi="Arial" w:cs="Arial"/>
        </w:rPr>
        <w:t>m</w:t>
      </w:r>
      <w:r w:rsidR="00A95275" w:rsidRPr="00720299">
        <w:rPr>
          <w:rFonts w:ascii="Arial" w:hAnsi="Arial" w:cs="Arial"/>
        </w:rPr>
        <w:t xml:space="preserve"> inovační</w:t>
      </w:r>
      <w:r w:rsidR="00A95275">
        <w:rPr>
          <w:rFonts w:ascii="Arial" w:hAnsi="Arial" w:cs="Arial"/>
        </w:rPr>
        <w:t>m</w:t>
      </w:r>
      <w:r w:rsidR="00A95275" w:rsidRPr="00720299">
        <w:rPr>
          <w:rFonts w:ascii="Arial" w:hAnsi="Arial" w:cs="Arial"/>
        </w:rPr>
        <w:t xml:space="preserve"> </w:t>
      </w:r>
      <w:r w:rsidR="00FF4C6A" w:rsidRPr="00720299">
        <w:rPr>
          <w:rFonts w:ascii="Arial" w:hAnsi="Arial" w:cs="Arial"/>
        </w:rPr>
        <w:t xml:space="preserve">a </w:t>
      </w:r>
      <w:proofErr w:type="spellStart"/>
      <w:r w:rsidR="00FF4C6A" w:rsidRPr="00720299">
        <w:rPr>
          <w:rFonts w:ascii="Arial" w:hAnsi="Arial" w:cs="Arial"/>
        </w:rPr>
        <w:t>proof</w:t>
      </w:r>
      <w:proofErr w:type="spellEnd"/>
      <w:r w:rsidR="00FF4C6A" w:rsidRPr="00720299">
        <w:rPr>
          <w:rFonts w:ascii="Arial" w:hAnsi="Arial" w:cs="Arial"/>
        </w:rPr>
        <w:t xml:space="preserve"> </w:t>
      </w:r>
      <w:proofErr w:type="spellStart"/>
      <w:r w:rsidR="00FF4C6A" w:rsidRPr="00720299">
        <w:rPr>
          <w:rFonts w:ascii="Arial" w:hAnsi="Arial" w:cs="Arial"/>
        </w:rPr>
        <w:t>of</w:t>
      </w:r>
      <w:proofErr w:type="spellEnd"/>
      <w:r w:rsidR="00FF4C6A" w:rsidRPr="00720299">
        <w:rPr>
          <w:rFonts w:ascii="Arial" w:hAnsi="Arial" w:cs="Arial"/>
        </w:rPr>
        <w:t xml:space="preserve"> </w:t>
      </w:r>
      <w:proofErr w:type="spellStart"/>
      <w:r w:rsidR="00FF4C6A" w:rsidRPr="00720299">
        <w:rPr>
          <w:rFonts w:ascii="Arial" w:hAnsi="Arial" w:cs="Arial"/>
        </w:rPr>
        <w:t>concept</w:t>
      </w:r>
      <w:proofErr w:type="spellEnd"/>
      <w:r w:rsidR="00FF4C6A" w:rsidRPr="00720299">
        <w:rPr>
          <w:rFonts w:ascii="Arial" w:hAnsi="Arial" w:cs="Arial"/>
        </w:rPr>
        <w:t xml:space="preserve"> projektů</w:t>
      </w:r>
      <w:r w:rsidR="00A95275">
        <w:rPr>
          <w:rFonts w:ascii="Arial" w:hAnsi="Arial" w:cs="Arial"/>
        </w:rPr>
        <w:t>m</w:t>
      </w:r>
      <w:r w:rsidR="00FF4C6A" w:rsidRPr="00720299">
        <w:rPr>
          <w:rFonts w:ascii="Arial" w:hAnsi="Arial" w:cs="Arial"/>
        </w:rPr>
        <w:t xml:space="preserve"> </w:t>
      </w:r>
      <w:r w:rsidR="00A95275" w:rsidRPr="00720299">
        <w:rPr>
          <w:rFonts w:ascii="Arial" w:hAnsi="Arial" w:cs="Arial"/>
        </w:rPr>
        <w:t>zaměřen</w:t>
      </w:r>
      <w:r w:rsidR="00A95275">
        <w:rPr>
          <w:rFonts w:ascii="Arial" w:hAnsi="Arial" w:cs="Arial"/>
        </w:rPr>
        <w:t>ým</w:t>
      </w:r>
      <w:r w:rsidR="00A95275" w:rsidRPr="00720299">
        <w:rPr>
          <w:rFonts w:ascii="Arial" w:hAnsi="Arial" w:cs="Arial"/>
        </w:rPr>
        <w:t xml:space="preserve"> </w:t>
      </w:r>
      <w:r w:rsidR="00FF4C6A" w:rsidRPr="00720299">
        <w:rPr>
          <w:rFonts w:ascii="Arial" w:hAnsi="Arial" w:cs="Arial"/>
        </w:rPr>
        <w:t>na prvotní zavedení</w:t>
      </w:r>
      <w:r w:rsidR="00BA4358">
        <w:rPr>
          <w:rFonts w:ascii="Arial" w:hAnsi="Arial" w:cs="Arial"/>
        </w:rPr>
        <w:t xml:space="preserve"> a další rozšíření</w:t>
      </w:r>
      <w:r w:rsidR="00FF4C6A" w:rsidRPr="00720299">
        <w:rPr>
          <w:rFonts w:ascii="Arial" w:hAnsi="Arial" w:cs="Arial"/>
        </w:rPr>
        <w:t xml:space="preserve"> nové technologie či nového inovativního řešení a</w:t>
      </w:r>
      <w:r w:rsidR="00BA4358">
        <w:rPr>
          <w:rFonts w:ascii="Arial" w:hAnsi="Arial" w:cs="Arial"/>
        </w:rPr>
        <w:t>/nebo</w:t>
      </w:r>
      <w:r w:rsidR="00FF4C6A" w:rsidRPr="00720299">
        <w:rPr>
          <w:rFonts w:ascii="Arial" w:hAnsi="Arial" w:cs="Arial"/>
        </w:rPr>
        <w:t xml:space="preserve"> jejich posun na vyšší úroveň technologické připravenosti.</w:t>
      </w:r>
    </w:p>
    <w:p w14:paraId="7C71AE38" w14:textId="77777777" w:rsidR="00FF4C6A" w:rsidRPr="00720299" w:rsidRDefault="00FF4C6A" w:rsidP="00CC202F">
      <w:pPr>
        <w:pStyle w:val="Odstavecseseznamem"/>
        <w:numPr>
          <w:ilvl w:val="0"/>
          <w:numId w:val="24"/>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Inovační vouchery</w:t>
      </w:r>
    </w:p>
    <w:p w14:paraId="1054C29E" w14:textId="0C087086" w:rsidR="00FF4C6A" w:rsidRPr="00720299" w:rsidRDefault="00C803D2" w:rsidP="00720299">
      <w:pPr>
        <w:overflowPunct/>
        <w:autoSpaceDE/>
        <w:autoSpaceDN/>
        <w:adjustRightInd/>
        <w:spacing w:after="120" w:line="264" w:lineRule="auto"/>
        <w:ind w:left="1134"/>
        <w:jc w:val="both"/>
        <w:textAlignment w:val="auto"/>
        <w:rPr>
          <w:rFonts w:ascii="Arial" w:hAnsi="Arial" w:cs="Arial"/>
        </w:rPr>
      </w:pPr>
      <w:r w:rsidRPr="00720299">
        <w:rPr>
          <w:rFonts w:ascii="Arial" w:hAnsi="Arial" w:cs="Arial"/>
        </w:rPr>
        <w:t>Opa</w:t>
      </w:r>
      <w:r w:rsidR="00964621" w:rsidRPr="00720299">
        <w:rPr>
          <w:rFonts w:ascii="Arial" w:hAnsi="Arial" w:cs="Arial"/>
        </w:rPr>
        <w:t>tření budou zaměřená zejména na p</w:t>
      </w:r>
      <w:r w:rsidR="007E37F4" w:rsidRPr="00720299">
        <w:rPr>
          <w:rFonts w:ascii="Arial" w:hAnsi="Arial" w:cs="Arial"/>
        </w:rPr>
        <w:t>odporu</w:t>
      </w:r>
      <w:r w:rsidR="00FF4C6A" w:rsidRPr="00720299">
        <w:rPr>
          <w:rFonts w:ascii="Arial" w:hAnsi="Arial" w:cs="Arial"/>
        </w:rPr>
        <w:t xml:space="preserve"> </w:t>
      </w:r>
      <w:r w:rsidR="003F766E" w:rsidRPr="00720299">
        <w:rPr>
          <w:rFonts w:ascii="Arial" w:hAnsi="Arial" w:cs="Arial"/>
        </w:rPr>
        <w:t xml:space="preserve">zjednodušených schémat </w:t>
      </w:r>
      <w:r w:rsidR="00FF4C6A" w:rsidRPr="00720299">
        <w:rPr>
          <w:rFonts w:ascii="Arial" w:hAnsi="Arial" w:cs="Arial"/>
        </w:rPr>
        <w:t>na zahájení či zintenzivnění inovačních aktivit MSP s</w:t>
      </w:r>
      <w:r w:rsidR="00964621" w:rsidRPr="00720299">
        <w:rPr>
          <w:rFonts w:ascii="Arial" w:hAnsi="Arial" w:cs="Arial"/>
        </w:rPr>
        <w:t> VO či n</w:t>
      </w:r>
      <w:r w:rsidR="00FF4C6A" w:rsidRPr="00720299">
        <w:rPr>
          <w:rFonts w:ascii="Arial" w:hAnsi="Arial" w:cs="Arial"/>
        </w:rPr>
        <w:t xml:space="preserve">ákup specializovaných služeb od podpůrných organizací </w:t>
      </w:r>
      <w:r w:rsidR="00EE452D">
        <w:rPr>
          <w:rFonts w:ascii="Arial" w:hAnsi="Arial" w:cs="Arial"/>
        </w:rPr>
        <w:t xml:space="preserve">a jiných </w:t>
      </w:r>
      <w:r w:rsidR="008F2ED8">
        <w:rPr>
          <w:rFonts w:ascii="Arial" w:hAnsi="Arial" w:cs="Arial"/>
        </w:rPr>
        <w:t>dodav</w:t>
      </w:r>
      <w:r w:rsidR="00EE452D">
        <w:rPr>
          <w:rFonts w:ascii="Arial" w:hAnsi="Arial" w:cs="Arial"/>
        </w:rPr>
        <w:t>atelů</w:t>
      </w:r>
      <w:r w:rsidR="00EE452D" w:rsidRPr="00720299">
        <w:rPr>
          <w:rFonts w:ascii="Arial" w:hAnsi="Arial" w:cs="Arial"/>
        </w:rPr>
        <w:t xml:space="preserve"> </w:t>
      </w:r>
      <w:r w:rsidR="00FF4C6A" w:rsidRPr="00720299">
        <w:rPr>
          <w:rFonts w:ascii="Arial" w:hAnsi="Arial" w:cs="Arial"/>
        </w:rPr>
        <w:t xml:space="preserve">(typu technologických </w:t>
      </w:r>
      <w:r w:rsidR="00373822" w:rsidRPr="00720299">
        <w:rPr>
          <w:rFonts w:ascii="Arial" w:hAnsi="Arial" w:cs="Arial"/>
        </w:rPr>
        <w:t xml:space="preserve">či kompetenčních </w:t>
      </w:r>
      <w:r w:rsidR="00E833BD">
        <w:rPr>
          <w:rFonts w:ascii="Arial" w:hAnsi="Arial" w:cs="Arial"/>
        </w:rPr>
        <w:t>center, center pro digitální inovace</w:t>
      </w:r>
      <w:r w:rsidR="00FF4C6A" w:rsidRPr="00720299">
        <w:rPr>
          <w:rFonts w:ascii="Arial" w:hAnsi="Arial" w:cs="Arial"/>
        </w:rPr>
        <w:t>, klastrů,</w:t>
      </w:r>
      <w:r w:rsidR="00892210" w:rsidRPr="00892210">
        <w:t xml:space="preserve"> </w:t>
      </w:r>
      <w:r w:rsidR="00892210" w:rsidRPr="00892210">
        <w:rPr>
          <w:rFonts w:ascii="Arial" w:hAnsi="Arial" w:cs="Arial"/>
        </w:rPr>
        <w:t>jiných subjektů VaV infrastruktury</w:t>
      </w:r>
      <w:r w:rsidR="00FF4C6A" w:rsidRPr="00720299">
        <w:rPr>
          <w:rFonts w:ascii="Arial" w:hAnsi="Arial" w:cs="Arial"/>
        </w:rPr>
        <w:t xml:space="preserve"> apod.) při zavádění nových inovační</w:t>
      </w:r>
      <w:r w:rsidR="003A41CB">
        <w:rPr>
          <w:rFonts w:ascii="Arial" w:hAnsi="Arial" w:cs="Arial"/>
        </w:rPr>
        <w:t>ch</w:t>
      </w:r>
      <w:r w:rsidR="00FF4C6A" w:rsidRPr="00720299">
        <w:rPr>
          <w:rFonts w:ascii="Arial" w:hAnsi="Arial" w:cs="Arial"/>
        </w:rPr>
        <w:t xml:space="preserve"> řešení </w:t>
      </w:r>
      <w:r w:rsidR="00EE452D">
        <w:rPr>
          <w:rFonts w:ascii="Arial" w:hAnsi="Arial" w:cs="Arial"/>
        </w:rPr>
        <w:t>a</w:t>
      </w:r>
      <w:r w:rsidR="00EE452D" w:rsidRPr="00720299">
        <w:rPr>
          <w:rFonts w:ascii="Arial" w:hAnsi="Arial" w:cs="Arial"/>
        </w:rPr>
        <w:t xml:space="preserve"> využití </w:t>
      </w:r>
      <w:r w:rsidR="00FF4C6A" w:rsidRPr="00720299">
        <w:rPr>
          <w:rFonts w:ascii="Arial" w:hAnsi="Arial" w:cs="Arial"/>
        </w:rPr>
        <w:t>pokročilých technologií</w:t>
      </w:r>
      <w:r w:rsidR="00693347">
        <w:rPr>
          <w:rFonts w:ascii="Arial" w:hAnsi="Arial" w:cs="Arial"/>
        </w:rPr>
        <w:t>,</w:t>
      </w:r>
      <w:r w:rsidR="00593686">
        <w:rPr>
          <w:rFonts w:ascii="Arial" w:hAnsi="Arial" w:cs="Arial"/>
        </w:rPr>
        <w:t xml:space="preserve"> </w:t>
      </w:r>
      <w:r w:rsidR="00593686" w:rsidRPr="00593686">
        <w:rPr>
          <w:rFonts w:ascii="Arial" w:hAnsi="Arial" w:cs="Arial"/>
        </w:rPr>
        <w:t xml:space="preserve">včetně zvýšení dovedností a kompetencí </w:t>
      </w:r>
      <w:r w:rsidR="00A95275">
        <w:rPr>
          <w:rFonts w:ascii="Arial" w:hAnsi="Arial" w:cs="Arial"/>
        </w:rPr>
        <w:t>MSP</w:t>
      </w:r>
      <w:r w:rsidR="00593686" w:rsidRPr="00593686">
        <w:rPr>
          <w:rFonts w:ascii="Arial" w:hAnsi="Arial" w:cs="Arial"/>
        </w:rPr>
        <w:t xml:space="preserve"> a jejich zaměstnanců při zavádění pokročilých technologií</w:t>
      </w:r>
      <w:r w:rsidR="00373822" w:rsidRPr="00720299">
        <w:rPr>
          <w:rFonts w:ascii="Arial" w:hAnsi="Arial" w:cs="Arial"/>
        </w:rPr>
        <w:t>.</w:t>
      </w:r>
    </w:p>
    <w:p w14:paraId="6D85DC8C" w14:textId="4E7062F7" w:rsidR="00781E27" w:rsidRPr="00781E27" w:rsidRDefault="00FF4C6A" w:rsidP="00781E27">
      <w:pPr>
        <w:pStyle w:val="Odstavecseseznamem"/>
        <w:keepNext/>
        <w:numPr>
          <w:ilvl w:val="0"/>
          <w:numId w:val="24"/>
        </w:numPr>
        <w:overflowPunct/>
        <w:autoSpaceDE/>
        <w:autoSpaceDN/>
        <w:adjustRightInd/>
        <w:spacing w:after="120" w:line="264" w:lineRule="auto"/>
        <w:ind w:left="709"/>
        <w:contextualSpacing w:val="0"/>
        <w:jc w:val="both"/>
        <w:textAlignment w:val="auto"/>
        <w:rPr>
          <w:rFonts w:ascii="Arial" w:hAnsi="Arial" w:cs="Arial"/>
        </w:rPr>
      </w:pPr>
      <w:r w:rsidRPr="00781E27">
        <w:rPr>
          <w:rFonts w:ascii="Arial" w:hAnsi="Arial" w:cs="Arial"/>
          <w:bCs/>
        </w:rPr>
        <w:t xml:space="preserve">Budování a rozvoj infrastruktury pro </w:t>
      </w:r>
      <w:proofErr w:type="spellStart"/>
      <w:r w:rsidRPr="00781E27">
        <w:rPr>
          <w:rFonts w:ascii="Arial" w:hAnsi="Arial" w:cs="Arial"/>
          <w:bCs/>
        </w:rPr>
        <w:t>Va</w:t>
      </w:r>
      <w:r w:rsidR="00F66D6C">
        <w:rPr>
          <w:rFonts w:ascii="Arial" w:hAnsi="Arial" w:cs="Arial"/>
          <w:bCs/>
        </w:rPr>
        <w:t>I</w:t>
      </w:r>
      <w:proofErr w:type="spellEnd"/>
      <w:r w:rsidRPr="00781E27">
        <w:rPr>
          <w:rFonts w:ascii="Arial" w:hAnsi="Arial" w:cs="Arial"/>
          <w:bCs/>
        </w:rPr>
        <w:t>, testování a ověřování techno</w:t>
      </w:r>
      <w:r w:rsidR="00781E27">
        <w:rPr>
          <w:rFonts w:ascii="Arial" w:hAnsi="Arial" w:cs="Arial"/>
          <w:bCs/>
        </w:rPr>
        <w:t>logií v podnikatelském sektoru</w:t>
      </w:r>
    </w:p>
    <w:p w14:paraId="3EAAD57E" w14:textId="4E22C41B" w:rsidR="00FF4C6A" w:rsidRPr="00781E27" w:rsidRDefault="00FF4C6A" w:rsidP="00781E27">
      <w:pPr>
        <w:pStyle w:val="Odstavecseseznamem"/>
        <w:keepNext/>
        <w:overflowPunct/>
        <w:autoSpaceDE/>
        <w:autoSpaceDN/>
        <w:adjustRightInd/>
        <w:spacing w:after="120" w:line="264" w:lineRule="auto"/>
        <w:ind w:left="1068"/>
        <w:contextualSpacing w:val="0"/>
        <w:jc w:val="both"/>
        <w:textAlignment w:val="auto"/>
        <w:rPr>
          <w:rFonts w:ascii="Arial" w:hAnsi="Arial" w:cs="Arial"/>
        </w:rPr>
      </w:pPr>
      <w:r w:rsidRPr="00781E27">
        <w:rPr>
          <w:rFonts w:ascii="Arial" w:hAnsi="Arial" w:cs="Arial"/>
        </w:rPr>
        <w:t xml:space="preserve">Podpora otevřené infrastruktury pro </w:t>
      </w:r>
      <w:proofErr w:type="spellStart"/>
      <w:r w:rsidR="00964621" w:rsidRPr="00781E27">
        <w:rPr>
          <w:rFonts w:ascii="Arial" w:hAnsi="Arial" w:cs="Arial"/>
        </w:rPr>
        <w:t>V</w:t>
      </w:r>
      <w:r w:rsidR="008F2ED8">
        <w:rPr>
          <w:rFonts w:ascii="Arial" w:hAnsi="Arial" w:cs="Arial"/>
        </w:rPr>
        <w:t>a</w:t>
      </w:r>
      <w:r w:rsidR="00964621" w:rsidRPr="00781E27">
        <w:rPr>
          <w:rFonts w:ascii="Arial" w:hAnsi="Arial" w:cs="Arial"/>
        </w:rPr>
        <w:t>I</w:t>
      </w:r>
      <w:proofErr w:type="spellEnd"/>
      <w:r w:rsidR="00C3249C" w:rsidRPr="00781E27">
        <w:rPr>
          <w:rFonts w:ascii="Arial" w:hAnsi="Arial" w:cs="Arial"/>
        </w:rPr>
        <w:t xml:space="preserve"> </w:t>
      </w:r>
      <w:r w:rsidRPr="00781E27">
        <w:rPr>
          <w:rFonts w:ascii="Arial" w:hAnsi="Arial" w:cs="Arial"/>
        </w:rPr>
        <w:t>umožňují</w:t>
      </w:r>
      <w:r w:rsidR="00A16141">
        <w:rPr>
          <w:rFonts w:ascii="Arial" w:hAnsi="Arial" w:cs="Arial"/>
        </w:rPr>
        <w:t>cí</w:t>
      </w:r>
      <w:r w:rsidRPr="00781E27">
        <w:rPr>
          <w:rFonts w:ascii="Arial" w:hAnsi="Arial" w:cs="Arial"/>
        </w:rPr>
        <w:t xml:space="preserve"> otevřený přístup podnikům za účelem testování a ověřován</w:t>
      </w:r>
      <w:r w:rsidR="00C62A8B" w:rsidRPr="00781E27">
        <w:rPr>
          <w:rFonts w:ascii="Arial" w:hAnsi="Arial" w:cs="Arial"/>
        </w:rPr>
        <w:t xml:space="preserve">í nových technologií a konceptů. </w:t>
      </w:r>
      <w:r w:rsidRPr="00781E27">
        <w:rPr>
          <w:rFonts w:ascii="Arial" w:hAnsi="Arial" w:cs="Arial"/>
        </w:rPr>
        <w:t xml:space="preserve">Podpora </w:t>
      </w:r>
      <w:r w:rsidR="00693347">
        <w:rPr>
          <w:rFonts w:ascii="Arial" w:hAnsi="Arial" w:cs="Arial"/>
        </w:rPr>
        <w:t xml:space="preserve">tak </w:t>
      </w:r>
      <w:r w:rsidRPr="00781E27">
        <w:rPr>
          <w:rFonts w:ascii="Arial" w:hAnsi="Arial" w:cs="Arial"/>
        </w:rPr>
        <w:t>bude zaměřena na rozvoj technologických center</w:t>
      </w:r>
      <w:r w:rsidR="00A16141">
        <w:rPr>
          <w:rStyle w:val="Znakapoznpodarou"/>
          <w:rFonts w:ascii="Arial" w:hAnsi="Arial" w:cs="Arial"/>
        </w:rPr>
        <w:footnoteReference w:id="73"/>
      </w:r>
      <w:r w:rsidRPr="00781E27">
        <w:rPr>
          <w:rFonts w:ascii="Arial" w:hAnsi="Arial" w:cs="Arial"/>
        </w:rPr>
        <w:t>, která budou poskytovat specializované služby pro MSP</w:t>
      </w:r>
      <w:r w:rsidR="00693347">
        <w:rPr>
          <w:rFonts w:ascii="Arial" w:hAnsi="Arial" w:cs="Arial"/>
        </w:rPr>
        <w:t>,</w:t>
      </w:r>
      <w:r w:rsidRPr="00781E27">
        <w:rPr>
          <w:rFonts w:ascii="Arial" w:hAnsi="Arial" w:cs="Arial"/>
        </w:rPr>
        <w:t xml:space="preserve"> vč</w:t>
      </w:r>
      <w:r w:rsidR="00373822" w:rsidRPr="00781E27">
        <w:rPr>
          <w:rFonts w:ascii="Arial" w:hAnsi="Arial" w:cs="Arial"/>
        </w:rPr>
        <w:t>.</w:t>
      </w:r>
      <w:r w:rsidRPr="00781E27">
        <w:rPr>
          <w:rFonts w:ascii="Arial" w:hAnsi="Arial" w:cs="Arial"/>
        </w:rPr>
        <w:t xml:space="preserve"> začínajících podniků</w:t>
      </w:r>
      <w:r w:rsidR="00693347">
        <w:rPr>
          <w:rFonts w:ascii="Arial" w:hAnsi="Arial" w:cs="Arial"/>
        </w:rPr>
        <w:t>,</w:t>
      </w:r>
      <w:r w:rsidRPr="00781E27">
        <w:rPr>
          <w:rFonts w:ascii="Arial" w:hAnsi="Arial" w:cs="Arial"/>
        </w:rPr>
        <w:t xml:space="preserve"> zaměřené zejména na zavádění nových inovačních ř</w:t>
      </w:r>
      <w:r w:rsidR="00781E27">
        <w:rPr>
          <w:rFonts w:ascii="Arial" w:hAnsi="Arial" w:cs="Arial"/>
        </w:rPr>
        <w:t>ešení, pokročilých technologií</w:t>
      </w:r>
      <w:r w:rsidRPr="00781E27">
        <w:rPr>
          <w:rFonts w:ascii="Arial" w:hAnsi="Arial" w:cs="Arial"/>
        </w:rPr>
        <w:t xml:space="preserve">, </w:t>
      </w:r>
      <w:r w:rsidR="00785C9D">
        <w:rPr>
          <w:rFonts w:ascii="Arial" w:hAnsi="Arial" w:cs="Arial"/>
        </w:rPr>
        <w:t xml:space="preserve">kreativních inovací, </w:t>
      </w:r>
      <w:r w:rsidRPr="00781E27">
        <w:rPr>
          <w:rFonts w:ascii="Arial" w:hAnsi="Arial" w:cs="Arial"/>
        </w:rPr>
        <w:t>nov</w:t>
      </w:r>
      <w:r w:rsidR="00A70EEC">
        <w:rPr>
          <w:rFonts w:ascii="Arial" w:hAnsi="Arial" w:cs="Arial"/>
        </w:rPr>
        <w:t>ých</w:t>
      </w:r>
      <w:r w:rsidRPr="00781E27">
        <w:rPr>
          <w:rFonts w:ascii="Arial" w:hAnsi="Arial" w:cs="Arial"/>
        </w:rPr>
        <w:t xml:space="preserve"> řešení v oblasti </w:t>
      </w:r>
      <w:r w:rsidR="00373822" w:rsidRPr="00781E27">
        <w:rPr>
          <w:rFonts w:ascii="Arial" w:hAnsi="Arial" w:cs="Arial"/>
        </w:rPr>
        <w:t>NUT</w:t>
      </w:r>
      <w:r w:rsidR="00190034">
        <w:rPr>
          <w:rFonts w:ascii="Arial" w:hAnsi="Arial" w:cs="Arial"/>
        </w:rPr>
        <w:t xml:space="preserve">, </w:t>
      </w:r>
      <w:r w:rsidR="00190034" w:rsidRPr="00190034">
        <w:rPr>
          <w:rFonts w:ascii="Arial" w:hAnsi="Arial" w:cs="Arial"/>
        </w:rPr>
        <w:t>ochranu duševního vlastnictví</w:t>
      </w:r>
      <w:r w:rsidRPr="00781E27">
        <w:rPr>
          <w:rFonts w:ascii="Arial" w:hAnsi="Arial" w:cs="Arial"/>
        </w:rPr>
        <w:t xml:space="preserve"> či zvýšení dovedností a kompetencí v těchto oblastech. </w:t>
      </w:r>
      <w:r w:rsidR="00C3249C" w:rsidRPr="00781E27">
        <w:rPr>
          <w:rFonts w:ascii="Arial" w:hAnsi="Arial" w:cs="Arial"/>
        </w:rPr>
        <w:t>Záměrem je doplnit</w:t>
      </w:r>
      <w:r w:rsidRPr="00781E27">
        <w:rPr>
          <w:rFonts w:ascii="Arial" w:hAnsi="Arial" w:cs="Arial"/>
        </w:rPr>
        <w:t xml:space="preserve"> chybějící podpůrnou </w:t>
      </w:r>
      <w:proofErr w:type="spellStart"/>
      <w:r w:rsidRPr="00781E27">
        <w:rPr>
          <w:rFonts w:ascii="Arial" w:hAnsi="Arial" w:cs="Arial"/>
        </w:rPr>
        <w:t>VaI</w:t>
      </w:r>
      <w:proofErr w:type="spellEnd"/>
      <w:r w:rsidRPr="00781E27">
        <w:rPr>
          <w:rFonts w:ascii="Arial" w:hAnsi="Arial" w:cs="Arial"/>
        </w:rPr>
        <w:t xml:space="preserve"> infrastrukturu ve vazbě na potřeby společnosti a globální trendy, jako jsou klimatické změny, znečištění </w:t>
      </w:r>
      <w:r w:rsidR="00A70EEC">
        <w:rPr>
          <w:rFonts w:ascii="Arial" w:hAnsi="Arial" w:cs="Arial"/>
        </w:rPr>
        <w:t>životního prostředí</w:t>
      </w:r>
      <w:r w:rsidRPr="00781E27">
        <w:rPr>
          <w:rFonts w:ascii="Arial" w:hAnsi="Arial" w:cs="Arial"/>
        </w:rPr>
        <w:t xml:space="preserve">, zrychlování technologických změn a perspektivní technologie (např. ICT, </w:t>
      </w:r>
      <w:r w:rsidR="00DF24FA" w:rsidRPr="00DF24FA">
        <w:rPr>
          <w:rFonts w:ascii="Arial" w:hAnsi="Arial" w:cs="Arial"/>
        </w:rPr>
        <w:t>kosmické aktivity,</w:t>
      </w:r>
      <w:r w:rsidR="00406492">
        <w:rPr>
          <w:rFonts w:ascii="Arial" w:hAnsi="Arial" w:cs="Arial"/>
        </w:rPr>
        <w:t xml:space="preserve"> autonomní řízení,</w:t>
      </w:r>
      <w:r w:rsidR="00DF24FA">
        <w:rPr>
          <w:rFonts w:ascii="Arial" w:hAnsi="Arial" w:cs="Arial"/>
          <w:b/>
          <w:bCs/>
          <w:i/>
          <w:iCs/>
        </w:rPr>
        <w:t xml:space="preserve"> </w:t>
      </w:r>
      <w:r w:rsidRPr="00781E27">
        <w:rPr>
          <w:rFonts w:ascii="Arial" w:hAnsi="Arial" w:cs="Arial"/>
        </w:rPr>
        <w:t xml:space="preserve">biotechnologie a nanotechnologie apod.). </w:t>
      </w:r>
      <w:r w:rsidR="00C3249C" w:rsidRPr="00781E27">
        <w:rPr>
          <w:rFonts w:ascii="Arial" w:hAnsi="Arial" w:cs="Arial"/>
        </w:rPr>
        <w:t>Zároveň i podpořit rozvoj</w:t>
      </w:r>
      <w:r w:rsidRPr="00781E27">
        <w:rPr>
          <w:rFonts w:ascii="Arial" w:hAnsi="Arial" w:cs="Arial"/>
        </w:rPr>
        <w:t xml:space="preserve"> tzv. </w:t>
      </w:r>
      <w:proofErr w:type="spellStart"/>
      <w:r w:rsidRPr="00781E27">
        <w:rPr>
          <w:rFonts w:ascii="Arial" w:hAnsi="Arial" w:cs="Arial"/>
        </w:rPr>
        <w:t>testbedů</w:t>
      </w:r>
      <w:proofErr w:type="spellEnd"/>
      <w:r w:rsidRPr="00781E27">
        <w:rPr>
          <w:rFonts w:ascii="Arial" w:hAnsi="Arial" w:cs="Arial"/>
        </w:rPr>
        <w:t xml:space="preserve">, </w:t>
      </w:r>
      <w:r w:rsidR="0004270F" w:rsidRPr="0004270F">
        <w:rPr>
          <w:rFonts w:ascii="Arial" w:hAnsi="Arial" w:cs="Arial"/>
        </w:rPr>
        <w:t xml:space="preserve">či </w:t>
      </w:r>
      <w:r w:rsidR="00D74606" w:rsidRPr="00142B8C">
        <w:rPr>
          <w:rFonts w:ascii="Arial" w:hAnsi="Arial" w:cs="Arial"/>
        </w:rPr>
        <w:t>Cent</w:t>
      </w:r>
      <w:r w:rsidR="00D74606">
        <w:rPr>
          <w:rFonts w:ascii="Arial" w:hAnsi="Arial" w:cs="Arial"/>
        </w:rPr>
        <w:t>e</w:t>
      </w:r>
      <w:r w:rsidR="00D74606" w:rsidRPr="00142B8C">
        <w:rPr>
          <w:rFonts w:ascii="Arial" w:hAnsi="Arial" w:cs="Arial"/>
        </w:rPr>
        <w:t>r pro digitální inovace</w:t>
      </w:r>
      <w:r w:rsidR="002015DF">
        <w:rPr>
          <w:rFonts w:ascii="Arial" w:hAnsi="Arial" w:cs="Arial"/>
        </w:rPr>
        <w:t>,</w:t>
      </w:r>
      <w:r w:rsidR="00847E87">
        <w:rPr>
          <w:rFonts w:ascii="Arial" w:hAnsi="Arial" w:cs="Arial"/>
        </w:rPr>
        <w:t xml:space="preserve"> </w:t>
      </w:r>
      <w:r w:rsidR="0004270F" w:rsidRPr="0004270F">
        <w:rPr>
          <w:rFonts w:ascii="Arial" w:hAnsi="Arial" w:cs="Arial"/>
        </w:rPr>
        <w:t>v</w:t>
      </w:r>
      <w:r w:rsidR="00E8746C">
        <w:rPr>
          <w:rFonts w:ascii="Arial" w:hAnsi="Arial" w:cs="Arial"/>
        </w:rPr>
        <w:t xml:space="preserve"> </w:t>
      </w:r>
      <w:proofErr w:type="gramStart"/>
      <w:r w:rsidR="00E8746C">
        <w:rPr>
          <w:rFonts w:ascii="Arial" w:hAnsi="Arial" w:cs="Arial"/>
        </w:rPr>
        <w:t>rámci</w:t>
      </w:r>
      <w:proofErr w:type="gramEnd"/>
      <w:r w:rsidR="00E8746C">
        <w:rPr>
          <w:rFonts w:ascii="Arial" w:hAnsi="Arial" w:cs="Arial"/>
        </w:rPr>
        <w:t xml:space="preserve"> nichž</w:t>
      </w:r>
      <w:r w:rsidR="0004270F" w:rsidRPr="0004270F">
        <w:rPr>
          <w:rFonts w:ascii="Arial" w:hAnsi="Arial" w:cs="Arial"/>
        </w:rPr>
        <w:t xml:space="preserve"> podniky získají přístup ke komplexním podpůrným službám souvisejícím se zaváděním nových technologií včetně strategického poradenství v oblasti financování, nových trhů a podnikatelských modelů či nových </w:t>
      </w:r>
      <w:r w:rsidR="0004270F" w:rsidRPr="0004270F">
        <w:rPr>
          <w:rFonts w:ascii="Arial" w:hAnsi="Arial" w:cs="Arial"/>
        </w:rPr>
        <w:lastRenderedPageBreak/>
        <w:t>příležitostí pro spolupráci v oblasti digitální transformace a využívání digitálních technologií.</w:t>
      </w:r>
      <w:r w:rsidR="0004270F">
        <w:rPr>
          <w:rFonts w:ascii="Arial" w:hAnsi="Arial" w:cs="Arial"/>
        </w:rPr>
        <w:t xml:space="preserve"> </w:t>
      </w:r>
      <w:r w:rsidR="00A16141" w:rsidRPr="00DB09D0">
        <w:rPr>
          <w:rFonts w:ascii="Arial" w:hAnsi="Arial" w:cs="Arial"/>
        </w:rPr>
        <w:t>Podporována dále mohou být i otevřená podniková centra výzkumu a vývoje</w:t>
      </w:r>
      <w:r w:rsidR="00FA0EB5">
        <w:rPr>
          <w:rFonts w:ascii="Arial" w:hAnsi="Arial" w:cs="Arial"/>
        </w:rPr>
        <w:t>.</w:t>
      </w:r>
      <w:r w:rsidR="00A16141" w:rsidRPr="00DB09D0">
        <w:rPr>
          <w:rFonts w:ascii="Arial" w:hAnsi="Arial" w:cs="Arial"/>
        </w:rPr>
        <w:t xml:space="preserve"> </w:t>
      </w:r>
    </w:p>
    <w:p w14:paraId="3ACD2318" w14:textId="26BB252D" w:rsidR="00FF4C6A" w:rsidRPr="00720299" w:rsidRDefault="00FF4C6A" w:rsidP="00E26DD2">
      <w:pPr>
        <w:pStyle w:val="Odstavecseseznamem"/>
        <w:keepNext/>
        <w:numPr>
          <w:ilvl w:val="0"/>
          <w:numId w:val="24"/>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 xml:space="preserve">Sdílené kapacity pro </w:t>
      </w:r>
      <w:proofErr w:type="spellStart"/>
      <w:proofErr w:type="gramStart"/>
      <w:r w:rsidR="00964621" w:rsidRPr="00720299">
        <w:rPr>
          <w:rFonts w:ascii="Arial" w:hAnsi="Arial" w:cs="Arial"/>
          <w:bCs/>
        </w:rPr>
        <w:t>VaI</w:t>
      </w:r>
      <w:proofErr w:type="spellEnd"/>
      <w:r w:rsidRPr="00720299">
        <w:rPr>
          <w:rFonts w:ascii="Arial" w:hAnsi="Arial" w:cs="Arial"/>
          <w:bCs/>
        </w:rPr>
        <w:t xml:space="preserve"> - klastry</w:t>
      </w:r>
      <w:proofErr w:type="gramEnd"/>
      <w:r w:rsidRPr="00720299">
        <w:rPr>
          <w:rFonts w:ascii="Arial" w:hAnsi="Arial" w:cs="Arial"/>
          <w:bCs/>
        </w:rPr>
        <w:t>, technologické platformy, inovační centra</w:t>
      </w:r>
      <w:r w:rsidR="00E26DD2">
        <w:rPr>
          <w:rFonts w:ascii="Arial" w:hAnsi="Arial" w:cs="Arial"/>
          <w:bCs/>
        </w:rPr>
        <w:t>,</w:t>
      </w:r>
      <w:r w:rsidRPr="00720299">
        <w:rPr>
          <w:rFonts w:ascii="Arial" w:hAnsi="Arial" w:cs="Arial"/>
          <w:bCs/>
        </w:rPr>
        <w:t xml:space="preserve"> </w:t>
      </w:r>
      <w:r w:rsidR="00E26DD2">
        <w:rPr>
          <w:rFonts w:ascii="Arial" w:hAnsi="Arial" w:cs="Arial"/>
          <w:bCs/>
        </w:rPr>
        <w:t>h</w:t>
      </w:r>
      <w:r w:rsidR="00E26DD2" w:rsidRPr="00E26DD2">
        <w:rPr>
          <w:rFonts w:ascii="Arial" w:hAnsi="Arial" w:cs="Arial"/>
          <w:bCs/>
        </w:rPr>
        <w:t>uby/co</w:t>
      </w:r>
      <w:r w:rsidR="001C2AF2">
        <w:rPr>
          <w:rFonts w:ascii="Arial" w:hAnsi="Arial" w:cs="Arial"/>
          <w:bCs/>
        </w:rPr>
        <w:t>-</w:t>
      </w:r>
      <w:proofErr w:type="spellStart"/>
      <w:r w:rsidR="00E26DD2" w:rsidRPr="00E26DD2">
        <w:rPr>
          <w:rFonts w:ascii="Arial" w:hAnsi="Arial" w:cs="Arial"/>
          <w:bCs/>
        </w:rPr>
        <w:t>workingová</w:t>
      </w:r>
      <w:proofErr w:type="spellEnd"/>
      <w:r w:rsidR="00E26DD2" w:rsidRPr="00E26DD2">
        <w:rPr>
          <w:rFonts w:ascii="Arial" w:hAnsi="Arial" w:cs="Arial"/>
          <w:bCs/>
        </w:rPr>
        <w:t xml:space="preserve"> centra,</w:t>
      </w:r>
      <w:r w:rsidR="00E26DD2">
        <w:rPr>
          <w:rFonts w:ascii="Arial" w:hAnsi="Arial" w:cs="Arial"/>
          <w:bCs/>
        </w:rPr>
        <w:t xml:space="preserve"> </w:t>
      </w:r>
      <w:r w:rsidRPr="00720299">
        <w:rPr>
          <w:rFonts w:ascii="Arial" w:hAnsi="Arial" w:cs="Arial"/>
          <w:bCs/>
        </w:rPr>
        <w:t>atd.</w:t>
      </w:r>
    </w:p>
    <w:p w14:paraId="52165756" w14:textId="2CA4BB3C" w:rsidR="00FF4C6A" w:rsidRPr="00720299" w:rsidRDefault="00592682" w:rsidP="00720299">
      <w:pPr>
        <w:overflowPunct/>
        <w:autoSpaceDE/>
        <w:autoSpaceDN/>
        <w:adjustRightInd/>
        <w:spacing w:after="120" w:line="264" w:lineRule="auto"/>
        <w:ind w:left="1071"/>
        <w:jc w:val="both"/>
        <w:textAlignment w:val="auto"/>
        <w:rPr>
          <w:rFonts w:ascii="Arial" w:hAnsi="Arial" w:cs="Arial"/>
        </w:rPr>
      </w:pPr>
      <w:r w:rsidRPr="00720299">
        <w:rPr>
          <w:rFonts w:ascii="Arial" w:hAnsi="Arial" w:cs="Arial"/>
        </w:rPr>
        <w:t>Opatření se zaměřují na p</w:t>
      </w:r>
      <w:r w:rsidR="00FF4C6A" w:rsidRPr="00720299">
        <w:rPr>
          <w:rFonts w:ascii="Arial" w:hAnsi="Arial" w:cs="Arial"/>
        </w:rPr>
        <w:t>osílení kapacit klastrových organizací, které budou schopny poskytovat specializované podpůrné služby s vyšší přidanou hodnotou pro MSP a vytvářet strategická mezioborov</w:t>
      </w:r>
      <w:r w:rsidRPr="00720299">
        <w:rPr>
          <w:rFonts w:ascii="Arial" w:hAnsi="Arial" w:cs="Arial"/>
        </w:rPr>
        <w:t>á či přeshraniční partnerství. Záměrem je rovněž p</w:t>
      </w:r>
      <w:r w:rsidR="00FF4C6A" w:rsidRPr="00720299">
        <w:rPr>
          <w:rFonts w:ascii="Arial" w:hAnsi="Arial" w:cs="Arial"/>
        </w:rPr>
        <w:t xml:space="preserve">řispět k vytváření vazeb mezi podniky, </w:t>
      </w:r>
      <w:r w:rsidR="00964621" w:rsidRPr="00720299">
        <w:rPr>
          <w:rFonts w:ascii="Arial" w:hAnsi="Arial" w:cs="Arial"/>
        </w:rPr>
        <w:t>VO</w:t>
      </w:r>
      <w:r w:rsidR="00FF4C6A" w:rsidRPr="00720299">
        <w:rPr>
          <w:rFonts w:ascii="Arial" w:hAnsi="Arial" w:cs="Arial"/>
        </w:rPr>
        <w:t>, technologickými centry</w:t>
      </w:r>
      <w:r w:rsidR="00AA1243">
        <w:rPr>
          <w:rFonts w:ascii="Arial" w:hAnsi="Arial" w:cs="Arial"/>
        </w:rPr>
        <w:t>, huby</w:t>
      </w:r>
      <w:r w:rsidR="00FF4C6A" w:rsidRPr="00720299">
        <w:rPr>
          <w:rFonts w:ascii="Arial" w:hAnsi="Arial" w:cs="Arial"/>
        </w:rPr>
        <w:t xml:space="preserve"> a dalšími podpůrnými organizacemi, prohlubovat inteligentní specializaci dle priorit </w:t>
      </w:r>
      <w:r w:rsidR="00A70EEC">
        <w:rPr>
          <w:rFonts w:ascii="Arial" w:hAnsi="Arial" w:cs="Arial"/>
        </w:rPr>
        <w:t xml:space="preserve">Národní </w:t>
      </w:r>
      <w:r w:rsidR="00FF4C6A" w:rsidRPr="00720299">
        <w:rPr>
          <w:rFonts w:ascii="Arial" w:hAnsi="Arial" w:cs="Arial"/>
        </w:rPr>
        <w:t>RIS3</w:t>
      </w:r>
      <w:r w:rsidR="004C31A6">
        <w:rPr>
          <w:rFonts w:ascii="Arial" w:hAnsi="Arial" w:cs="Arial"/>
        </w:rPr>
        <w:t xml:space="preserve"> </w:t>
      </w:r>
      <w:r w:rsidR="004C31A6" w:rsidRPr="00306896">
        <w:rPr>
          <w:rFonts w:ascii="Arial" w:hAnsi="Arial" w:cs="Arial"/>
          <w:color w:val="000000" w:themeColor="text1"/>
        </w:rPr>
        <w:t>strategie</w:t>
      </w:r>
      <w:r w:rsidR="00FF4C6A" w:rsidRPr="00720299">
        <w:rPr>
          <w:rFonts w:ascii="Arial" w:hAnsi="Arial" w:cs="Arial"/>
        </w:rPr>
        <w:t xml:space="preserve">, vytvářet inovační a investiční příležitosti ve spolupráci s velkými podniky a akcelerovat průmyslové změny. </w:t>
      </w:r>
      <w:r w:rsidR="00785446">
        <w:rPr>
          <w:rFonts w:ascii="Arial" w:hAnsi="Arial" w:cs="Arial"/>
        </w:rPr>
        <w:t>S</w:t>
      </w:r>
      <w:r w:rsidRPr="00720299">
        <w:rPr>
          <w:rFonts w:ascii="Arial" w:hAnsi="Arial" w:cs="Arial"/>
        </w:rPr>
        <w:t>oučást</w:t>
      </w:r>
      <w:r w:rsidR="00785446">
        <w:rPr>
          <w:rFonts w:ascii="Arial" w:hAnsi="Arial" w:cs="Arial"/>
        </w:rPr>
        <w:t>í</w:t>
      </w:r>
      <w:r w:rsidRPr="00720299">
        <w:rPr>
          <w:rFonts w:ascii="Arial" w:hAnsi="Arial" w:cs="Arial"/>
        </w:rPr>
        <w:t xml:space="preserve"> opatření </w:t>
      </w:r>
      <w:r w:rsidR="00785446">
        <w:rPr>
          <w:rFonts w:ascii="Arial" w:hAnsi="Arial" w:cs="Arial"/>
        </w:rPr>
        <w:t xml:space="preserve">je </w:t>
      </w:r>
      <w:r w:rsidRPr="00720299">
        <w:rPr>
          <w:rFonts w:ascii="Arial" w:hAnsi="Arial" w:cs="Arial"/>
        </w:rPr>
        <w:t>zprostředkování podpory</w:t>
      </w:r>
      <w:r w:rsidR="00FF4C6A" w:rsidRPr="00720299">
        <w:rPr>
          <w:rFonts w:ascii="Arial" w:hAnsi="Arial" w:cs="Arial"/>
        </w:rPr>
        <w:t xml:space="preserve"> na pilotní projekty větších skupin MSP typu prvotní testování nových technologií a přenos inovativních řešení do jiných odvětví a nových hodnotových řetězců. Dílčí projekty mohou sloužit jako demonstrační aktivity pro širší uplatnění nových technologií v daném odvětví.</w:t>
      </w:r>
    </w:p>
    <w:p w14:paraId="3E215310" w14:textId="3869C6FC" w:rsidR="00FF4C6A" w:rsidRPr="00720299" w:rsidRDefault="00FF4C6A" w:rsidP="00CC202F">
      <w:pPr>
        <w:pStyle w:val="Odstavecseseznamem"/>
        <w:keepNext/>
        <w:numPr>
          <w:ilvl w:val="0"/>
          <w:numId w:val="24"/>
        </w:numPr>
        <w:overflowPunct/>
        <w:autoSpaceDE/>
        <w:autoSpaceDN/>
        <w:adjustRightInd/>
        <w:spacing w:after="120" w:line="264" w:lineRule="auto"/>
        <w:ind w:hanging="357"/>
        <w:contextualSpacing w:val="0"/>
        <w:jc w:val="both"/>
        <w:textAlignment w:val="auto"/>
        <w:rPr>
          <w:rFonts w:ascii="Arial" w:hAnsi="Arial" w:cs="Arial"/>
          <w:bCs/>
        </w:rPr>
      </w:pPr>
      <w:r w:rsidRPr="00720299">
        <w:rPr>
          <w:rFonts w:ascii="Arial" w:hAnsi="Arial" w:cs="Arial"/>
          <w:bCs/>
        </w:rPr>
        <w:t xml:space="preserve">Rozvoj transferu znalostí, komercializace, podpora při ověřování výsledků </w:t>
      </w:r>
      <w:proofErr w:type="spellStart"/>
      <w:r w:rsidRPr="00720299">
        <w:rPr>
          <w:rFonts w:ascii="Arial" w:hAnsi="Arial" w:cs="Arial"/>
          <w:bCs/>
        </w:rPr>
        <w:t>Va</w:t>
      </w:r>
      <w:r w:rsidR="00F66D6C">
        <w:rPr>
          <w:rFonts w:ascii="Arial" w:hAnsi="Arial" w:cs="Arial"/>
          <w:bCs/>
        </w:rPr>
        <w:t>I</w:t>
      </w:r>
      <w:proofErr w:type="spellEnd"/>
      <w:r w:rsidRPr="00720299">
        <w:rPr>
          <w:rFonts w:ascii="Arial" w:hAnsi="Arial" w:cs="Arial"/>
          <w:bCs/>
        </w:rPr>
        <w:t xml:space="preserve"> a jejich uvádění na trh (zvýšení horizontální mobility (podniky – VO – školy)</w:t>
      </w:r>
      <w:r w:rsidR="00964621" w:rsidRPr="00720299">
        <w:rPr>
          <w:rFonts w:ascii="Arial" w:hAnsi="Arial" w:cs="Arial"/>
          <w:bCs/>
        </w:rPr>
        <w:t>)</w:t>
      </w:r>
    </w:p>
    <w:p w14:paraId="611B35B6" w14:textId="12CC64A7" w:rsidR="00190034" w:rsidRDefault="00592682" w:rsidP="00190034">
      <w:pPr>
        <w:overflowPunct/>
        <w:autoSpaceDE/>
        <w:autoSpaceDN/>
        <w:adjustRightInd/>
        <w:spacing w:after="120" w:line="264" w:lineRule="auto"/>
        <w:ind w:left="1071"/>
        <w:jc w:val="both"/>
        <w:textAlignment w:val="auto"/>
        <w:rPr>
          <w:rFonts w:ascii="Arial" w:hAnsi="Arial" w:cs="Arial"/>
        </w:rPr>
      </w:pPr>
      <w:r w:rsidRPr="00720299">
        <w:rPr>
          <w:rFonts w:ascii="Arial" w:hAnsi="Arial" w:cs="Arial"/>
        </w:rPr>
        <w:t>Záměrem je z</w:t>
      </w:r>
      <w:r w:rsidR="00FF4C6A" w:rsidRPr="00720299">
        <w:rPr>
          <w:rFonts w:ascii="Arial" w:hAnsi="Arial" w:cs="Arial"/>
        </w:rPr>
        <w:t xml:space="preserve">výšení mobility a znalostního transferu </w:t>
      </w:r>
      <w:r w:rsidRPr="00720299">
        <w:rPr>
          <w:rFonts w:ascii="Arial" w:hAnsi="Arial" w:cs="Arial"/>
        </w:rPr>
        <w:t xml:space="preserve">v rámci společných projektů </w:t>
      </w:r>
      <w:r w:rsidR="00FF4C6A" w:rsidRPr="00720299">
        <w:rPr>
          <w:rFonts w:ascii="Arial" w:hAnsi="Arial" w:cs="Arial"/>
        </w:rPr>
        <w:t xml:space="preserve">podnikatelů a </w:t>
      </w:r>
      <w:r w:rsidR="00964621" w:rsidRPr="00720299">
        <w:rPr>
          <w:rFonts w:ascii="Arial" w:hAnsi="Arial" w:cs="Arial"/>
        </w:rPr>
        <w:t>VO</w:t>
      </w:r>
      <w:r w:rsidR="00FF4C6A" w:rsidRPr="00720299">
        <w:rPr>
          <w:rFonts w:ascii="Arial" w:hAnsi="Arial" w:cs="Arial"/>
        </w:rPr>
        <w:t xml:space="preserve">, při kterých dochází k transferu znalostí a přímé aplikaci výzkumných poznatků v podniku, které mají strategický význam pro jeho další rozvoj. </w:t>
      </w:r>
      <w:r w:rsidRPr="00720299">
        <w:rPr>
          <w:rFonts w:ascii="Arial" w:hAnsi="Arial" w:cs="Arial"/>
        </w:rPr>
        <w:t>Jedná se o a</w:t>
      </w:r>
      <w:r w:rsidR="00FF4C6A" w:rsidRPr="00720299">
        <w:rPr>
          <w:rFonts w:ascii="Arial" w:hAnsi="Arial" w:cs="Arial"/>
        </w:rPr>
        <w:t>ktivity za účasti doktorandů, úspěšných absolventů, nebo i na základě dočasně vytvořených pozic pro vysoce kvalifikované odborníky z</w:t>
      </w:r>
      <w:r w:rsidR="00A70EEC">
        <w:rPr>
          <w:rFonts w:ascii="Arial" w:hAnsi="Arial" w:cs="Arial"/>
        </w:rPr>
        <w:t> </w:t>
      </w:r>
      <w:r w:rsidRPr="00720299">
        <w:rPr>
          <w:rFonts w:ascii="Arial" w:hAnsi="Arial" w:cs="Arial"/>
        </w:rPr>
        <w:t>VO</w:t>
      </w:r>
      <w:r w:rsidR="00A70EEC">
        <w:rPr>
          <w:rFonts w:ascii="Arial" w:hAnsi="Arial" w:cs="Arial"/>
        </w:rPr>
        <w:t>.</w:t>
      </w:r>
      <w:r w:rsidR="00FF4C6A" w:rsidRPr="00720299">
        <w:rPr>
          <w:rFonts w:ascii="Arial" w:hAnsi="Arial" w:cs="Arial"/>
        </w:rPr>
        <w:t xml:space="preserve"> </w:t>
      </w:r>
      <w:r w:rsidR="00A70EEC">
        <w:rPr>
          <w:rFonts w:ascii="Arial" w:hAnsi="Arial" w:cs="Arial"/>
        </w:rPr>
        <w:t xml:space="preserve">Je zde přítomna </w:t>
      </w:r>
      <w:r w:rsidR="00FF4C6A" w:rsidRPr="00720299">
        <w:rPr>
          <w:rFonts w:ascii="Arial" w:hAnsi="Arial" w:cs="Arial"/>
        </w:rPr>
        <w:t>návaznost na intervence MŠMT zaměřené na zlepšení činností c</w:t>
      </w:r>
      <w:r w:rsidR="00FF4C6A" w:rsidRPr="008F2ED8">
        <w:rPr>
          <w:rFonts w:ascii="Arial" w:hAnsi="Arial" w:cs="Arial"/>
        </w:rPr>
        <w:t>enter transferu technologií, která budou aktivně vyhledávat partnery z podnikatelského sektoru a nabízet unikátní zn</w:t>
      </w:r>
      <w:r w:rsidR="00964621" w:rsidRPr="008F2ED8">
        <w:rPr>
          <w:rFonts w:ascii="Arial" w:hAnsi="Arial" w:cs="Arial"/>
        </w:rPr>
        <w:t>alosti a know-how vytvářené ve VO</w:t>
      </w:r>
      <w:r w:rsidR="00FF4C6A" w:rsidRPr="008F2ED8">
        <w:rPr>
          <w:rFonts w:ascii="Arial" w:hAnsi="Arial" w:cs="Arial"/>
        </w:rPr>
        <w:t xml:space="preserve"> a odborných univerzitních pracovištích.</w:t>
      </w:r>
      <w:r w:rsidR="00190034" w:rsidRPr="008F2ED8">
        <w:rPr>
          <w:rFonts w:ascii="Arial" w:hAnsi="Arial" w:cs="Arial"/>
        </w:rPr>
        <w:t xml:space="preserve"> </w:t>
      </w:r>
      <w:r w:rsidR="00A70EEC">
        <w:rPr>
          <w:rFonts w:ascii="Arial" w:hAnsi="Arial" w:cs="Arial"/>
        </w:rPr>
        <w:t>Zároveň b</w:t>
      </w:r>
      <w:r w:rsidR="00190034" w:rsidRPr="008F2ED8">
        <w:rPr>
          <w:rFonts w:ascii="Arial" w:hAnsi="Arial" w:cs="Arial"/>
        </w:rPr>
        <w:t>ude podporována ochrana a správa práv duševního vlastnictví, včetně služeb potřebných pro ochranu a správu duševního vlastnictví.</w:t>
      </w:r>
    </w:p>
    <w:p w14:paraId="00477FB1" w14:textId="06B51BE7" w:rsidR="00FF4C6A" w:rsidRPr="00720299" w:rsidRDefault="00FF4C6A" w:rsidP="00720299">
      <w:pPr>
        <w:overflowPunct/>
        <w:autoSpaceDE/>
        <w:autoSpaceDN/>
        <w:adjustRightInd/>
        <w:spacing w:after="120" w:line="264" w:lineRule="auto"/>
        <w:ind w:left="1071"/>
        <w:jc w:val="both"/>
        <w:textAlignment w:val="auto"/>
        <w:rPr>
          <w:rFonts w:ascii="Arial" w:hAnsi="Arial" w:cs="Arial"/>
        </w:rPr>
      </w:pPr>
    </w:p>
    <w:p w14:paraId="0D054D20" w14:textId="77777777" w:rsidR="00FF4C6A" w:rsidRPr="00720299" w:rsidRDefault="00FF4C6A" w:rsidP="00720299">
      <w:pPr>
        <w:overflowPunct/>
        <w:autoSpaceDE/>
        <w:autoSpaceDN/>
        <w:adjustRightInd/>
        <w:spacing w:after="120" w:line="264" w:lineRule="auto"/>
        <w:jc w:val="both"/>
        <w:textAlignment w:val="auto"/>
        <w:rPr>
          <w:rFonts w:ascii="Arial" w:eastAsiaTheme="minorHAnsi" w:hAnsi="Arial" w:cs="Arial"/>
          <w:b/>
          <w:bCs/>
        </w:rPr>
      </w:pPr>
      <w:r w:rsidRPr="00720299">
        <w:rPr>
          <w:rFonts w:ascii="Arial" w:eastAsiaTheme="minorHAnsi" w:hAnsi="Arial" w:cs="Arial"/>
          <w:b/>
          <w:bCs/>
        </w:rPr>
        <w:t>Očekávaný příspěvek p</w:t>
      </w:r>
      <w:bookmarkStart w:id="12" w:name="_Hlk64464280"/>
      <w:r w:rsidRPr="00720299">
        <w:rPr>
          <w:rFonts w:ascii="Arial" w:eastAsiaTheme="minorHAnsi" w:hAnsi="Arial" w:cs="Arial"/>
          <w:b/>
          <w:bCs/>
        </w:rPr>
        <w:t>odporovaných aktivit ke specifickému cíli:</w:t>
      </w:r>
      <w:bookmarkEnd w:id="12"/>
      <w:r w:rsidRPr="00720299">
        <w:rPr>
          <w:rFonts w:ascii="Arial" w:eastAsiaTheme="minorHAnsi" w:hAnsi="Arial" w:cs="Arial"/>
          <w:b/>
          <w:bCs/>
        </w:rPr>
        <w:t xml:space="preserve"> </w:t>
      </w:r>
    </w:p>
    <w:p w14:paraId="1F484F1F" w14:textId="563E4CC6" w:rsidR="00FF4C6A" w:rsidRPr="00720299" w:rsidRDefault="003E7AB1" w:rsidP="00720299">
      <w:pPr>
        <w:spacing w:after="120" w:line="264" w:lineRule="auto"/>
        <w:jc w:val="both"/>
        <w:rPr>
          <w:rFonts w:ascii="Arial" w:hAnsi="Arial" w:cs="Arial"/>
        </w:rPr>
      </w:pPr>
      <w:r w:rsidRPr="00720299">
        <w:rPr>
          <w:rFonts w:ascii="Arial" w:hAnsi="Arial" w:cs="Arial"/>
        </w:rPr>
        <w:t xml:space="preserve">Prostřednictvím </w:t>
      </w:r>
      <w:r w:rsidR="007E37F4" w:rsidRPr="00720299">
        <w:rPr>
          <w:rFonts w:ascii="Arial" w:hAnsi="Arial" w:cs="Arial"/>
        </w:rPr>
        <w:t>realizace konkrétních aktivi</w:t>
      </w:r>
      <w:r w:rsidRPr="00720299">
        <w:rPr>
          <w:rFonts w:ascii="Arial" w:hAnsi="Arial" w:cs="Arial"/>
        </w:rPr>
        <w:t>t bude vytvořeno</w:t>
      </w:r>
      <w:r w:rsidR="007E37F4" w:rsidRPr="00720299">
        <w:rPr>
          <w:rFonts w:ascii="Arial" w:hAnsi="Arial" w:cs="Arial"/>
        </w:rPr>
        <w:t xml:space="preserve"> množství reálných výzkumných a inovačních výsledků a přímých přínosů pro jejich tvůrce, pro rozvoj ekonomiky a také pro šíření dobré praxe. Rozvoj příznivého systémového prostředí dlouhodobě akceleruje inovační aktivity podniků a existence pokročilé infrastruktury a služeb zajistí, spolu s důslednou implementací </w:t>
      </w:r>
      <w:r w:rsidR="002A76D7">
        <w:rPr>
          <w:rFonts w:ascii="Arial" w:hAnsi="Arial" w:cs="Arial"/>
        </w:rPr>
        <w:t xml:space="preserve">Národní </w:t>
      </w:r>
      <w:r w:rsidR="007E37F4" w:rsidRPr="00720299">
        <w:rPr>
          <w:rFonts w:ascii="Arial" w:hAnsi="Arial" w:cs="Arial"/>
        </w:rPr>
        <w:t xml:space="preserve">RIS3 strategie, dlouhodobou udržitelnost nastavených procesů a aktivit a jejich přínosy pro podniky i společnost. </w:t>
      </w:r>
      <w:r w:rsidR="00FF4C6A" w:rsidRPr="00720299">
        <w:rPr>
          <w:rFonts w:ascii="Arial" w:hAnsi="Arial" w:cs="Arial"/>
        </w:rPr>
        <w:t xml:space="preserve">Dojde k vytváření a rozvoji inovačního „ekosystému“, </w:t>
      </w:r>
      <w:r w:rsidR="002A76D7">
        <w:rPr>
          <w:rFonts w:ascii="Arial" w:hAnsi="Arial" w:cs="Arial"/>
        </w:rPr>
        <w:t>a to</w:t>
      </w:r>
      <w:r w:rsidR="00FF4C6A" w:rsidRPr="00720299">
        <w:rPr>
          <w:rFonts w:ascii="Arial" w:hAnsi="Arial" w:cs="Arial"/>
        </w:rPr>
        <w:t xml:space="preserve"> ve prospěch vzájemné provázanosti dosud individuálních aktivit či solitérních institucí. Podpora bude více směřovat na nové technologie, které se budou stále více uplatňovat nejen v průmyslové výrobě, ale i v dalších odvětvích.</w:t>
      </w:r>
    </w:p>
    <w:p w14:paraId="2BE7A9D8" w14:textId="368AC442" w:rsidR="00C3249C" w:rsidRDefault="00FF4C6A" w:rsidP="00720299">
      <w:pPr>
        <w:overflowPunct/>
        <w:autoSpaceDE/>
        <w:autoSpaceDN/>
        <w:adjustRightInd/>
        <w:spacing w:after="120" w:line="264" w:lineRule="auto"/>
        <w:jc w:val="both"/>
        <w:textAlignment w:val="auto"/>
        <w:rPr>
          <w:rFonts w:ascii="Arial" w:hAnsi="Arial" w:cs="Arial"/>
          <w:bCs/>
        </w:rPr>
      </w:pPr>
      <w:bookmarkStart w:id="13" w:name="_Hlk64461530"/>
      <w:r w:rsidRPr="00720299">
        <w:rPr>
          <w:rFonts w:ascii="Arial" w:hAnsi="Arial" w:cs="Arial"/>
        </w:rPr>
        <w:t xml:space="preserve">Veřejná podpora výrazným způsobem přispěje k rozvoji </w:t>
      </w:r>
      <w:proofErr w:type="spellStart"/>
      <w:r w:rsidR="003E7AB1" w:rsidRPr="00720299">
        <w:rPr>
          <w:rFonts w:ascii="Arial" w:hAnsi="Arial" w:cs="Arial"/>
        </w:rPr>
        <w:t>VaI</w:t>
      </w:r>
      <w:proofErr w:type="spellEnd"/>
      <w:r w:rsidR="003E7AB1" w:rsidRPr="00720299">
        <w:rPr>
          <w:rFonts w:ascii="Arial" w:hAnsi="Arial" w:cs="Arial"/>
        </w:rPr>
        <w:t xml:space="preserve"> </w:t>
      </w:r>
      <w:r w:rsidRPr="00720299">
        <w:rPr>
          <w:rFonts w:ascii="Arial" w:hAnsi="Arial" w:cs="Arial"/>
        </w:rPr>
        <w:t>aktivit v domácím podnikovém sektoru (zejména v MSP)</w:t>
      </w:r>
      <w:r w:rsidR="003E7AB1" w:rsidRPr="00720299">
        <w:rPr>
          <w:rFonts w:ascii="Arial" w:hAnsi="Arial" w:cs="Arial"/>
        </w:rPr>
        <w:t xml:space="preserve"> a tím </w:t>
      </w:r>
      <w:r w:rsidR="003E7AB1" w:rsidRPr="00720299">
        <w:rPr>
          <w:rFonts w:ascii="Arial" w:hAnsi="Arial" w:cs="Arial"/>
          <w:bCs/>
        </w:rPr>
        <w:t>zvýšení podílu inovujících podniků</w:t>
      </w:r>
      <w:r w:rsidRPr="00720299">
        <w:rPr>
          <w:rFonts w:ascii="Arial" w:hAnsi="Arial" w:cs="Arial"/>
        </w:rPr>
        <w:t xml:space="preserve">. Podniky budou s využitím prostředků </w:t>
      </w:r>
      <w:r w:rsidR="00F86DA9">
        <w:rPr>
          <w:rFonts w:ascii="Arial" w:hAnsi="Arial" w:cs="Arial"/>
        </w:rPr>
        <w:t>EU fondů</w:t>
      </w:r>
      <w:r w:rsidR="00F86DA9" w:rsidRPr="00720299">
        <w:rPr>
          <w:rFonts w:ascii="Arial" w:hAnsi="Arial" w:cs="Arial"/>
        </w:rPr>
        <w:t xml:space="preserve"> </w:t>
      </w:r>
      <w:r w:rsidRPr="00720299">
        <w:rPr>
          <w:rFonts w:ascii="Arial" w:hAnsi="Arial" w:cs="Arial"/>
        </w:rPr>
        <w:t xml:space="preserve">stimulovány k realizaci jak interního </w:t>
      </w:r>
      <w:proofErr w:type="spellStart"/>
      <w:r w:rsidR="00F66D6C" w:rsidRPr="00720299">
        <w:rPr>
          <w:rFonts w:ascii="Arial" w:hAnsi="Arial" w:cs="Arial"/>
        </w:rPr>
        <w:t>Va</w:t>
      </w:r>
      <w:r w:rsidR="00F66D6C">
        <w:rPr>
          <w:rFonts w:ascii="Arial" w:hAnsi="Arial" w:cs="Arial"/>
        </w:rPr>
        <w:t>I</w:t>
      </w:r>
      <w:proofErr w:type="spellEnd"/>
      <w:r w:rsidRPr="00720299">
        <w:rPr>
          <w:rFonts w:ascii="Arial" w:hAnsi="Arial" w:cs="Arial"/>
        </w:rPr>
        <w:t>, tak i k </w:t>
      </w:r>
      <w:proofErr w:type="spellStart"/>
      <w:r w:rsidR="00F66D6C" w:rsidRPr="00720299">
        <w:rPr>
          <w:rFonts w:ascii="Arial" w:hAnsi="Arial" w:cs="Arial"/>
        </w:rPr>
        <w:t>Va</w:t>
      </w:r>
      <w:r w:rsidR="00F66D6C">
        <w:rPr>
          <w:rFonts w:ascii="Arial" w:hAnsi="Arial" w:cs="Arial"/>
        </w:rPr>
        <w:t>I</w:t>
      </w:r>
      <w:proofErr w:type="spellEnd"/>
      <w:r w:rsidR="00F66D6C" w:rsidRPr="00720299">
        <w:rPr>
          <w:rFonts w:ascii="Arial" w:hAnsi="Arial" w:cs="Arial"/>
        </w:rPr>
        <w:t xml:space="preserve"> </w:t>
      </w:r>
      <w:r w:rsidRPr="00720299">
        <w:rPr>
          <w:rFonts w:ascii="Arial" w:hAnsi="Arial" w:cs="Arial"/>
        </w:rPr>
        <w:t>realizovaném ve spolupráci s</w:t>
      </w:r>
      <w:r w:rsidR="002A76D7">
        <w:rPr>
          <w:rFonts w:ascii="Arial" w:hAnsi="Arial" w:cs="Arial"/>
        </w:rPr>
        <w:t> </w:t>
      </w:r>
      <w:r w:rsidR="003E7AB1" w:rsidRPr="00720299">
        <w:rPr>
          <w:rFonts w:ascii="Arial" w:hAnsi="Arial" w:cs="Arial"/>
        </w:rPr>
        <w:t>VO</w:t>
      </w:r>
      <w:r w:rsidR="002A76D7">
        <w:rPr>
          <w:rFonts w:ascii="Arial" w:hAnsi="Arial" w:cs="Arial"/>
        </w:rPr>
        <w:t xml:space="preserve"> či dalšími podniky</w:t>
      </w:r>
      <w:r w:rsidRPr="00720299">
        <w:rPr>
          <w:rFonts w:ascii="Arial" w:hAnsi="Arial" w:cs="Arial"/>
        </w:rPr>
        <w:t xml:space="preserve">. </w:t>
      </w:r>
      <w:bookmarkEnd w:id="13"/>
      <w:r w:rsidRPr="00720299">
        <w:rPr>
          <w:rFonts w:ascii="Arial" w:hAnsi="Arial" w:cs="Arial"/>
        </w:rPr>
        <w:t xml:space="preserve">To zároveň přispěje k lepšímu uplatňování výsledků </w:t>
      </w:r>
      <w:proofErr w:type="spellStart"/>
      <w:r w:rsidR="00F66D6C" w:rsidRPr="00720299">
        <w:rPr>
          <w:rFonts w:ascii="Arial" w:hAnsi="Arial" w:cs="Arial"/>
        </w:rPr>
        <w:t>Va</w:t>
      </w:r>
      <w:r w:rsidR="00F66D6C">
        <w:rPr>
          <w:rFonts w:ascii="Arial" w:hAnsi="Arial" w:cs="Arial"/>
        </w:rPr>
        <w:t>I</w:t>
      </w:r>
      <w:proofErr w:type="spellEnd"/>
      <w:r w:rsidR="00F66D6C" w:rsidRPr="00720299">
        <w:rPr>
          <w:rFonts w:ascii="Arial" w:hAnsi="Arial" w:cs="Arial"/>
        </w:rPr>
        <w:t xml:space="preserve"> </w:t>
      </w:r>
      <w:r w:rsidRPr="00720299">
        <w:rPr>
          <w:rFonts w:ascii="Arial" w:hAnsi="Arial" w:cs="Arial"/>
        </w:rPr>
        <w:t>v nových pro</w:t>
      </w:r>
      <w:r w:rsidR="003E7AB1" w:rsidRPr="00720299">
        <w:rPr>
          <w:rFonts w:ascii="Arial" w:hAnsi="Arial" w:cs="Arial"/>
        </w:rPr>
        <w:t>duktech</w:t>
      </w:r>
      <w:r w:rsidR="00F86DA9">
        <w:rPr>
          <w:rFonts w:ascii="Arial" w:hAnsi="Arial" w:cs="Arial"/>
        </w:rPr>
        <w:t xml:space="preserve"> a službách</w:t>
      </w:r>
      <w:r w:rsidR="003E7AB1" w:rsidRPr="00720299">
        <w:rPr>
          <w:rFonts w:ascii="Arial" w:hAnsi="Arial" w:cs="Arial"/>
        </w:rPr>
        <w:t xml:space="preserve">, což umožní podnikům </w:t>
      </w:r>
      <w:r w:rsidRPr="00720299">
        <w:rPr>
          <w:rFonts w:ascii="Arial" w:hAnsi="Arial" w:cs="Arial"/>
        </w:rPr>
        <w:t xml:space="preserve">prosadit </w:t>
      </w:r>
      <w:r w:rsidR="003E7AB1" w:rsidRPr="00720299">
        <w:rPr>
          <w:rFonts w:ascii="Arial" w:hAnsi="Arial" w:cs="Arial"/>
        </w:rPr>
        <w:t xml:space="preserve">se </w:t>
      </w:r>
      <w:r w:rsidRPr="00720299">
        <w:rPr>
          <w:rFonts w:ascii="Arial" w:hAnsi="Arial" w:cs="Arial"/>
        </w:rPr>
        <w:t>na existujících či nových trzích a vytvoří významné předpoklady pro růst jejich konkurenceschopnosti</w:t>
      </w:r>
      <w:r w:rsidR="003E7AB1" w:rsidRPr="00720299">
        <w:rPr>
          <w:rFonts w:ascii="Arial" w:hAnsi="Arial" w:cs="Arial"/>
        </w:rPr>
        <w:t xml:space="preserve"> prostřednictvím </w:t>
      </w:r>
      <w:r w:rsidR="003E7AB1" w:rsidRPr="00720299">
        <w:rPr>
          <w:rFonts w:ascii="Arial" w:hAnsi="Arial" w:cs="Arial"/>
          <w:bCs/>
        </w:rPr>
        <w:t>zvyšování přida</w:t>
      </w:r>
      <w:r w:rsidR="009F5CC3">
        <w:rPr>
          <w:rFonts w:ascii="Arial" w:hAnsi="Arial" w:cs="Arial"/>
          <w:bCs/>
        </w:rPr>
        <w:t>né hodnoty produktů</w:t>
      </w:r>
      <w:r w:rsidR="001D408E">
        <w:rPr>
          <w:rFonts w:ascii="Arial" w:hAnsi="Arial" w:cs="Arial"/>
          <w:bCs/>
        </w:rPr>
        <w:t xml:space="preserve">, </w:t>
      </w:r>
      <w:r w:rsidR="00396F34">
        <w:rPr>
          <w:rFonts w:ascii="Arial" w:hAnsi="Arial" w:cs="Arial"/>
          <w:bCs/>
        </w:rPr>
        <w:t xml:space="preserve">zavádění nových služeb </w:t>
      </w:r>
      <w:r w:rsidR="009F5CC3">
        <w:rPr>
          <w:rFonts w:ascii="Arial" w:hAnsi="Arial" w:cs="Arial"/>
          <w:bCs/>
        </w:rPr>
        <w:t>či realizaci</w:t>
      </w:r>
      <w:r w:rsidR="003E7AB1" w:rsidRPr="00720299">
        <w:rPr>
          <w:rFonts w:ascii="Arial" w:hAnsi="Arial" w:cs="Arial"/>
          <w:bCs/>
        </w:rPr>
        <w:t xml:space="preserve"> inovací vyšších řádů vč. průlomových inovací</w:t>
      </w:r>
      <w:r w:rsidRPr="00720299">
        <w:rPr>
          <w:rFonts w:ascii="Arial" w:hAnsi="Arial" w:cs="Arial"/>
        </w:rPr>
        <w:t xml:space="preserve">. Rozvoj </w:t>
      </w:r>
      <w:proofErr w:type="spellStart"/>
      <w:r w:rsidR="00F66D6C" w:rsidRPr="00720299">
        <w:rPr>
          <w:rFonts w:ascii="Arial" w:hAnsi="Arial" w:cs="Arial"/>
        </w:rPr>
        <w:t>Va</w:t>
      </w:r>
      <w:r w:rsidR="00F66D6C">
        <w:rPr>
          <w:rFonts w:ascii="Arial" w:hAnsi="Arial" w:cs="Arial"/>
        </w:rPr>
        <w:t>I</w:t>
      </w:r>
      <w:proofErr w:type="spellEnd"/>
      <w:r w:rsidR="00F66D6C" w:rsidRPr="00720299">
        <w:rPr>
          <w:rFonts w:ascii="Arial" w:hAnsi="Arial" w:cs="Arial"/>
        </w:rPr>
        <w:t xml:space="preserve"> </w:t>
      </w:r>
      <w:r w:rsidRPr="00720299">
        <w:rPr>
          <w:rFonts w:ascii="Arial" w:hAnsi="Arial" w:cs="Arial"/>
        </w:rPr>
        <w:t xml:space="preserve">aktivit přispěje také ke zvýšení absorpční kapacity podniků pro výsledky </w:t>
      </w:r>
      <w:proofErr w:type="spellStart"/>
      <w:r w:rsidR="00F66D6C" w:rsidRPr="00720299">
        <w:rPr>
          <w:rFonts w:ascii="Arial" w:hAnsi="Arial" w:cs="Arial"/>
        </w:rPr>
        <w:t>Va</w:t>
      </w:r>
      <w:r w:rsidR="00F66D6C">
        <w:rPr>
          <w:rFonts w:ascii="Arial" w:hAnsi="Arial" w:cs="Arial"/>
        </w:rPr>
        <w:t>I</w:t>
      </w:r>
      <w:proofErr w:type="spellEnd"/>
      <w:r w:rsidR="00F66D6C" w:rsidRPr="00720299">
        <w:rPr>
          <w:rFonts w:ascii="Arial" w:hAnsi="Arial" w:cs="Arial"/>
        </w:rPr>
        <w:t xml:space="preserve"> </w:t>
      </w:r>
      <w:r w:rsidRPr="00720299">
        <w:rPr>
          <w:rFonts w:ascii="Arial" w:hAnsi="Arial" w:cs="Arial"/>
        </w:rPr>
        <w:t>z veřejného výzkumu, což napomůže rozvoji vazeb mezi podniky a VO a ke zvýšení účinnosti transferu znalostí z VO do podniků.</w:t>
      </w:r>
      <w:r w:rsidR="00C3249C" w:rsidRPr="00720299">
        <w:rPr>
          <w:rFonts w:ascii="Arial" w:hAnsi="Arial" w:cs="Arial"/>
          <w:bCs/>
        </w:rPr>
        <w:t xml:space="preserve"> </w:t>
      </w:r>
    </w:p>
    <w:p w14:paraId="6A2638B1" w14:textId="59C5B4CC" w:rsidR="00392059" w:rsidRPr="00720299" w:rsidRDefault="00392059" w:rsidP="00720299">
      <w:pPr>
        <w:overflowPunct/>
        <w:autoSpaceDE/>
        <w:autoSpaceDN/>
        <w:adjustRightInd/>
        <w:spacing w:after="120" w:line="264" w:lineRule="auto"/>
        <w:jc w:val="both"/>
        <w:textAlignment w:val="auto"/>
        <w:rPr>
          <w:rFonts w:ascii="Arial" w:hAnsi="Arial" w:cs="Arial"/>
          <w:bCs/>
        </w:rPr>
      </w:pPr>
      <w:r>
        <w:rPr>
          <w:rFonts w:ascii="Arial" w:hAnsi="Arial" w:cs="Arial"/>
        </w:rPr>
        <w:t>Z</w:t>
      </w:r>
      <w:r w:rsidRPr="00021891">
        <w:rPr>
          <w:rFonts w:ascii="Arial" w:hAnsi="Arial" w:cs="Arial"/>
          <w:color w:val="000000" w:themeColor="text1"/>
        </w:rPr>
        <w:t>ajištění komplexní</w:t>
      </w:r>
      <w:r w:rsidR="00150C2E">
        <w:rPr>
          <w:rFonts w:ascii="Arial" w:hAnsi="Arial" w:cs="Arial"/>
          <w:color w:val="000000" w:themeColor="text1"/>
        </w:rPr>
        <w:t>ch</w:t>
      </w:r>
      <w:r w:rsidRPr="00021891">
        <w:rPr>
          <w:rFonts w:ascii="Arial" w:hAnsi="Arial" w:cs="Arial"/>
          <w:color w:val="000000" w:themeColor="text1"/>
        </w:rPr>
        <w:t xml:space="preserve"> a dostupn</w:t>
      </w:r>
      <w:r w:rsidR="00150C2E">
        <w:rPr>
          <w:rFonts w:ascii="Arial" w:hAnsi="Arial" w:cs="Arial"/>
          <w:color w:val="000000" w:themeColor="text1"/>
        </w:rPr>
        <w:t>ých</w:t>
      </w:r>
      <w:r w:rsidRPr="00021891">
        <w:rPr>
          <w:rFonts w:ascii="Arial" w:hAnsi="Arial" w:cs="Arial"/>
          <w:color w:val="000000" w:themeColor="text1"/>
        </w:rPr>
        <w:t xml:space="preserve"> služ</w:t>
      </w:r>
      <w:r w:rsidR="00150C2E">
        <w:rPr>
          <w:rFonts w:ascii="Arial" w:hAnsi="Arial" w:cs="Arial"/>
          <w:color w:val="000000" w:themeColor="text1"/>
        </w:rPr>
        <w:t>e</w:t>
      </w:r>
      <w:r w:rsidRPr="00021891">
        <w:rPr>
          <w:rFonts w:ascii="Arial" w:hAnsi="Arial" w:cs="Arial"/>
          <w:color w:val="000000" w:themeColor="text1"/>
        </w:rPr>
        <w:t xml:space="preserve">b prostřednictvím evropské a národní sítě </w:t>
      </w:r>
      <w:r w:rsidR="00541352" w:rsidRPr="00396F34">
        <w:rPr>
          <w:rFonts w:ascii="Arial" w:hAnsi="Arial" w:cs="Arial"/>
          <w:color w:val="000000" w:themeColor="text1"/>
        </w:rPr>
        <w:t>Cent</w:t>
      </w:r>
      <w:r w:rsidR="00541352">
        <w:rPr>
          <w:rFonts w:ascii="Arial" w:hAnsi="Arial" w:cs="Arial"/>
          <w:color w:val="000000" w:themeColor="text1"/>
        </w:rPr>
        <w:t>e</w:t>
      </w:r>
      <w:r w:rsidR="00541352" w:rsidRPr="00396F34">
        <w:rPr>
          <w:rFonts w:ascii="Arial" w:hAnsi="Arial" w:cs="Arial"/>
          <w:color w:val="000000" w:themeColor="text1"/>
        </w:rPr>
        <w:t>r pro digitální inovace</w:t>
      </w:r>
      <w:r w:rsidR="00541352" w:rsidDel="00541352">
        <w:rPr>
          <w:rFonts w:ascii="Arial" w:hAnsi="Arial" w:cs="Arial"/>
          <w:color w:val="000000" w:themeColor="text1"/>
        </w:rPr>
        <w:t xml:space="preserve"> </w:t>
      </w:r>
      <w:r w:rsidR="001625C2">
        <w:rPr>
          <w:rFonts w:ascii="Arial" w:hAnsi="Arial" w:cs="Arial"/>
          <w:color w:val="000000" w:themeColor="text1"/>
        </w:rPr>
        <w:t>vytváří předpoklad</w:t>
      </w:r>
      <w:r w:rsidR="00150C2E">
        <w:rPr>
          <w:rFonts w:ascii="Arial" w:hAnsi="Arial" w:cs="Arial"/>
          <w:color w:val="000000" w:themeColor="text1"/>
        </w:rPr>
        <w:t xml:space="preserve"> k</w:t>
      </w:r>
      <w:r>
        <w:rPr>
          <w:rFonts w:ascii="Arial" w:hAnsi="Arial" w:cs="Arial"/>
          <w:color w:val="000000" w:themeColor="text1"/>
        </w:rPr>
        <w:t xml:space="preserve"> dosažení optimálního tempa digitální transformace</w:t>
      </w:r>
      <w:r w:rsidRPr="00021891">
        <w:rPr>
          <w:rFonts w:ascii="Arial" w:hAnsi="Arial" w:cs="Arial"/>
          <w:color w:val="000000" w:themeColor="text1"/>
        </w:rPr>
        <w:t>.</w:t>
      </w:r>
    </w:p>
    <w:p w14:paraId="682CC55A" w14:textId="105FF32C" w:rsidR="007E37F4" w:rsidRDefault="007E37F4" w:rsidP="00720299">
      <w:pPr>
        <w:spacing w:after="120" w:line="264" w:lineRule="auto"/>
        <w:jc w:val="both"/>
        <w:rPr>
          <w:rFonts w:ascii="Arial" w:hAnsi="Arial" w:cs="Arial"/>
          <w:b/>
          <w:i/>
          <w:iCs/>
          <w:u w:val="single"/>
        </w:rPr>
      </w:pPr>
    </w:p>
    <w:p w14:paraId="4C0087E5" w14:textId="77777777" w:rsidR="00D03CCA" w:rsidRDefault="00D03CCA" w:rsidP="00720299">
      <w:pPr>
        <w:spacing w:after="120" w:line="264" w:lineRule="auto"/>
        <w:jc w:val="both"/>
        <w:rPr>
          <w:rFonts w:ascii="Arial" w:hAnsi="Arial" w:cs="Arial"/>
          <w:b/>
          <w:i/>
          <w:iCs/>
          <w:u w:val="single"/>
        </w:rPr>
      </w:pPr>
    </w:p>
    <w:p w14:paraId="6778ABAD" w14:textId="77777777" w:rsidR="006868D8" w:rsidRDefault="006868D8" w:rsidP="00513584">
      <w:pPr>
        <w:spacing w:after="120" w:line="264" w:lineRule="auto"/>
        <w:jc w:val="both"/>
        <w:rPr>
          <w:rFonts w:ascii="Arial" w:hAnsi="Arial" w:cs="Arial"/>
          <w:b/>
          <w:i/>
          <w:iCs/>
          <w:u w:val="single"/>
        </w:rPr>
      </w:pPr>
      <w:bookmarkStart w:id="14" w:name="_Hlk64463598"/>
      <w:bookmarkStart w:id="15" w:name="_Hlk64463922"/>
      <w:r w:rsidRPr="00720299">
        <w:rPr>
          <w:rFonts w:ascii="Arial" w:hAnsi="Arial" w:cs="Arial"/>
          <w:b/>
          <w:i/>
          <w:iCs/>
          <w:u w:val="single"/>
        </w:rPr>
        <w:lastRenderedPageBreak/>
        <w:t>Hlavní cílové skupiny</w:t>
      </w:r>
    </w:p>
    <w:p w14:paraId="11685877" w14:textId="684B5FCB" w:rsidR="00B260DA" w:rsidRDefault="00EC3A92" w:rsidP="00513584">
      <w:pPr>
        <w:overflowPunct/>
        <w:autoSpaceDE/>
        <w:autoSpaceDN/>
        <w:adjustRightInd/>
        <w:spacing w:after="120" w:line="264" w:lineRule="auto"/>
        <w:jc w:val="both"/>
        <w:textAlignment w:val="auto"/>
        <w:rPr>
          <w:rFonts w:ascii="Arial" w:hAnsi="Arial" w:cs="Arial"/>
          <w:color w:val="000000" w:themeColor="text1"/>
        </w:rPr>
      </w:pPr>
      <w:bookmarkStart w:id="16" w:name="_Hlk64461745"/>
      <w:r w:rsidRPr="00720299">
        <w:rPr>
          <w:rFonts w:ascii="Arial" w:hAnsi="Arial" w:cs="Arial"/>
          <w:color w:val="000000" w:themeColor="text1"/>
        </w:rPr>
        <w:t xml:space="preserve">Cílovými skupinami </w:t>
      </w:r>
      <w:r w:rsidR="00633D0B">
        <w:rPr>
          <w:rFonts w:ascii="Arial" w:hAnsi="Arial" w:cs="Arial"/>
          <w:color w:val="000000" w:themeColor="text1"/>
        </w:rPr>
        <w:t>js</w:t>
      </w:r>
      <w:r w:rsidR="00633D0B" w:rsidRPr="00720299">
        <w:rPr>
          <w:rFonts w:ascii="Arial" w:hAnsi="Arial" w:cs="Arial"/>
          <w:color w:val="000000" w:themeColor="text1"/>
        </w:rPr>
        <w:t xml:space="preserve">ou </w:t>
      </w:r>
      <w:r w:rsidRPr="00720299">
        <w:rPr>
          <w:rFonts w:ascii="Arial" w:hAnsi="Arial" w:cs="Arial"/>
          <w:color w:val="000000" w:themeColor="text1"/>
        </w:rPr>
        <w:t>primárně podnikatelské subjekty</w:t>
      </w:r>
      <w:r w:rsidR="004B052B">
        <w:rPr>
          <w:rFonts w:ascii="Arial" w:hAnsi="Arial" w:cs="Arial"/>
          <w:color w:val="000000" w:themeColor="text1"/>
        </w:rPr>
        <w:t xml:space="preserve">, </w:t>
      </w:r>
      <w:r w:rsidR="004B052B" w:rsidRPr="00720299">
        <w:rPr>
          <w:rFonts w:ascii="Arial" w:hAnsi="Arial" w:cs="Arial"/>
          <w:color w:val="000000" w:themeColor="text1"/>
        </w:rPr>
        <w:t>především společnosti s inovačním potenciálem a potřebou zajistit trvale udržitelné h</w:t>
      </w:r>
      <w:r w:rsidR="004B052B">
        <w:rPr>
          <w:rFonts w:ascii="Arial" w:hAnsi="Arial" w:cs="Arial"/>
          <w:color w:val="000000" w:themeColor="text1"/>
        </w:rPr>
        <w:t>ospodaření a zvýšení konkurenceschopnosti</w:t>
      </w:r>
      <w:r w:rsidR="004B052B" w:rsidRPr="00720299">
        <w:rPr>
          <w:rFonts w:ascii="Arial" w:hAnsi="Arial" w:cs="Arial"/>
          <w:color w:val="000000" w:themeColor="text1"/>
        </w:rPr>
        <w:t xml:space="preserve">. </w:t>
      </w:r>
      <w:r w:rsidR="004B052B">
        <w:rPr>
          <w:rFonts w:ascii="Arial" w:hAnsi="Arial" w:cs="Arial"/>
          <w:color w:val="000000" w:themeColor="text1"/>
        </w:rPr>
        <w:t xml:space="preserve">Dále se bude jednat </w:t>
      </w:r>
      <w:r w:rsidR="00B565B3">
        <w:rPr>
          <w:rFonts w:ascii="Arial" w:hAnsi="Arial" w:cs="Arial"/>
          <w:color w:val="000000" w:themeColor="text1"/>
        </w:rPr>
        <w:t xml:space="preserve">zejména </w:t>
      </w:r>
      <w:r w:rsidR="004B052B">
        <w:rPr>
          <w:rFonts w:ascii="Arial" w:hAnsi="Arial" w:cs="Arial"/>
          <w:color w:val="000000" w:themeColor="text1"/>
        </w:rPr>
        <w:t>o</w:t>
      </w:r>
      <w:r w:rsidRPr="00720299">
        <w:rPr>
          <w:rFonts w:ascii="Arial" w:hAnsi="Arial" w:cs="Arial"/>
          <w:color w:val="000000" w:themeColor="text1"/>
        </w:rPr>
        <w:t xml:space="preserve"> organizace pro výzkum a šíření znalostí</w:t>
      </w:r>
      <w:r w:rsidR="004E6329" w:rsidRPr="00720299">
        <w:rPr>
          <w:rFonts w:ascii="Arial" w:hAnsi="Arial" w:cs="Arial"/>
          <w:color w:val="000000" w:themeColor="text1"/>
        </w:rPr>
        <w:t xml:space="preserve"> </w:t>
      </w:r>
      <w:r w:rsidR="004E6329" w:rsidRPr="00720299">
        <w:rPr>
          <w:rFonts w:ascii="Arial" w:eastAsiaTheme="minorHAnsi" w:hAnsi="Arial" w:cs="Arial"/>
          <w:color w:val="000000" w:themeColor="text1"/>
          <w:lang w:eastAsia="en-US"/>
        </w:rPr>
        <w:t>(tj. subjekty splňující definici Výzkumné organizace dle Rámce pro státní podporu Výzkumu, vývoje a inovací)</w:t>
      </w:r>
      <w:r w:rsidR="004B052B">
        <w:rPr>
          <w:rFonts w:ascii="Arial" w:hAnsi="Arial" w:cs="Arial"/>
          <w:color w:val="000000" w:themeColor="text1"/>
        </w:rPr>
        <w:t xml:space="preserve">. </w:t>
      </w:r>
      <w:r w:rsidRPr="00720299">
        <w:rPr>
          <w:rFonts w:ascii="Arial" w:hAnsi="Arial" w:cs="Arial"/>
          <w:color w:val="000000" w:themeColor="text1"/>
        </w:rPr>
        <w:t>Využití pokročilých technologií a materiálů bude významným impulzem pro zavádění nových výrobních procesů a inovativních produktů a služeb a klíčovým faktorem pro budoucí růst. </w:t>
      </w:r>
    </w:p>
    <w:p w14:paraId="7A8B0D01" w14:textId="45B8C027" w:rsidR="00DB364B" w:rsidRDefault="00DE5434" w:rsidP="00513584">
      <w:pPr>
        <w:pStyle w:val="Textpoznpodarou"/>
        <w:spacing w:after="240" w:line="264" w:lineRule="auto"/>
        <w:rPr>
          <w:rFonts w:ascii="Arial" w:hAnsi="Arial" w:cs="Arial"/>
          <w:color w:val="000000"/>
        </w:rPr>
      </w:pPr>
      <w:bookmarkStart w:id="17" w:name="_Hlk63694179"/>
      <w:r w:rsidRPr="00513584">
        <w:rPr>
          <w:rFonts w:ascii="Arial" w:hAnsi="Arial" w:cs="Arial"/>
          <w:color w:val="000000"/>
          <w:u w:val="single"/>
        </w:rPr>
        <w:t>Příjemci podpory:</w:t>
      </w:r>
      <w:r w:rsidR="00B448D2">
        <w:rPr>
          <w:rFonts w:ascii="Arial" w:hAnsi="Arial" w:cs="Arial"/>
          <w:color w:val="000000"/>
        </w:rPr>
        <w:t xml:space="preserve"> </w:t>
      </w:r>
      <w:r w:rsidR="00D16A46">
        <w:rPr>
          <w:rFonts w:ascii="Arial" w:hAnsi="Arial" w:cs="Arial"/>
          <w:color w:val="000000"/>
        </w:rPr>
        <w:t>malé a střední podniky</w:t>
      </w:r>
      <w:r w:rsidR="00E05EF2">
        <w:rPr>
          <w:rFonts w:ascii="Arial" w:hAnsi="Arial" w:cs="Arial"/>
          <w:color w:val="000000"/>
        </w:rPr>
        <w:t>;</w:t>
      </w:r>
      <w:r w:rsidR="002B26C0">
        <w:rPr>
          <w:rFonts w:ascii="Arial" w:hAnsi="Arial" w:cs="Arial"/>
          <w:color w:val="000000"/>
        </w:rPr>
        <w:t xml:space="preserve"> velké podniky</w:t>
      </w:r>
      <w:r w:rsidR="002B26C0">
        <w:rPr>
          <w:rStyle w:val="Znakapoznpodarou"/>
          <w:rFonts w:ascii="Arial" w:hAnsi="Arial" w:cs="Arial"/>
          <w:color w:val="000000"/>
        </w:rPr>
        <w:footnoteReference w:id="74"/>
      </w:r>
      <w:r w:rsidR="002B26C0">
        <w:rPr>
          <w:rFonts w:ascii="Arial" w:hAnsi="Arial" w:cs="Arial"/>
          <w:color w:val="000000"/>
        </w:rPr>
        <w:t xml:space="preserve"> budou podporovány </w:t>
      </w:r>
      <w:r w:rsidR="008922ED">
        <w:rPr>
          <w:rFonts w:ascii="Arial" w:hAnsi="Arial" w:cs="Arial"/>
          <w:color w:val="000000"/>
        </w:rPr>
        <w:t xml:space="preserve">v aktivitách zaměřených na investice do výzkumné a inovační infrastruktury a </w:t>
      </w:r>
      <w:r w:rsidR="00B448D2">
        <w:rPr>
          <w:rFonts w:ascii="Arial" w:hAnsi="Arial" w:cs="Arial"/>
          <w:color w:val="000000"/>
        </w:rPr>
        <w:t>ve výzkumných, vývojových a inovačních aktivitách, přičemž v případě produktivních investi</w:t>
      </w:r>
      <w:r w:rsidR="007E2D25">
        <w:rPr>
          <w:rFonts w:ascii="Arial" w:hAnsi="Arial" w:cs="Arial"/>
          <w:color w:val="000000"/>
        </w:rPr>
        <w:t>c</w:t>
      </w:r>
      <w:r w:rsidR="007E2D25">
        <w:rPr>
          <w:rStyle w:val="Znakapoznpodarou"/>
          <w:rFonts w:ascii="Arial" w:hAnsi="Arial" w:cs="Arial"/>
          <w:color w:val="000000"/>
        </w:rPr>
        <w:footnoteReference w:id="75"/>
      </w:r>
      <w:r w:rsidR="00B448D2">
        <w:rPr>
          <w:rFonts w:ascii="Arial" w:hAnsi="Arial" w:cs="Arial"/>
          <w:color w:val="000000"/>
        </w:rPr>
        <w:t xml:space="preserve"> mohou být </w:t>
      </w:r>
      <w:r w:rsidR="00D16A46">
        <w:rPr>
          <w:rFonts w:ascii="Arial" w:hAnsi="Arial" w:cs="Arial"/>
          <w:color w:val="000000"/>
        </w:rPr>
        <w:t xml:space="preserve">samostatně podpořeny pouze malé </w:t>
      </w:r>
      <w:r w:rsidR="006A79CD">
        <w:rPr>
          <w:rFonts w:ascii="Arial" w:hAnsi="Arial" w:cs="Arial"/>
          <w:color w:val="000000"/>
        </w:rPr>
        <w:t xml:space="preserve">společnosti </w:t>
      </w:r>
      <w:r w:rsidR="00D16A46">
        <w:rPr>
          <w:rFonts w:ascii="Arial" w:hAnsi="Arial" w:cs="Arial"/>
          <w:color w:val="000000"/>
        </w:rPr>
        <w:t>se střední tržní kapitalizací</w:t>
      </w:r>
      <w:r w:rsidR="00E05EF2">
        <w:rPr>
          <w:rFonts w:ascii="Arial" w:hAnsi="Arial" w:cs="Arial"/>
          <w:color w:val="000000"/>
        </w:rPr>
        <w:t>;</w:t>
      </w:r>
      <w:r w:rsidR="00D16A46">
        <w:rPr>
          <w:rStyle w:val="Znakapoznpodarou"/>
          <w:rFonts w:ascii="Arial" w:hAnsi="Arial" w:cs="Arial"/>
          <w:color w:val="000000"/>
        </w:rPr>
        <w:footnoteReference w:id="76"/>
      </w:r>
      <w:r w:rsidR="00D16A46">
        <w:rPr>
          <w:rFonts w:ascii="Arial" w:hAnsi="Arial" w:cs="Arial"/>
          <w:color w:val="000000"/>
        </w:rPr>
        <w:t xml:space="preserve"> ostatní </w:t>
      </w:r>
      <w:r w:rsidR="002B26C0">
        <w:rPr>
          <w:rFonts w:ascii="Arial" w:hAnsi="Arial" w:cs="Arial"/>
          <w:color w:val="000000"/>
        </w:rPr>
        <w:t xml:space="preserve">velké </w:t>
      </w:r>
      <w:r w:rsidR="00B448D2">
        <w:rPr>
          <w:rFonts w:ascii="Arial" w:hAnsi="Arial" w:cs="Arial"/>
          <w:color w:val="000000"/>
        </w:rPr>
        <w:t xml:space="preserve">podniky </w:t>
      </w:r>
      <w:r w:rsidR="00D16A46">
        <w:rPr>
          <w:rFonts w:ascii="Arial" w:hAnsi="Arial" w:cs="Arial"/>
          <w:color w:val="000000"/>
        </w:rPr>
        <w:t xml:space="preserve">budou </w:t>
      </w:r>
      <w:r w:rsidR="004166DA">
        <w:rPr>
          <w:rFonts w:ascii="Arial" w:hAnsi="Arial" w:cs="Arial"/>
          <w:color w:val="000000"/>
        </w:rPr>
        <w:t xml:space="preserve">u těchto investic </w:t>
      </w:r>
      <w:r w:rsidR="00B448D2">
        <w:rPr>
          <w:rFonts w:ascii="Arial" w:hAnsi="Arial" w:cs="Arial"/>
          <w:color w:val="000000"/>
        </w:rPr>
        <w:t>podpořeny pouze při spolupráci s</w:t>
      </w:r>
      <w:r w:rsidR="004166DA">
        <w:rPr>
          <w:rFonts w:ascii="Arial" w:hAnsi="Arial" w:cs="Arial"/>
          <w:color w:val="000000"/>
        </w:rPr>
        <w:t> </w:t>
      </w:r>
      <w:r w:rsidR="00B448D2">
        <w:rPr>
          <w:rFonts w:ascii="Arial" w:hAnsi="Arial" w:cs="Arial"/>
          <w:color w:val="000000"/>
        </w:rPr>
        <w:t>MSP</w:t>
      </w:r>
      <w:r w:rsidR="004166DA">
        <w:rPr>
          <w:rFonts w:ascii="Arial" w:hAnsi="Arial" w:cs="Arial"/>
          <w:color w:val="000000"/>
        </w:rPr>
        <w:t xml:space="preserve">. </w:t>
      </w:r>
      <w:r w:rsidR="00CC05A8">
        <w:rPr>
          <w:rFonts w:ascii="Arial" w:hAnsi="Arial" w:cs="Arial"/>
          <w:color w:val="000000"/>
        </w:rPr>
        <w:t>Dále budou podporována</w:t>
      </w:r>
      <w:r>
        <w:rPr>
          <w:rFonts w:ascii="Arial" w:hAnsi="Arial" w:cs="Arial"/>
          <w:color w:val="000000"/>
        </w:rPr>
        <w:t xml:space="preserve"> podnikatelská seskupení, organizace pro výzkum a šíření znalostí, provozovatelé výzkumné a inovační infrastruktury včetně krajů, </w:t>
      </w:r>
      <w:r w:rsidR="00E05EF2">
        <w:rPr>
          <w:rFonts w:ascii="Arial" w:hAnsi="Arial" w:cs="Arial"/>
          <w:color w:val="000000"/>
        </w:rPr>
        <w:t>obcí</w:t>
      </w:r>
      <w:r>
        <w:rPr>
          <w:rFonts w:ascii="Arial" w:hAnsi="Arial" w:cs="Arial"/>
          <w:color w:val="000000"/>
        </w:rPr>
        <w:t xml:space="preserve"> a neziskových organizací.</w:t>
      </w:r>
      <w:bookmarkEnd w:id="14"/>
      <w:r>
        <w:rPr>
          <w:rFonts w:ascii="Arial" w:hAnsi="Arial" w:cs="Arial"/>
          <w:color w:val="000000"/>
        </w:rPr>
        <w:t xml:space="preserve"> </w:t>
      </w:r>
    </w:p>
    <w:bookmarkEnd w:id="15"/>
    <w:bookmarkEnd w:id="16"/>
    <w:bookmarkEnd w:id="17"/>
    <w:p w14:paraId="1E62A3DA" w14:textId="024861EA" w:rsidR="00EF2A53" w:rsidRPr="00EC6091" w:rsidRDefault="00EF2A53" w:rsidP="00513584">
      <w:pPr>
        <w:spacing w:after="120" w:line="264" w:lineRule="auto"/>
        <w:jc w:val="both"/>
        <w:rPr>
          <w:rFonts w:ascii="Arial" w:hAnsi="Arial" w:cs="Arial"/>
          <w:b/>
          <w:i/>
          <w:iCs/>
          <w:u w:val="single"/>
        </w:rPr>
      </w:pPr>
      <w:r w:rsidRPr="00EC6091">
        <w:rPr>
          <w:rFonts w:ascii="Arial" w:hAnsi="Arial" w:cs="Arial"/>
          <w:b/>
          <w:i/>
          <w:iCs/>
          <w:u w:val="single"/>
        </w:rPr>
        <w:t>Ak</w:t>
      </w:r>
      <w:r w:rsidR="005F2724" w:rsidRPr="00EC6091">
        <w:rPr>
          <w:rFonts w:ascii="Arial" w:hAnsi="Arial" w:cs="Arial"/>
          <w:b/>
          <w:i/>
          <w:iCs/>
          <w:u w:val="single"/>
        </w:rPr>
        <w:t>tivity</w:t>
      </w:r>
      <w:r w:rsidRPr="00EC6091">
        <w:rPr>
          <w:rFonts w:ascii="Arial" w:hAnsi="Arial" w:cs="Arial"/>
          <w:b/>
          <w:i/>
          <w:iCs/>
          <w:u w:val="single"/>
        </w:rPr>
        <w:t xml:space="preserve"> zajišťující rovnost, začlenění a nediskriminaci</w:t>
      </w:r>
    </w:p>
    <w:p w14:paraId="3B58EEF8" w14:textId="4424384B" w:rsidR="00EC6091" w:rsidRPr="00EC6091" w:rsidRDefault="00EC6091" w:rsidP="00513584">
      <w:pPr>
        <w:spacing w:after="240" w:line="264" w:lineRule="auto"/>
        <w:jc w:val="both"/>
        <w:rPr>
          <w:rFonts w:ascii="Arial" w:hAnsi="Arial" w:cs="Arial"/>
        </w:rPr>
      </w:pPr>
      <w:r w:rsidRPr="00EC6091">
        <w:rPr>
          <w:rFonts w:ascii="Arial" w:hAnsi="Arial" w:cs="Arial"/>
        </w:rPr>
        <w:t xml:space="preserve">Pro kontrolu přijatelnosti a formálních náležitostí projektů předložených do </w:t>
      </w:r>
      <w:r>
        <w:rPr>
          <w:rFonts w:ascii="Arial" w:hAnsi="Arial" w:cs="Arial"/>
        </w:rPr>
        <w:t xml:space="preserve">tohoto specifického cíle </w:t>
      </w:r>
      <w:r w:rsidRPr="00EC6091">
        <w:rPr>
          <w:rFonts w:ascii="Arial" w:hAnsi="Arial" w:cs="Arial"/>
        </w:rPr>
        <w:t>bude aplikováno obecné kritérium přijatelnosti spočívající ve vyhodnocení, zda projekt nemá negativní vliv na rovné příležitosti, na rovnost mužů a žen a zda neporušuje zákaz diskriminace. Projekty, které by negativně ovlivňovaly tato témata, nebudou podpořeny.</w:t>
      </w:r>
    </w:p>
    <w:p w14:paraId="7B79A07E" w14:textId="1E6373C1" w:rsidR="006868D8" w:rsidRDefault="00BF0745" w:rsidP="00513584">
      <w:pPr>
        <w:spacing w:after="120" w:line="264" w:lineRule="auto"/>
        <w:jc w:val="both"/>
        <w:rPr>
          <w:rFonts w:ascii="Arial" w:hAnsi="Arial" w:cs="Arial"/>
          <w:b/>
          <w:i/>
          <w:iCs/>
          <w:u w:val="single"/>
        </w:rPr>
      </w:pPr>
      <w:r w:rsidRPr="00EC6091">
        <w:rPr>
          <w:rFonts w:ascii="Arial" w:hAnsi="Arial" w:cs="Arial"/>
          <w:b/>
          <w:i/>
          <w:iCs/>
          <w:u w:val="single"/>
        </w:rPr>
        <w:t>Indikace k</w:t>
      </w:r>
      <w:r w:rsidR="006868D8" w:rsidRPr="00EC6091">
        <w:rPr>
          <w:rFonts w:ascii="Arial" w:hAnsi="Arial" w:cs="Arial"/>
          <w:b/>
          <w:i/>
          <w:iCs/>
          <w:u w:val="single"/>
        </w:rPr>
        <w:t>onkrétní</w:t>
      </w:r>
      <w:r w:rsidRPr="00EC6091">
        <w:rPr>
          <w:rFonts w:ascii="Arial" w:hAnsi="Arial" w:cs="Arial"/>
          <w:b/>
          <w:i/>
          <w:iCs/>
          <w:u w:val="single"/>
        </w:rPr>
        <w:t>ch</w:t>
      </w:r>
      <w:r w:rsidR="006868D8" w:rsidRPr="00EC6091">
        <w:rPr>
          <w:rFonts w:ascii="Arial" w:hAnsi="Arial" w:cs="Arial"/>
          <w:b/>
          <w:i/>
          <w:iCs/>
          <w:u w:val="single"/>
        </w:rPr>
        <w:t xml:space="preserve"> cílov</w:t>
      </w:r>
      <w:r w:rsidRPr="00EC6091">
        <w:rPr>
          <w:rFonts w:ascii="Arial" w:hAnsi="Arial" w:cs="Arial"/>
          <w:b/>
          <w:i/>
          <w:iCs/>
          <w:u w:val="single"/>
        </w:rPr>
        <w:t>ých</w:t>
      </w:r>
      <w:r w:rsidR="006868D8" w:rsidRPr="00EC6091">
        <w:rPr>
          <w:rFonts w:ascii="Arial" w:hAnsi="Arial" w:cs="Arial"/>
          <w:b/>
          <w:i/>
          <w:iCs/>
          <w:u w:val="single"/>
        </w:rPr>
        <w:t xml:space="preserve"> území, včetně plánovaného použití územních nástrojů</w:t>
      </w:r>
    </w:p>
    <w:p w14:paraId="326AF745" w14:textId="0C069A56" w:rsidR="00EC3A92" w:rsidRPr="00720299" w:rsidRDefault="00404083" w:rsidP="00513584">
      <w:pPr>
        <w:spacing w:after="240" w:line="264" w:lineRule="auto"/>
        <w:jc w:val="both"/>
        <w:rPr>
          <w:rFonts w:ascii="Arial" w:hAnsi="Arial" w:cs="Arial"/>
          <w:color w:val="000000" w:themeColor="text1"/>
        </w:rPr>
      </w:pPr>
      <w:r w:rsidRPr="00720299">
        <w:rPr>
          <w:rFonts w:ascii="Arial" w:hAnsi="Arial" w:cs="Arial"/>
        </w:rPr>
        <w:t xml:space="preserve">Území České republiky, </w:t>
      </w:r>
      <w:r w:rsidR="005F2724">
        <w:rPr>
          <w:rFonts w:ascii="Arial" w:hAnsi="Arial" w:cs="Arial"/>
        </w:rPr>
        <w:t>mimo</w:t>
      </w:r>
      <w:r w:rsidRPr="00720299">
        <w:rPr>
          <w:rFonts w:ascii="Arial" w:hAnsi="Arial" w:cs="Arial"/>
        </w:rPr>
        <w:t xml:space="preserve"> hl. měst</w:t>
      </w:r>
      <w:r w:rsidRPr="00720299">
        <w:rPr>
          <w:rFonts w:ascii="Arial" w:hAnsi="Arial" w:cs="Arial"/>
          <w:color w:val="000000" w:themeColor="text1"/>
        </w:rPr>
        <w:t>a Prahy.</w:t>
      </w:r>
      <w:r w:rsidR="0000702C">
        <w:rPr>
          <w:rStyle w:val="Znakapoznpodarou"/>
          <w:rFonts w:ascii="Arial" w:hAnsi="Arial" w:cs="Arial"/>
          <w:color w:val="000000" w:themeColor="text1"/>
        </w:rPr>
        <w:footnoteReference w:id="77"/>
      </w:r>
      <w:r w:rsidRPr="00720299">
        <w:rPr>
          <w:rFonts w:ascii="Arial" w:hAnsi="Arial" w:cs="Arial"/>
          <w:color w:val="000000" w:themeColor="text1"/>
        </w:rPr>
        <w:t xml:space="preserve"> </w:t>
      </w:r>
      <w:r w:rsidR="004B052B">
        <w:rPr>
          <w:rFonts w:ascii="Arial" w:hAnsi="Arial" w:cs="Arial"/>
          <w:color w:val="000000" w:themeColor="text1"/>
        </w:rPr>
        <w:t>Intervence budou</w:t>
      </w:r>
      <w:r w:rsidR="00EC3A92" w:rsidRPr="00720299">
        <w:rPr>
          <w:rFonts w:ascii="Arial" w:hAnsi="Arial" w:cs="Arial"/>
          <w:color w:val="000000" w:themeColor="text1"/>
        </w:rPr>
        <w:t xml:space="preserve"> primárně </w:t>
      </w:r>
      <w:r w:rsidR="004B052B">
        <w:rPr>
          <w:rFonts w:ascii="Arial" w:hAnsi="Arial" w:cs="Arial"/>
          <w:color w:val="000000" w:themeColor="text1"/>
        </w:rPr>
        <w:t xml:space="preserve">směřovat </w:t>
      </w:r>
      <w:r w:rsidR="00EC3A92" w:rsidRPr="00720299">
        <w:rPr>
          <w:rFonts w:ascii="Arial" w:hAnsi="Arial" w:cs="Arial"/>
          <w:color w:val="000000" w:themeColor="text1"/>
        </w:rPr>
        <w:t xml:space="preserve">do přechodových regionů (Střední Čechy, Jihozápad, Jihovýchod), kde je soustředěno nejvíce </w:t>
      </w:r>
      <w:proofErr w:type="spellStart"/>
      <w:r w:rsidR="00EC3A92" w:rsidRPr="00720299">
        <w:rPr>
          <w:rFonts w:ascii="Arial" w:hAnsi="Arial" w:cs="Arial"/>
          <w:color w:val="000000" w:themeColor="text1"/>
        </w:rPr>
        <w:t>Va</w:t>
      </w:r>
      <w:r w:rsidR="00F66D6C">
        <w:rPr>
          <w:rFonts w:ascii="Arial" w:hAnsi="Arial" w:cs="Arial"/>
          <w:color w:val="000000" w:themeColor="text1"/>
        </w:rPr>
        <w:t>I</w:t>
      </w:r>
      <w:proofErr w:type="spellEnd"/>
      <w:r w:rsidR="00EC3A92" w:rsidRPr="00720299">
        <w:rPr>
          <w:rFonts w:ascii="Arial" w:hAnsi="Arial" w:cs="Arial"/>
          <w:color w:val="000000" w:themeColor="text1"/>
        </w:rPr>
        <w:t xml:space="preserve"> aktivit. Současně bude snaha </w:t>
      </w:r>
      <w:r w:rsidR="009F5CC3">
        <w:rPr>
          <w:rFonts w:ascii="Arial" w:hAnsi="Arial" w:cs="Arial"/>
          <w:color w:val="000000" w:themeColor="text1"/>
        </w:rPr>
        <w:t xml:space="preserve">intenzivně </w:t>
      </w:r>
      <w:r w:rsidR="00EC3A92" w:rsidRPr="00720299">
        <w:rPr>
          <w:rFonts w:ascii="Arial" w:hAnsi="Arial" w:cs="Arial"/>
          <w:color w:val="000000" w:themeColor="text1"/>
        </w:rPr>
        <w:t xml:space="preserve">podporovat i méně rozvinuté regiony (Severozápad, Severovýchod, Střední Morava, </w:t>
      </w:r>
      <w:proofErr w:type="spellStart"/>
      <w:r w:rsidR="00EC3A92" w:rsidRPr="00720299">
        <w:rPr>
          <w:rFonts w:ascii="Arial" w:hAnsi="Arial" w:cs="Arial"/>
          <w:color w:val="000000" w:themeColor="text1"/>
        </w:rPr>
        <w:t>Moravskoslezsko</w:t>
      </w:r>
      <w:proofErr w:type="spellEnd"/>
      <w:r w:rsidR="00EC3A92" w:rsidRPr="00720299">
        <w:rPr>
          <w:rFonts w:ascii="Arial" w:hAnsi="Arial" w:cs="Arial"/>
          <w:color w:val="000000" w:themeColor="text1"/>
        </w:rPr>
        <w:t>).</w:t>
      </w:r>
      <w:r w:rsidR="00557AC3">
        <w:rPr>
          <w:rFonts w:ascii="Arial" w:hAnsi="Arial" w:cs="Arial"/>
          <w:color w:val="000000" w:themeColor="text1"/>
        </w:rPr>
        <w:t xml:space="preserve"> </w:t>
      </w:r>
      <w:r w:rsidR="00557AC3" w:rsidRPr="00557AC3">
        <w:rPr>
          <w:rFonts w:ascii="Arial" w:hAnsi="Arial" w:cs="Arial"/>
          <w:color w:val="000000" w:themeColor="text1"/>
        </w:rPr>
        <w:t xml:space="preserve">V rámci </w:t>
      </w:r>
      <w:r w:rsidR="00150C2E">
        <w:rPr>
          <w:rFonts w:ascii="Arial" w:hAnsi="Arial" w:cs="Arial"/>
          <w:color w:val="000000" w:themeColor="text1"/>
        </w:rPr>
        <w:t>tohoto specifického cíle</w:t>
      </w:r>
      <w:r w:rsidR="00557AC3" w:rsidRPr="00557AC3">
        <w:rPr>
          <w:rFonts w:ascii="Arial" w:hAnsi="Arial" w:cs="Arial"/>
          <w:color w:val="000000" w:themeColor="text1"/>
        </w:rPr>
        <w:t xml:space="preserve"> bude</w:t>
      </w:r>
      <w:r w:rsidR="00150C2E">
        <w:rPr>
          <w:rFonts w:ascii="Arial" w:hAnsi="Arial" w:cs="Arial"/>
          <w:color w:val="000000" w:themeColor="text1"/>
        </w:rPr>
        <w:t xml:space="preserve"> zároveň</w:t>
      </w:r>
      <w:r w:rsidR="00557AC3" w:rsidRPr="00557AC3">
        <w:rPr>
          <w:rFonts w:ascii="Arial" w:hAnsi="Arial" w:cs="Arial"/>
          <w:color w:val="000000" w:themeColor="text1"/>
        </w:rPr>
        <w:t xml:space="preserve"> vyčleněna alokace pro udržitelný rozvoj měst určená </w:t>
      </w:r>
      <w:r w:rsidR="003F19C0">
        <w:rPr>
          <w:rFonts w:ascii="Arial" w:hAnsi="Arial" w:cs="Arial"/>
          <w:color w:val="000000" w:themeColor="text1"/>
        </w:rPr>
        <w:t>na</w:t>
      </w:r>
      <w:r w:rsidR="00557AC3" w:rsidRPr="00557AC3">
        <w:rPr>
          <w:rFonts w:ascii="Arial" w:hAnsi="Arial" w:cs="Arial"/>
          <w:color w:val="000000" w:themeColor="text1"/>
        </w:rPr>
        <w:t xml:space="preserve"> podporu otevřené a digitální </w:t>
      </w:r>
      <w:proofErr w:type="spellStart"/>
      <w:r w:rsidR="00557AC3" w:rsidRPr="00557AC3">
        <w:rPr>
          <w:rFonts w:ascii="Arial" w:hAnsi="Arial" w:cs="Arial"/>
          <w:color w:val="000000" w:themeColor="text1"/>
        </w:rPr>
        <w:t>VaI</w:t>
      </w:r>
      <w:proofErr w:type="spellEnd"/>
      <w:r w:rsidR="00557AC3" w:rsidRPr="00557AC3">
        <w:rPr>
          <w:rFonts w:ascii="Arial" w:hAnsi="Arial" w:cs="Arial"/>
          <w:color w:val="000000" w:themeColor="text1"/>
        </w:rPr>
        <w:t xml:space="preserve"> infrastruktury v</w:t>
      </w:r>
      <w:r w:rsidR="00150C2E">
        <w:rPr>
          <w:rFonts w:ascii="Arial" w:hAnsi="Arial" w:cs="Arial"/>
          <w:color w:val="000000" w:themeColor="text1"/>
        </w:rPr>
        <w:t> rámci vybraných metropolitních oblastí/sídelních</w:t>
      </w:r>
      <w:r w:rsidR="00557AC3" w:rsidRPr="00557AC3">
        <w:rPr>
          <w:rFonts w:ascii="Arial" w:hAnsi="Arial" w:cs="Arial"/>
          <w:color w:val="000000" w:themeColor="text1"/>
        </w:rPr>
        <w:t xml:space="preserve"> aglomerací prostřednictvím ITI.</w:t>
      </w:r>
    </w:p>
    <w:p w14:paraId="18AD8D57" w14:textId="2AF17C27" w:rsidR="006868D8" w:rsidRDefault="006868D8" w:rsidP="00513584">
      <w:pPr>
        <w:spacing w:after="120" w:line="264" w:lineRule="auto"/>
        <w:jc w:val="both"/>
        <w:rPr>
          <w:rFonts w:ascii="Arial" w:hAnsi="Arial" w:cs="Arial"/>
          <w:b/>
          <w:i/>
          <w:iCs/>
          <w:u w:val="single"/>
        </w:rPr>
      </w:pPr>
      <w:r w:rsidRPr="00EC6091">
        <w:rPr>
          <w:rFonts w:ascii="Arial" w:hAnsi="Arial" w:cs="Arial"/>
          <w:b/>
          <w:i/>
          <w:iCs/>
          <w:u w:val="single"/>
        </w:rPr>
        <w:t>Meziregionální</w:t>
      </w:r>
      <w:r w:rsidR="00F86EDF" w:rsidRPr="00EC6091">
        <w:rPr>
          <w:rFonts w:ascii="Arial" w:hAnsi="Arial" w:cs="Arial"/>
          <w:b/>
          <w:i/>
          <w:iCs/>
          <w:u w:val="single"/>
        </w:rPr>
        <w:t>, přeshraniční</w:t>
      </w:r>
      <w:r w:rsidRPr="00EC6091">
        <w:rPr>
          <w:rFonts w:ascii="Arial" w:hAnsi="Arial" w:cs="Arial"/>
          <w:b/>
          <w:i/>
          <w:iCs/>
          <w:u w:val="single"/>
        </w:rPr>
        <w:t xml:space="preserve"> a nadnárodní činnosti</w:t>
      </w:r>
      <w:r w:rsidRPr="00720299">
        <w:rPr>
          <w:rFonts w:ascii="Arial" w:hAnsi="Arial" w:cs="Arial"/>
          <w:b/>
          <w:i/>
          <w:iCs/>
          <w:u w:val="single"/>
        </w:rPr>
        <w:t xml:space="preserve"> </w:t>
      </w:r>
    </w:p>
    <w:p w14:paraId="35A605AD" w14:textId="60BB1831" w:rsidR="00CE0635" w:rsidRDefault="00726E37" w:rsidP="00513584">
      <w:pPr>
        <w:spacing w:after="240" w:line="264" w:lineRule="auto"/>
        <w:jc w:val="both"/>
        <w:rPr>
          <w:rFonts w:ascii="Arial" w:hAnsi="Arial" w:cs="Arial"/>
          <w:color w:val="000000"/>
        </w:rPr>
      </w:pPr>
      <w:r w:rsidRPr="00720299">
        <w:rPr>
          <w:rFonts w:ascii="Arial" w:hAnsi="Arial" w:cs="Arial"/>
          <w:iCs/>
        </w:rPr>
        <w:t xml:space="preserve">V rámci tohoto specifického cíle se </w:t>
      </w:r>
      <w:r w:rsidR="00404083" w:rsidRPr="00720299">
        <w:rPr>
          <w:rFonts w:ascii="Arial" w:hAnsi="Arial" w:cs="Arial"/>
          <w:iCs/>
        </w:rPr>
        <w:t xml:space="preserve">předpokládá možnost </w:t>
      </w:r>
      <w:r w:rsidRPr="00720299">
        <w:rPr>
          <w:rFonts w:ascii="Arial" w:hAnsi="Arial" w:cs="Arial"/>
          <w:iCs/>
        </w:rPr>
        <w:t>r</w:t>
      </w:r>
      <w:r w:rsidRPr="00720299">
        <w:rPr>
          <w:rFonts w:ascii="Arial" w:hAnsi="Arial" w:cs="Arial"/>
        </w:rPr>
        <w:t xml:space="preserve">ealizace intervencí na meziregionální a nadnárodní </w:t>
      </w:r>
      <w:r w:rsidR="00404083" w:rsidRPr="00720299">
        <w:rPr>
          <w:rFonts w:ascii="Arial" w:hAnsi="Arial" w:cs="Arial"/>
        </w:rPr>
        <w:t>úrovni</w:t>
      </w:r>
      <w:r w:rsidR="00DB7455" w:rsidRPr="00720299">
        <w:rPr>
          <w:rFonts w:ascii="Arial" w:hAnsi="Arial" w:cs="Arial"/>
        </w:rPr>
        <w:t>, a to zejména realizace přeshraničních projektů výzkumu a vývoje (např. podporou řešitelů prostřednictvím sítí poskytovatelů z různých zemí</w:t>
      </w:r>
      <w:r w:rsidR="00B661B9">
        <w:rPr>
          <w:rFonts w:ascii="Arial" w:hAnsi="Arial" w:cs="Arial"/>
        </w:rPr>
        <w:t xml:space="preserve"> či </w:t>
      </w:r>
      <w:r w:rsidR="00CC15FD">
        <w:rPr>
          <w:rFonts w:ascii="Arial" w:hAnsi="Arial" w:cs="Arial"/>
        </w:rPr>
        <w:t xml:space="preserve">podporou </w:t>
      </w:r>
      <w:r w:rsidR="00B661B9">
        <w:rPr>
          <w:rFonts w:ascii="Arial" w:hAnsi="Arial" w:cs="Arial"/>
        </w:rPr>
        <w:t>realizac</w:t>
      </w:r>
      <w:r w:rsidR="00CC15FD">
        <w:rPr>
          <w:rFonts w:ascii="Arial" w:hAnsi="Arial" w:cs="Arial"/>
        </w:rPr>
        <w:t>e</w:t>
      </w:r>
      <w:r w:rsidR="00B661B9">
        <w:rPr>
          <w:rFonts w:ascii="Arial" w:hAnsi="Arial" w:cs="Arial"/>
        </w:rPr>
        <w:t xml:space="preserve"> </w:t>
      </w:r>
      <w:r w:rsidR="00CC15FD">
        <w:rPr>
          <w:rFonts w:ascii="Arial" w:hAnsi="Arial" w:cs="Arial"/>
        </w:rPr>
        <w:t>významných</w:t>
      </w:r>
      <w:r w:rsidR="00B661B9">
        <w:rPr>
          <w:rFonts w:ascii="Arial" w:hAnsi="Arial" w:cs="Arial"/>
        </w:rPr>
        <w:t xml:space="preserve"> projektů společného evropského zájmu</w:t>
      </w:r>
      <w:r w:rsidR="00200150">
        <w:rPr>
          <w:rFonts w:ascii="Arial" w:hAnsi="Arial" w:cs="Arial"/>
        </w:rPr>
        <w:t xml:space="preserve"> notifikovaných Evropskou </w:t>
      </w:r>
      <w:proofErr w:type="gramStart"/>
      <w:r w:rsidR="00200150">
        <w:rPr>
          <w:rFonts w:ascii="Arial" w:hAnsi="Arial" w:cs="Arial"/>
        </w:rPr>
        <w:t>komisí</w:t>
      </w:r>
      <w:r w:rsidR="00B661B9">
        <w:rPr>
          <w:rFonts w:ascii="Arial" w:hAnsi="Arial" w:cs="Arial"/>
        </w:rPr>
        <w:t xml:space="preserve"> - IPCEI</w:t>
      </w:r>
      <w:proofErr w:type="gramEnd"/>
      <w:r w:rsidR="00DB7455" w:rsidRPr="00720299">
        <w:rPr>
          <w:rFonts w:ascii="Arial" w:hAnsi="Arial" w:cs="Arial"/>
        </w:rPr>
        <w:t>)</w:t>
      </w:r>
      <w:r w:rsidR="00CE0775">
        <w:rPr>
          <w:rFonts w:ascii="Arial" w:hAnsi="Arial" w:cs="Arial"/>
        </w:rPr>
        <w:t>, dále pak</w:t>
      </w:r>
      <w:r w:rsidR="00CE0635" w:rsidRPr="00CE0635">
        <w:rPr>
          <w:rFonts w:ascii="Arial" w:hAnsi="Arial" w:cs="Arial"/>
          <w:color w:val="000000"/>
        </w:rPr>
        <w:t xml:space="preserve"> v případě realizace přeshraničních projektů digitální spolupráce. Jedná se např. o založení a rozvoj plně fungující národní sítě Center pro digitální inovace jako významné části ekosystému pro transfer znalostí a její integrace do evropských struktur. </w:t>
      </w:r>
      <w:r w:rsidR="00CE0635" w:rsidRPr="00360F6D">
        <w:rPr>
          <w:rFonts w:ascii="Arial" w:hAnsi="Arial" w:cs="Arial"/>
          <w:color w:val="000000"/>
        </w:rPr>
        <w:t>V rámci tohoto specifického cíle se zároveň předpokládá možnost kofinancování projektů v programu Digitální Evropa.</w:t>
      </w:r>
    </w:p>
    <w:p w14:paraId="049C09F0" w14:textId="7135F282" w:rsidR="00574327" w:rsidRDefault="00574327" w:rsidP="00513584">
      <w:pPr>
        <w:spacing w:after="240" w:line="264" w:lineRule="auto"/>
        <w:jc w:val="both"/>
        <w:rPr>
          <w:rFonts w:ascii="Arial" w:hAnsi="Arial" w:cs="Arial"/>
          <w:color w:val="000000"/>
        </w:rPr>
      </w:pPr>
    </w:p>
    <w:p w14:paraId="3DA55984" w14:textId="0B67F333" w:rsidR="00574327" w:rsidRDefault="00574327" w:rsidP="00513584">
      <w:pPr>
        <w:spacing w:after="240" w:line="264" w:lineRule="auto"/>
        <w:jc w:val="both"/>
        <w:rPr>
          <w:rFonts w:ascii="Arial" w:hAnsi="Arial" w:cs="Arial"/>
          <w:color w:val="000000"/>
        </w:rPr>
      </w:pPr>
    </w:p>
    <w:p w14:paraId="2DE9A1A1" w14:textId="77777777" w:rsidR="00574327" w:rsidRDefault="00574327" w:rsidP="00513584">
      <w:pPr>
        <w:spacing w:after="240" w:line="264" w:lineRule="auto"/>
        <w:jc w:val="both"/>
        <w:rPr>
          <w:rFonts w:ascii="Arial" w:hAnsi="Arial" w:cs="Arial"/>
          <w:color w:val="000000"/>
        </w:rPr>
      </w:pPr>
    </w:p>
    <w:p w14:paraId="15A22788" w14:textId="56BA2BBB" w:rsidR="00FC1399" w:rsidRDefault="006868D8" w:rsidP="00513584">
      <w:pPr>
        <w:spacing w:after="120" w:line="264" w:lineRule="auto"/>
        <w:jc w:val="both"/>
        <w:rPr>
          <w:rFonts w:ascii="Arial" w:hAnsi="Arial" w:cs="Arial"/>
          <w:b/>
          <w:i/>
          <w:iCs/>
          <w:u w:val="single"/>
        </w:rPr>
      </w:pPr>
      <w:r w:rsidRPr="00720299" w:rsidDel="320236FA">
        <w:rPr>
          <w:rFonts w:ascii="Arial" w:hAnsi="Arial" w:cs="Arial"/>
          <w:b/>
          <w:i/>
          <w:iCs/>
          <w:u w:val="single"/>
        </w:rPr>
        <w:lastRenderedPageBreak/>
        <w:t>Plánovan</w:t>
      </w:r>
      <w:r w:rsidRPr="00720299">
        <w:rPr>
          <w:rFonts w:ascii="Arial" w:hAnsi="Arial" w:cs="Arial"/>
          <w:b/>
          <w:i/>
          <w:iCs/>
          <w:u w:val="single"/>
        </w:rPr>
        <w:t xml:space="preserve">é využití finančních nástrojů </w:t>
      </w:r>
    </w:p>
    <w:p w14:paraId="31B4D827" w14:textId="68A97223" w:rsidR="000B7682" w:rsidRDefault="00971FAC" w:rsidP="00B8519F">
      <w:pPr>
        <w:spacing w:after="120" w:line="264" w:lineRule="auto"/>
        <w:jc w:val="both"/>
        <w:rPr>
          <w:rFonts w:ascii="Arial" w:hAnsi="Arial" w:cs="Arial"/>
        </w:rPr>
        <w:sectPr w:rsidR="000B7682" w:rsidSect="00A52BF6">
          <w:pgSz w:w="11906" w:h="16838" w:code="9"/>
          <w:pgMar w:top="1418" w:right="1418" w:bottom="1418" w:left="1418" w:header="708" w:footer="708" w:gutter="0"/>
          <w:cols w:space="708"/>
          <w:docGrid w:linePitch="360"/>
        </w:sectPr>
      </w:pPr>
      <w:r w:rsidRPr="00971FAC">
        <w:rPr>
          <w:rFonts w:ascii="Arial" w:hAnsi="Arial" w:cs="Arial"/>
        </w:rPr>
        <w:t>V rámci tohoto specifického cíle se nepředpokládá využití finančních nástrojů</w:t>
      </w:r>
      <w:r w:rsidR="004955D3">
        <w:rPr>
          <w:rFonts w:ascii="Arial" w:hAnsi="Arial" w:cs="Arial"/>
        </w:rPr>
        <w:t xml:space="preserve">, a to primárně z důvodu charakteru projektů zaměřených na </w:t>
      </w:r>
      <w:r w:rsidR="00EB675C">
        <w:rPr>
          <w:rFonts w:ascii="Arial" w:hAnsi="Arial" w:cs="Arial"/>
        </w:rPr>
        <w:t>výzkum a vývoj (např. ve smyslu doby návratnosti či rizikovosti projektů)</w:t>
      </w:r>
      <w:r w:rsidR="00D03CCA">
        <w:rPr>
          <w:rFonts w:ascii="Arial" w:hAnsi="Arial" w:cs="Arial"/>
        </w:rPr>
        <w:t>.</w:t>
      </w:r>
      <w:r>
        <w:rPr>
          <w:rStyle w:val="Znakapoznpodarou"/>
          <w:rFonts w:ascii="Arial" w:hAnsi="Arial" w:cs="Arial"/>
          <w:bCs/>
        </w:rPr>
        <w:footnoteReference w:id="78"/>
      </w:r>
    </w:p>
    <w:p w14:paraId="78B6A4C4" w14:textId="77777777" w:rsidR="001D7FC4" w:rsidRPr="00D03CCA" w:rsidRDefault="001D7FC4" w:rsidP="001D7FC4">
      <w:pPr>
        <w:pStyle w:val="Nadpis4"/>
        <w:keepLines w:val="0"/>
        <w:numPr>
          <w:ilvl w:val="0"/>
          <w:numId w:val="0"/>
        </w:numPr>
        <w:spacing w:before="120" w:line="240" w:lineRule="auto"/>
        <w:rPr>
          <w:rFonts w:ascii="Arial" w:hAnsi="Arial" w:cs="Arial"/>
          <w:i w:val="0"/>
          <w:szCs w:val="24"/>
        </w:rPr>
      </w:pPr>
      <w:r w:rsidRPr="00D03CCA">
        <w:rPr>
          <w:rFonts w:ascii="Arial" w:hAnsi="Arial" w:cs="Arial"/>
          <w:i w:val="0"/>
          <w:szCs w:val="24"/>
        </w:rPr>
        <w:lastRenderedPageBreak/>
        <w:t xml:space="preserve">2.A.1.1.2 Ukazatele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6"/>
        <w:gridCol w:w="1752"/>
        <w:gridCol w:w="1094"/>
        <w:gridCol w:w="1531"/>
        <w:gridCol w:w="1282"/>
        <w:gridCol w:w="2826"/>
        <w:gridCol w:w="1783"/>
        <w:gridCol w:w="1209"/>
        <w:gridCol w:w="1209"/>
      </w:tblGrid>
      <w:tr w:rsidR="001D7FC4" w:rsidRPr="00D03CCA" w14:paraId="3F57A00B" w14:textId="77777777" w:rsidTr="005C7716">
        <w:trPr>
          <w:trHeight w:val="491"/>
        </w:trPr>
        <w:tc>
          <w:tcPr>
            <w:tcW w:w="5000" w:type="pct"/>
            <w:gridSpan w:val="9"/>
            <w:shd w:val="clear" w:color="auto" w:fill="99C7F9"/>
          </w:tcPr>
          <w:p w14:paraId="11DBFBCD" w14:textId="77777777" w:rsidR="001D7FC4" w:rsidRPr="00D03CCA" w:rsidRDefault="001D7FC4" w:rsidP="000B7682">
            <w:pPr>
              <w:pStyle w:val="Text1"/>
              <w:spacing w:before="120" w:after="0"/>
              <w:ind w:left="0"/>
              <w:rPr>
                <w:rFonts w:ascii="Arial" w:hAnsi="Arial" w:cs="Arial"/>
                <w:b/>
                <w:sz w:val="20"/>
                <w:lang w:val="cs-CZ"/>
              </w:rPr>
            </w:pPr>
            <w:r w:rsidRPr="00D03CCA">
              <w:rPr>
                <w:rFonts w:ascii="Arial" w:hAnsi="Arial" w:cs="Arial"/>
                <w:b/>
                <w:sz w:val="20"/>
                <w:lang w:val="cs-CZ"/>
              </w:rPr>
              <w:t>Tabulk</w:t>
            </w:r>
            <w:r w:rsidRPr="005C7716">
              <w:rPr>
                <w:rFonts w:ascii="Arial" w:hAnsi="Arial" w:cs="Arial"/>
                <w:b/>
                <w:sz w:val="20"/>
                <w:lang w:val="cs-CZ"/>
              </w:rPr>
              <w:t>a 2: Ukazatele výstupů</w:t>
            </w:r>
          </w:p>
        </w:tc>
      </w:tr>
      <w:tr w:rsidR="001D7FC4" w:rsidRPr="00D03CCA" w14:paraId="6B642A08" w14:textId="77777777" w:rsidTr="00E4637D">
        <w:trPr>
          <w:trHeight w:val="479"/>
        </w:trPr>
        <w:tc>
          <w:tcPr>
            <w:tcW w:w="467" w:type="pct"/>
          </w:tcPr>
          <w:p w14:paraId="1FA3A528" w14:textId="78B575F0"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Priorita</w:t>
            </w:r>
          </w:p>
        </w:tc>
        <w:tc>
          <w:tcPr>
            <w:tcW w:w="626" w:type="pct"/>
          </w:tcPr>
          <w:p w14:paraId="6403BD3B" w14:textId="647A67AE"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Specifický cíl</w:t>
            </w:r>
          </w:p>
        </w:tc>
        <w:tc>
          <w:tcPr>
            <w:tcW w:w="391" w:type="pct"/>
          </w:tcPr>
          <w:p w14:paraId="7E7F6822" w14:textId="77777777"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Fond</w:t>
            </w:r>
          </w:p>
        </w:tc>
        <w:tc>
          <w:tcPr>
            <w:tcW w:w="547" w:type="pct"/>
          </w:tcPr>
          <w:p w14:paraId="78CAC92C" w14:textId="77777777"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Kategorie regionu</w:t>
            </w:r>
          </w:p>
        </w:tc>
        <w:tc>
          <w:tcPr>
            <w:tcW w:w="458" w:type="pct"/>
          </w:tcPr>
          <w:p w14:paraId="1694A1AF" w14:textId="46E862D7"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ID</w:t>
            </w:r>
          </w:p>
        </w:tc>
        <w:tc>
          <w:tcPr>
            <w:tcW w:w="1010" w:type="pct"/>
            <w:shd w:val="clear" w:color="auto" w:fill="auto"/>
          </w:tcPr>
          <w:p w14:paraId="5F0B846C" w14:textId="5C24A9C5"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Ukazatel</w:t>
            </w:r>
          </w:p>
        </w:tc>
        <w:tc>
          <w:tcPr>
            <w:tcW w:w="637" w:type="pct"/>
          </w:tcPr>
          <w:p w14:paraId="57E418DF" w14:textId="77777777"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Jednotka měření</w:t>
            </w:r>
          </w:p>
        </w:tc>
        <w:tc>
          <w:tcPr>
            <w:tcW w:w="432" w:type="pct"/>
            <w:shd w:val="clear" w:color="auto" w:fill="auto"/>
          </w:tcPr>
          <w:p w14:paraId="649B0398" w14:textId="77777777"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Milník (2024)</w:t>
            </w:r>
          </w:p>
          <w:p w14:paraId="29E5BD3B" w14:textId="77777777" w:rsidR="001D7FC4" w:rsidRPr="00D03CCA" w:rsidRDefault="001D7FC4" w:rsidP="000B7682">
            <w:pPr>
              <w:pStyle w:val="Text1"/>
              <w:spacing w:after="0"/>
              <w:ind w:left="0"/>
              <w:jc w:val="center"/>
              <w:rPr>
                <w:rFonts w:ascii="Arial" w:hAnsi="Arial" w:cs="Arial"/>
                <w:b/>
                <w:sz w:val="20"/>
                <w:lang w:val="cs-CZ"/>
              </w:rPr>
            </w:pPr>
          </w:p>
        </w:tc>
        <w:tc>
          <w:tcPr>
            <w:tcW w:w="432" w:type="pct"/>
            <w:shd w:val="clear" w:color="auto" w:fill="auto"/>
          </w:tcPr>
          <w:p w14:paraId="6D994032" w14:textId="77777777"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Cíl (2029)</w:t>
            </w:r>
          </w:p>
          <w:p w14:paraId="2B40AE1C" w14:textId="77777777" w:rsidR="001D7FC4" w:rsidRPr="00D03CCA" w:rsidRDefault="001D7FC4" w:rsidP="000B7682">
            <w:pPr>
              <w:pStyle w:val="Text1"/>
              <w:spacing w:after="0"/>
              <w:ind w:left="0"/>
              <w:jc w:val="center"/>
              <w:rPr>
                <w:rFonts w:ascii="Arial" w:hAnsi="Arial" w:cs="Arial"/>
                <w:b/>
                <w:sz w:val="20"/>
                <w:lang w:val="cs-CZ"/>
              </w:rPr>
            </w:pPr>
          </w:p>
        </w:tc>
      </w:tr>
      <w:tr w:rsidR="001D7FC4" w:rsidRPr="00D03CCA" w14:paraId="65CD6D9E" w14:textId="77777777" w:rsidTr="00E4637D">
        <w:trPr>
          <w:trHeight w:val="340"/>
        </w:trPr>
        <w:tc>
          <w:tcPr>
            <w:tcW w:w="467" w:type="pct"/>
          </w:tcPr>
          <w:p w14:paraId="7CAD6825"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1</w:t>
            </w:r>
          </w:p>
        </w:tc>
        <w:tc>
          <w:tcPr>
            <w:tcW w:w="626" w:type="pct"/>
          </w:tcPr>
          <w:p w14:paraId="23813B5E"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SC1.1</w:t>
            </w:r>
          </w:p>
        </w:tc>
        <w:tc>
          <w:tcPr>
            <w:tcW w:w="391" w:type="pct"/>
          </w:tcPr>
          <w:p w14:paraId="2FCF5C97"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EFRR</w:t>
            </w:r>
          </w:p>
        </w:tc>
        <w:tc>
          <w:tcPr>
            <w:tcW w:w="547" w:type="pct"/>
          </w:tcPr>
          <w:p w14:paraId="411FE5B8"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MRR</w:t>
            </w:r>
          </w:p>
        </w:tc>
        <w:tc>
          <w:tcPr>
            <w:tcW w:w="458" w:type="pct"/>
          </w:tcPr>
          <w:p w14:paraId="7FBCAE03"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RCO01</w:t>
            </w:r>
          </w:p>
        </w:tc>
        <w:tc>
          <w:tcPr>
            <w:tcW w:w="1010" w:type="pct"/>
            <w:shd w:val="clear" w:color="auto" w:fill="auto"/>
          </w:tcPr>
          <w:p w14:paraId="046CB80F"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Počet podniků pobírajících podporu</w:t>
            </w:r>
          </w:p>
        </w:tc>
        <w:tc>
          <w:tcPr>
            <w:tcW w:w="637" w:type="pct"/>
          </w:tcPr>
          <w:p w14:paraId="59DDBA71"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Podniky</w:t>
            </w:r>
          </w:p>
        </w:tc>
        <w:tc>
          <w:tcPr>
            <w:tcW w:w="432" w:type="pct"/>
            <w:shd w:val="clear" w:color="auto" w:fill="auto"/>
          </w:tcPr>
          <w:p w14:paraId="2A465439"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145</w:t>
            </w:r>
          </w:p>
        </w:tc>
        <w:tc>
          <w:tcPr>
            <w:tcW w:w="432" w:type="pct"/>
            <w:shd w:val="clear" w:color="auto" w:fill="auto"/>
          </w:tcPr>
          <w:p w14:paraId="6719DA02"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1 463</w:t>
            </w:r>
          </w:p>
        </w:tc>
      </w:tr>
      <w:tr w:rsidR="001D7FC4" w:rsidRPr="00D03CCA" w14:paraId="4D62F409" w14:textId="77777777" w:rsidTr="00E4637D">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tcPr>
          <w:p w14:paraId="14F34003"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52EB5EFF"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SC1.1</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2AA84769" w14:textId="77777777" w:rsidR="001D7FC4" w:rsidRPr="00D03CCA" w:rsidRDefault="001D7FC4" w:rsidP="000B7682">
            <w:pPr>
              <w:pStyle w:val="Text1"/>
              <w:spacing w:after="0"/>
              <w:ind w:left="0"/>
              <w:jc w:val="center"/>
              <w:rPr>
                <w:rFonts w:ascii="Arial" w:hAnsi="Arial" w:cs="Arial"/>
                <w:sz w:val="20"/>
                <w:lang w:val="cs-CZ"/>
              </w:rPr>
            </w:pPr>
            <w:r w:rsidRPr="00D03CCA">
              <w:rPr>
                <w:rFonts w:ascii="Arial" w:hAnsi="Arial" w:cs="Arial"/>
                <w:sz w:val="20"/>
                <w:lang w:val="cs-CZ"/>
              </w:rPr>
              <w:t>EFRR</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4C85AC4"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PR</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654EDFF3"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RCO01</w:t>
            </w:r>
          </w:p>
        </w:tc>
        <w:tc>
          <w:tcPr>
            <w:tcW w:w="1010" w:type="pct"/>
            <w:tcBorders>
              <w:top w:val="single" w:sz="4" w:space="0" w:color="auto"/>
              <w:left w:val="single" w:sz="4" w:space="0" w:color="auto"/>
              <w:bottom w:val="single" w:sz="4" w:space="0" w:color="auto"/>
              <w:right w:val="single" w:sz="4" w:space="0" w:color="auto"/>
            </w:tcBorders>
            <w:shd w:val="clear" w:color="auto" w:fill="auto"/>
          </w:tcPr>
          <w:p w14:paraId="1DF269D0"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Počet podniků pobírajících podporu</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77D1FFB0"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Podniky</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E4B0CCE"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216</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30371D11"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2 184</w:t>
            </w:r>
          </w:p>
        </w:tc>
      </w:tr>
      <w:tr w:rsidR="001D7FC4" w:rsidRPr="00D03CCA" w14:paraId="0BE86AE4" w14:textId="77777777" w:rsidTr="00E4637D">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tcPr>
          <w:p w14:paraId="6838D575"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761E1B0"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SC1.1</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311C0444" w14:textId="77777777" w:rsidR="001D7FC4" w:rsidRPr="00D03CCA" w:rsidRDefault="001D7FC4" w:rsidP="000B7682">
            <w:pPr>
              <w:pStyle w:val="Text1"/>
              <w:spacing w:after="0"/>
              <w:ind w:left="0"/>
              <w:jc w:val="center"/>
              <w:rPr>
                <w:rFonts w:ascii="Arial" w:hAnsi="Arial" w:cs="Arial"/>
                <w:sz w:val="20"/>
                <w:lang w:val="cs-CZ"/>
              </w:rPr>
            </w:pPr>
            <w:r w:rsidRPr="00D03CCA">
              <w:rPr>
                <w:rFonts w:ascii="Arial" w:hAnsi="Arial" w:cs="Arial"/>
                <w:sz w:val="20"/>
                <w:lang w:val="cs-CZ"/>
              </w:rPr>
              <w:t>EFRR</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ADC6AB0"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MRR</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14F5AE71"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RCO02</w:t>
            </w:r>
          </w:p>
        </w:tc>
        <w:tc>
          <w:tcPr>
            <w:tcW w:w="1010" w:type="pct"/>
            <w:tcBorders>
              <w:top w:val="single" w:sz="4" w:space="0" w:color="auto"/>
              <w:left w:val="single" w:sz="4" w:space="0" w:color="auto"/>
              <w:bottom w:val="single" w:sz="4" w:space="0" w:color="auto"/>
              <w:right w:val="single" w:sz="4" w:space="0" w:color="auto"/>
            </w:tcBorders>
            <w:shd w:val="clear" w:color="auto" w:fill="auto"/>
          </w:tcPr>
          <w:p w14:paraId="3031E9FC"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Počet podniků pobírajících granty</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05EA4696"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Podniky</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7A29A66"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145</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409ED7C"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1 463</w:t>
            </w:r>
          </w:p>
        </w:tc>
      </w:tr>
      <w:tr w:rsidR="001D7FC4" w:rsidRPr="00D03CCA" w14:paraId="3A5EEC70" w14:textId="77777777" w:rsidTr="00E4637D">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tcPr>
          <w:p w14:paraId="6E59732F"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78A4C16A"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SC1.1</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639CFCB6" w14:textId="77777777" w:rsidR="001D7FC4" w:rsidRPr="00D03CCA" w:rsidRDefault="001D7FC4" w:rsidP="000B7682">
            <w:pPr>
              <w:pStyle w:val="Text1"/>
              <w:spacing w:after="0"/>
              <w:ind w:left="0"/>
              <w:jc w:val="center"/>
              <w:rPr>
                <w:rFonts w:ascii="Arial" w:hAnsi="Arial" w:cs="Arial"/>
                <w:sz w:val="20"/>
                <w:lang w:val="cs-CZ"/>
              </w:rPr>
            </w:pPr>
            <w:r w:rsidRPr="00D03CCA">
              <w:rPr>
                <w:rFonts w:ascii="Arial" w:hAnsi="Arial" w:cs="Arial"/>
                <w:sz w:val="20"/>
                <w:lang w:val="cs-CZ"/>
              </w:rPr>
              <w:t>EFRR</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897C00A"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PR</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10AF0505"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RCO02</w:t>
            </w:r>
          </w:p>
        </w:tc>
        <w:tc>
          <w:tcPr>
            <w:tcW w:w="1010" w:type="pct"/>
            <w:tcBorders>
              <w:top w:val="single" w:sz="4" w:space="0" w:color="auto"/>
              <w:left w:val="single" w:sz="4" w:space="0" w:color="auto"/>
              <w:bottom w:val="single" w:sz="4" w:space="0" w:color="auto"/>
              <w:right w:val="single" w:sz="4" w:space="0" w:color="auto"/>
            </w:tcBorders>
            <w:shd w:val="clear" w:color="auto" w:fill="auto"/>
          </w:tcPr>
          <w:p w14:paraId="25604BF0"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Počet podniků pobírajících granty</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7A4DF5B9"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Podniky</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BD8BB9C"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216</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64A21DD2"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2 184</w:t>
            </w:r>
          </w:p>
        </w:tc>
      </w:tr>
      <w:tr w:rsidR="001D7FC4" w:rsidRPr="00D03CCA" w14:paraId="701C8607" w14:textId="77777777" w:rsidTr="00E4637D">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tcPr>
          <w:p w14:paraId="66A154C9"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563E8387"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SC1.1</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3748AA16" w14:textId="77777777" w:rsidR="001D7FC4" w:rsidRPr="00D03CCA" w:rsidRDefault="001D7FC4" w:rsidP="000B7682">
            <w:pPr>
              <w:pStyle w:val="Text1"/>
              <w:spacing w:after="0"/>
              <w:ind w:left="0"/>
              <w:jc w:val="center"/>
              <w:rPr>
                <w:rFonts w:ascii="Arial" w:hAnsi="Arial" w:cs="Arial"/>
                <w:sz w:val="20"/>
                <w:lang w:val="cs-CZ"/>
              </w:rPr>
            </w:pPr>
            <w:r w:rsidRPr="00D03CCA">
              <w:rPr>
                <w:rFonts w:ascii="Arial" w:hAnsi="Arial" w:cs="Arial"/>
                <w:sz w:val="20"/>
                <w:lang w:val="cs-CZ"/>
              </w:rPr>
              <w:t>EFRR</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9B1D1E0"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MRR</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35CD6DF2"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RCO10</w:t>
            </w:r>
          </w:p>
        </w:tc>
        <w:tc>
          <w:tcPr>
            <w:tcW w:w="1010" w:type="pct"/>
            <w:tcBorders>
              <w:top w:val="single" w:sz="4" w:space="0" w:color="auto"/>
              <w:left w:val="single" w:sz="4" w:space="0" w:color="auto"/>
              <w:bottom w:val="single" w:sz="4" w:space="0" w:color="auto"/>
              <w:right w:val="single" w:sz="4" w:space="0" w:color="auto"/>
            </w:tcBorders>
            <w:shd w:val="clear" w:color="auto" w:fill="auto"/>
          </w:tcPr>
          <w:p w14:paraId="24FFA23A"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Počet podniků spolupracujících s výzkumnými institucemi</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7DFF3F38"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Podniky</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429315E"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216</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B57BDE2"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2 165</w:t>
            </w:r>
          </w:p>
        </w:tc>
      </w:tr>
      <w:tr w:rsidR="001D7FC4" w:rsidRPr="00D03CCA" w14:paraId="4AC16979" w14:textId="77777777" w:rsidTr="00E4637D">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tcPr>
          <w:p w14:paraId="114EAF5C"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2AA16CB"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SC1.1</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22393055" w14:textId="77777777" w:rsidR="001D7FC4" w:rsidRPr="00D03CCA" w:rsidRDefault="001D7FC4" w:rsidP="000B7682">
            <w:pPr>
              <w:pStyle w:val="Text1"/>
              <w:spacing w:after="0"/>
              <w:ind w:left="0"/>
              <w:jc w:val="center"/>
              <w:rPr>
                <w:rFonts w:ascii="Arial" w:hAnsi="Arial" w:cs="Arial"/>
                <w:sz w:val="20"/>
                <w:lang w:val="cs-CZ"/>
              </w:rPr>
            </w:pPr>
            <w:r w:rsidRPr="00D03CCA">
              <w:rPr>
                <w:rFonts w:ascii="Arial" w:hAnsi="Arial" w:cs="Arial"/>
                <w:sz w:val="20"/>
                <w:lang w:val="cs-CZ"/>
              </w:rPr>
              <w:t>EFRR</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6FFE468"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PR</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21EA0DC0"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RCO10</w:t>
            </w:r>
          </w:p>
        </w:tc>
        <w:tc>
          <w:tcPr>
            <w:tcW w:w="1010" w:type="pct"/>
            <w:tcBorders>
              <w:top w:val="single" w:sz="4" w:space="0" w:color="auto"/>
              <w:left w:val="single" w:sz="4" w:space="0" w:color="auto"/>
              <w:bottom w:val="single" w:sz="4" w:space="0" w:color="auto"/>
              <w:right w:val="single" w:sz="4" w:space="0" w:color="auto"/>
            </w:tcBorders>
            <w:shd w:val="clear" w:color="auto" w:fill="auto"/>
          </w:tcPr>
          <w:p w14:paraId="2B1E396C"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Počet podniků spolupracujících s výzkumnými institucemi</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418DA054"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Podniky</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14C83EA"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323</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F6D9A33" w14:textId="77777777" w:rsidR="001D7FC4" w:rsidRPr="00D03CCA" w:rsidRDefault="001D7FC4" w:rsidP="000B7682">
            <w:pPr>
              <w:pStyle w:val="Text1"/>
              <w:spacing w:after="0"/>
              <w:ind w:left="0"/>
              <w:jc w:val="center"/>
              <w:rPr>
                <w:rFonts w:ascii="Arial" w:hAnsi="Arial" w:cs="Arial"/>
                <w:b/>
                <w:i/>
                <w:sz w:val="20"/>
                <w:lang w:val="cs-CZ"/>
              </w:rPr>
            </w:pPr>
            <w:r w:rsidRPr="00D03CCA">
              <w:rPr>
                <w:rFonts w:ascii="Arial" w:hAnsi="Arial" w:cs="Arial"/>
                <w:sz w:val="20"/>
                <w:lang w:val="cs-CZ"/>
              </w:rPr>
              <w:t>3 229</w:t>
            </w:r>
          </w:p>
        </w:tc>
      </w:tr>
    </w:tbl>
    <w:p w14:paraId="78F823B7" w14:textId="77777777" w:rsidR="001D7FC4" w:rsidRPr="00D03CCA" w:rsidRDefault="001D7FC4" w:rsidP="001D7FC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87"/>
        <w:gridCol w:w="1095"/>
        <w:gridCol w:w="1094"/>
        <w:gridCol w:w="1315"/>
        <w:gridCol w:w="792"/>
        <w:gridCol w:w="1701"/>
        <w:gridCol w:w="1133"/>
        <w:gridCol w:w="1133"/>
        <w:gridCol w:w="1136"/>
        <w:gridCol w:w="1413"/>
        <w:gridCol w:w="778"/>
        <w:gridCol w:w="1315"/>
      </w:tblGrid>
      <w:tr w:rsidR="001D7FC4" w:rsidRPr="00D03CCA" w14:paraId="41CB0ADB" w14:textId="77777777" w:rsidTr="005C7716">
        <w:trPr>
          <w:trHeight w:val="481"/>
        </w:trPr>
        <w:tc>
          <w:tcPr>
            <w:tcW w:w="5000" w:type="pct"/>
            <w:gridSpan w:val="12"/>
            <w:shd w:val="clear" w:color="auto" w:fill="99C7F9"/>
          </w:tcPr>
          <w:p w14:paraId="627F1EBC" w14:textId="77777777" w:rsidR="001D7FC4" w:rsidRPr="00D03CCA" w:rsidRDefault="001D7FC4" w:rsidP="005C7716">
            <w:pPr>
              <w:pStyle w:val="Text1"/>
              <w:spacing w:before="120" w:after="0"/>
              <w:ind w:left="0"/>
              <w:rPr>
                <w:rFonts w:ascii="Arial" w:hAnsi="Arial" w:cs="Arial"/>
                <w:b/>
                <w:sz w:val="20"/>
                <w:lang w:val="cs-CZ"/>
              </w:rPr>
            </w:pPr>
            <w:r w:rsidRPr="00D03CCA">
              <w:rPr>
                <w:rFonts w:ascii="Arial" w:hAnsi="Arial" w:cs="Arial"/>
                <w:b/>
                <w:sz w:val="20"/>
                <w:lang w:val="cs-CZ"/>
              </w:rPr>
              <w:t>Tabulka 3: Ukazatele výsledků</w:t>
            </w:r>
          </w:p>
        </w:tc>
      </w:tr>
      <w:tr w:rsidR="00D03CCA" w:rsidRPr="00D03CCA" w14:paraId="25A11956" w14:textId="77777777" w:rsidTr="000B7682">
        <w:trPr>
          <w:trHeight w:val="1192"/>
        </w:trPr>
        <w:tc>
          <w:tcPr>
            <w:tcW w:w="388" w:type="pct"/>
          </w:tcPr>
          <w:p w14:paraId="256C575D" w14:textId="2EE1E44A"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Priorita</w:t>
            </w:r>
          </w:p>
        </w:tc>
        <w:tc>
          <w:tcPr>
            <w:tcW w:w="391" w:type="pct"/>
          </w:tcPr>
          <w:p w14:paraId="48606287" w14:textId="2AFFAAA6"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Specifický cíl</w:t>
            </w:r>
          </w:p>
        </w:tc>
        <w:tc>
          <w:tcPr>
            <w:tcW w:w="391" w:type="pct"/>
          </w:tcPr>
          <w:p w14:paraId="34B0A36B" w14:textId="77777777"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Fond</w:t>
            </w:r>
          </w:p>
        </w:tc>
        <w:tc>
          <w:tcPr>
            <w:tcW w:w="470" w:type="pct"/>
          </w:tcPr>
          <w:p w14:paraId="777A198F" w14:textId="77777777"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Kategorie regionu</w:t>
            </w:r>
          </w:p>
        </w:tc>
        <w:tc>
          <w:tcPr>
            <w:tcW w:w="283" w:type="pct"/>
          </w:tcPr>
          <w:p w14:paraId="22336D0D" w14:textId="2D426BE3"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ID</w:t>
            </w:r>
          </w:p>
        </w:tc>
        <w:tc>
          <w:tcPr>
            <w:tcW w:w="608" w:type="pct"/>
            <w:shd w:val="clear" w:color="auto" w:fill="auto"/>
          </w:tcPr>
          <w:p w14:paraId="29EB46FE" w14:textId="6831A52D"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Ukazatel</w:t>
            </w:r>
          </w:p>
        </w:tc>
        <w:tc>
          <w:tcPr>
            <w:tcW w:w="405" w:type="pct"/>
          </w:tcPr>
          <w:p w14:paraId="420F4BC0" w14:textId="77777777"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Jednotka měření</w:t>
            </w:r>
          </w:p>
        </w:tc>
        <w:tc>
          <w:tcPr>
            <w:tcW w:w="405" w:type="pct"/>
          </w:tcPr>
          <w:p w14:paraId="5FD9D78B" w14:textId="77777777"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Základní nebo referenční hodnota</w:t>
            </w:r>
          </w:p>
        </w:tc>
        <w:tc>
          <w:tcPr>
            <w:tcW w:w="406" w:type="pct"/>
          </w:tcPr>
          <w:p w14:paraId="432EE4AF" w14:textId="77777777"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Referenční rok</w:t>
            </w:r>
          </w:p>
        </w:tc>
        <w:tc>
          <w:tcPr>
            <w:tcW w:w="505" w:type="pct"/>
            <w:shd w:val="clear" w:color="auto" w:fill="auto"/>
          </w:tcPr>
          <w:p w14:paraId="7907EAB5" w14:textId="77777777"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Cíl (2029)</w:t>
            </w:r>
          </w:p>
        </w:tc>
        <w:tc>
          <w:tcPr>
            <w:tcW w:w="278" w:type="pct"/>
            <w:shd w:val="clear" w:color="auto" w:fill="auto"/>
          </w:tcPr>
          <w:p w14:paraId="3FC4197D" w14:textId="539A94A6"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Zdroj údajů</w:t>
            </w:r>
          </w:p>
        </w:tc>
        <w:tc>
          <w:tcPr>
            <w:tcW w:w="470" w:type="pct"/>
          </w:tcPr>
          <w:p w14:paraId="6112B470" w14:textId="77777777" w:rsidR="001D7FC4" w:rsidRPr="00D03CCA" w:rsidRDefault="001D7FC4" w:rsidP="000B7682">
            <w:pPr>
              <w:pStyle w:val="Text1"/>
              <w:spacing w:after="0"/>
              <w:ind w:left="0"/>
              <w:jc w:val="center"/>
              <w:rPr>
                <w:rFonts w:ascii="Arial" w:hAnsi="Arial" w:cs="Arial"/>
                <w:b/>
                <w:sz w:val="20"/>
                <w:lang w:val="cs-CZ"/>
              </w:rPr>
            </w:pPr>
            <w:r w:rsidRPr="00D03CCA">
              <w:rPr>
                <w:rFonts w:ascii="Arial" w:hAnsi="Arial" w:cs="Arial"/>
                <w:b/>
                <w:sz w:val="20"/>
                <w:lang w:val="cs-CZ"/>
              </w:rPr>
              <w:t>Poznámky</w:t>
            </w:r>
          </w:p>
        </w:tc>
      </w:tr>
      <w:tr w:rsidR="000B7682" w:rsidRPr="00D03CCA" w14:paraId="3844DE72" w14:textId="77777777" w:rsidTr="000B7682">
        <w:trPr>
          <w:trHeight w:val="434"/>
        </w:trPr>
        <w:tc>
          <w:tcPr>
            <w:tcW w:w="388" w:type="pct"/>
          </w:tcPr>
          <w:p w14:paraId="3055BA41"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1</w:t>
            </w:r>
          </w:p>
        </w:tc>
        <w:tc>
          <w:tcPr>
            <w:tcW w:w="391" w:type="pct"/>
          </w:tcPr>
          <w:p w14:paraId="63D72A6D"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SC1.1</w:t>
            </w:r>
          </w:p>
        </w:tc>
        <w:tc>
          <w:tcPr>
            <w:tcW w:w="391" w:type="pct"/>
          </w:tcPr>
          <w:p w14:paraId="50837721" w14:textId="5807D6AE" w:rsidR="000B7682" w:rsidRPr="000B7682" w:rsidRDefault="000B7682" w:rsidP="000B7682">
            <w:pPr>
              <w:pStyle w:val="Text1"/>
              <w:spacing w:after="0"/>
              <w:ind w:left="0"/>
              <w:jc w:val="center"/>
              <w:rPr>
                <w:rFonts w:ascii="Arial" w:hAnsi="Arial" w:cs="Arial"/>
                <w:sz w:val="20"/>
                <w:lang w:val="cs-CZ"/>
              </w:rPr>
            </w:pPr>
            <w:r w:rsidRPr="000B7682">
              <w:rPr>
                <w:rFonts w:ascii="Arial" w:hAnsi="Arial" w:cs="Arial"/>
                <w:sz w:val="20"/>
              </w:rPr>
              <w:t>EFRR</w:t>
            </w:r>
          </w:p>
        </w:tc>
        <w:tc>
          <w:tcPr>
            <w:tcW w:w="470" w:type="pct"/>
          </w:tcPr>
          <w:p w14:paraId="5E7E1D87"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MRR</w:t>
            </w:r>
          </w:p>
        </w:tc>
        <w:tc>
          <w:tcPr>
            <w:tcW w:w="283" w:type="pct"/>
          </w:tcPr>
          <w:p w14:paraId="273FBD81"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RCR03</w:t>
            </w:r>
          </w:p>
        </w:tc>
        <w:tc>
          <w:tcPr>
            <w:tcW w:w="608" w:type="pct"/>
            <w:shd w:val="clear" w:color="auto" w:fill="auto"/>
          </w:tcPr>
          <w:p w14:paraId="5355C232"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Malé a střední podniky zavádějící inovace produktů nebo procesů</w:t>
            </w:r>
          </w:p>
        </w:tc>
        <w:tc>
          <w:tcPr>
            <w:tcW w:w="405" w:type="pct"/>
          </w:tcPr>
          <w:p w14:paraId="1C07EB2E"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Podniky</w:t>
            </w:r>
          </w:p>
        </w:tc>
        <w:tc>
          <w:tcPr>
            <w:tcW w:w="405" w:type="pct"/>
          </w:tcPr>
          <w:p w14:paraId="76D61694"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0</w:t>
            </w:r>
          </w:p>
        </w:tc>
        <w:tc>
          <w:tcPr>
            <w:tcW w:w="406" w:type="pct"/>
          </w:tcPr>
          <w:p w14:paraId="0E2D27ED"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2021</w:t>
            </w:r>
          </w:p>
        </w:tc>
        <w:tc>
          <w:tcPr>
            <w:tcW w:w="505" w:type="pct"/>
            <w:shd w:val="clear" w:color="auto" w:fill="auto"/>
          </w:tcPr>
          <w:p w14:paraId="756161D2"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110</w:t>
            </w:r>
          </w:p>
        </w:tc>
        <w:tc>
          <w:tcPr>
            <w:tcW w:w="278" w:type="pct"/>
            <w:shd w:val="clear" w:color="auto" w:fill="auto"/>
          </w:tcPr>
          <w:p w14:paraId="33F2B45E" w14:textId="77777777" w:rsidR="000B7682" w:rsidRPr="00D03CCA" w:rsidRDefault="000B7682" w:rsidP="000B7682">
            <w:pPr>
              <w:pStyle w:val="Text1"/>
              <w:spacing w:after="0" w:line="480" w:lineRule="auto"/>
              <w:ind w:left="0"/>
              <w:jc w:val="center"/>
              <w:rPr>
                <w:rFonts w:ascii="Arial" w:hAnsi="Arial" w:cs="Arial"/>
                <w:sz w:val="20"/>
                <w:lang w:val="cs-CZ"/>
              </w:rPr>
            </w:pPr>
            <w:r w:rsidRPr="00D03CCA">
              <w:rPr>
                <w:rFonts w:ascii="Arial" w:hAnsi="Arial" w:cs="Arial"/>
                <w:sz w:val="20"/>
                <w:lang w:val="cs-CZ"/>
              </w:rPr>
              <w:t>MS</w:t>
            </w:r>
          </w:p>
        </w:tc>
        <w:tc>
          <w:tcPr>
            <w:tcW w:w="470" w:type="pct"/>
          </w:tcPr>
          <w:p w14:paraId="00FE5664" w14:textId="77777777" w:rsidR="000B7682" w:rsidRPr="00D03CCA" w:rsidRDefault="000B7682" w:rsidP="000B7682">
            <w:pPr>
              <w:jc w:val="center"/>
              <w:rPr>
                <w:rFonts w:ascii="Arial" w:hAnsi="Arial" w:cs="Arial"/>
                <w:lang w:eastAsia="en-US"/>
              </w:rPr>
            </w:pPr>
          </w:p>
        </w:tc>
      </w:tr>
      <w:tr w:rsidR="000B7682" w:rsidRPr="00D03CCA" w14:paraId="41E9310A" w14:textId="77777777" w:rsidTr="000B7682">
        <w:trPr>
          <w:trHeight w:val="286"/>
        </w:trPr>
        <w:tc>
          <w:tcPr>
            <w:tcW w:w="388" w:type="pct"/>
          </w:tcPr>
          <w:p w14:paraId="45168405"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1</w:t>
            </w:r>
          </w:p>
        </w:tc>
        <w:tc>
          <w:tcPr>
            <w:tcW w:w="391" w:type="pct"/>
          </w:tcPr>
          <w:p w14:paraId="0BD3997F"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SC1.1</w:t>
            </w:r>
          </w:p>
        </w:tc>
        <w:tc>
          <w:tcPr>
            <w:tcW w:w="391" w:type="pct"/>
          </w:tcPr>
          <w:p w14:paraId="4FB46345" w14:textId="522C7062" w:rsidR="000B7682" w:rsidRPr="000B7682" w:rsidRDefault="000B7682" w:rsidP="000B7682">
            <w:pPr>
              <w:pStyle w:val="Text1"/>
              <w:spacing w:after="0"/>
              <w:ind w:left="0"/>
              <w:jc w:val="center"/>
              <w:rPr>
                <w:rFonts w:ascii="Arial" w:hAnsi="Arial" w:cs="Arial"/>
                <w:sz w:val="20"/>
                <w:lang w:val="cs-CZ"/>
              </w:rPr>
            </w:pPr>
            <w:r w:rsidRPr="000B7682">
              <w:rPr>
                <w:rFonts w:ascii="Arial" w:hAnsi="Arial" w:cs="Arial"/>
                <w:sz w:val="20"/>
              </w:rPr>
              <w:t>EFRR</w:t>
            </w:r>
          </w:p>
        </w:tc>
        <w:tc>
          <w:tcPr>
            <w:tcW w:w="470" w:type="pct"/>
          </w:tcPr>
          <w:p w14:paraId="56512881"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PR</w:t>
            </w:r>
          </w:p>
        </w:tc>
        <w:tc>
          <w:tcPr>
            <w:tcW w:w="283" w:type="pct"/>
          </w:tcPr>
          <w:p w14:paraId="028BBFEC"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RCR03</w:t>
            </w:r>
          </w:p>
        </w:tc>
        <w:tc>
          <w:tcPr>
            <w:tcW w:w="608" w:type="pct"/>
            <w:shd w:val="clear" w:color="auto" w:fill="auto"/>
          </w:tcPr>
          <w:p w14:paraId="464E7928"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Malé a střední podniky zavádějící inovace produktů nebo procesů</w:t>
            </w:r>
          </w:p>
        </w:tc>
        <w:tc>
          <w:tcPr>
            <w:tcW w:w="405" w:type="pct"/>
          </w:tcPr>
          <w:p w14:paraId="4B8AC4C1"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Podniky</w:t>
            </w:r>
          </w:p>
        </w:tc>
        <w:tc>
          <w:tcPr>
            <w:tcW w:w="405" w:type="pct"/>
          </w:tcPr>
          <w:p w14:paraId="25AB0D10"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0</w:t>
            </w:r>
          </w:p>
        </w:tc>
        <w:tc>
          <w:tcPr>
            <w:tcW w:w="406" w:type="pct"/>
          </w:tcPr>
          <w:p w14:paraId="2E20D656"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2021</w:t>
            </w:r>
          </w:p>
        </w:tc>
        <w:tc>
          <w:tcPr>
            <w:tcW w:w="505" w:type="pct"/>
            <w:shd w:val="clear" w:color="auto" w:fill="auto"/>
          </w:tcPr>
          <w:p w14:paraId="3CCB6B92"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164</w:t>
            </w:r>
          </w:p>
        </w:tc>
        <w:tc>
          <w:tcPr>
            <w:tcW w:w="278" w:type="pct"/>
            <w:shd w:val="clear" w:color="auto" w:fill="auto"/>
          </w:tcPr>
          <w:p w14:paraId="62EAA112" w14:textId="77777777" w:rsidR="000B7682" w:rsidRPr="00D03CCA" w:rsidRDefault="000B7682" w:rsidP="000B7682">
            <w:pPr>
              <w:pStyle w:val="Text1"/>
              <w:spacing w:after="0" w:line="480" w:lineRule="auto"/>
              <w:ind w:left="0"/>
              <w:jc w:val="center"/>
              <w:rPr>
                <w:rFonts w:ascii="Arial" w:hAnsi="Arial" w:cs="Arial"/>
                <w:sz w:val="20"/>
                <w:lang w:val="cs-CZ"/>
              </w:rPr>
            </w:pPr>
            <w:r w:rsidRPr="00D03CCA">
              <w:rPr>
                <w:rFonts w:ascii="Arial" w:hAnsi="Arial" w:cs="Arial"/>
                <w:sz w:val="20"/>
                <w:lang w:val="cs-CZ"/>
              </w:rPr>
              <w:t>MS</w:t>
            </w:r>
          </w:p>
        </w:tc>
        <w:tc>
          <w:tcPr>
            <w:tcW w:w="470" w:type="pct"/>
          </w:tcPr>
          <w:p w14:paraId="5E3211FE" w14:textId="77777777" w:rsidR="000B7682" w:rsidRPr="00D03CCA" w:rsidRDefault="000B7682" w:rsidP="000B7682">
            <w:pPr>
              <w:jc w:val="center"/>
              <w:rPr>
                <w:rFonts w:ascii="Arial" w:hAnsi="Arial" w:cs="Arial"/>
                <w:lang w:eastAsia="en-US"/>
              </w:rPr>
            </w:pPr>
          </w:p>
        </w:tc>
      </w:tr>
      <w:tr w:rsidR="000B7682" w:rsidRPr="00D03CCA" w14:paraId="088F8047" w14:textId="77777777" w:rsidTr="000B7682">
        <w:trPr>
          <w:trHeight w:val="286"/>
        </w:trPr>
        <w:tc>
          <w:tcPr>
            <w:tcW w:w="388" w:type="pct"/>
          </w:tcPr>
          <w:p w14:paraId="2A0B1876"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lastRenderedPageBreak/>
              <w:t>1</w:t>
            </w:r>
          </w:p>
        </w:tc>
        <w:tc>
          <w:tcPr>
            <w:tcW w:w="391" w:type="pct"/>
          </w:tcPr>
          <w:p w14:paraId="06B639D1"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SC1.1</w:t>
            </w:r>
          </w:p>
        </w:tc>
        <w:tc>
          <w:tcPr>
            <w:tcW w:w="391" w:type="pct"/>
          </w:tcPr>
          <w:p w14:paraId="17D4BD54" w14:textId="22DAC0E1" w:rsidR="000B7682" w:rsidRPr="000B7682" w:rsidRDefault="000B7682" w:rsidP="000B7682">
            <w:pPr>
              <w:pStyle w:val="Text1"/>
              <w:spacing w:after="0"/>
              <w:ind w:left="0"/>
              <w:jc w:val="center"/>
              <w:rPr>
                <w:rFonts w:ascii="Arial" w:hAnsi="Arial" w:cs="Arial"/>
                <w:sz w:val="20"/>
                <w:lang w:val="cs-CZ"/>
              </w:rPr>
            </w:pPr>
            <w:r w:rsidRPr="000B7682">
              <w:rPr>
                <w:rFonts w:ascii="Arial" w:hAnsi="Arial" w:cs="Arial"/>
                <w:sz w:val="20"/>
              </w:rPr>
              <w:t>EFRR</w:t>
            </w:r>
          </w:p>
        </w:tc>
        <w:tc>
          <w:tcPr>
            <w:tcW w:w="470" w:type="pct"/>
          </w:tcPr>
          <w:p w14:paraId="576FEE0C"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MRR</w:t>
            </w:r>
          </w:p>
        </w:tc>
        <w:tc>
          <w:tcPr>
            <w:tcW w:w="283" w:type="pct"/>
          </w:tcPr>
          <w:p w14:paraId="7C0C147A"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RCR02</w:t>
            </w:r>
          </w:p>
        </w:tc>
        <w:tc>
          <w:tcPr>
            <w:tcW w:w="608" w:type="pct"/>
            <w:shd w:val="clear" w:color="auto" w:fill="auto"/>
          </w:tcPr>
          <w:p w14:paraId="767A8F84"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Soukromé investice ve srovnatelné výši jako podpora z veřejných zdrojů</w:t>
            </w:r>
          </w:p>
        </w:tc>
        <w:tc>
          <w:tcPr>
            <w:tcW w:w="405" w:type="pct"/>
          </w:tcPr>
          <w:p w14:paraId="56E0BD41"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EUR</w:t>
            </w:r>
          </w:p>
        </w:tc>
        <w:tc>
          <w:tcPr>
            <w:tcW w:w="405" w:type="pct"/>
          </w:tcPr>
          <w:p w14:paraId="06C93BA9"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0</w:t>
            </w:r>
          </w:p>
        </w:tc>
        <w:tc>
          <w:tcPr>
            <w:tcW w:w="406" w:type="pct"/>
          </w:tcPr>
          <w:p w14:paraId="71027C16"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2021</w:t>
            </w:r>
          </w:p>
        </w:tc>
        <w:tc>
          <w:tcPr>
            <w:tcW w:w="505" w:type="pct"/>
            <w:shd w:val="clear" w:color="auto" w:fill="auto"/>
          </w:tcPr>
          <w:p w14:paraId="075F52F4"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398 273 384</w:t>
            </w:r>
          </w:p>
        </w:tc>
        <w:tc>
          <w:tcPr>
            <w:tcW w:w="278" w:type="pct"/>
            <w:shd w:val="clear" w:color="auto" w:fill="auto"/>
          </w:tcPr>
          <w:p w14:paraId="6EFE10F6" w14:textId="77777777" w:rsidR="000B7682" w:rsidRPr="00D03CCA" w:rsidRDefault="000B7682" w:rsidP="000B7682">
            <w:pPr>
              <w:pStyle w:val="Text1"/>
              <w:spacing w:after="0" w:line="480" w:lineRule="auto"/>
              <w:ind w:left="0"/>
              <w:jc w:val="center"/>
              <w:rPr>
                <w:rFonts w:ascii="Arial" w:hAnsi="Arial" w:cs="Arial"/>
                <w:sz w:val="20"/>
                <w:lang w:val="cs-CZ"/>
              </w:rPr>
            </w:pPr>
            <w:r w:rsidRPr="00D03CCA">
              <w:rPr>
                <w:rFonts w:ascii="Arial" w:hAnsi="Arial" w:cs="Arial"/>
                <w:sz w:val="20"/>
                <w:lang w:val="cs-CZ"/>
              </w:rPr>
              <w:t>MS</w:t>
            </w:r>
          </w:p>
        </w:tc>
        <w:tc>
          <w:tcPr>
            <w:tcW w:w="470" w:type="pct"/>
          </w:tcPr>
          <w:p w14:paraId="23DDA1A8" w14:textId="77777777" w:rsidR="000B7682" w:rsidRPr="00D03CCA" w:rsidRDefault="000B7682" w:rsidP="000B7682">
            <w:pPr>
              <w:jc w:val="center"/>
              <w:rPr>
                <w:rFonts w:ascii="Arial" w:hAnsi="Arial" w:cs="Arial"/>
                <w:lang w:eastAsia="en-US"/>
              </w:rPr>
            </w:pPr>
          </w:p>
        </w:tc>
      </w:tr>
      <w:tr w:rsidR="000B7682" w:rsidRPr="00D03CCA" w14:paraId="787093C0" w14:textId="77777777" w:rsidTr="000B7682">
        <w:trPr>
          <w:trHeight w:val="286"/>
        </w:trPr>
        <w:tc>
          <w:tcPr>
            <w:tcW w:w="388" w:type="pct"/>
          </w:tcPr>
          <w:p w14:paraId="0438D9E5"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1</w:t>
            </w:r>
          </w:p>
        </w:tc>
        <w:tc>
          <w:tcPr>
            <w:tcW w:w="391" w:type="pct"/>
          </w:tcPr>
          <w:p w14:paraId="140BDF37"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SC1.1</w:t>
            </w:r>
          </w:p>
        </w:tc>
        <w:tc>
          <w:tcPr>
            <w:tcW w:w="391" w:type="pct"/>
          </w:tcPr>
          <w:p w14:paraId="267EFD3A" w14:textId="7F45CCC4" w:rsidR="000B7682" w:rsidRPr="000B7682" w:rsidRDefault="000B7682" w:rsidP="000B7682">
            <w:pPr>
              <w:pStyle w:val="Text1"/>
              <w:spacing w:after="0"/>
              <w:ind w:left="0"/>
              <w:jc w:val="center"/>
              <w:rPr>
                <w:rFonts w:ascii="Arial" w:hAnsi="Arial" w:cs="Arial"/>
                <w:sz w:val="20"/>
                <w:lang w:val="cs-CZ"/>
              </w:rPr>
            </w:pPr>
            <w:r w:rsidRPr="000B7682">
              <w:rPr>
                <w:rFonts w:ascii="Arial" w:hAnsi="Arial" w:cs="Arial"/>
                <w:sz w:val="20"/>
              </w:rPr>
              <w:t>EFRR</w:t>
            </w:r>
          </w:p>
        </w:tc>
        <w:tc>
          <w:tcPr>
            <w:tcW w:w="470" w:type="pct"/>
          </w:tcPr>
          <w:p w14:paraId="70C54F0B"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PR</w:t>
            </w:r>
          </w:p>
        </w:tc>
        <w:tc>
          <w:tcPr>
            <w:tcW w:w="283" w:type="pct"/>
          </w:tcPr>
          <w:p w14:paraId="5C7642F1"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RCR02</w:t>
            </w:r>
          </w:p>
        </w:tc>
        <w:tc>
          <w:tcPr>
            <w:tcW w:w="608" w:type="pct"/>
            <w:shd w:val="clear" w:color="auto" w:fill="auto"/>
          </w:tcPr>
          <w:p w14:paraId="3FF311C2"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Soukromé investice ve srovnatelné výši jako podpora z veřejných zdrojů</w:t>
            </w:r>
          </w:p>
        </w:tc>
        <w:tc>
          <w:tcPr>
            <w:tcW w:w="405" w:type="pct"/>
          </w:tcPr>
          <w:p w14:paraId="6AFD2321"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EUR</w:t>
            </w:r>
          </w:p>
        </w:tc>
        <w:tc>
          <w:tcPr>
            <w:tcW w:w="405" w:type="pct"/>
          </w:tcPr>
          <w:p w14:paraId="0C399929"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0</w:t>
            </w:r>
          </w:p>
        </w:tc>
        <w:tc>
          <w:tcPr>
            <w:tcW w:w="406" w:type="pct"/>
          </w:tcPr>
          <w:p w14:paraId="18B56A3A"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2021</w:t>
            </w:r>
          </w:p>
        </w:tc>
        <w:tc>
          <w:tcPr>
            <w:tcW w:w="505" w:type="pct"/>
            <w:shd w:val="clear" w:color="auto" w:fill="auto"/>
          </w:tcPr>
          <w:p w14:paraId="02B8EC9F" w14:textId="77777777" w:rsidR="000B7682" w:rsidRPr="00D03CCA" w:rsidRDefault="000B7682" w:rsidP="000B7682">
            <w:pPr>
              <w:pStyle w:val="Text1"/>
              <w:spacing w:after="0"/>
              <w:ind w:left="0"/>
              <w:jc w:val="center"/>
              <w:rPr>
                <w:rFonts w:ascii="Arial" w:hAnsi="Arial" w:cs="Arial"/>
                <w:sz w:val="20"/>
                <w:lang w:val="cs-CZ"/>
              </w:rPr>
            </w:pPr>
            <w:r w:rsidRPr="00D03CCA">
              <w:rPr>
                <w:rFonts w:ascii="Arial" w:hAnsi="Arial" w:cs="Arial"/>
                <w:sz w:val="20"/>
                <w:lang w:val="cs-CZ"/>
              </w:rPr>
              <w:t>594 212 904</w:t>
            </w:r>
          </w:p>
        </w:tc>
        <w:tc>
          <w:tcPr>
            <w:tcW w:w="278" w:type="pct"/>
            <w:shd w:val="clear" w:color="auto" w:fill="auto"/>
          </w:tcPr>
          <w:p w14:paraId="0B5A300F" w14:textId="77777777" w:rsidR="000B7682" w:rsidRPr="00D03CCA" w:rsidRDefault="000B7682" w:rsidP="000B7682">
            <w:pPr>
              <w:pStyle w:val="Text1"/>
              <w:spacing w:after="0" w:line="480" w:lineRule="auto"/>
              <w:ind w:left="0"/>
              <w:jc w:val="center"/>
              <w:rPr>
                <w:rFonts w:ascii="Arial" w:hAnsi="Arial" w:cs="Arial"/>
                <w:sz w:val="20"/>
                <w:lang w:val="cs-CZ"/>
              </w:rPr>
            </w:pPr>
            <w:r w:rsidRPr="00D03CCA">
              <w:rPr>
                <w:rFonts w:ascii="Arial" w:hAnsi="Arial" w:cs="Arial"/>
                <w:sz w:val="20"/>
                <w:lang w:val="cs-CZ"/>
              </w:rPr>
              <w:t>MS</w:t>
            </w:r>
          </w:p>
        </w:tc>
        <w:tc>
          <w:tcPr>
            <w:tcW w:w="470" w:type="pct"/>
          </w:tcPr>
          <w:p w14:paraId="1DF26DF2" w14:textId="77777777" w:rsidR="000B7682" w:rsidRPr="00D03CCA" w:rsidRDefault="000B7682" w:rsidP="000B7682">
            <w:pPr>
              <w:jc w:val="center"/>
              <w:rPr>
                <w:rFonts w:ascii="Arial" w:hAnsi="Arial" w:cs="Arial"/>
                <w:lang w:eastAsia="en-US"/>
              </w:rPr>
            </w:pPr>
          </w:p>
        </w:tc>
      </w:tr>
    </w:tbl>
    <w:p w14:paraId="11E11C35" w14:textId="46C17775" w:rsidR="001D7FC4" w:rsidRDefault="001D7FC4" w:rsidP="001D7FC4">
      <w:pPr>
        <w:rPr>
          <w:rFonts w:ascii="Arial" w:hAnsi="Arial" w:cs="Arial"/>
          <w:i/>
          <w:iCs/>
        </w:rPr>
      </w:pPr>
    </w:p>
    <w:p w14:paraId="0710A4D7" w14:textId="24907DB6" w:rsidR="007B0AE2" w:rsidRDefault="007B0AE2" w:rsidP="001D7FC4">
      <w:pPr>
        <w:rPr>
          <w:rFonts w:ascii="Arial" w:hAnsi="Arial" w:cs="Arial"/>
          <w:i/>
          <w:iCs/>
        </w:rPr>
      </w:pPr>
    </w:p>
    <w:p w14:paraId="56336C08" w14:textId="0DC46299" w:rsidR="007B0AE2" w:rsidRDefault="007B0AE2" w:rsidP="001D7FC4">
      <w:pPr>
        <w:rPr>
          <w:rFonts w:ascii="Arial" w:hAnsi="Arial" w:cs="Arial"/>
          <w:i/>
          <w:iCs/>
        </w:rPr>
      </w:pPr>
    </w:p>
    <w:p w14:paraId="42074C71" w14:textId="2D0C621E" w:rsidR="007B0AE2" w:rsidRDefault="007B0AE2" w:rsidP="001D7FC4">
      <w:pPr>
        <w:rPr>
          <w:rFonts w:ascii="Arial" w:hAnsi="Arial" w:cs="Arial"/>
          <w:i/>
          <w:iCs/>
        </w:rPr>
      </w:pPr>
    </w:p>
    <w:p w14:paraId="4F1CF549" w14:textId="24FAC9F0" w:rsidR="007B0AE2" w:rsidRDefault="007B0AE2" w:rsidP="001D7FC4">
      <w:pPr>
        <w:rPr>
          <w:rFonts w:ascii="Arial" w:hAnsi="Arial" w:cs="Arial"/>
          <w:i/>
          <w:iCs/>
        </w:rPr>
      </w:pPr>
    </w:p>
    <w:p w14:paraId="4421BC8D" w14:textId="5D4B482F" w:rsidR="007B0AE2" w:rsidRDefault="007B0AE2" w:rsidP="001D7FC4">
      <w:pPr>
        <w:rPr>
          <w:rFonts w:ascii="Arial" w:hAnsi="Arial" w:cs="Arial"/>
          <w:i/>
          <w:iCs/>
        </w:rPr>
      </w:pPr>
    </w:p>
    <w:p w14:paraId="2C1D208C" w14:textId="74765CCB" w:rsidR="007B0AE2" w:rsidRDefault="007B0AE2" w:rsidP="001D7FC4">
      <w:pPr>
        <w:rPr>
          <w:rFonts w:ascii="Arial" w:hAnsi="Arial" w:cs="Arial"/>
          <w:i/>
          <w:iCs/>
        </w:rPr>
      </w:pPr>
    </w:p>
    <w:p w14:paraId="7BD2D1F3" w14:textId="61CD615E" w:rsidR="007B0AE2" w:rsidRDefault="007B0AE2" w:rsidP="001D7FC4">
      <w:pPr>
        <w:rPr>
          <w:rFonts w:ascii="Arial" w:hAnsi="Arial" w:cs="Arial"/>
          <w:i/>
          <w:iCs/>
        </w:rPr>
      </w:pPr>
    </w:p>
    <w:p w14:paraId="1F1D4A5D" w14:textId="41BA84E3" w:rsidR="007B0AE2" w:rsidRDefault="007B0AE2" w:rsidP="001D7FC4">
      <w:pPr>
        <w:rPr>
          <w:rFonts w:ascii="Arial" w:hAnsi="Arial" w:cs="Arial"/>
          <w:i/>
          <w:iCs/>
        </w:rPr>
      </w:pPr>
    </w:p>
    <w:p w14:paraId="2B88CDA9" w14:textId="3A469407" w:rsidR="007B0AE2" w:rsidRDefault="007B0AE2" w:rsidP="001D7FC4">
      <w:pPr>
        <w:rPr>
          <w:rFonts w:ascii="Arial" w:hAnsi="Arial" w:cs="Arial"/>
          <w:i/>
          <w:iCs/>
        </w:rPr>
      </w:pPr>
    </w:p>
    <w:p w14:paraId="40A99CE5" w14:textId="45F4DA8D" w:rsidR="007B0AE2" w:rsidRDefault="007B0AE2" w:rsidP="001D7FC4">
      <w:pPr>
        <w:rPr>
          <w:rFonts w:ascii="Arial" w:hAnsi="Arial" w:cs="Arial"/>
          <w:i/>
          <w:iCs/>
        </w:rPr>
      </w:pPr>
    </w:p>
    <w:p w14:paraId="5D713980" w14:textId="5BB7BB04" w:rsidR="007B0AE2" w:rsidRDefault="007B0AE2" w:rsidP="001D7FC4">
      <w:pPr>
        <w:rPr>
          <w:rFonts w:ascii="Arial" w:hAnsi="Arial" w:cs="Arial"/>
          <w:i/>
          <w:iCs/>
        </w:rPr>
      </w:pPr>
    </w:p>
    <w:p w14:paraId="328E684A" w14:textId="1C439E93" w:rsidR="007B0AE2" w:rsidRDefault="007B0AE2" w:rsidP="001D7FC4">
      <w:pPr>
        <w:rPr>
          <w:rFonts w:ascii="Arial" w:hAnsi="Arial" w:cs="Arial"/>
          <w:i/>
          <w:iCs/>
        </w:rPr>
      </w:pPr>
    </w:p>
    <w:p w14:paraId="69273003" w14:textId="1F69CF4A" w:rsidR="007B0AE2" w:rsidRDefault="007B0AE2" w:rsidP="001D7FC4">
      <w:pPr>
        <w:rPr>
          <w:rFonts w:ascii="Arial" w:hAnsi="Arial" w:cs="Arial"/>
          <w:i/>
          <w:iCs/>
        </w:rPr>
      </w:pPr>
    </w:p>
    <w:p w14:paraId="39420873" w14:textId="354AF0F4" w:rsidR="007B0AE2" w:rsidRDefault="007B0AE2" w:rsidP="001D7FC4">
      <w:pPr>
        <w:rPr>
          <w:rFonts w:ascii="Arial" w:hAnsi="Arial" w:cs="Arial"/>
          <w:i/>
          <w:iCs/>
        </w:rPr>
      </w:pPr>
    </w:p>
    <w:p w14:paraId="170A9DEE" w14:textId="0D596C69" w:rsidR="007B0AE2" w:rsidRDefault="007B0AE2" w:rsidP="001D7FC4">
      <w:pPr>
        <w:rPr>
          <w:rFonts w:ascii="Arial" w:hAnsi="Arial" w:cs="Arial"/>
          <w:i/>
          <w:iCs/>
        </w:rPr>
      </w:pPr>
    </w:p>
    <w:p w14:paraId="3AA0AD6B" w14:textId="4129C154" w:rsidR="007B0AE2" w:rsidRDefault="007B0AE2" w:rsidP="001D7FC4">
      <w:pPr>
        <w:rPr>
          <w:rFonts w:ascii="Arial" w:hAnsi="Arial" w:cs="Arial"/>
          <w:i/>
          <w:iCs/>
        </w:rPr>
      </w:pPr>
    </w:p>
    <w:p w14:paraId="79EA9D16" w14:textId="38995293" w:rsidR="007B0AE2" w:rsidRDefault="007B0AE2" w:rsidP="001D7FC4">
      <w:pPr>
        <w:rPr>
          <w:rFonts w:ascii="Arial" w:hAnsi="Arial" w:cs="Arial"/>
          <w:i/>
          <w:iCs/>
        </w:rPr>
      </w:pPr>
    </w:p>
    <w:p w14:paraId="6D01955C" w14:textId="70CBE0F5" w:rsidR="007B0AE2" w:rsidRDefault="007B0AE2" w:rsidP="001D7FC4">
      <w:pPr>
        <w:rPr>
          <w:rFonts w:ascii="Arial" w:hAnsi="Arial" w:cs="Arial"/>
          <w:i/>
          <w:iCs/>
        </w:rPr>
      </w:pPr>
    </w:p>
    <w:p w14:paraId="5881FEA1" w14:textId="0E12486C" w:rsidR="007B0AE2" w:rsidRDefault="007B0AE2" w:rsidP="001D7FC4">
      <w:pPr>
        <w:rPr>
          <w:rFonts w:ascii="Arial" w:hAnsi="Arial" w:cs="Arial"/>
          <w:i/>
          <w:iCs/>
        </w:rPr>
      </w:pPr>
    </w:p>
    <w:p w14:paraId="6E711A38" w14:textId="0407BF06" w:rsidR="007B0AE2" w:rsidRDefault="007B0AE2" w:rsidP="001D7FC4">
      <w:pPr>
        <w:rPr>
          <w:rFonts w:ascii="Arial" w:hAnsi="Arial" w:cs="Arial"/>
          <w:i/>
          <w:iCs/>
        </w:rPr>
      </w:pPr>
    </w:p>
    <w:p w14:paraId="3837F337" w14:textId="557A5AFF" w:rsidR="007B0AE2" w:rsidRDefault="007B0AE2" w:rsidP="001D7FC4">
      <w:pPr>
        <w:rPr>
          <w:rFonts w:ascii="Arial" w:hAnsi="Arial" w:cs="Arial"/>
          <w:i/>
          <w:iCs/>
        </w:rPr>
      </w:pPr>
    </w:p>
    <w:p w14:paraId="5201D68E" w14:textId="2B90F156" w:rsidR="007B0AE2" w:rsidRDefault="007B0AE2" w:rsidP="001D7FC4">
      <w:pPr>
        <w:rPr>
          <w:rFonts w:ascii="Arial" w:hAnsi="Arial" w:cs="Arial"/>
          <w:i/>
          <w:iCs/>
        </w:rPr>
      </w:pPr>
    </w:p>
    <w:p w14:paraId="72872B5C" w14:textId="46974E53" w:rsidR="007B0AE2" w:rsidRDefault="007B0AE2" w:rsidP="001D7FC4">
      <w:pPr>
        <w:rPr>
          <w:rFonts w:ascii="Arial" w:hAnsi="Arial" w:cs="Arial"/>
          <w:i/>
          <w:iCs/>
        </w:rPr>
      </w:pPr>
    </w:p>
    <w:p w14:paraId="35A4A131" w14:textId="07C8A2E1" w:rsidR="007B0AE2" w:rsidRDefault="007B0AE2" w:rsidP="001D7FC4">
      <w:pPr>
        <w:rPr>
          <w:rFonts w:ascii="Arial" w:hAnsi="Arial" w:cs="Arial"/>
          <w:i/>
          <w:iCs/>
        </w:rPr>
      </w:pPr>
    </w:p>
    <w:p w14:paraId="371D4F8E" w14:textId="7A81CECD" w:rsidR="007B0AE2" w:rsidRDefault="007B0AE2" w:rsidP="001D7FC4">
      <w:pPr>
        <w:rPr>
          <w:rFonts w:ascii="Arial" w:hAnsi="Arial" w:cs="Arial"/>
          <w:i/>
          <w:iCs/>
        </w:rPr>
      </w:pPr>
    </w:p>
    <w:p w14:paraId="60E794F8" w14:textId="2F4AC9BB" w:rsidR="007B0AE2" w:rsidRDefault="007B0AE2" w:rsidP="001D7FC4">
      <w:pPr>
        <w:rPr>
          <w:rFonts w:ascii="Arial" w:hAnsi="Arial" w:cs="Arial"/>
          <w:i/>
          <w:iCs/>
        </w:rPr>
      </w:pPr>
    </w:p>
    <w:p w14:paraId="6329EA64" w14:textId="77777777" w:rsidR="007B0AE2" w:rsidRDefault="007B0AE2" w:rsidP="001D7FC4">
      <w:pPr>
        <w:rPr>
          <w:rFonts w:ascii="Arial" w:hAnsi="Arial" w:cs="Arial"/>
          <w:i/>
          <w:iCs/>
        </w:rPr>
      </w:pPr>
    </w:p>
    <w:p w14:paraId="7BFA6022" w14:textId="77777777" w:rsidR="007B0AE2" w:rsidRDefault="007B0AE2" w:rsidP="001D7FC4">
      <w:pPr>
        <w:pStyle w:val="Nadpis3"/>
        <w:keepNext w:val="0"/>
        <w:keepLines w:val="0"/>
        <w:numPr>
          <w:ilvl w:val="0"/>
          <w:numId w:val="0"/>
        </w:numPr>
        <w:spacing w:before="120" w:after="120" w:line="240" w:lineRule="auto"/>
        <w:rPr>
          <w:rFonts w:ascii="Arial" w:hAnsi="Arial" w:cs="Arial"/>
          <w:color w:val="000000" w:themeColor="text1"/>
          <w:szCs w:val="24"/>
        </w:rPr>
        <w:sectPr w:rsidR="007B0AE2" w:rsidSect="000B7682">
          <w:pgSz w:w="16838" w:h="11906" w:orient="landscape" w:code="9"/>
          <w:pgMar w:top="1418" w:right="1418" w:bottom="1418" w:left="1418" w:header="708" w:footer="708" w:gutter="0"/>
          <w:cols w:space="708"/>
          <w:docGrid w:linePitch="360"/>
        </w:sectPr>
      </w:pPr>
    </w:p>
    <w:p w14:paraId="0403EB42" w14:textId="5A11E7E7" w:rsidR="001D7FC4" w:rsidRPr="00993938" w:rsidRDefault="001D7FC4" w:rsidP="001D7FC4">
      <w:pPr>
        <w:pStyle w:val="Nadpis3"/>
        <w:keepNext w:val="0"/>
        <w:keepLines w:val="0"/>
        <w:numPr>
          <w:ilvl w:val="0"/>
          <w:numId w:val="0"/>
        </w:numPr>
        <w:spacing w:before="120" w:after="120" w:line="240" w:lineRule="auto"/>
        <w:rPr>
          <w:rFonts w:ascii="Arial" w:eastAsiaTheme="majorEastAsia" w:hAnsi="Arial" w:cs="Arial"/>
          <w:bCs w:val="0"/>
          <w:color w:val="000000" w:themeColor="text1"/>
          <w:szCs w:val="24"/>
        </w:rPr>
      </w:pPr>
      <w:r w:rsidRPr="00993938">
        <w:rPr>
          <w:rFonts w:ascii="Arial" w:hAnsi="Arial" w:cs="Arial"/>
          <w:color w:val="000000" w:themeColor="text1"/>
          <w:szCs w:val="24"/>
        </w:rPr>
        <w:lastRenderedPageBreak/>
        <w:t>2.A.1.1.3 Orientační rozdělení prostředků programu (EU) podle typu intervence</w:t>
      </w:r>
      <w:r w:rsidRPr="00993938">
        <w:rPr>
          <w:rFonts w:ascii="Arial" w:eastAsiaTheme="majorEastAsia" w:hAnsi="Arial" w:cs="Arial"/>
          <w:color w:val="000000" w:themeColor="text1"/>
          <w:szCs w:val="24"/>
        </w:rPr>
        <w:t xml:space="preserve"> </w:t>
      </w:r>
    </w:p>
    <w:p w14:paraId="2564F9D3" w14:textId="77777777" w:rsidR="001D7FC4" w:rsidRPr="00304EC7" w:rsidRDefault="001D7FC4" w:rsidP="001D7FC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161"/>
        <w:gridCol w:w="1984"/>
        <w:gridCol w:w="1559"/>
        <w:gridCol w:w="1134"/>
        <w:gridCol w:w="1701"/>
      </w:tblGrid>
      <w:tr w:rsidR="001D7FC4" w:rsidRPr="00D03CCA" w14:paraId="42FA4F08" w14:textId="77777777" w:rsidTr="005C7716">
        <w:trPr>
          <w:trHeight w:val="229"/>
        </w:trPr>
        <w:tc>
          <w:tcPr>
            <w:tcW w:w="9067" w:type="dxa"/>
            <w:gridSpan w:val="6"/>
            <w:shd w:val="clear" w:color="auto" w:fill="99C7F9"/>
          </w:tcPr>
          <w:p w14:paraId="2DD0EBFF" w14:textId="77777777" w:rsidR="001D7FC4" w:rsidRPr="00D03CCA" w:rsidRDefault="001D7FC4" w:rsidP="005C7716">
            <w:pPr>
              <w:rPr>
                <w:rFonts w:ascii="Arial" w:hAnsi="Arial" w:cs="Arial"/>
                <w:b/>
                <w:iCs/>
              </w:rPr>
            </w:pPr>
            <w:r w:rsidRPr="00D03CCA">
              <w:rPr>
                <w:rFonts w:ascii="Arial" w:hAnsi="Arial" w:cs="Arial"/>
                <w:b/>
              </w:rPr>
              <w:t>Tabulka 4: Dimenze 1 – oblast intervence</w:t>
            </w:r>
          </w:p>
        </w:tc>
      </w:tr>
      <w:tr w:rsidR="001D7FC4" w:rsidRPr="00D03CCA" w14:paraId="72615C94" w14:textId="77777777" w:rsidTr="00673AE6">
        <w:tc>
          <w:tcPr>
            <w:tcW w:w="1528" w:type="dxa"/>
            <w:shd w:val="clear" w:color="auto" w:fill="auto"/>
          </w:tcPr>
          <w:p w14:paraId="17B6C4FE" w14:textId="77777777" w:rsidR="001D7FC4" w:rsidRPr="00D03CCA" w:rsidRDefault="001D7FC4" w:rsidP="000B7682">
            <w:pPr>
              <w:jc w:val="center"/>
              <w:rPr>
                <w:rFonts w:ascii="Arial" w:hAnsi="Arial" w:cs="Arial"/>
                <w:b/>
                <w:iCs/>
              </w:rPr>
            </w:pPr>
            <w:r w:rsidRPr="00D03CCA">
              <w:rPr>
                <w:rFonts w:ascii="Arial" w:hAnsi="Arial" w:cs="Arial"/>
                <w:b/>
              </w:rPr>
              <w:t>Číslo priority</w:t>
            </w:r>
          </w:p>
        </w:tc>
        <w:tc>
          <w:tcPr>
            <w:tcW w:w="1161" w:type="dxa"/>
            <w:shd w:val="clear" w:color="auto" w:fill="auto"/>
          </w:tcPr>
          <w:p w14:paraId="59B00B01" w14:textId="77777777" w:rsidR="001D7FC4" w:rsidRPr="00D03CCA" w:rsidRDefault="001D7FC4" w:rsidP="000B7682">
            <w:pPr>
              <w:jc w:val="center"/>
              <w:rPr>
                <w:rFonts w:ascii="Arial" w:hAnsi="Arial" w:cs="Arial"/>
                <w:b/>
                <w:iCs/>
              </w:rPr>
            </w:pPr>
            <w:r w:rsidRPr="00D03CCA">
              <w:rPr>
                <w:rFonts w:ascii="Arial" w:hAnsi="Arial" w:cs="Arial"/>
                <w:b/>
              </w:rPr>
              <w:t>Fond</w:t>
            </w:r>
          </w:p>
        </w:tc>
        <w:tc>
          <w:tcPr>
            <w:tcW w:w="1984" w:type="dxa"/>
            <w:shd w:val="clear" w:color="auto" w:fill="auto"/>
          </w:tcPr>
          <w:p w14:paraId="51A3112F" w14:textId="77777777" w:rsidR="001D7FC4" w:rsidRPr="00D03CCA" w:rsidRDefault="001D7FC4" w:rsidP="000B7682">
            <w:pPr>
              <w:jc w:val="center"/>
              <w:rPr>
                <w:rFonts w:ascii="Arial" w:hAnsi="Arial" w:cs="Arial"/>
                <w:b/>
                <w:iCs/>
              </w:rPr>
            </w:pPr>
            <w:r w:rsidRPr="00D03CCA">
              <w:rPr>
                <w:rFonts w:ascii="Arial" w:hAnsi="Arial" w:cs="Arial"/>
                <w:b/>
              </w:rPr>
              <w:t>Kategorie regionu</w:t>
            </w:r>
          </w:p>
        </w:tc>
        <w:tc>
          <w:tcPr>
            <w:tcW w:w="1559" w:type="dxa"/>
          </w:tcPr>
          <w:p w14:paraId="77D72085" w14:textId="77777777" w:rsidR="001D7FC4" w:rsidRPr="00D03CCA" w:rsidRDefault="001D7FC4" w:rsidP="000B7682">
            <w:pPr>
              <w:jc w:val="center"/>
              <w:rPr>
                <w:rFonts w:ascii="Arial" w:hAnsi="Arial" w:cs="Arial"/>
                <w:b/>
              </w:rPr>
            </w:pPr>
            <w:r w:rsidRPr="00D03CCA">
              <w:rPr>
                <w:rFonts w:ascii="Arial" w:hAnsi="Arial" w:cs="Arial"/>
                <w:b/>
              </w:rPr>
              <w:t>Specifický cíl</w:t>
            </w:r>
          </w:p>
        </w:tc>
        <w:tc>
          <w:tcPr>
            <w:tcW w:w="1134" w:type="dxa"/>
            <w:shd w:val="clear" w:color="auto" w:fill="auto"/>
          </w:tcPr>
          <w:p w14:paraId="13079677" w14:textId="4E02EEC9" w:rsidR="001D7FC4" w:rsidRPr="00D03CCA" w:rsidRDefault="001D7FC4" w:rsidP="000B7682">
            <w:pPr>
              <w:jc w:val="center"/>
              <w:rPr>
                <w:rFonts w:ascii="Arial" w:hAnsi="Arial" w:cs="Arial"/>
                <w:b/>
                <w:iCs/>
              </w:rPr>
            </w:pPr>
            <w:r w:rsidRPr="00D03CCA">
              <w:rPr>
                <w:rFonts w:ascii="Arial" w:hAnsi="Arial" w:cs="Arial"/>
                <w:b/>
              </w:rPr>
              <w:t>Kód</w:t>
            </w:r>
          </w:p>
        </w:tc>
        <w:tc>
          <w:tcPr>
            <w:tcW w:w="1701" w:type="dxa"/>
            <w:shd w:val="clear" w:color="auto" w:fill="auto"/>
          </w:tcPr>
          <w:p w14:paraId="2524085B" w14:textId="77777777" w:rsidR="001D7FC4" w:rsidRPr="00D03CCA" w:rsidRDefault="001D7FC4" w:rsidP="000B7682">
            <w:pPr>
              <w:jc w:val="center"/>
              <w:rPr>
                <w:rFonts w:ascii="Arial" w:hAnsi="Arial" w:cs="Arial"/>
                <w:b/>
                <w:iCs/>
              </w:rPr>
            </w:pPr>
            <w:r w:rsidRPr="00D03CCA">
              <w:rPr>
                <w:rFonts w:ascii="Arial" w:hAnsi="Arial" w:cs="Arial"/>
                <w:b/>
              </w:rPr>
              <w:t>Částka (v EUR)</w:t>
            </w:r>
          </w:p>
        </w:tc>
      </w:tr>
      <w:tr w:rsidR="001D7FC4" w:rsidRPr="00D03CCA" w14:paraId="6EE1C4FE"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1C298B96" w14:textId="77777777" w:rsidR="001D7FC4" w:rsidRPr="00D03CCA" w:rsidRDefault="001D7FC4"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0DCA9AD" w14:textId="7B713C9F" w:rsidR="001D7FC4" w:rsidRPr="00D03CCA" w:rsidRDefault="001D7FC4" w:rsidP="000B7682">
            <w:pPr>
              <w:jc w:val="center"/>
              <w:rPr>
                <w:rFonts w:ascii="Arial" w:hAnsi="Arial" w:cs="Arial"/>
              </w:rPr>
            </w:pPr>
            <w:r w:rsidRPr="00D03CCA">
              <w:rPr>
                <w:rFonts w:ascii="Arial" w:hAnsi="Arial" w:cs="Arial"/>
              </w:rPr>
              <w:t>E</w:t>
            </w:r>
            <w:r w:rsidR="000B7682">
              <w:rPr>
                <w:rFonts w:ascii="Arial" w:hAnsi="Arial" w:cs="Arial"/>
              </w:rPr>
              <w:t>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65FD75" w14:textId="77777777" w:rsidR="001D7FC4" w:rsidRPr="00D03CCA" w:rsidRDefault="001D7FC4" w:rsidP="000B7682">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B94067" w14:textId="77777777" w:rsidR="001D7FC4" w:rsidRPr="00D03CCA" w:rsidRDefault="001D7FC4"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E89F06" w14:textId="77777777" w:rsidR="001D7FC4" w:rsidRPr="00D03CCA" w:rsidRDefault="001D7FC4" w:rsidP="000B7682">
            <w:pPr>
              <w:jc w:val="center"/>
              <w:rPr>
                <w:rFonts w:ascii="Arial" w:hAnsi="Arial" w:cs="Arial"/>
              </w:rPr>
            </w:pPr>
            <w:r w:rsidRPr="00D03CCA">
              <w:rPr>
                <w:rFonts w:ascii="Arial" w:hAnsi="Arial" w:cs="Arial"/>
              </w:rPr>
              <w:t>001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29850A" w14:textId="77777777" w:rsidR="001D7FC4" w:rsidRPr="00D03CCA" w:rsidRDefault="001D7FC4" w:rsidP="000B7682">
            <w:pPr>
              <w:jc w:val="center"/>
              <w:rPr>
                <w:rFonts w:ascii="Arial" w:hAnsi="Arial" w:cs="Arial"/>
              </w:rPr>
            </w:pPr>
            <w:r w:rsidRPr="00D03CCA">
              <w:rPr>
                <w:rFonts w:ascii="Arial" w:hAnsi="Arial" w:cs="Arial"/>
              </w:rPr>
              <w:t>2 220 685</w:t>
            </w:r>
          </w:p>
        </w:tc>
      </w:tr>
      <w:tr w:rsidR="001D7FC4" w:rsidRPr="00D03CCA" w14:paraId="7F3BAD91"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664F47D8" w14:textId="77777777" w:rsidR="001D7FC4" w:rsidRPr="00D03CCA" w:rsidRDefault="001D7FC4"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A84282D" w14:textId="46F07639" w:rsidR="001D7FC4" w:rsidRPr="00D03CCA" w:rsidRDefault="000B7682" w:rsidP="000B7682">
            <w:pPr>
              <w:jc w:val="center"/>
              <w:rPr>
                <w:rFonts w:ascii="Arial" w:hAnsi="Arial" w:cs="Arial"/>
              </w:rPr>
            </w:pPr>
            <w:r>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05FFBF" w14:textId="77777777" w:rsidR="001D7FC4" w:rsidRPr="00D03CCA" w:rsidRDefault="001D7FC4" w:rsidP="000B7682">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30FB1D" w14:textId="77777777" w:rsidR="001D7FC4" w:rsidRPr="00D03CCA" w:rsidRDefault="001D7FC4"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1E27E7" w14:textId="77777777" w:rsidR="001D7FC4" w:rsidRPr="00D03CCA" w:rsidRDefault="001D7FC4" w:rsidP="000B7682">
            <w:pPr>
              <w:jc w:val="center"/>
              <w:rPr>
                <w:rFonts w:ascii="Arial" w:hAnsi="Arial" w:cs="Arial"/>
              </w:rPr>
            </w:pPr>
            <w:r w:rsidRPr="00D03CCA">
              <w:rPr>
                <w:rFonts w:ascii="Arial" w:hAnsi="Arial" w:cs="Arial"/>
              </w:rPr>
              <w:t>001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EDB4BF" w14:textId="77777777" w:rsidR="001D7FC4" w:rsidRPr="00D03CCA" w:rsidRDefault="001D7FC4" w:rsidP="000B7682">
            <w:pPr>
              <w:jc w:val="center"/>
              <w:rPr>
                <w:rFonts w:ascii="Arial" w:hAnsi="Arial" w:cs="Arial"/>
              </w:rPr>
            </w:pPr>
            <w:r w:rsidRPr="00D03CCA">
              <w:rPr>
                <w:rFonts w:ascii="Arial" w:hAnsi="Arial" w:cs="Arial"/>
              </w:rPr>
              <w:t>3 313 200</w:t>
            </w:r>
          </w:p>
        </w:tc>
      </w:tr>
      <w:tr w:rsidR="000B7682" w:rsidRPr="00D03CCA" w14:paraId="2E3F8DC6"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2F7E9DFF" w14:textId="77777777" w:rsidR="000B7682" w:rsidRPr="00D03CCA" w:rsidRDefault="000B7682"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77FFF1A" w14:textId="0E888839" w:rsidR="000B7682" w:rsidRPr="00D03CCA" w:rsidRDefault="000B7682" w:rsidP="000B7682">
            <w:pPr>
              <w:jc w:val="center"/>
              <w:rPr>
                <w:rFonts w:ascii="Arial" w:hAnsi="Arial" w:cs="Arial"/>
              </w:rPr>
            </w:pPr>
            <w:r w:rsidRPr="00D03CCA">
              <w:rPr>
                <w:rFonts w:ascii="Arial" w:hAnsi="Arial" w:cs="Arial"/>
              </w:rPr>
              <w:t>E</w:t>
            </w:r>
            <w:r>
              <w:rPr>
                <w:rFonts w:ascii="Arial" w:hAnsi="Arial" w:cs="Arial"/>
              </w:rPr>
              <w:t>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6A5C83" w14:textId="77777777" w:rsidR="000B7682" w:rsidRPr="00D03CCA" w:rsidRDefault="000B7682" w:rsidP="000B7682">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6C0627" w14:textId="77777777" w:rsidR="000B7682" w:rsidRPr="00D03CCA" w:rsidRDefault="000B7682"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4C3AF" w14:textId="77777777" w:rsidR="000B7682" w:rsidRPr="00D03CCA" w:rsidRDefault="000B7682" w:rsidP="000B7682">
            <w:pPr>
              <w:jc w:val="center"/>
              <w:rPr>
                <w:rFonts w:ascii="Arial" w:hAnsi="Arial" w:cs="Arial"/>
              </w:rPr>
            </w:pPr>
            <w:r w:rsidRPr="00D03CCA">
              <w:rPr>
                <w:rFonts w:ascii="Arial" w:hAnsi="Arial" w:cs="Arial"/>
              </w:rPr>
              <w:t>002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43EF49" w14:textId="77777777" w:rsidR="000B7682" w:rsidRPr="00D03CCA" w:rsidRDefault="000B7682" w:rsidP="000B7682">
            <w:pPr>
              <w:jc w:val="center"/>
              <w:rPr>
                <w:rFonts w:ascii="Arial" w:hAnsi="Arial" w:cs="Arial"/>
              </w:rPr>
            </w:pPr>
            <w:r w:rsidRPr="00D03CCA">
              <w:rPr>
                <w:rFonts w:ascii="Arial" w:hAnsi="Arial" w:cs="Arial"/>
              </w:rPr>
              <w:t>87 208 370</w:t>
            </w:r>
          </w:p>
        </w:tc>
      </w:tr>
      <w:tr w:rsidR="000B7682" w:rsidRPr="00D03CCA" w14:paraId="33FAF9F3"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572EBEFE" w14:textId="77777777" w:rsidR="000B7682" w:rsidRPr="00D03CCA" w:rsidRDefault="000B7682"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761FCDA" w14:textId="48E4905D" w:rsidR="000B7682" w:rsidRPr="00D03CCA" w:rsidRDefault="000B7682" w:rsidP="000B7682">
            <w:pPr>
              <w:jc w:val="center"/>
              <w:rPr>
                <w:rFonts w:ascii="Arial" w:hAnsi="Arial" w:cs="Arial"/>
              </w:rPr>
            </w:pPr>
            <w:r>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2E0439" w14:textId="77777777" w:rsidR="000B7682" w:rsidRPr="00D03CCA" w:rsidRDefault="000B7682" w:rsidP="000B7682">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64CE0F" w14:textId="77777777" w:rsidR="000B7682" w:rsidRPr="00D03CCA" w:rsidRDefault="000B7682"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41D6A3" w14:textId="77777777" w:rsidR="000B7682" w:rsidRPr="00D03CCA" w:rsidRDefault="000B7682" w:rsidP="000B7682">
            <w:pPr>
              <w:jc w:val="center"/>
              <w:rPr>
                <w:rFonts w:ascii="Arial" w:hAnsi="Arial" w:cs="Arial"/>
              </w:rPr>
            </w:pPr>
            <w:r w:rsidRPr="00D03CCA">
              <w:rPr>
                <w:rFonts w:ascii="Arial" w:hAnsi="Arial" w:cs="Arial"/>
              </w:rPr>
              <w:t>002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D4061A" w14:textId="77777777" w:rsidR="000B7682" w:rsidRPr="00D03CCA" w:rsidRDefault="000B7682" w:rsidP="000B7682">
            <w:pPr>
              <w:jc w:val="center"/>
              <w:rPr>
                <w:rFonts w:ascii="Arial" w:hAnsi="Arial" w:cs="Arial"/>
              </w:rPr>
            </w:pPr>
            <w:r w:rsidRPr="00D03CCA">
              <w:rPr>
                <w:rFonts w:ascii="Arial" w:hAnsi="Arial" w:cs="Arial"/>
              </w:rPr>
              <w:t>130 112 484</w:t>
            </w:r>
          </w:p>
        </w:tc>
      </w:tr>
      <w:tr w:rsidR="000B7682" w:rsidRPr="00D03CCA" w14:paraId="6F985365"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3E53A556" w14:textId="77777777" w:rsidR="000B7682" w:rsidRPr="00D03CCA" w:rsidRDefault="000B7682"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9FAA7B7" w14:textId="57E81BE2" w:rsidR="000B7682" w:rsidRPr="00D03CCA" w:rsidRDefault="000B7682" w:rsidP="000B7682">
            <w:pPr>
              <w:jc w:val="center"/>
              <w:rPr>
                <w:rFonts w:ascii="Arial" w:hAnsi="Arial" w:cs="Arial"/>
              </w:rPr>
            </w:pPr>
            <w:r w:rsidRPr="00D03CCA">
              <w:rPr>
                <w:rFonts w:ascii="Arial" w:hAnsi="Arial" w:cs="Arial"/>
              </w:rPr>
              <w:t>E</w:t>
            </w:r>
            <w:r>
              <w:rPr>
                <w:rFonts w:ascii="Arial" w:hAnsi="Arial" w:cs="Arial"/>
              </w:rPr>
              <w:t>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00D84C" w14:textId="77777777" w:rsidR="000B7682" w:rsidRPr="00D03CCA" w:rsidRDefault="000B7682" w:rsidP="000B7682">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7693A9" w14:textId="77777777" w:rsidR="000B7682" w:rsidRPr="00D03CCA" w:rsidRDefault="000B7682"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B68C6" w14:textId="77777777" w:rsidR="000B7682" w:rsidRPr="00D03CCA" w:rsidRDefault="000B7682" w:rsidP="000B7682">
            <w:pPr>
              <w:jc w:val="center"/>
              <w:rPr>
                <w:rFonts w:ascii="Arial" w:hAnsi="Arial" w:cs="Arial"/>
              </w:rPr>
            </w:pPr>
            <w:r w:rsidRPr="00D03CCA">
              <w:rPr>
                <w:rFonts w:ascii="Arial" w:hAnsi="Arial" w:cs="Arial"/>
              </w:rPr>
              <w:t>002bis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BF5E7A" w14:textId="77777777" w:rsidR="000B7682" w:rsidRPr="00D03CCA" w:rsidRDefault="000B7682" w:rsidP="000B7682">
            <w:pPr>
              <w:jc w:val="center"/>
              <w:rPr>
                <w:rFonts w:ascii="Arial" w:hAnsi="Arial" w:cs="Arial"/>
              </w:rPr>
            </w:pPr>
            <w:r w:rsidRPr="00D03CCA">
              <w:rPr>
                <w:rFonts w:ascii="Arial" w:hAnsi="Arial" w:cs="Arial"/>
              </w:rPr>
              <w:t>45 287 760</w:t>
            </w:r>
          </w:p>
        </w:tc>
      </w:tr>
      <w:tr w:rsidR="000B7682" w:rsidRPr="00D03CCA" w14:paraId="2062123D"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41C44B2B" w14:textId="77777777" w:rsidR="000B7682" w:rsidRPr="00D03CCA" w:rsidRDefault="000B7682"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28485AB" w14:textId="6FF5A36D" w:rsidR="000B7682" w:rsidRPr="00D03CCA" w:rsidRDefault="000B7682" w:rsidP="000B7682">
            <w:pPr>
              <w:jc w:val="center"/>
              <w:rPr>
                <w:rFonts w:ascii="Arial" w:hAnsi="Arial" w:cs="Arial"/>
              </w:rPr>
            </w:pPr>
            <w:r>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08AAD1" w14:textId="77777777" w:rsidR="000B7682" w:rsidRPr="00D03CCA" w:rsidRDefault="000B7682" w:rsidP="000B7682">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8DE885" w14:textId="77777777" w:rsidR="000B7682" w:rsidRPr="00D03CCA" w:rsidRDefault="000B7682"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1E12ED" w14:textId="77777777" w:rsidR="000B7682" w:rsidRPr="00D03CCA" w:rsidRDefault="000B7682" w:rsidP="000B7682">
            <w:pPr>
              <w:jc w:val="center"/>
              <w:rPr>
                <w:rFonts w:ascii="Arial" w:hAnsi="Arial" w:cs="Arial"/>
              </w:rPr>
            </w:pPr>
            <w:r w:rsidRPr="00D03CCA">
              <w:rPr>
                <w:rFonts w:ascii="Arial" w:hAnsi="Arial" w:cs="Arial"/>
              </w:rPr>
              <w:t>002bis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C8FB6C" w14:textId="77777777" w:rsidR="000B7682" w:rsidRPr="00D03CCA" w:rsidRDefault="000B7682" w:rsidP="000B7682">
            <w:pPr>
              <w:jc w:val="center"/>
              <w:rPr>
                <w:rFonts w:ascii="Arial" w:hAnsi="Arial" w:cs="Arial"/>
              </w:rPr>
            </w:pPr>
            <w:r w:rsidRPr="00D03CCA">
              <w:rPr>
                <w:rFonts w:ascii="Arial" w:hAnsi="Arial" w:cs="Arial"/>
              </w:rPr>
              <w:t>67 568 090</w:t>
            </w:r>
          </w:p>
        </w:tc>
      </w:tr>
      <w:tr w:rsidR="000B7682" w:rsidRPr="00D03CCA" w14:paraId="572CD600"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6D6263E2" w14:textId="77777777" w:rsidR="000B7682" w:rsidRPr="00D03CCA" w:rsidRDefault="000B7682"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29EB801" w14:textId="2E7FDC64" w:rsidR="000B7682" w:rsidRPr="00D03CCA" w:rsidRDefault="000B7682" w:rsidP="000B7682">
            <w:pPr>
              <w:jc w:val="center"/>
              <w:rPr>
                <w:rFonts w:ascii="Arial" w:hAnsi="Arial" w:cs="Arial"/>
              </w:rPr>
            </w:pPr>
            <w:r w:rsidRPr="00D03CCA">
              <w:rPr>
                <w:rFonts w:ascii="Arial" w:hAnsi="Arial" w:cs="Arial"/>
              </w:rPr>
              <w:t>E</w:t>
            </w:r>
            <w:r>
              <w:rPr>
                <w:rFonts w:ascii="Arial" w:hAnsi="Arial" w:cs="Arial"/>
              </w:rPr>
              <w:t>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05F593" w14:textId="77777777" w:rsidR="000B7682" w:rsidRPr="00D03CCA" w:rsidRDefault="000B7682" w:rsidP="000B7682">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AAE1F1" w14:textId="77777777" w:rsidR="000B7682" w:rsidRPr="00D03CCA" w:rsidRDefault="000B7682"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AAB6B7" w14:textId="77777777" w:rsidR="000B7682" w:rsidRPr="00D03CCA" w:rsidRDefault="000B7682" w:rsidP="000B7682">
            <w:pPr>
              <w:jc w:val="center"/>
              <w:rPr>
                <w:rFonts w:ascii="Arial" w:hAnsi="Arial" w:cs="Arial"/>
              </w:rPr>
            </w:pPr>
            <w:r w:rsidRPr="00D03CCA">
              <w:rPr>
                <w:rFonts w:ascii="Arial" w:hAnsi="Arial" w:cs="Arial"/>
              </w:rPr>
              <w:t>003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304DFF" w14:textId="77777777" w:rsidR="000B7682" w:rsidRPr="00D03CCA" w:rsidRDefault="000B7682" w:rsidP="000B7682">
            <w:pPr>
              <w:jc w:val="center"/>
              <w:rPr>
                <w:rFonts w:ascii="Arial" w:hAnsi="Arial" w:cs="Arial"/>
              </w:rPr>
            </w:pPr>
            <w:r w:rsidRPr="00D03CCA">
              <w:rPr>
                <w:rFonts w:ascii="Arial" w:hAnsi="Arial" w:cs="Arial"/>
              </w:rPr>
              <w:t>12 642 472</w:t>
            </w:r>
          </w:p>
        </w:tc>
      </w:tr>
      <w:tr w:rsidR="000B7682" w:rsidRPr="00D03CCA" w14:paraId="4BC21ADA"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6E1A97D6" w14:textId="77777777" w:rsidR="000B7682" w:rsidRPr="00D03CCA" w:rsidRDefault="000B7682"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D3FE4C8" w14:textId="21CC5CE8" w:rsidR="000B7682" w:rsidRPr="00D03CCA" w:rsidRDefault="000B7682" w:rsidP="000B7682">
            <w:pPr>
              <w:jc w:val="center"/>
              <w:rPr>
                <w:rFonts w:ascii="Arial" w:hAnsi="Arial" w:cs="Arial"/>
              </w:rPr>
            </w:pPr>
            <w:r>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387FD5" w14:textId="77777777" w:rsidR="000B7682" w:rsidRPr="00D03CCA" w:rsidRDefault="000B7682" w:rsidP="000B7682">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8CEA8A" w14:textId="77777777" w:rsidR="000B7682" w:rsidRPr="00D03CCA" w:rsidRDefault="000B7682"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E9A02" w14:textId="77777777" w:rsidR="000B7682" w:rsidRPr="00D03CCA" w:rsidRDefault="000B7682" w:rsidP="000B7682">
            <w:pPr>
              <w:jc w:val="center"/>
              <w:rPr>
                <w:rFonts w:ascii="Arial" w:hAnsi="Arial" w:cs="Arial"/>
              </w:rPr>
            </w:pPr>
            <w:r w:rsidRPr="00D03CCA">
              <w:rPr>
                <w:rFonts w:ascii="Arial" w:hAnsi="Arial" w:cs="Arial"/>
              </w:rPr>
              <w:t>003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370B88" w14:textId="77777777" w:rsidR="000B7682" w:rsidRPr="00D03CCA" w:rsidRDefault="000B7682" w:rsidP="000B7682">
            <w:pPr>
              <w:jc w:val="center"/>
              <w:rPr>
                <w:rFonts w:ascii="Arial" w:hAnsi="Arial" w:cs="Arial"/>
              </w:rPr>
            </w:pPr>
            <w:r w:rsidRPr="00D03CCA">
              <w:rPr>
                <w:rFonts w:ascii="Arial" w:hAnsi="Arial" w:cs="Arial"/>
              </w:rPr>
              <w:t>18 862 220</w:t>
            </w:r>
          </w:p>
        </w:tc>
      </w:tr>
      <w:tr w:rsidR="000B7682" w:rsidRPr="00D03CCA" w14:paraId="69F20D87"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708CEABE" w14:textId="77777777" w:rsidR="000B7682" w:rsidRPr="00D03CCA" w:rsidRDefault="000B7682"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9167B26" w14:textId="18496EEC" w:rsidR="000B7682" w:rsidRPr="00D03CCA" w:rsidRDefault="000B7682" w:rsidP="000B7682">
            <w:pPr>
              <w:jc w:val="center"/>
              <w:rPr>
                <w:rFonts w:ascii="Arial" w:hAnsi="Arial" w:cs="Arial"/>
              </w:rPr>
            </w:pPr>
            <w:r w:rsidRPr="00D03CCA">
              <w:rPr>
                <w:rFonts w:ascii="Arial" w:hAnsi="Arial" w:cs="Arial"/>
              </w:rPr>
              <w:t>E</w:t>
            </w:r>
            <w:r>
              <w:rPr>
                <w:rFonts w:ascii="Arial" w:hAnsi="Arial" w:cs="Arial"/>
              </w:rPr>
              <w:t>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7F5206" w14:textId="77777777" w:rsidR="000B7682" w:rsidRPr="00D03CCA" w:rsidRDefault="000B7682" w:rsidP="000B7682">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A7544" w14:textId="77777777" w:rsidR="000B7682" w:rsidRPr="00D03CCA" w:rsidRDefault="000B7682"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F17750" w14:textId="77777777" w:rsidR="000B7682" w:rsidRPr="00D03CCA" w:rsidRDefault="000B7682" w:rsidP="000B7682">
            <w:pPr>
              <w:jc w:val="center"/>
              <w:rPr>
                <w:rFonts w:ascii="Arial" w:hAnsi="Arial" w:cs="Arial"/>
              </w:rPr>
            </w:pPr>
            <w:r w:rsidRPr="00D03CCA">
              <w:rPr>
                <w:rFonts w:ascii="Arial" w:hAnsi="Arial" w:cs="Arial"/>
              </w:rPr>
              <w:t>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7B0815" w14:textId="77777777" w:rsidR="000B7682" w:rsidRPr="00D03CCA" w:rsidRDefault="000B7682" w:rsidP="000B7682">
            <w:pPr>
              <w:jc w:val="center"/>
              <w:rPr>
                <w:rFonts w:ascii="Arial" w:hAnsi="Arial" w:cs="Arial"/>
              </w:rPr>
            </w:pPr>
            <w:r w:rsidRPr="00D03CCA">
              <w:rPr>
                <w:rFonts w:ascii="Arial" w:hAnsi="Arial" w:cs="Arial"/>
              </w:rPr>
              <w:t>14 704 733</w:t>
            </w:r>
          </w:p>
        </w:tc>
      </w:tr>
      <w:tr w:rsidR="000B7682" w:rsidRPr="00D03CCA" w14:paraId="16B2678C"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05FDF6A6" w14:textId="77777777" w:rsidR="000B7682" w:rsidRPr="00D03CCA" w:rsidRDefault="000B7682"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AEBE26B" w14:textId="795E63BB" w:rsidR="000B7682" w:rsidRPr="00D03CCA" w:rsidRDefault="000B7682" w:rsidP="000B7682">
            <w:pPr>
              <w:jc w:val="center"/>
              <w:rPr>
                <w:rFonts w:ascii="Arial" w:hAnsi="Arial" w:cs="Arial"/>
              </w:rPr>
            </w:pPr>
            <w:r>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5A11D7" w14:textId="77777777" w:rsidR="000B7682" w:rsidRPr="00D03CCA" w:rsidRDefault="000B7682" w:rsidP="000B7682">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6B3F66" w14:textId="77777777" w:rsidR="000B7682" w:rsidRPr="00D03CCA" w:rsidRDefault="000B7682"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6BDAD0" w14:textId="77777777" w:rsidR="000B7682" w:rsidRPr="00D03CCA" w:rsidRDefault="000B7682" w:rsidP="000B7682">
            <w:pPr>
              <w:jc w:val="center"/>
              <w:rPr>
                <w:rFonts w:ascii="Arial" w:hAnsi="Arial" w:cs="Arial"/>
              </w:rPr>
            </w:pPr>
            <w:r w:rsidRPr="00D03CCA">
              <w:rPr>
                <w:rFonts w:ascii="Arial" w:hAnsi="Arial" w:cs="Arial"/>
              </w:rPr>
              <w:t>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B61E39" w14:textId="77777777" w:rsidR="000B7682" w:rsidRPr="00D03CCA" w:rsidRDefault="000B7682" w:rsidP="000B7682">
            <w:pPr>
              <w:jc w:val="center"/>
              <w:rPr>
                <w:rFonts w:ascii="Arial" w:hAnsi="Arial" w:cs="Arial"/>
              </w:rPr>
            </w:pPr>
            <w:r w:rsidRPr="00D03CCA">
              <w:rPr>
                <w:rFonts w:ascii="Arial" w:hAnsi="Arial" w:cs="Arial"/>
              </w:rPr>
              <w:t>21 939 056</w:t>
            </w:r>
          </w:p>
        </w:tc>
      </w:tr>
      <w:tr w:rsidR="000B7682" w:rsidRPr="00D03CCA" w14:paraId="6643E821"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553B1C7B" w14:textId="77777777" w:rsidR="000B7682" w:rsidRPr="00D03CCA" w:rsidRDefault="000B7682"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7C0847B" w14:textId="686EA9AF" w:rsidR="000B7682" w:rsidRPr="00D03CCA" w:rsidRDefault="000B7682" w:rsidP="000B7682">
            <w:pPr>
              <w:jc w:val="center"/>
              <w:rPr>
                <w:rFonts w:ascii="Arial" w:hAnsi="Arial" w:cs="Arial"/>
              </w:rPr>
            </w:pPr>
            <w:r w:rsidRPr="00D03CCA">
              <w:rPr>
                <w:rFonts w:ascii="Arial" w:hAnsi="Arial" w:cs="Arial"/>
              </w:rPr>
              <w:t>E</w:t>
            </w:r>
            <w:r>
              <w:rPr>
                <w:rFonts w:ascii="Arial" w:hAnsi="Arial" w:cs="Arial"/>
              </w:rPr>
              <w:t>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A74ECF" w14:textId="77777777" w:rsidR="000B7682" w:rsidRPr="00D03CCA" w:rsidRDefault="000B7682" w:rsidP="000B7682">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8712CC" w14:textId="77777777" w:rsidR="000B7682" w:rsidRPr="00D03CCA" w:rsidRDefault="000B7682"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E8ED67" w14:textId="77777777" w:rsidR="000B7682" w:rsidRPr="00D03CCA" w:rsidRDefault="000B7682" w:rsidP="000B7682">
            <w:pPr>
              <w:jc w:val="center"/>
              <w:rPr>
                <w:rFonts w:ascii="Arial" w:hAnsi="Arial" w:cs="Arial"/>
              </w:rPr>
            </w:pPr>
            <w:r w:rsidRPr="00D03CCA">
              <w:rPr>
                <w:rFonts w:ascii="Arial" w:hAnsi="Arial" w:cs="Arial"/>
              </w:rPr>
              <w:t>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E88BB2" w14:textId="77777777" w:rsidR="000B7682" w:rsidRPr="00D03CCA" w:rsidRDefault="000B7682" w:rsidP="000B7682">
            <w:pPr>
              <w:jc w:val="center"/>
              <w:rPr>
                <w:rFonts w:ascii="Arial" w:hAnsi="Arial" w:cs="Arial"/>
              </w:rPr>
            </w:pPr>
            <w:r w:rsidRPr="00D03CCA">
              <w:rPr>
                <w:rFonts w:ascii="Arial" w:hAnsi="Arial" w:cs="Arial"/>
              </w:rPr>
              <w:t>118 199 549</w:t>
            </w:r>
          </w:p>
        </w:tc>
      </w:tr>
      <w:tr w:rsidR="000B7682" w:rsidRPr="00D03CCA" w14:paraId="38291E6E"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562D2A3B" w14:textId="77777777" w:rsidR="000B7682" w:rsidRPr="00D03CCA" w:rsidRDefault="000B7682"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DB9F705" w14:textId="0E2727EA" w:rsidR="000B7682" w:rsidRPr="00D03CCA" w:rsidRDefault="000B7682" w:rsidP="000B7682">
            <w:pPr>
              <w:jc w:val="center"/>
              <w:rPr>
                <w:rFonts w:ascii="Arial" w:hAnsi="Arial" w:cs="Arial"/>
              </w:rPr>
            </w:pPr>
            <w:r>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464FA4" w14:textId="77777777" w:rsidR="000B7682" w:rsidRPr="00D03CCA" w:rsidRDefault="000B7682" w:rsidP="000B7682">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69EB5E" w14:textId="77777777" w:rsidR="000B7682" w:rsidRPr="00D03CCA" w:rsidRDefault="000B7682"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77561C" w14:textId="77777777" w:rsidR="000B7682" w:rsidRPr="00D03CCA" w:rsidRDefault="000B7682" w:rsidP="000B7682">
            <w:pPr>
              <w:jc w:val="center"/>
              <w:rPr>
                <w:rFonts w:ascii="Arial" w:hAnsi="Arial" w:cs="Arial"/>
              </w:rPr>
            </w:pPr>
            <w:r w:rsidRPr="00D03CCA">
              <w:rPr>
                <w:rFonts w:ascii="Arial" w:hAnsi="Arial" w:cs="Arial"/>
              </w:rPr>
              <w:t>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2F3C4D" w14:textId="77777777" w:rsidR="000B7682" w:rsidRPr="00D03CCA" w:rsidRDefault="000B7682" w:rsidP="000B7682">
            <w:pPr>
              <w:jc w:val="center"/>
              <w:rPr>
                <w:rFonts w:ascii="Arial" w:hAnsi="Arial" w:cs="Arial"/>
              </w:rPr>
            </w:pPr>
            <w:r w:rsidRPr="00D03CCA">
              <w:rPr>
                <w:rFonts w:ascii="Arial" w:hAnsi="Arial" w:cs="Arial"/>
              </w:rPr>
              <w:t>176 350 467</w:t>
            </w:r>
          </w:p>
        </w:tc>
      </w:tr>
      <w:tr w:rsidR="000B7682" w:rsidRPr="00D03CCA" w14:paraId="5CE3530C"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1C812E3E" w14:textId="77777777" w:rsidR="000B7682" w:rsidRPr="00D03CCA" w:rsidRDefault="000B7682"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2D7B08E" w14:textId="32A99C3C" w:rsidR="000B7682" w:rsidRPr="00D03CCA" w:rsidRDefault="000B7682" w:rsidP="000B7682">
            <w:pPr>
              <w:jc w:val="center"/>
              <w:rPr>
                <w:rFonts w:ascii="Arial" w:hAnsi="Arial" w:cs="Arial"/>
              </w:rPr>
            </w:pPr>
            <w:r w:rsidRPr="00D03CCA">
              <w:rPr>
                <w:rFonts w:ascii="Arial" w:hAnsi="Arial" w:cs="Arial"/>
              </w:rPr>
              <w:t>E</w:t>
            </w:r>
            <w:r>
              <w:rPr>
                <w:rFonts w:ascii="Arial" w:hAnsi="Arial" w:cs="Arial"/>
              </w:rPr>
              <w:t>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9CFB9F" w14:textId="77777777" w:rsidR="000B7682" w:rsidRPr="00D03CCA" w:rsidRDefault="000B7682" w:rsidP="000B7682">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6DD9E7" w14:textId="77777777" w:rsidR="000B7682" w:rsidRPr="00D03CCA" w:rsidRDefault="000B7682"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4D5646" w14:textId="77777777" w:rsidR="000B7682" w:rsidRPr="00D03CCA" w:rsidRDefault="000B7682" w:rsidP="000B7682">
            <w:pPr>
              <w:jc w:val="center"/>
              <w:rPr>
                <w:rFonts w:ascii="Arial" w:hAnsi="Arial" w:cs="Arial"/>
              </w:rPr>
            </w:pPr>
            <w:r w:rsidRPr="00D03CCA">
              <w:rPr>
                <w:rFonts w:ascii="Arial" w:hAnsi="Arial" w:cs="Arial"/>
              </w:rPr>
              <w:t>008bis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F38FE0" w14:textId="77777777" w:rsidR="000B7682" w:rsidRPr="00D03CCA" w:rsidRDefault="000B7682" w:rsidP="000B7682">
            <w:pPr>
              <w:jc w:val="center"/>
              <w:rPr>
                <w:rFonts w:ascii="Arial" w:hAnsi="Arial" w:cs="Arial"/>
              </w:rPr>
            </w:pPr>
            <w:r w:rsidRPr="00D03CCA">
              <w:rPr>
                <w:rFonts w:ascii="Arial" w:hAnsi="Arial" w:cs="Arial"/>
              </w:rPr>
              <w:t>29 193 743</w:t>
            </w:r>
          </w:p>
        </w:tc>
      </w:tr>
      <w:tr w:rsidR="000B7682" w:rsidRPr="00D03CCA" w14:paraId="5D0A3B60"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17F5E8ED" w14:textId="77777777" w:rsidR="000B7682" w:rsidRPr="00D03CCA" w:rsidRDefault="000B7682"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FF57F59" w14:textId="10703742" w:rsidR="000B7682" w:rsidRPr="00D03CCA" w:rsidRDefault="000B7682" w:rsidP="000B7682">
            <w:pPr>
              <w:jc w:val="center"/>
              <w:rPr>
                <w:rFonts w:ascii="Arial" w:hAnsi="Arial" w:cs="Arial"/>
              </w:rPr>
            </w:pPr>
            <w:r>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235C77" w14:textId="77777777" w:rsidR="000B7682" w:rsidRPr="00D03CCA" w:rsidRDefault="000B7682" w:rsidP="000B7682">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9F009F" w14:textId="77777777" w:rsidR="000B7682" w:rsidRPr="00D03CCA" w:rsidRDefault="000B7682"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E7A0DD" w14:textId="77777777" w:rsidR="000B7682" w:rsidRPr="00D03CCA" w:rsidRDefault="000B7682" w:rsidP="000B7682">
            <w:pPr>
              <w:jc w:val="center"/>
              <w:rPr>
                <w:rFonts w:ascii="Arial" w:hAnsi="Arial" w:cs="Arial"/>
              </w:rPr>
            </w:pPr>
            <w:r w:rsidRPr="00D03CCA">
              <w:rPr>
                <w:rFonts w:ascii="Arial" w:hAnsi="Arial" w:cs="Arial"/>
              </w:rPr>
              <w:t>008bis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13149B" w14:textId="77777777" w:rsidR="000B7682" w:rsidRPr="00D03CCA" w:rsidRDefault="000B7682" w:rsidP="000B7682">
            <w:pPr>
              <w:jc w:val="center"/>
              <w:rPr>
                <w:rFonts w:ascii="Arial" w:hAnsi="Arial" w:cs="Arial"/>
              </w:rPr>
            </w:pPr>
            <w:r w:rsidRPr="00D03CCA">
              <w:rPr>
                <w:rFonts w:ascii="Arial" w:hAnsi="Arial" w:cs="Arial"/>
              </w:rPr>
              <w:t>43 556 258</w:t>
            </w:r>
          </w:p>
        </w:tc>
      </w:tr>
      <w:tr w:rsidR="000B7682" w:rsidRPr="00D03CCA" w14:paraId="451D775E"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6C94AD23" w14:textId="77777777" w:rsidR="000B7682" w:rsidRPr="00D03CCA" w:rsidRDefault="000B7682"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EC2FAB3" w14:textId="14BE5179" w:rsidR="000B7682" w:rsidRPr="00D03CCA" w:rsidRDefault="000B7682" w:rsidP="000B7682">
            <w:pPr>
              <w:jc w:val="center"/>
              <w:rPr>
                <w:rFonts w:ascii="Arial" w:hAnsi="Arial" w:cs="Arial"/>
              </w:rPr>
            </w:pPr>
            <w:r w:rsidRPr="00D03CCA">
              <w:rPr>
                <w:rFonts w:ascii="Arial" w:hAnsi="Arial" w:cs="Arial"/>
              </w:rPr>
              <w:t>E</w:t>
            </w:r>
            <w:r>
              <w:rPr>
                <w:rFonts w:ascii="Arial" w:hAnsi="Arial" w:cs="Arial"/>
              </w:rPr>
              <w:t>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18568E" w14:textId="77777777" w:rsidR="000B7682" w:rsidRPr="00D03CCA" w:rsidRDefault="000B7682" w:rsidP="000B7682">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BD61E5" w14:textId="77777777" w:rsidR="000B7682" w:rsidRPr="00D03CCA" w:rsidRDefault="000B7682"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618600" w14:textId="77777777" w:rsidR="000B7682" w:rsidRPr="00D03CCA" w:rsidRDefault="000B7682" w:rsidP="000B7682">
            <w:pPr>
              <w:jc w:val="center"/>
              <w:rPr>
                <w:rFonts w:ascii="Arial" w:hAnsi="Arial" w:cs="Arial"/>
              </w:rPr>
            </w:pPr>
            <w:r w:rsidRPr="00D03CCA">
              <w:rPr>
                <w:rFonts w:ascii="Arial" w:hAnsi="Arial" w:cs="Arial"/>
              </w:rPr>
              <w:t>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5E98ED" w14:textId="77777777" w:rsidR="000B7682" w:rsidRPr="00D03CCA" w:rsidRDefault="000B7682" w:rsidP="000B7682">
            <w:pPr>
              <w:jc w:val="center"/>
              <w:rPr>
                <w:rFonts w:ascii="Arial" w:hAnsi="Arial" w:cs="Arial"/>
              </w:rPr>
            </w:pPr>
            <w:r w:rsidRPr="00D03CCA">
              <w:rPr>
                <w:rFonts w:ascii="Arial" w:hAnsi="Arial" w:cs="Arial"/>
              </w:rPr>
              <w:t>2 408 874</w:t>
            </w:r>
          </w:p>
        </w:tc>
      </w:tr>
      <w:tr w:rsidR="000B7682" w:rsidRPr="00D03CCA" w14:paraId="6DA6F177"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16791EA1" w14:textId="77777777" w:rsidR="000B7682" w:rsidRPr="00D03CCA" w:rsidRDefault="000B7682"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F98B2EC" w14:textId="44FB190C" w:rsidR="000B7682" w:rsidRPr="00D03CCA" w:rsidRDefault="000B7682" w:rsidP="000B7682">
            <w:pPr>
              <w:jc w:val="center"/>
              <w:rPr>
                <w:rFonts w:ascii="Arial" w:hAnsi="Arial" w:cs="Arial"/>
              </w:rPr>
            </w:pPr>
            <w:r>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14D68F" w14:textId="77777777" w:rsidR="000B7682" w:rsidRPr="00D03CCA" w:rsidRDefault="000B7682" w:rsidP="000B7682">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780916" w14:textId="77777777" w:rsidR="000B7682" w:rsidRPr="00D03CCA" w:rsidRDefault="000B7682"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01625E" w14:textId="77777777" w:rsidR="000B7682" w:rsidRPr="00D03CCA" w:rsidRDefault="000B7682" w:rsidP="000B7682">
            <w:pPr>
              <w:jc w:val="center"/>
              <w:rPr>
                <w:rFonts w:ascii="Arial" w:hAnsi="Arial" w:cs="Arial"/>
              </w:rPr>
            </w:pPr>
            <w:r w:rsidRPr="00D03CCA">
              <w:rPr>
                <w:rFonts w:ascii="Arial" w:hAnsi="Arial" w:cs="Arial"/>
              </w:rPr>
              <w:t>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276DA9" w14:textId="77777777" w:rsidR="000B7682" w:rsidRPr="00D03CCA" w:rsidRDefault="000B7682" w:rsidP="000B7682">
            <w:pPr>
              <w:jc w:val="center"/>
              <w:rPr>
                <w:rFonts w:ascii="Arial" w:hAnsi="Arial" w:cs="Arial"/>
              </w:rPr>
            </w:pPr>
            <w:r w:rsidRPr="00D03CCA">
              <w:rPr>
                <w:rFonts w:ascii="Arial" w:hAnsi="Arial" w:cs="Arial"/>
              </w:rPr>
              <w:t>3 593 974</w:t>
            </w:r>
          </w:p>
        </w:tc>
      </w:tr>
      <w:tr w:rsidR="000B7682" w:rsidRPr="00D03CCA" w14:paraId="0085F7DE"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388A52D9" w14:textId="77777777" w:rsidR="000B7682" w:rsidRPr="00D03CCA" w:rsidRDefault="000B7682"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D9928F9" w14:textId="4B45009E" w:rsidR="000B7682" w:rsidRPr="00D03CCA" w:rsidRDefault="000B7682" w:rsidP="000B7682">
            <w:pPr>
              <w:jc w:val="center"/>
              <w:rPr>
                <w:rFonts w:ascii="Arial" w:hAnsi="Arial" w:cs="Arial"/>
              </w:rPr>
            </w:pPr>
            <w:r w:rsidRPr="00D03CCA">
              <w:rPr>
                <w:rFonts w:ascii="Arial" w:hAnsi="Arial" w:cs="Arial"/>
              </w:rPr>
              <w:t>E</w:t>
            </w:r>
            <w:r>
              <w:rPr>
                <w:rFonts w:ascii="Arial" w:hAnsi="Arial" w:cs="Arial"/>
              </w:rPr>
              <w:t>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C59FA3" w14:textId="77777777" w:rsidR="000B7682" w:rsidRPr="00D03CCA" w:rsidRDefault="000B7682" w:rsidP="000B7682">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8A1F7C" w14:textId="77777777" w:rsidR="000B7682" w:rsidRPr="00D03CCA" w:rsidRDefault="000B7682"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6A7C6" w14:textId="77777777" w:rsidR="000B7682" w:rsidRPr="00D03CCA" w:rsidRDefault="000B7682" w:rsidP="000B7682">
            <w:pPr>
              <w:jc w:val="center"/>
              <w:rPr>
                <w:rFonts w:ascii="Arial" w:hAnsi="Arial" w:cs="Arial"/>
              </w:rPr>
            </w:pPr>
            <w:r w:rsidRPr="00D03CCA">
              <w:rPr>
                <w:rFonts w:ascii="Arial" w:hAnsi="Arial" w:cs="Arial"/>
              </w:rPr>
              <w:t>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BF1499" w14:textId="77777777" w:rsidR="000B7682" w:rsidRPr="00D03CCA" w:rsidRDefault="000B7682" w:rsidP="000B7682">
            <w:pPr>
              <w:jc w:val="center"/>
              <w:rPr>
                <w:rFonts w:ascii="Arial" w:hAnsi="Arial" w:cs="Arial"/>
              </w:rPr>
            </w:pPr>
            <w:r w:rsidRPr="00D03CCA">
              <w:rPr>
                <w:rFonts w:ascii="Arial" w:hAnsi="Arial" w:cs="Arial"/>
              </w:rPr>
              <w:t>4 682 397</w:t>
            </w:r>
          </w:p>
        </w:tc>
      </w:tr>
      <w:tr w:rsidR="000B7682" w:rsidRPr="00D03CCA" w14:paraId="78944F72"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2E82C1A9" w14:textId="77777777" w:rsidR="000B7682" w:rsidRPr="00D03CCA" w:rsidRDefault="000B7682" w:rsidP="000B7682">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94C4B35" w14:textId="6C391059" w:rsidR="000B7682" w:rsidRPr="00D03CCA" w:rsidRDefault="000B7682" w:rsidP="000B7682">
            <w:pPr>
              <w:jc w:val="center"/>
              <w:rPr>
                <w:rFonts w:ascii="Arial" w:hAnsi="Arial" w:cs="Arial"/>
              </w:rPr>
            </w:pPr>
            <w:r>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EE1B4A" w14:textId="77777777" w:rsidR="000B7682" w:rsidRPr="00D03CCA" w:rsidRDefault="000B7682" w:rsidP="000B7682">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99BEBF" w14:textId="77777777" w:rsidR="000B7682" w:rsidRPr="00D03CCA" w:rsidRDefault="000B7682" w:rsidP="000B7682">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378F8F" w14:textId="77777777" w:rsidR="000B7682" w:rsidRPr="00D03CCA" w:rsidRDefault="000B7682" w:rsidP="000B7682">
            <w:pPr>
              <w:jc w:val="center"/>
              <w:rPr>
                <w:rFonts w:ascii="Arial" w:hAnsi="Arial" w:cs="Arial"/>
              </w:rPr>
            </w:pPr>
            <w:r w:rsidRPr="00D03CCA">
              <w:rPr>
                <w:rFonts w:ascii="Arial" w:hAnsi="Arial" w:cs="Arial"/>
              </w:rPr>
              <w:t>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8B49A0" w14:textId="77777777" w:rsidR="000B7682" w:rsidRPr="00D03CCA" w:rsidRDefault="000B7682" w:rsidP="000B7682">
            <w:pPr>
              <w:jc w:val="center"/>
              <w:rPr>
                <w:rFonts w:ascii="Arial" w:hAnsi="Arial" w:cs="Arial"/>
              </w:rPr>
            </w:pPr>
            <w:r w:rsidRPr="00D03CCA">
              <w:rPr>
                <w:rFonts w:ascii="Arial" w:hAnsi="Arial" w:cs="Arial"/>
              </w:rPr>
              <w:t>6 986 007</w:t>
            </w:r>
          </w:p>
        </w:tc>
      </w:tr>
      <w:tr w:rsidR="00673AE6" w:rsidRPr="00D03CCA" w14:paraId="225003B6"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6CB8BDD3" w14:textId="77777777" w:rsidR="00673AE6" w:rsidRPr="00D03CCA" w:rsidRDefault="00673AE6" w:rsidP="00673AE6">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65739C6" w14:textId="10C8A8CD" w:rsidR="00673AE6" w:rsidRPr="00D03CCA" w:rsidRDefault="00673AE6" w:rsidP="00673AE6">
            <w:pPr>
              <w:jc w:val="center"/>
              <w:rPr>
                <w:rFonts w:ascii="Arial" w:hAnsi="Arial" w:cs="Arial"/>
              </w:rPr>
            </w:pPr>
            <w:r w:rsidRPr="00B524CA">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50069E" w14:textId="77777777" w:rsidR="00673AE6" w:rsidRPr="00D03CCA" w:rsidRDefault="00673AE6" w:rsidP="00673AE6">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1AC340" w14:textId="77777777" w:rsidR="00673AE6" w:rsidRPr="00D03CCA" w:rsidRDefault="00673AE6" w:rsidP="00673AE6">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C13EA6" w14:textId="77777777" w:rsidR="00673AE6" w:rsidRPr="00D03CCA" w:rsidRDefault="00673AE6" w:rsidP="00673AE6">
            <w:pPr>
              <w:jc w:val="center"/>
              <w:rPr>
                <w:rFonts w:ascii="Arial" w:hAnsi="Arial" w:cs="Arial"/>
              </w:rPr>
            </w:pPr>
            <w:r w:rsidRPr="00D03CCA">
              <w:rPr>
                <w:rFonts w:ascii="Arial" w:hAnsi="Arial" w:cs="Arial"/>
              </w:rPr>
              <w:t>019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8D3C54" w14:textId="77777777" w:rsidR="00673AE6" w:rsidRPr="00D03CCA" w:rsidRDefault="00673AE6" w:rsidP="00673AE6">
            <w:pPr>
              <w:jc w:val="center"/>
              <w:rPr>
                <w:rFonts w:ascii="Arial" w:hAnsi="Arial" w:cs="Arial"/>
              </w:rPr>
            </w:pPr>
            <w:r w:rsidRPr="00D03CCA">
              <w:rPr>
                <w:rFonts w:ascii="Arial" w:hAnsi="Arial" w:cs="Arial"/>
              </w:rPr>
              <w:t>13 909 432</w:t>
            </w:r>
          </w:p>
        </w:tc>
      </w:tr>
      <w:tr w:rsidR="00673AE6" w:rsidRPr="00D03CCA" w14:paraId="769CED32"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72AB2280" w14:textId="77777777" w:rsidR="00673AE6" w:rsidRPr="00D03CCA" w:rsidRDefault="00673AE6" w:rsidP="00673AE6">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A57757C" w14:textId="17588CD6" w:rsidR="00673AE6" w:rsidRPr="00D03CCA" w:rsidRDefault="00673AE6" w:rsidP="00673AE6">
            <w:pPr>
              <w:jc w:val="center"/>
              <w:rPr>
                <w:rFonts w:ascii="Arial" w:hAnsi="Arial" w:cs="Arial"/>
              </w:rPr>
            </w:pPr>
            <w:r w:rsidRPr="00B524CA">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42E458" w14:textId="77777777" w:rsidR="00673AE6" w:rsidRPr="00D03CCA" w:rsidRDefault="00673AE6" w:rsidP="00673AE6">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EFD0E" w14:textId="77777777" w:rsidR="00673AE6" w:rsidRPr="00D03CCA" w:rsidRDefault="00673AE6" w:rsidP="00673AE6">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7EC9F1" w14:textId="77777777" w:rsidR="00673AE6" w:rsidRPr="00D03CCA" w:rsidRDefault="00673AE6" w:rsidP="00673AE6">
            <w:pPr>
              <w:jc w:val="center"/>
              <w:rPr>
                <w:rFonts w:ascii="Arial" w:hAnsi="Arial" w:cs="Arial"/>
              </w:rPr>
            </w:pPr>
            <w:r w:rsidRPr="00D03CCA">
              <w:rPr>
                <w:rFonts w:ascii="Arial" w:hAnsi="Arial" w:cs="Arial"/>
              </w:rPr>
              <w:t>019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1603CE" w14:textId="77777777" w:rsidR="00673AE6" w:rsidRPr="00D03CCA" w:rsidRDefault="00673AE6" w:rsidP="00673AE6">
            <w:pPr>
              <w:jc w:val="center"/>
              <w:rPr>
                <w:rFonts w:ascii="Arial" w:hAnsi="Arial" w:cs="Arial"/>
              </w:rPr>
            </w:pPr>
            <w:r w:rsidRPr="00D03CCA">
              <w:rPr>
                <w:rFonts w:ascii="Arial" w:hAnsi="Arial" w:cs="Arial"/>
              </w:rPr>
              <w:t>20 752 489</w:t>
            </w:r>
          </w:p>
        </w:tc>
      </w:tr>
      <w:tr w:rsidR="00673AE6" w:rsidRPr="00D03CCA" w14:paraId="112494AC"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7D447E90" w14:textId="77777777" w:rsidR="00673AE6" w:rsidRPr="00D03CCA" w:rsidRDefault="00673AE6" w:rsidP="00673AE6">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7B84DA1" w14:textId="70448BB9" w:rsidR="00673AE6" w:rsidRPr="00D03CCA" w:rsidRDefault="00673AE6" w:rsidP="00673AE6">
            <w:pPr>
              <w:jc w:val="center"/>
              <w:rPr>
                <w:rFonts w:ascii="Arial" w:hAnsi="Arial" w:cs="Arial"/>
              </w:rPr>
            </w:pPr>
            <w:r w:rsidRPr="00EF4DB2">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86E1F3" w14:textId="77777777" w:rsidR="00673AE6" w:rsidRPr="00D03CCA" w:rsidRDefault="00673AE6" w:rsidP="00673AE6">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96CD31" w14:textId="77777777" w:rsidR="00673AE6" w:rsidRPr="00D03CCA" w:rsidRDefault="00673AE6" w:rsidP="00673AE6">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4AA731" w14:textId="77777777" w:rsidR="00673AE6" w:rsidRPr="00D03CCA" w:rsidRDefault="00673AE6" w:rsidP="00673AE6">
            <w:pPr>
              <w:jc w:val="center"/>
              <w:rPr>
                <w:rFonts w:ascii="Arial" w:hAnsi="Arial" w:cs="Arial"/>
              </w:rPr>
            </w:pPr>
            <w:r w:rsidRPr="00D03CCA">
              <w:rPr>
                <w:rFonts w:ascii="Arial" w:hAnsi="Arial" w:cs="Arial"/>
              </w:rPr>
              <w:t>020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FCED33" w14:textId="77777777" w:rsidR="00673AE6" w:rsidRPr="00D03CCA" w:rsidRDefault="00673AE6" w:rsidP="00673AE6">
            <w:pPr>
              <w:jc w:val="center"/>
              <w:rPr>
                <w:rFonts w:ascii="Arial" w:hAnsi="Arial" w:cs="Arial"/>
              </w:rPr>
            </w:pPr>
            <w:r w:rsidRPr="00D03CCA">
              <w:rPr>
                <w:rFonts w:ascii="Arial" w:hAnsi="Arial" w:cs="Arial"/>
              </w:rPr>
              <w:t>18 783 490</w:t>
            </w:r>
          </w:p>
        </w:tc>
      </w:tr>
      <w:tr w:rsidR="00673AE6" w:rsidRPr="00D03CCA" w14:paraId="29B8B2C7"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4368477A" w14:textId="77777777" w:rsidR="00673AE6" w:rsidRPr="00D03CCA" w:rsidRDefault="00673AE6" w:rsidP="00673AE6">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28AE79E" w14:textId="7A71BE71" w:rsidR="00673AE6" w:rsidRPr="00D03CCA" w:rsidRDefault="00673AE6" w:rsidP="00673AE6">
            <w:pPr>
              <w:jc w:val="center"/>
              <w:rPr>
                <w:rFonts w:ascii="Arial" w:hAnsi="Arial" w:cs="Arial"/>
              </w:rPr>
            </w:pPr>
            <w:r w:rsidRPr="00EF4DB2">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E45922" w14:textId="77777777" w:rsidR="00673AE6" w:rsidRPr="00D03CCA" w:rsidRDefault="00673AE6" w:rsidP="00673AE6">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3C6B28" w14:textId="77777777" w:rsidR="00673AE6" w:rsidRPr="00D03CCA" w:rsidRDefault="00673AE6" w:rsidP="00673AE6">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E7B679" w14:textId="77777777" w:rsidR="00673AE6" w:rsidRPr="00D03CCA" w:rsidRDefault="00673AE6" w:rsidP="00673AE6">
            <w:pPr>
              <w:jc w:val="center"/>
              <w:rPr>
                <w:rFonts w:ascii="Arial" w:hAnsi="Arial" w:cs="Arial"/>
              </w:rPr>
            </w:pPr>
            <w:r w:rsidRPr="00D03CCA">
              <w:rPr>
                <w:rFonts w:ascii="Arial" w:hAnsi="Arial" w:cs="Arial"/>
              </w:rPr>
              <w:t>020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500ABC" w14:textId="77777777" w:rsidR="00673AE6" w:rsidRPr="00D03CCA" w:rsidRDefault="00673AE6" w:rsidP="00673AE6">
            <w:pPr>
              <w:jc w:val="center"/>
              <w:rPr>
                <w:rFonts w:ascii="Arial" w:hAnsi="Arial" w:cs="Arial"/>
              </w:rPr>
            </w:pPr>
            <w:r w:rsidRPr="00D03CCA">
              <w:rPr>
                <w:rFonts w:ascii="Arial" w:hAnsi="Arial" w:cs="Arial"/>
              </w:rPr>
              <w:t>28 024 449</w:t>
            </w:r>
          </w:p>
        </w:tc>
      </w:tr>
      <w:tr w:rsidR="00673AE6" w:rsidRPr="00D03CCA" w14:paraId="7F711A3F"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2DAF4606" w14:textId="77777777" w:rsidR="00673AE6" w:rsidRPr="00D03CCA" w:rsidRDefault="00673AE6" w:rsidP="00673AE6">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81E23D4" w14:textId="443E395C" w:rsidR="00673AE6" w:rsidRPr="00D03CCA" w:rsidRDefault="00673AE6" w:rsidP="00673AE6">
            <w:pPr>
              <w:jc w:val="center"/>
              <w:rPr>
                <w:rFonts w:ascii="Arial" w:hAnsi="Arial" w:cs="Arial"/>
              </w:rPr>
            </w:pPr>
            <w:r w:rsidRPr="00EF4DB2">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515913" w14:textId="77777777" w:rsidR="00673AE6" w:rsidRPr="00D03CCA" w:rsidRDefault="00673AE6" w:rsidP="00673AE6">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D31EAC" w14:textId="77777777" w:rsidR="00673AE6" w:rsidRPr="00D03CCA" w:rsidRDefault="00673AE6" w:rsidP="00673AE6">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4C6E32" w14:textId="77777777" w:rsidR="00673AE6" w:rsidRPr="00D03CCA" w:rsidRDefault="00673AE6" w:rsidP="00673AE6">
            <w:pPr>
              <w:jc w:val="center"/>
              <w:rPr>
                <w:rFonts w:ascii="Arial" w:hAnsi="Arial" w:cs="Arial"/>
              </w:rPr>
            </w:pPr>
            <w:r w:rsidRPr="00D03CCA">
              <w:rPr>
                <w:rFonts w:ascii="Arial" w:hAnsi="Arial" w:cs="Arial"/>
              </w:rPr>
              <w:t>021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2C5977" w14:textId="77777777" w:rsidR="00673AE6" w:rsidRPr="00D03CCA" w:rsidRDefault="00673AE6" w:rsidP="00673AE6">
            <w:pPr>
              <w:jc w:val="center"/>
              <w:rPr>
                <w:rFonts w:ascii="Arial" w:hAnsi="Arial" w:cs="Arial"/>
              </w:rPr>
            </w:pPr>
            <w:r w:rsidRPr="00D03CCA">
              <w:rPr>
                <w:rFonts w:ascii="Arial" w:hAnsi="Arial" w:cs="Arial"/>
              </w:rPr>
              <w:t>7 735 762</w:t>
            </w:r>
          </w:p>
        </w:tc>
      </w:tr>
      <w:tr w:rsidR="00673AE6" w:rsidRPr="00D03CCA" w14:paraId="74638802"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3108D1EF" w14:textId="77777777" w:rsidR="00673AE6" w:rsidRPr="00D03CCA" w:rsidRDefault="00673AE6" w:rsidP="00673AE6">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A6A78CB" w14:textId="728CE387" w:rsidR="00673AE6" w:rsidRPr="00D03CCA" w:rsidRDefault="00673AE6" w:rsidP="00673AE6">
            <w:pPr>
              <w:jc w:val="center"/>
              <w:rPr>
                <w:rFonts w:ascii="Arial" w:hAnsi="Arial" w:cs="Arial"/>
              </w:rPr>
            </w:pPr>
            <w:r w:rsidRPr="00EF4DB2">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A8DBB7" w14:textId="77777777" w:rsidR="00673AE6" w:rsidRPr="00D03CCA" w:rsidRDefault="00673AE6" w:rsidP="00673AE6">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01B865" w14:textId="77777777" w:rsidR="00673AE6" w:rsidRPr="00D03CCA" w:rsidRDefault="00673AE6" w:rsidP="00673AE6">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0BEE61" w14:textId="77777777" w:rsidR="00673AE6" w:rsidRPr="00D03CCA" w:rsidRDefault="00673AE6" w:rsidP="00673AE6">
            <w:pPr>
              <w:jc w:val="center"/>
              <w:rPr>
                <w:rFonts w:ascii="Arial" w:hAnsi="Arial" w:cs="Arial"/>
              </w:rPr>
            </w:pPr>
            <w:r w:rsidRPr="00D03CCA">
              <w:rPr>
                <w:rFonts w:ascii="Arial" w:hAnsi="Arial" w:cs="Arial"/>
              </w:rPr>
              <w:t>021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C4EA76" w14:textId="77777777" w:rsidR="00673AE6" w:rsidRPr="00D03CCA" w:rsidRDefault="00673AE6" w:rsidP="00673AE6">
            <w:pPr>
              <w:jc w:val="center"/>
              <w:rPr>
                <w:rFonts w:ascii="Arial" w:hAnsi="Arial" w:cs="Arial"/>
              </w:rPr>
            </w:pPr>
            <w:r w:rsidRPr="00D03CCA">
              <w:rPr>
                <w:rFonts w:ascii="Arial" w:hAnsi="Arial" w:cs="Arial"/>
              </w:rPr>
              <w:t>11 541 543</w:t>
            </w:r>
          </w:p>
        </w:tc>
      </w:tr>
      <w:tr w:rsidR="00673AE6" w:rsidRPr="00D03CCA" w14:paraId="78009DD5"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29659815" w14:textId="77777777" w:rsidR="00673AE6" w:rsidRPr="00D03CCA" w:rsidRDefault="00673AE6" w:rsidP="00673AE6">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9883213" w14:textId="356DB4A7" w:rsidR="00673AE6" w:rsidRPr="00D03CCA" w:rsidRDefault="00673AE6" w:rsidP="00673AE6">
            <w:pPr>
              <w:jc w:val="center"/>
              <w:rPr>
                <w:rFonts w:ascii="Arial" w:hAnsi="Arial" w:cs="Arial"/>
              </w:rPr>
            </w:pPr>
            <w:r w:rsidRPr="00EF4DB2">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F5D194" w14:textId="77777777" w:rsidR="00673AE6" w:rsidRPr="00D03CCA" w:rsidRDefault="00673AE6" w:rsidP="00673AE6">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75E9F7" w14:textId="77777777" w:rsidR="00673AE6" w:rsidRPr="00D03CCA" w:rsidRDefault="00673AE6" w:rsidP="00673AE6">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9D8258" w14:textId="77777777" w:rsidR="00673AE6" w:rsidRPr="00D03CCA" w:rsidRDefault="00673AE6" w:rsidP="00673AE6">
            <w:pPr>
              <w:jc w:val="center"/>
              <w:rPr>
                <w:rFonts w:ascii="Arial" w:hAnsi="Arial" w:cs="Arial"/>
              </w:rPr>
            </w:pPr>
            <w:r w:rsidRPr="00D03CCA">
              <w:rPr>
                <w:rFonts w:ascii="Arial" w:hAnsi="Arial" w:cs="Arial"/>
              </w:rPr>
              <w:t>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9E4D19" w14:textId="77777777" w:rsidR="00673AE6" w:rsidRPr="00D03CCA" w:rsidRDefault="00673AE6" w:rsidP="00673AE6">
            <w:pPr>
              <w:jc w:val="center"/>
              <w:rPr>
                <w:rFonts w:ascii="Arial" w:hAnsi="Arial" w:cs="Arial"/>
              </w:rPr>
            </w:pPr>
            <w:r w:rsidRPr="00D03CCA">
              <w:rPr>
                <w:rFonts w:ascii="Arial" w:hAnsi="Arial" w:cs="Arial"/>
              </w:rPr>
              <w:t>14 985 637</w:t>
            </w:r>
          </w:p>
        </w:tc>
      </w:tr>
      <w:tr w:rsidR="00673AE6" w:rsidRPr="00D03CCA" w14:paraId="04E8C42A"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4AB3E7FE" w14:textId="77777777" w:rsidR="00673AE6" w:rsidRPr="00D03CCA" w:rsidRDefault="00673AE6" w:rsidP="00673AE6">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2D7DF9A" w14:textId="532EEC26" w:rsidR="00673AE6" w:rsidRPr="00D03CCA" w:rsidRDefault="00673AE6" w:rsidP="00673AE6">
            <w:pPr>
              <w:jc w:val="center"/>
              <w:rPr>
                <w:rFonts w:ascii="Arial" w:hAnsi="Arial" w:cs="Arial"/>
              </w:rPr>
            </w:pPr>
            <w:r w:rsidRPr="00EF4DB2">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A9F91A" w14:textId="77777777" w:rsidR="00673AE6" w:rsidRPr="00D03CCA" w:rsidRDefault="00673AE6" w:rsidP="00673AE6">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C6327D" w14:textId="77777777" w:rsidR="00673AE6" w:rsidRPr="00D03CCA" w:rsidRDefault="00673AE6" w:rsidP="00673AE6">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8BA94D" w14:textId="77777777" w:rsidR="00673AE6" w:rsidRPr="00D03CCA" w:rsidRDefault="00673AE6" w:rsidP="00673AE6">
            <w:pPr>
              <w:jc w:val="center"/>
              <w:rPr>
                <w:rFonts w:ascii="Arial" w:hAnsi="Arial" w:cs="Arial"/>
              </w:rPr>
            </w:pPr>
            <w:r w:rsidRPr="00D03CCA">
              <w:rPr>
                <w:rFonts w:ascii="Arial" w:hAnsi="Arial" w:cs="Arial"/>
              </w:rPr>
              <w:t>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EA91D1" w14:textId="77777777" w:rsidR="00673AE6" w:rsidRPr="00D03CCA" w:rsidRDefault="00673AE6" w:rsidP="00673AE6">
            <w:pPr>
              <w:jc w:val="center"/>
              <w:rPr>
                <w:rFonts w:ascii="Arial" w:hAnsi="Arial" w:cs="Arial"/>
              </w:rPr>
            </w:pPr>
            <w:r w:rsidRPr="00D03CCA">
              <w:rPr>
                <w:rFonts w:ascii="Arial" w:hAnsi="Arial" w:cs="Arial"/>
              </w:rPr>
              <w:t>22 358 157</w:t>
            </w:r>
          </w:p>
        </w:tc>
      </w:tr>
      <w:tr w:rsidR="00673AE6" w:rsidRPr="00D03CCA" w14:paraId="4D595E5E"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70BA2C70" w14:textId="77777777" w:rsidR="00673AE6" w:rsidRPr="00D03CCA" w:rsidRDefault="00673AE6" w:rsidP="00673AE6">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147B2D5" w14:textId="3B82E080" w:rsidR="00673AE6" w:rsidRPr="00D03CCA" w:rsidRDefault="00673AE6" w:rsidP="00673AE6">
            <w:pPr>
              <w:jc w:val="center"/>
              <w:rPr>
                <w:rFonts w:ascii="Arial" w:hAnsi="Arial" w:cs="Arial"/>
              </w:rPr>
            </w:pPr>
            <w:r w:rsidRPr="00EF4DB2">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A46FD2" w14:textId="77777777" w:rsidR="00673AE6" w:rsidRPr="00D03CCA" w:rsidRDefault="00673AE6" w:rsidP="00673AE6">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287FC" w14:textId="77777777" w:rsidR="00673AE6" w:rsidRPr="00D03CCA" w:rsidRDefault="00673AE6" w:rsidP="00673AE6">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0786F8" w14:textId="77777777" w:rsidR="00673AE6" w:rsidRPr="00D03CCA" w:rsidRDefault="00673AE6" w:rsidP="00673AE6">
            <w:pPr>
              <w:jc w:val="center"/>
              <w:rPr>
                <w:rFonts w:ascii="Arial" w:hAnsi="Arial" w:cs="Arial"/>
              </w:rPr>
            </w:pPr>
            <w:r w:rsidRPr="00D03CCA">
              <w:rPr>
                <w:rFonts w:ascii="Arial" w:hAnsi="Arial" w:cs="Arial"/>
              </w:rPr>
              <w:t>023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D1A950" w14:textId="77777777" w:rsidR="00673AE6" w:rsidRPr="00D03CCA" w:rsidRDefault="00673AE6" w:rsidP="00673AE6">
            <w:pPr>
              <w:jc w:val="center"/>
              <w:rPr>
                <w:rFonts w:ascii="Arial" w:hAnsi="Arial" w:cs="Arial"/>
              </w:rPr>
            </w:pPr>
            <w:r w:rsidRPr="00D03CCA">
              <w:rPr>
                <w:rFonts w:ascii="Arial" w:hAnsi="Arial" w:cs="Arial"/>
              </w:rPr>
              <w:t>8 248 812</w:t>
            </w:r>
          </w:p>
        </w:tc>
      </w:tr>
      <w:tr w:rsidR="00673AE6" w:rsidRPr="00D03CCA" w14:paraId="16BF87E1" w14:textId="77777777" w:rsidTr="00673AE6">
        <w:tc>
          <w:tcPr>
            <w:tcW w:w="1528" w:type="dxa"/>
            <w:tcBorders>
              <w:top w:val="single" w:sz="4" w:space="0" w:color="auto"/>
              <w:left w:val="single" w:sz="4" w:space="0" w:color="auto"/>
              <w:bottom w:val="single" w:sz="4" w:space="0" w:color="auto"/>
              <w:right w:val="single" w:sz="4" w:space="0" w:color="auto"/>
            </w:tcBorders>
            <w:shd w:val="clear" w:color="auto" w:fill="auto"/>
          </w:tcPr>
          <w:p w14:paraId="7886232C" w14:textId="77777777" w:rsidR="00673AE6" w:rsidRPr="00D03CCA" w:rsidRDefault="00673AE6" w:rsidP="00673AE6">
            <w:pPr>
              <w:jc w:val="center"/>
              <w:rPr>
                <w:rFonts w:ascii="Arial" w:hAnsi="Arial" w:cs="Arial"/>
              </w:rPr>
            </w:pPr>
            <w:r w:rsidRPr="00D03CCA">
              <w:rPr>
                <w:rFonts w:ascii="Arial" w:hAnsi="Arial" w:cs="Arial"/>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D0045D2" w14:textId="2DDE1C7F" w:rsidR="00673AE6" w:rsidRPr="00D03CCA" w:rsidRDefault="00673AE6" w:rsidP="00673AE6">
            <w:pPr>
              <w:jc w:val="center"/>
              <w:rPr>
                <w:rFonts w:ascii="Arial" w:hAnsi="Arial" w:cs="Arial"/>
              </w:rPr>
            </w:pPr>
            <w:r w:rsidRPr="00EF4DB2">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83666D" w14:textId="77777777" w:rsidR="00673AE6" w:rsidRPr="00D03CCA" w:rsidRDefault="00673AE6" w:rsidP="00673AE6">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FD34F9" w14:textId="77777777" w:rsidR="00673AE6" w:rsidRPr="00D03CCA" w:rsidRDefault="00673AE6" w:rsidP="00673AE6">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E5F1F9" w14:textId="77777777" w:rsidR="00673AE6" w:rsidRPr="00D03CCA" w:rsidRDefault="00673AE6" w:rsidP="00673AE6">
            <w:pPr>
              <w:jc w:val="center"/>
              <w:rPr>
                <w:rFonts w:ascii="Arial" w:hAnsi="Arial" w:cs="Arial"/>
              </w:rPr>
            </w:pPr>
            <w:r w:rsidRPr="00D03CCA">
              <w:rPr>
                <w:rFonts w:ascii="Arial" w:hAnsi="Arial" w:cs="Arial"/>
              </w:rPr>
              <w:t>023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80BC2A" w14:textId="77777777" w:rsidR="00673AE6" w:rsidRPr="00D03CCA" w:rsidRDefault="00673AE6" w:rsidP="00673AE6">
            <w:pPr>
              <w:jc w:val="center"/>
              <w:rPr>
                <w:rFonts w:ascii="Arial" w:hAnsi="Arial" w:cs="Arial"/>
              </w:rPr>
            </w:pPr>
            <w:r w:rsidRPr="00D03CCA">
              <w:rPr>
                <w:rFonts w:ascii="Arial" w:hAnsi="Arial" w:cs="Arial"/>
              </w:rPr>
              <w:t>12 307 000</w:t>
            </w:r>
          </w:p>
        </w:tc>
      </w:tr>
    </w:tbl>
    <w:p w14:paraId="4CCC7670" w14:textId="77777777" w:rsidR="001D7FC4" w:rsidRPr="00D03CCA" w:rsidRDefault="001D7FC4" w:rsidP="001D7FC4">
      <w:pPr>
        <w:rPr>
          <w:rFonts w:ascii="Arial" w:hAnsi="Arial" w:cs="Arial"/>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134"/>
        <w:gridCol w:w="1984"/>
        <w:gridCol w:w="1559"/>
        <w:gridCol w:w="1134"/>
        <w:gridCol w:w="1752"/>
      </w:tblGrid>
      <w:tr w:rsidR="001D7FC4" w:rsidRPr="00D03CCA" w14:paraId="268036BB" w14:textId="77777777" w:rsidTr="00673AE6">
        <w:tc>
          <w:tcPr>
            <w:tcW w:w="9118" w:type="dxa"/>
            <w:gridSpan w:val="6"/>
            <w:shd w:val="clear" w:color="auto" w:fill="99C7F9"/>
          </w:tcPr>
          <w:p w14:paraId="5AE88D43" w14:textId="77777777" w:rsidR="001D7FC4" w:rsidRPr="00D03CCA" w:rsidRDefault="001D7FC4" w:rsidP="001D7FC4">
            <w:pPr>
              <w:rPr>
                <w:rFonts w:ascii="Arial" w:hAnsi="Arial" w:cs="Arial"/>
                <w:b/>
                <w:iCs/>
              </w:rPr>
            </w:pPr>
            <w:r w:rsidRPr="00D03CCA">
              <w:rPr>
                <w:rFonts w:ascii="Arial" w:hAnsi="Arial" w:cs="Arial"/>
                <w:b/>
              </w:rPr>
              <w:t>Tabulka 5: Dimenze 2 – forma financování</w:t>
            </w:r>
          </w:p>
        </w:tc>
      </w:tr>
      <w:tr w:rsidR="001D7FC4" w:rsidRPr="00D03CCA" w14:paraId="7C57FAD3" w14:textId="77777777" w:rsidTr="00A6025D">
        <w:tc>
          <w:tcPr>
            <w:tcW w:w="1555" w:type="dxa"/>
            <w:shd w:val="clear" w:color="auto" w:fill="auto"/>
          </w:tcPr>
          <w:p w14:paraId="1FC07349" w14:textId="77777777" w:rsidR="001D7FC4" w:rsidRPr="00D03CCA" w:rsidRDefault="001D7FC4" w:rsidP="00673AE6">
            <w:pPr>
              <w:jc w:val="center"/>
              <w:rPr>
                <w:rFonts w:ascii="Arial" w:hAnsi="Arial" w:cs="Arial"/>
                <w:b/>
                <w:iCs/>
              </w:rPr>
            </w:pPr>
            <w:r w:rsidRPr="00D03CCA">
              <w:rPr>
                <w:rFonts w:ascii="Arial" w:hAnsi="Arial" w:cs="Arial"/>
                <w:b/>
              </w:rPr>
              <w:t>Číslo priority</w:t>
            </w:r>
          </w:p>
        </w:tc>
        <w:tc>
          <w:tcPr>
            <w:tcW w:w="1134" w:type="dxa"/>
            <w:shd w:val="clear" w:color="auto" w:fill="auto"/>
          </w:tcPr>
          <w:p w14:paraId="351378B5" w14:textId="77777777" w:rsidR="001D7FC4" w:rsidRPr="00D03CCA" w:rsidRDefault="001D7FC4" w:rsidP="00673AE6">
            <w:pPr>
              <w:jc w:val="center"/>
              <w:rPr>
                <w:rFonts w:ascii="Arial" w:hAnsi="Arial" w:cs="Arial"/>
                <w:b/>
                <w:iCs/>
              </w:rPr>
            </w:pPr>
            <w:r w:rsidRPr="00D03CCA">
              <w:rPr>
                <w:rFonts w:ascii="Arial" w:hAnsi="Arial" w:cs="Arial"/>
                <w:b/>
              </w:rPr>
              <w:t>Fond</w:t>
            </w:r>
          </w:p>
        </w:tc>
        <w:tc>
          <w:tcPr>
            <w:tcW w:w="1984" w:type="dxa"/>
            <w:shd w:val="clear" w:color="auto" w:fill="auto"/>
          </w:tcPr>
          <w:p w14:paraId="470A92A4" w14:textId="77777777" w:rsidR="001D7FC4" w:rsidRPr="00D03CCA" w:rsidRDefault="001D7FC4" w:rsidP="00673AE6">
            <w:pPr>
              <w:jc w:val="center"/>
              <w:rPr>
                <w:rFonts w:ascii="Arial" w:hAnsi="Arial" w:cs="Arial"/>
                <w:b/>
                <w:iCs/>
              </w:rPr>
            </w:pPr>
            <w:r w:rsidRPr="00D03CCA">
              <w:rPr>
                <w:rFonts w:ascii="Arial" w:hAnsi="Arial" w:cs="Arial"/>
                <w:b/>
              </w:rPr>
              <w:t>Kategorie regionu</w:t>
            </w:r>
          </w:p>
        </w:tc>
        <w:tc>
          <w:tcPr>
            <w:tcW w:w="1559" w:type="dxa"/>
          </w:tcPr>
          <w:p w14:paraId="7BA88414" w14:textId="77777777" w:rsidR="001D7FC4" w:rsidRPr="00D03CCA" w:rsidRDefault="001D7FC4" w:rsidP="00673AE6">
            <w:pPr>
              <w:jc w:val="center"/>
              <w:rPr>
                <w:rFonts w:ascii="Arial" w:hAnsi="Arial" w:cs="Arial"/>
                <w:b/>
              </w:rPr>
            </w:pPr>
            <w:r w:rsidRPr="00D03CCA">
              <w:rPr>
                <w:rFonts w:ascii="Arial" w:hAnsi="Arial" w:cs="Arial"/>
                <w:b/>
              </w:rPr>
              <w:t>Specifický cíl</w:t>
            </w:r>
          </w:p>
        </w:tc>
        <w:tc>
          <w:tcPr>
            <w:tcW w:w="1134" w:type="dxa"/>
            <w:shd w:val="clear" w:color="auto" w:fill="auto"/>
          </w:tcPr>
          <w:p w14:paraId="0ADFDFB1" w14:textId="531E0D12" w:rsidR="001D7FC4" w:rsidRPr="00D03CCA" w:rsidRDefault="001D7FC4" w:rsidP="00673AE6">
            <w:pPr>
              <w:jc w:val="center"/>
              <w:rPr>
                <w:rFonts w:ascii="Arial" w:hAnsi="Arial" w:cs="Arial"/>
                <w:b/>
                <w:iCs/>
              </w:rPr>
            </w:pPr>
            <w:r w:rsidRPr="00D03CCA">
              <w:rPr>
                <w:rFonts w:ascii="Arial" w:hAnsi="Arial" w:cs="Arial"/>
                <w:b/>
              </w:rPr>
              <w:t>Kód</w:t>
            </w:r>
          </w:p>
        </w:tc>
        <w:tc>
          <w:tcPr>
            <w:tcW w:w="1752" w:type="dxa"/>
            <w:shd w:val="clear" w:color="auto" w:fill="auto"/>
          </w:tcPr>
          <w:p w14:paraId="4995367B" w14:textId="77777777" w:rsidR="001D7FC4" w:rsidRPr="00D03CCA" w:rsidRDefault="001D7FC4" w:rsidP="00673AE6">
            <w:pPr>
              <w:jc w:val="center"/>
              <w:rPr>
                <w:rFonts w:ascii="Arial" w:hAnsi="Arial" w:cs="Arial"/>
                <w:b/>
                <w:iCs/>
              </w:rPr>
            </w:pPr>
            <w:r w:rsidRPr="00D03CCA">
              <w:rPr>
                <w:rFonts w:ascii="Arial" w:hAnsi="Arial" w:cs="Arial"/>
                <w:b/>
              </w:rPr>
              <w:t>Částka (v EUR)</w:t>
            </w:r>
          </w:p>
        </w:tc>
      </w:tr>
      <w:tr w:rsidR="00673AE6" w:rsidRPr="00D03CCA" w14:paraId="2447C178" w14:textId="77777777" w:rsidTr="00A6025D">
        <w:tc>
          <w:tcPr>
            <w:tcW w:w="1555" w:type="dxa"/>
            <w:tcBorders>
              <w:top w:val="single" w:sz="4" w:space="0" w:color="auto"/>
              <w:left w:val="single" w:sz="4" w:space="0" w:color="auto"/>
              <w:bottom w:val="single" w:sz="4" w:space="0" w:color="auto"/>
              <w:right w:val="single" w:sz="4" w:space="0" w:color="auto"/>
            </w:tcBorders>
            <w:shd w:val="clear" w:color="auto" w:fill="auto"/>
          </w:tcPr>
          <w:p w14:paraId="563E714E" w14:textId="77777777" w:rsidR="00673AE6" w:rsidRPr="00D03CCA" w:rsidRDefault="00673AE6" w:rsidP="00673AE6">
            <w:pPr>
              <w:jc w:val="center"/>
              <w:rPr>
                <w:rFonts w:ascii="Arial" w:hAnsi="Arial" w:cs="Arial"/>
              </w:rPr>
            </w:pPr>
            <w:r w:rsidRPr="00D03CCA">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8D9288" w14:textId="444F0738" w:rsidR="00673AE6" w:rsidRPr="00D03CCA" w:rsidRDefault="00673AE6" w:rsidP="00673AE6">
            <w:pPr>
              <w:jc w:val="center"/>
              <w:rPr>
                <w:rFonts w:ascii="Arial" w:hAnsi="Arial" w:cs="Arial"/>
              </w:rPr>
            </w:pPr>
            <w:r w:rsidRPr="00653713">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3B330A" w14:textId="77777777" w:rsidR="00673AE6" w:rsidRPr="00D03CCA" w:rsidRDefault="00673AE6" w:rsidP="00673AE6">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21D2FD" w14:textId="77777777" w:rsidR="00673AE6" w:rsidRPr="00D03CCA" w:rsidRDefault="00673AE6" w:rsidP="00673AE6">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A7EAE8" w14:textId="77777777" w:rsidR="00673AE6" w:rsidRPr="00D03CCA" w:rsidRDefault="00673AE6" w:rsidP="00673AE6">
            <w:pPr>
              <w:jc w:val="center"/>
              <w:rPr>
                <w:rFonts w:ascii="Arial" w:hAnsi="Arial" w:cs="Arial"/>
              </w:rPr>
            </w:pPr>
            <w:r w:rsidRPr="00D03CCA">
              <w:rPr>
                <w:rFonts w:ascii="Arial" w:hAnsi="Arial" w:cs="Arial"/>
              </w:rPr>
              <w:t>01</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18EBAC90" w14:textId="77777777" w:rsidR="00673AE6" w:rsidRPr="00D03CCA" w:rsidRDefault="00673AE6" w:rsidP="00673AE6">
            <w:pPr>
              <w:jc w:val="center"/>
              <w:rPr>
                <w:rFonts w:ascii="Arial" w:hAnsi="Arial" w:cs="Arial"/>
              </w:rPr>
            </w:pPr>
            <w:r w:rsidRPr="00D03CCA">
              <w:rPr>
                <w:rFonts w:ascii="Arial" w:hAnsi="Arial" w:cs="Arial"/>
              </w:rPr>
              <w:t>380 211 716</w:t>
            </w:r>
          </w:p>
        </w:tc>
      </w:tr>
      <w:tr w:rsidR="00673AE6" w:rsidRPr="00D03CCA" w14:paraId="31E6A14D" w14:textId="77777777" w:rsidTr="00A6025D">
        <w:tc>
          <w:tcPr>
            <w:tcW w:w="1555" w:type="dxa"/>
            <w:tcBorders>
              <w:top w:val="single" w:sz="4" w:space="0" w:color="auto"/>
              <w:left w:val="single" w:sz="4" w:space="0" w:color="auto"/>
              <w:bottom w:val="single" w:sz="4" w:space="0" w:color="auto"/>
              <w:right w:val="single" w:sz="4" w:space="0" w:color="auto"/>
            </w:tcBorders>
            <w:shd w:val="clear" w:color="auto" w:fill="auto"/>
          </w:tcPr>
          <w:p w14:paraId="6FD5D210" w14:textId="77777777" w:rsidR="00673AE6" w:rsidRPr="00D03CCA" w:rsidRDefault="00673AE6" w:rsidP="00673AE6">
            <w:pPr>
              <w:jc w:val="center"/>
              <w:rPr>
                <w:rFonts w:ascii="Arial" w:hAnsi="Arial" w:cs="Arial"/>
              </w:rPr>
            </w:pPr>
            <w:r w:rsidRPr="00D03CCA">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E895DD" w14:textId="4B428CBD" w:rsidR="00673AE6" w:rsidRPr="00D03CCA" w:rsidRDefault="00673AE6" w:rsidP="00673AE6">
            <w:pPr>
              <w:jc w:val="center"/>
              <w:rPr>
                <w:rFonts w:ascii="Arial" w:hAnsi="Arial" w:cs="Arial"/>
              </w:rPr>
            </w:pPr>
            <w:r w:rsidRPr="00653713">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CA286A" w14:textId="77777777" w:rsidR="00673AE6" w:rsidRPr="00D03CCA" w:rsidRDefault="00673AE6" w:rsidP="00673AE6">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7D17FE" w14:textId="77777777" w:rsidR="00673AE6" w:rsidRPr="00D03CCA" w:rsidRDefault="00673AE6" w:rsidP="00673AE6">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E2891" w14:textId="77777777" w:rsidR="00673AE6" w:rsidRPr="00D03CCA" w:rsidRDefault="00673AE6" w:rsidP="00673AE6">
            <w:pPr>
              <w:jc w:val="center"/>
              <w:rPr>
                <w:rFonts w:ascii="Arial" w:hAnsi="Arial" w:cs="Arial"/>
              </w:rPr>
            </w:pPr>
            <w:r w:rsidRPr="00D03CCA">
              <w:rPr>
                <w:rFonts w:ascii="Arial" w:hAnsi="Arial" w:cs="Arial"/>
              </w:rPr>
              <w:t>01</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43370C7B" w14:textId="77777777" w:rsidR="00673AE6" w:rsidRPr="00D03CCA" w:rsidRDefault="00673AE6" w:rsidP="00673AE6">
            <w:pPr>
              <w:jc w:val="center"/>
              <w:rPr>
                <w:rFonts w:ascii="Arial" w:hAnsi="Arial" w:cs="Arial"/>
              </w:rPr>
            </w:pPr>
            <w:r w:rsidRPr="00D03CCA">
              <w:rPr>
                <w:rFonts w:ascii="Arial" w:hAnsi="Arial" w:cs="Arial"/>
              </w:rPr>
              <w:t>567 265 394</w:t>
            </w:r>
          </w:p>
        </w:tc>
      </w:tr>
    </w:tbl>
    <w:p w14:paraId="77C6DFE9" w14:textId="77777777" w:rsidR="001D7FC4" w:rsidRPr="00D03CCA" w:rsidRDefault="001D7FC4" w:rsidP="001D7FC4">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134"/>
        <w:gridCol w:w="1984"/>
        <w:gridCol w:w="1559"/>
        <w:gridCol w:w="1134"/>
        <w:gridCol w:w="1701"/>
      </w:tblGrid>
      <w:tr w:rsidR="001D7FC4" w:rsidRPr="00D03CCA" w14:paraId="54D7A9A6" w14:textId="77777777" w:rsidTr="00673AE6">
        <w:tc>
          <w:tcPr>
            <w:tcW w:w="9067" w:type="dxa"/>
            <w:gridSpan w:val="6"/>
            <w:shd w:val="clear" w:color="auto" w:fill="99C7F9"/>
          </w:tcPr>
          <w:p w14:paraId="2388DECA" w14:textId="77777777" w:rsidR="001D7FC4" w:rsidRPr="00D03CCA" w:rsidRDefault="001D7FC4" w:rsidP="001D7FC4">
            <w:pPr>
              <w:rPr>
                <w:rFonts w:ascii="Arial" w:hAnsi="Arial" w:cs="Arial"/>
                <w:b/>
                <w:iCs/>
              </w:rPr>
            </w:pPr>
            <w:r w:rsidRPr="00D03CCA">
              <w:rPr>
                <w:rFonts w:ascii="Arial" w:hAnsi="Arial" w:cs="Arial"/>
                <w:b/>
              </w:rPr>
              <w:t>Tabulka 6: Dimenze 3 – mechanismus územního plnění a územní zaměření</w:t>
            </w:r>
          </w:p>
        </w:tc>
      </w:tr>
      <w:tr w:rsidR="001D7FC4" w:rsidRPr="00D03CCA" w14:paraId="466485F4" w14:textId="77777777" w:rsidTr="00A6025D">
        <w:tc>
          <w:tcPr>
            <w:tcW w:w="1555" w:type="dxa"/>
            <w:shd w:val="clear" w:color="auto" w:fill="auto"/>
          </w:tcPr>
          <w:p w14:paraId="70941CF8" w14:textId="77777777" w:rsidR="001D7FC4" w:rsidRPr="00D03CCA" w:rsidRDefault="001D7FC4" w:rsidP="00673AE6">
            <w:pPr>
              <w:jc w:val="center"/>
              <w:rPr>
                <w:rFonts w:ascii="Arial" w:hAnsi="Arial" w:cs="Arial"/>
                <w:b/>
                <w:iCs/>
              </w:rPr>
            </w:pPr>
            <w:r w:rsidRPr="00D03CCA">
              <w:rPr>
                <w:rFonts w:ascii="Arial" w:hAnsi="Arial" w:cs="Arial"/>
                <w:b/>
              </w:rPr>
              <w:t>Číslo priority</w:t>
            </w:r>
          </w:p>
        </w:tc>
        <w:tc>
          <w:tcPr>
            <w:tcW w:w="1134" w:type="dxa"/>
            <w:shd w:val="clear" w:color="auto" w:fill="auto"/>
          </w:tcPr>
          <w:p w14:paraId="7D2843DC" w14:textId="77777777" w:rsidR="001D7FC4" w:rsidRPr="00D03CCA" w:rsidRDefault="001D7FC4" w:rsidP="00673AE6">
            <w:pPr>
              <w:jc w:val="center"/>
              <w:rPr>
                <w:rFonts w:ascii="Arial" w:hAnsi="Arial" w:cs="Arial"/>
                <w:b/>
                <w:iCs/>
              </w:rPr>
            </w:pPr>
            <w:r w:rsidRPr="00D03CCA">
              <w:rPr>
                <w:rFonts w:ascii="Arial" w:hAnsi="Arial" w:cs="Arial"/>
                <w:b/>
              </w:rPr>
              <w:t>Fond</w:t>
            </w:r>
          </w:p>
        </w:tc>
        <w:tc>
          <w:tcPr>
            <w:tcW w:w="1984" w:type="dxa"/>
            <w:shd w:val="clear" w:color="auto" w:fill="auto"/>
          </w:tcPr>
          <w:p w14:paraId="0CC0532C" w14:textId="77777777" w:rsidR="001D7FC4" w:rsidRPr="00D03CCA" w:rsidRDefault="001D7FC4" w:rsidP="00673AE6">
            <w:pPr>
              <w:jc w:val="center"/>
              <w:rPr>
                <w:rFonts w:ascii="Arial" w:hAnsi="Arial" w:cs="Arial"/>
                <w:b/>
                <w:iCs/>
              </w:rPr>
            </w:pPr>
            <w:r w:rsidRPr="00D03CCA">
              <w:rPr>
                <w:rFonts w:ascii="Arial" w:hAnsi="Arial" w:cs="Arial"/>
                <w:b/>
              </w:rPr>
              <w:t>Kategorie regionu</w:t>
            </w:r>
          </w:p>
        </w:tc>
        <w:tc>
          <w:tcPr>
            <w:tcW w:w="1559" w:type="dxa"/>
          </w:tcPr>
          <w:p w14:paraId="49438963" w14:textId="77777777" w:rsidR="001D7FC4" w:rsidRPr="00D03CCA" w:rsidRDefault="001D7FC4" w:rsidP="00673AE6">
            <w:pPr>
              <w:jc w:val="center"/>
              <w:rPr>
                <w:rFonts w:ascii="Arial" w:hAnsi="Arial" w:cs="Arial"/>
                <w:b/>
              </w:rPr>
            </w:pPr>
            <w:r w:rsidRPr="00D03CCA">
              <w:rPr>
                <w:rFonts w:ascii="Arial" w:hAnsi="Arial" w:cs="Arial"/>
                <w:b/>
              </w:rPr>
              <w:t>Specifický cíl</w:t>
            </w:r>
          </w:p>
        </w:tc>
        <w:tc>
          <w:tcPr>
            <w:tcW w:w="1134" w:type="dxa"/>
            <w:shd w:val="clear" w:color="auto" w:fill="auto"/>
          </w:tcPr>
          <w:p w14:paraId="3EFA82F7" w14:textId="42E84048" w:rsidR="001D7FC4" w:rsidRPr="00D03CCA" w:rsidRDefault="001D7FC4" w:rsidP="00673AE6">
            <w:pPr>
              <w:jc w:val="center"/>
              <w:rPr>
                <w:rFonts w:ascii="Arial" w:hAnsi="Arial" w:cs="Arial"/>
                <w:b/>
                <w:iCs/>
              </w:rPr>
            </w:pPr>
            <w:r w:rsidRPr="00D03CCA">
              <w:rPr>
                <w:rFonts w:ascii="Arial" w:hAnsi="Arial" w:cs="Arial"/>
                <w:b/>
              </w:rPr>
              <w:t>Kód</w:t>
            </w:r>
          </w:p>
        </w:tc>
        <w:tc>
          <w:tcPr>
            <w:tcW w:w="1701" w:type="dxa"/>
            <w:shd w:val="clear" w:color="auto" w:fill="auto"/>
          </w:tcPr>
          <w:p w14:paraId="2B7F1C11" w14:textId="77777777" w:rsidR="001D7FC4" w:rsidRPr="00D03CCA" w:rsidRDefault="001D7FC4" w:rsidP="00673AE6">
            <w:pPr>
              <w:jc w:val="center"/>
              <w:rPr>
                <w:rFonts w:ascii="Arial" w:hAnsi="Arial" w:cs="Arial"/>
                <w:b/>
                <w:iCs/>
              </w:rPr>
            </w:pPr>
            <w:r w:rsidRPr="00D03CCA">
              <w:rPr>
                <w:rFonts w:ascii="Arial" w:hAnsi="Arial" w:cs="Arial"/>
                <w:b/>
              </w:rPr>
              <w:t>Částka (v EUR)</w:t>
            </w:r>
          </w:p>
        </w:tc>
      </w:tr>
      <w:tr w:rsidR="001D7FC4" w:rsidRPr="00D03CCA" w14:paraId="1A63A31E" w14:textId="77777777" w:rsidTr="00A6025D">
        <w:tc>
          <w:tcPr>
            <w:tcW w:w="1555" w:type="dxa"/>
            <w:tcBorders>
              <w:top w:val="single" w:sz="4" w:space="0" w:color="auto"/>
              <w:left w:val="single" w:sz="4" w:space="0" w:color="auto"/>
              <w:bottom w:val="single" w:sz="4" w:space="0" w:color="auto"/>
              <w:right w:val="single" w:sz="4" w:space="0" w:color="auto"/>
            </w:tcBorders>
            <w:shd w:val="clear" w:color="auto" w:fill="auto"/>
          </w:tcPr>
          <w:p w14:paraId="1973A9F3" w14:textId="77777777" w:rsidR="001D7FC4" w:rsidRPr="00D03CCA" w:rsidRDefault="001D7FC4" w:rsidP="00673AE6">
            <w:pPr>
              <w:jc w:val="center"/>
              <w:rPr>
                <w:rFonts w:ascii="Arial" w:hAnsi="Arial" w:cs="Arial"/>
              </w:rPr>
            </w:pPr>
            <w:r w:rsidRPr="00D03CCA">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4B8D9F" w14:textId="730D9972" w:rsidR="001D7FC4" w:rsidRPr="00D03CCA" w:rsidRDefault="001D7FC4" w:rsidP="00673AE6">
            <w:pPr>
              <w:jc w:val="center"/>
              <w:rPr>
                <w:rFonts w:ascii="Arial" w:hAnsi="Arial" w:cs="Arial"/>
              </w:rPr>
            </w:pPr>
            <w:r w:rsidRPr="00D03CCA">
              <w:rPr>
                <w:rFonts w:ascii="Arial" w:hAnsi="Arial" w:cs="Arial"/>
              </w:rPr>
              <w:t>E</w:t>
            </w:r>
            <w:r w:rsidR="00673AE6">
              <w:rPr>
                <w:rFonts w:ascii="Arial" w:hAnsi="Arial" w:cs="Arial"/>
              </w:rPr>
              <w:t>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84C509" w14:textId="77777777" w:rsidR="001D7FC4" w:rsidRPr="00D03CCA" w:rsidRDefault="001D7FC4" w:rsidP="00673AE6">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87AD8F" w14:textId="77777777" w:rsidR="001D7FC4" w:rsidRPr="00D03CCA" w:rsidRDefault="001D7FC4" w:rsidP="00673AE6">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19FEC6" w14:textId="77777777" w:rsidR="001D7FC4" w:rsidRPr="00D03CCA" w:rsidRDefault="001D7FC4" w:rsidP="00673AE6">
            <w:pPr>
              <w:jc w:val="center"/>
              <w:rPr>
                <w:rFonts w:ascii="Arial" w:hAnsi="Arial" w:cs="Arial"/>
              </w:rPr>
            </w:pPr>
            <w:r w:rsidRPr="00D03CCA">
              <w:rPr>
                <w:rFonts w:ascii="Arial" w:hAnsi="Arial" w:cs="Arial"/>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4FB1C4" w14:textId="77777777" w:rsidR="001D7FC4" w:rsidRPr="00D03CCA" w:rsidRDefault="001D7FC4" w:rsidP="00673AE6">
            <w:pPr>
              <w:jc w:val="center"/>
              <w:rPr>
                <w:rFonts w:ascii="Arial" w:hAnsi="Arial" w:cs="Arial"/>
              </w:rPr>
            </w:pPr>
            <w:r w:rsidRPr="00D03CCA">
              <w:rPr>
                <w:rFonts w:ascii="Arial" w:hAnsi="Arial" w:cs="Arial"/>
              </w:rPr>
              <w:t>24 480 929</w:t>
            </w:r>
          </w:p>
        </w:tc>
      </w:tr>
      <w:tr w:rsidR="00673AE6" w:rsidRPr="00D03CCA" w14:paraId="4D5A7EFE" w14:textId="77777777" w:rsidTr="00A6025D">
        <w:tc>
          <w:tcPr>
            <w:tcW w:w="1555" w:type="dxa"/>
            <w:tcBorders>
              <w:top w:val="single" w:sz="4" w:space="0" w:color="auto"/>
              <w:left w:val="single" w:sz="4" w:space="0" w:color="auto"/>
              <w:bottom w:val="single" w:sz="4" w:space="0" w:color="auto"/>
              <w:right w:val="single" w:sz="4" w:space="0" w:color="auto"/>
            </w:tcBorders>
            <w:shd w:val="clear" w:color="auto" w:fill="auto"/>
          </w:tcPr>
          <w:p w14:paraId="7B75737C" w14:textId="77777777" w:rsidR="00673AE6" w:rsidRPr="00D03CCA" w:rsidRDefault="00673AE6" w:rsidP="00673AE6">
            <w:pPr>
              <w:jc w:val="center"/>
              <w:rPr>
                <w:rFonts w:ascii="Arial" w:hAnsi="Arial" w:cs="Arial"/>
              </w:rPr>
            </w:pPr>
            <w:r w:rsidRPr="00D03CCA">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C6816" w14:textId="4D7D8247" w:rsidR="00673AE6" w:rsidRPr="00D03CCA" w:rsidRDefault="00673AE6" w:rsidP="00673AE6">
            <w:pPr>
              <w:jc w:val="center"/>
              <w:rPr>
                <w:rFonts w:ascii="Arial" w:hAnsi="Arial" w:cs="Arial"/>
              </w:rPr>
            </w:pPr>
            <w:r w:rsidRPr="003B5939">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920091" w14:textId="77777777" w:rsidR="00673AE6" w:rsidRPr="00D03CCA" w:rsidRDefault="00673AE6" w:rsidP="00673AE6">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2C75B9" w14:textId="77777777" w:rsidR="00673AE6" w:rsidRPr="00D03CCA" w:rsidRDefault="00673AE6" w:rsidP="00673AE6">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ACF2C6" w14:textId="77777777" w:rsidR="00673AE6" w:rsidRPr="00D03CCA" w:rsidRDefault="00673AE6" w:rsidP="00673AE6">
            <w:pPr>
              <w:jc w:val="center"/>
              <w:rPr>
                <w:rFonts w:ascii="Arial" w:hAnsi="Arial" w:cs="Arial"/>
              </w:rPr>
            </w:pPr>
            <w:r w:rsidRPr="00D03CCA">
              <w:rPr>
                <w:rFonts w:ascii="Arial" w:hAnsi="Arial" w:cs="Arial"/>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EA9B74" w14:textId="77777777" w:rsidR="00673AE6" w:rsidRPr="00D03CCA" w:rsidRDefault="00673AE6" w:rsidP="00673AE6">
            <w:pPr>
              <w:jc w:val="center"/>
              <w:rPr>
                <w:rFonts w:ascii="Arial" w:hAnsi="Arial" w:cs="Arial"/>
              </w:rPr>
            </w:pPr>
            <w:r w:rsidRPr="00D03CCA">
              <w:rPr>
                <w:rFonts w:ascii="Arial" w:hAnsi="Arial" w:cs="Arial"/>
              </w:rPr>
              <w:t>36 524 871</w:t>
            </w:r>
          </w:p>
        </w:tc>
      </w:tr>
      <w:tr w:rsidR="00673AE6" w:rsidRPr="00D03CCA" w14:paraId="69FAB50A" w14:textId="77777777" w:rsidTr="00A6025D">
        <w:tc>
          <w:tcPr>
            <w:tcW w:w="1555" w:type="dxa"/>
            <w:tcBorders>
              <w:top w:val="single" w:sz="4" w:space="0" w:color="auto"/>
              <w:left w:val="single" w:sz="4" w:space="0" w:color="auto"/>
              <w:bottom w:val="single" w:sz="4" w:space="0" w:color="auto"/>
              <w:right w:val="single" w:sz="4" w:space="0" w:color="auto"/>
            </w:tcBorders>
            <w:shd w:val="clear" w:color="auto" w:fill="auto"/>
          </w:tcPr>
          <w:p w14:paraId="23C6A58D" w14:textId="77777777" w:rsidR="00673AE6" w:rsidRPr="00D03CCA" w:rsidRDefault="00673AE6" w:rsidP="00673AE6">
            <w:pPr>
              <w:jc w:val="center"/>
              <w:rPr>
                <w:rFonts w:ascii="Arial" w:hAnsi="Arial" w:cs="Arial"/>
              </w:rPr>
            </w:pPr>
            <w:r w:rsidRPr="00D03CCA">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9CC72" w14:textId="6C22A625" w:rsidR="00673AE6" w:rsidRPr="00D03CCA" w:rsidRDefault="00673AE6" w:rsidP="00673AE6">
            <w:pPr>
              <w:jc w:val="center"/>
              <w:rPr>
                <w:rFonts w:ascii="Arial" w:hAnsi="Arial" w:cs="Arial"/>
              </w:rPr>
            </w:pPr>
            <w:r w:rsidRPr="003B5939">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B4EA0F" w14:textId="77777777" w:rsidR="00673AE6" w:rsidRPr="00D03CCA" w:rsidRDefault="00673AE6" w:rsidP="00673AE6">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842793" w14:textId="77777777" w:rsidR="00673AE6" w:rsidRPr="00D03CCA" w:rsidRDefault="00673AE6" w:rsidP="00673AE6">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EF2258" w14:textId="77777777" w:rsidR="00673AE6" w:rsidRPr="00D03CCA" w:rsidRDefault="00673AE6" w:rsidP="00673AE6">
            <w:pPr>
              <w:jc w:val="center"/>
              <w:rPr>
                <w:rFonts w:ascii="Arial" w:hAnsi="Arial" w:cs="Arial"/>
              </w:rPr>
            </w:pPr>
            <w:r w:rsidRPr="00D03CCA">
              <w:rPr>
                <w:rFonts w:ascii="Arial" w:hAnsi="Arial" w:cs="Arial"/>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057232" w14:textId="77777777" w:rsidR="00673AE6" w:rsidRPr="00D03CCA" w:rsidRDefault="00673AE6" w:rsidP="00673AE6">
            <w:pPr>
              <w:jc w:val="center"/>
              <w:rPr>
                <w:rFonts w:ascii="Arial" w:hAnsi="Arial" w:cs="Arial"/>
              </w:rPr>
            </w:pPr>
            <w:r w:rsidRPr="00D03CCA">
              <w:rPr>
                <w:rFonts w:ascii="Arial" w:hAnsi="Arial" w:cs="Arial"/>
              </w:rPr>
              <w:t>355 730 787</w:t>
            </w:r>
          </w:p>
        </w:tc>
      </w:tr>
      <w:tr w:rsidR="00673AE6" w:rsidRPr="00D03CCA" w14:paraId="6094DAFE" w14:textId="77777777" w:rsidTr="00A6025D">
        <w:tc>
          <w:tcPr>
            <w:tcW w:w="1555" w:type="dxa"/>
            <w:tcBorders>
              <w:top w:val="single" w:sz="4" w:space="0" w:color="auto"/>
              <w:left w:val="single" w:sz="4" w:space="0" w:color="auto"/>
              <w:bottom w:val="single" w:sz="4" w:space="0" w:color="auto"/>
              <w:right w:val="single" w:sz="4" w:space="0" w:color="auto"/>
            </w:tcBorders>
            <w:shd w:val="clear" w:color="auto" w:fill="auto"/>
          </w:tcPr>
          <w:p w14:paraId="52002868" w14:textId="77777777" w:rsidR="00673AE6" w:rsidRPr="00D03CCA" w:rsidRDefault="00673AE6" w:rsidP="00673AE6">
            <w:pPr>
              <w:jc w:val="center"/>
              <w:rPr>
                <w:rFonts w:ascii="Arial" w:hAnsi="Arial" w:cs="Arial"/>
              </w:rPr>
            </w:pPr>
            <w:r w:rsidRPr="00D03CCA">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1B0D92" w14:textId="042744A5" w:rsidR="00673AE6" w:rsidRPr="00D03CCA" w:rsidRDefault="00673AE6" w:rsidP="00673AE6">
            <w:pPr>
              <w:jc w:val="center"/>
              <w:rPr>
                <w:rFonts w:ascii="Arial" w:hAnsi="Arial" w:cs="Arial"/>
              </w:rPr>
            </w:pPr>
            <w:r w:rsidRPr="003B5939">
              <w:rPr>
                <w:rFonts w:ascii="Arial" w:hAnsi="Arial" w:cs="Arial"/>
              </w:rPr>
              <w:t>EFRR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E49A8B" w14:textId="77777777" w:rsidR="00673AE6" w:rsidRPr="00D03CCA" w:rsidRDefault="00673AE6" w:rsidP="00673AE6">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098DC0" w14:textId="77777777" w:rsidR="00673AE6" w:rsidRPr="00D03CCA" w:rsidRDefault="00673AE6" w:rsidP="00673AE6">
            <w:pPr>
              <w:jc w:val="center"/>
              <w:rPr>
                <w:rFonts w:ascii="Arial" w:hAnsi="Arial" w:cs="Arial"/>
              </w:rPr>
            </w:pPr>
            <w:r w:rsidRPr="00D03CCA">
              <w:rPr>
                <w:rFonts w:ascii="Arial" w:hAnsi="Arial" w:cs="Arial"/>
              </w:rPr>
              <w:t>SC1.1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8FF4FC" w14:textId="77777777" w:rsidR="00673AE6" w:rsidRPr="00D03CCA" w:rsidRDefault="00673AE6" w:rsidP="00673AE6">
            <w:pPr>
              <w:jc w:val="center"/>
              <w:rPr>
                <w:rFonts w:ascii="Arial" w:hAnsi="Arial" w:cs="Arial"/>
              </w:rPr>
            </w:pPr>
            <w:r w:rsidRPr="00D03CCA">
              <w:rPr>
                <w:rFonts w:ascii="Arial" w:hAnsi="Arial" w:cs="Arial"/>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B65984" w14:textId="77777777" w:rsidR="00673AE6" w:rsidRPr="00D03CCA" w:rsidRDefault="00673AE6" w:rsidP="00673AE6">
            <w:pPr>
              <w:jc w:val="center"/>
              <w:rPr>
                <w:rFonts w:ascii="Arial" w:hAnsi="Arial" w:cs="Arial"/>
              </w:rPr>
            </w:pPr>
            <w:r w:rsidRPr="00D03CCA">
              <w:rPr>
                <w:rFonts w:ascii="Arial" w:hAnsi="Arial" w:cs="Arial"/>
              </w:rPr>
              <w:t>530 740 523</w:t>
            </w:r>
          </w:p>
        </w:tc>
      </w:tr>
    </w:tbl>
    <w:p w14:paraId="49A22B66" w14:textId="77777777" w:rsidR="001D7FC4" w:rsidRPr="00D03CCA" w:rsidRDefault="001D7FC4" w:rsidP="001D7FC4">
      <w:pPr>
        <w:rPr>
          <w:rFonts w:ascii="Arial" w:hAnsi="Arial" w:cs="Arial"/>
          <w:i/>
          <w:i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134"/>
        <w:gridCol w:w="1984"/>
        <w:gridCol w:w="1559"/>
        <w:gridCol w:w="1134"/>
        <w:gridCol w:w="1701"/>
      </w:tblGrid>
      <w:tr w:rsidR="001D7FC4" w:rsidRPr="00D03CCA" w14:paraId="3F9D6A57" w14:textId="77777777" w:rsidTr="00673AE6">
        <w:tc>
          <w:tcPr>
            <w:tcW w:w="9067" w:type="dxa"/>
            <w:gridSpan w:val="6"/>
            <w:shd w:val="clear" w:color="auto" w:fill="99C7F9"/>
          </w:tcPr>
          <w:p w14:paraId="6D67BBD2" w14:textId="77777777" w:rsidR="001D7FC4" w:rsidRPr="00D03CCA" w:rsidRDefault="001D7FC4" w:rsidP="001D7FC4">
            <w:pPr>
              <w:rPr>
                <w:rFonts w:ascii="Arial" w:hAnsi="Arial" w:cs="Arial"/>
                <w:b/>
                <w:iCs/>
              </w:rPr>
            </w:pPr>
            <w:r w:rsidRPr="00D03CCA">
              <w:rPr>
                <w:rFonts w:ascii="Arial" w:hAnsi="Arial" w:cs="Arial"/>
                <w:b/>
              </w:rPr>
              <w:t>Tabulka 7: Dimenze 7 – ESF+, EFRR, FS a FST rovnost pohlaví</w:t>
            </w:r>
          </w:p>
        </w:tc>
      </w:tr>
      <w:tr w:rsidR="001D7FC4" w:rsidRPr="00D03CCA" w14:paraId="3131F7FA" w14:textId="77777777" w:rsidTr="00A6025D">
        <w:tc>
          <w:tcPr>
            <w:tcW w:w="1555" w:type="dxa"/>
            <w:shd w:val="clear" w:color="auto" w:fill="auto"/>
          </w:tcPr>
          <w:p w14:paraId="1505599C" w14:textId="77777777" w:rsidR="001D7FC4" w:rsidRPr="00D03CCA" w:rsidRDefault="001D7FC4" w:rsidP="00673AE6">
            <w:pPr>
              <w:jc w:val="center"/>
              <w:rPr>
                <w:rFonts w:ascii="Arial" w:hAnsi="Arial" w:cs="Arial"/>
                <w:b/>
                <w:iCs/>
              </w:rPr>
            </w:pPr>
            <w:r w:rsidRPr="00D03CCA">
              <w:rPr>
                <w:rFonts w:ascii="Arial" w:hAnsi="Arial" w:cs="Arial"/>
                <w:b/>
              </w:rPr>
              <w:t>Číslo priority</w:t>
            </w:r>
          </w:p>
        </w:tc>
        <w:tc>
          <w:tcPr>
            <w:tcW w:w="1134" w:type="dxa"/>
            <w:shd w:val="clear" w:color="auto" w:fill="auto"/>
          </w:tcPr>
          <w:p w14:paraId="094B6C86" w14:textId="77777777" w:rsidR="001D7FC4" w:rsidRPr="00D03CCA" w:rsidRDefault="001D7FC4" w:rsidP="00673AE6">
            <w:pPr>
              <w:jc w:val="center"/>
              <w:rPr>
                <w:rFonts w:ascii="Arial" w:hAnsi="Arial" w:cs="Arial"/>
                <w:b/>
                <w:iCs/>
              </w:rPr>
            </w:pPr>
            <w:r w:rsidRPr="00D03CCA">
              <w:rPr>
                <w:rFonts w:ascii="Arial" w:hAnsi="Arial" w:cs="Arial"/>
                <w:b/>
              </w:rPr>
              <w:t>Fond</w:t>
            </w:r>
          </w:p>
        </w:tc>
        <w:tc>
          <w:tcPr>
            <w:tcW w:w="1984" w:type="dxa"/>
            <w:shd w:val="clear" w:color="auto" w:fill="auto"/>
          </w:tcPr>
          <w:p w14:paraId="2D8F02A9" w14:textId="77777777" w:rsidR="001D7FC4" w:rsidRPr="00D03CCA" w:rsidRDefault="001D7FC4" w:rsidP="00673AE6">
            <w:pPr>
              <w:jc w:val="center"/>
              <w:rPr>
                <w:rFonts w:ascii="Arial" w:hAnsi="Arial" w:cs="Arial"/>
                <w:b/>
                <w:iCs/>
              </w:rPr>
            </w:pPr>
            <w:r w:rsidRPr="00D03CCA">
              <w:rPr>
                <w:rFonts w:ascii="Arial" w:hAnsi="Arial" w:cs="Arial"/>
                <w:b/>
              </w:rPr>
              <w:t>Kategorie regionu</w:t>
            </w:r>
          </w:p>
        </w:tc>
        <w:tc>
          <w:tcPr>
            <w:tcW w:w="1559" w:type="dxa"/>
          </w:tcPr>
          <w:p w14:paraId="6265C6CA" w14:textId="77777777" w:rsidR="001D7FC4" w:rsidRPr="00D03CCA" w:rsidRDefault="001D7FC4" w:rsidP="00673AE6">
            <w:pPr>
              <w:jc w:val="center"/>
              <w:rPr>
                <w:rFonts w:ascii="Arial" w:hAnsi="Arial" w:cs="Arial"/>
                <w:b/>
              </w:rPr>
            </w:pPr>
            <w:r w:rsidRPr="00D03CCA">
              <w:rPr>
                <w:rFonts w:ascii="Arial" w:hAnsi="Arial" w:cs="Arial"/>
                <w:b/>
              </w:rPr>
              <w:t>Specifický cíl</w:t>
            </w:r>
          </w:p>
        </w:tc>
        <w:tc>
          <w:tcPr>
            <w:tcW w:w="1134" w:type="dxa"/>
            <w:shd w:val="clear" w:color="auto" w:fill="auto"/>
          </w:tcPr>
          <w:p w14:paraId="75881277" w14:textId="62F6F4B4" w:rsidR="001D7FC4" w:rsidRPr="00D03CCA" w:rsidRDefault="001D7FC4" w:rsidP="00673AE6">
            <w:pPr>
              <w:jc w:val="center"/>
              <w:rPr>
                <w:rFonts w:ascii="Arial" w:hAnsi="Arial" w:cs="Arial"/>
                <w:b/>
                <w:iCs/>
              </w:rPr>
            </w:pPr>
            <w:r w:rsidRPr="00D03CCA">
              <w:rPr>
                <w:rFonts w:ascii="Arial" w:hAnsi="Arial" w:cs="Arial"/>
                <w:b/>
              </w:rPr>
              <w:t>Kód</w:t>
            </w:r>
          </w:p>
        </w:tc>
        <w:tc>
          <w:tcPr>
            <w:tcW w:w="1701" w:type="dxa"/>
            <w:shd w:val="clear" w:color="auto" w:fill="auto"/>
          </w:tcPr>
          <w:p w14:paraId="00394C55" w14:textId="77777777" w:rsidR="001D7FC4" w:rsidRPr="00D03CCA" w:rsidRDefault="001D7FC4" w:rsidP="00673AE6">
            <w:pPr>
              <w:jc w:val="center"/>
              <w:rPr>
                <w:rFonts w:ascii="Arial" w:hAnsi="Arial" w:cs="Arial"/>
                <w:b/>
                <w:iCs/>
              </w:rPr>
            </w:pPr>
            <w:r w:rsidRPr="00D03CCA">
              <w:rPr>
                <w:rFonts w:ascii="Arial" w:hAnsi="Arial" w:cs="Arial"/>
                <w:b/>
              </w:rPr>
              <w:t>Částka (v EUR)</w:t>
            </w:r>
          </w:p>
        </w:tc>
      </w:tr>
      <w:tr w:rsidR="001D7FC4" w:rsidRPr="00D03CCA" w14:paraId="2165B8D3" w14:textId="77777777" w:rsidTr="00A6025D">
        <w:tc>
          <w:tcPr>
            <w:tcW w:w="1555" w:type="dxa"/>
            <w:shd w:val="clear" w:color="auto" w:fill="auto"/>
          </w:tcPr>
          <w:p w14:paraId="6502F3E8" w14:textId="77777777" w:rsidR="001D7FC4" w:rsidRPr="00D03CCA" w:rsidRDefault="001D7FC4" w:rsidP="00673AE6">
            <w:pPr>
              <w:jc w:val="center"/>
              <w:rPr>
                <w:rFonts w:ascii="Arial" w:hAnsi="Arial" w:cs="Arial"/>
                <w:b/>
              </w:rPr>
            </w:pPr>
          </w:p>
        </w:tc>
        <w:tc>
          <w:tcPr>
            <w:tcW w:w="1134" w:type="dxa"/>
            <w:shd w:val="clear" w:color="auto" w:fill="auto"/>
          </w:tcPr>
          <w:p w14:paraId="3D53FB73" w14:textId="77777777" w:rsidR="001D7FC4" w:rsidRPr="00D03CCA" w:rsidRDefault="001D7FC4" w:rsidP="00673AE6">
            <w:pPr>
              <w:jc w:val="center"/>
              <w:rPr>
                <w:rFonts w:ascii="Arial" w:hAnsi="Arial" w:cs="Arial"/>
                <w:b/>
              </w:rPr>
            </w:pPr>
          </w:p>
        </w:tc>
        <w:tc>
          <w:tcPr>
            <w:tcW w:w="1984" w:type="dxa"/>
            <w:shd w:val="clear" w:color="auto" w:fill="auto"/>
          </w:tcPr>
          <w:p w14:paraId="59E24165" w14:textId="77777777" w:rsidR="001D7FC4" w:rsidRPr="00D03CCA" w:rsidRDefault="001D7FC4" w:rsidP="00673AE6">
            <w:pPr>
              <w:jc w:val="center"/>
              <w:rPr>
                <w:rFonts w:ascii="Arial" w:hAnsi="Arial" w:cs="Arial"/>
                <w:b/>
              </w:rPr>
            </w:pPr>
          </w:p>
        </w:tc>
        <w:tc>
          <w:tcPr>
            <w:tcW w:w="1559" w:type="dxa"/>
          </w:tcPr>
          <w:p w14:paraId="57F398A1" w14:textId="77777777" w:rsidR="001D7FC4" w:rsidRPr="00D03CCA" w:rsidRDefault="001D7FC4" w:rsidP="00673AE6">
            <w:pPr>
              <w:jc w:val="center"/>
              <w:rPr>
                <w:rFonts w:ascii="Arial" w:hAnsi="Arial" w:cs="Arial"/>
                <w:b/>
              </w:rPr>
            </w:pPr>
          </w:p>
        </w:tc>
        <w:tc>
          <w:tcPr>
            <w:tcW w:w="1134" w:type="dxa"/>
            <w:shd w:val="clear" w:color="auto" w:fill="auto"/>
          </w:tcPr>
          <w:p w14:paraId="373349A2" w14:textId="77777777" w:rsidR="001D7FC4" w:rsidRPr="00D03CCA" w:rsidRDefault="001D7FC4" w:rsidP="00673AE6">
            <w:pPr>
              <w:jc w:val="center"/>
              <w:rPr>
                <w:rFonts w:ascii="Arial" w:hAnsi="Arial" w:cs="Arial"/>
                <w:b/>
              </w:rPr>
            </w:pPr>
          </w:p>
        </w:tc>
        <w:tc>
          <w:tcPr>
            <w:tcW w:w="1701" w:type="dxa"/>
            <w:shd w:val="clear" w:color="auto" w:fill="auto"/>
          </w:tcPr>
          <w:p w14:paraId="459C89F8" w14:textId="77777777" w:rsidR="001D7FC4" w:rsidRPr="00D03CCA" w:rsidRDefault="001D7FC4" w:rsidP="00673AE6">
            <w:pPr>
              <w:jc w:val="center"/>
              <w:rPr>
                <w:rFonts w:ascii="Arial" w:hAnsi="Arial" w:cs="Arial"/>
                <w:b/>
              </w:rPr>
            </w:pPr>
          </w:p>
        </w:tc>
      </w:tr>
    </w:tbl>
    <w:p w14:paraId="021C9DC0" w14:textId="437D8329" w:rsidR="004B052B" w:rsidRDefault="004B052B" w:rsidP="00354C29">
      <w:pPr>
        <w:jc w:val="both"/>
        <w:rPr>
          <w:rFonts w:ascii="Arial" w:hAnsi="Arial" w:cs="Arial"/>
          <w:b/>
          <w:bCs/>
          <w:sz w:val="26"/>
          <w:szCs w:val="26"/>
        </w:rPr>
      </w:pPr>
    </w:p>
    <w:p w14:paraId="411D8806" w14:textId="24F816A3" w:rsidR="006D32EF" w:rsidRDefault="006D32EF" w:rsidP="00354C29">
      <w:pPr>
        <w:jc w:val="both"/>
        <w:rPr>
          <w:rFonts w:ascii="Arial" w:hAnsi="Arial" w:cs="Arial"/>
          <w:b/>
          <w:bCs/>
          <w:sz w:val="26"/>
          <w:szCs w:val="26"/>
        </w:rPr>
      </w:pPr>
    </w:p>
    <w:p w14:paraId="5C89377E" w14:textId="1722B32B" w:rsidR="006D32EF" w:rsidRDefault="006D32EF" w:rsidP="00354C29">
      <w:pPr>
        <w:jc w:val="both"/>
        <w:rPr>
          <w:rFonts w:ascii="Arial" w:hAnsi="Arial" w:cs="Arial"/>
          <w:b/>
          <w:bCs/>
          <w:sz w:val="26"/>
          <w:szCs w:val="26"/>
        </w:rPr>
      </w:pPr>
    </w:p>
    <w:p w14:paraId="29403CA8" w14:textId="2063D02D" w:rsidR="006D32EF" w:rsidRDefault="006D32EF" w:rsidP="00354C29">
      <w:pPr>
        <w:jc w:val="both"/>
        <w:rPr>
          <w:rFonts w:ascii="Arial" w:hAnsi="Arial" w:cs="Arial"/>
          <w:b/>
          <w:bCs/>
          <w:sz w:val="26"/>
          <w:szCs w:val="26"/>
        </w:rPr>
      </w:pPr>
    </w:p>
    <w:p w14:paraId="30360B57" w14:textId="245DDCE7" w:rsidR="006D32EF" w:rsidRDefault="006D32EF" w:rsidP="00354C29">
      <w:pPr>
        <w:jc w:val="both"/>
        <w:rPr>
          <w:rFonts w:ascii="Arial" w:hAnsi="Arial" w:cs="Arial"/>
          <w:b/>
          <w:bCs/>
          <w:sz w:val="26"/>
          <w:szCs w:val="26"/>
        </w:rPr>
      </w:pPr>
    </w:p>
    <w:p w14:paraId="3FF04AA8" w14:textId="006CE67A" w:rsidR="006D32EF" w:rsidRDefault="006D32EF" w:rsidP="00354C29">
      <w:pPr>
        <w:jc w:val="both"/>
        <w:rPr>
          <w:rFonts w:ascii="Arial" w:hAnsi="Arial" w:cs="Arial"/>
          <w:b/>
          <w:bCs/>
          <w:sz w:val="26"/>
          <w:szCs w:val="26"/>
        </w:rPr>
      </w:pPr>
    </w:p>
    <w:p w14:paraId="6C12A79C" w14:textId="5FF275C7" w:rsidR="006B15E0" w:rsidRPr="003E5693" w:rsidRDefault="00C50738" w:rsidP="00354C29">
      <w:pPr>
        <w:jc w:val="both"/>
        <w:rPr>
          <w:rFonts w:ascii="Arial" w:hAnsi="Arial" w:cs="Arial"/>
          <w:b/>
          <w:sz w:val="26"/>
          <w:szCs w:val="26"/>
        </w:rPr>
      </w:pPr>
      <w:r>
        <w:rPr>
          <w:rFonts w:ascii="Arial" w:hAnsi="Arial" w:cs="Arial"/>
          <w:b/>
          <w:bCs/>
          <w:sz w:val="26"/>
          <w:szCs w:val="26"/>
        </w:rPr>
        <w:lastRenderedPageBreak/>
        <w:t>2.</w:t>
      </w:r>
      <w:r w:rsidR="00993938">
        <w:rPr>
          <w:rFonts w:ascii="Arial" w:hAnsi="Arial" w:cs="Arial"/>
          <w:b/>
          <w:bCs/>
          <w:sz w:val="26"/>
          <w:szCs w:val="26"/>
        </w:rPr>
        <w:t>A.</w:t>
      </w:r>
      <w:r>
        <w:rPr>
          <w:rFonts w:ascii="Arial" w:hAnsi="Arial" w:cs="Arial"/>
          <w:b/>
          <w:bCs/>
          <w:sz w:val="26"/>
          <w:szCs w:val="26"/>
        </w:rPr>
        <w:t>1.</w:t>
      </w:r>
      <w:r w:rsidR="00993938">
        <w:rPr>
          <w:rFonts w:ascii="Arial" w:hAnsi="Arial" w:cs="Arial"/>
          <w:b/>
          <w:bCs/>
          <w:sz w:val="26"/>
          <w:szCs w:val="26"/>
        </w:rPr>
        <w:t>2</w:t>
      </w:r>
      <w:r w:rsidR="00A162D3" w:rsidRPr="003E5693">
        <w:rPr>
          <w:rFonts w:ascii="Arial" w:hAnsi="Arial" w:cs="Arial"/>
          <w:b/>
          <w:bCs/>
          <w:sz w:val="26"/>
          <w:szCs w:val="26"/>
        </w:rPr>
        <w:t xml:space="preserve"> Specifický cíl</w:t>
      </w:r>
      <w:r w:rsidR="006B15E0" w:rsidRPr="003E5693">
        <w:rPr>
          <w:rFonts w:ascii="Arial" w:hAnsi="Arial" w:cs="Arial"/>
          <w:b/>
          <w:sz w:val="26"/>
          <w:szCs w:val="26"/>
        </w:rPr>
        <w:t xml:space="preserve"> 1.2 </w:t>
      </w:r>
      <w:r w:rsidR="00354C29" w:rsidRPr="003E5693">
        <w:rPr>
          <w:rFonts w:ascii="Arial" w:hAnsi="Arial" w:cs="Arial"/>
          <w:b/>
          <w:sz w:val="26"/>
          <w:szCs w:val="26"/>
        </w:rPr>
        <w:t xml:space="preserve">- </w:t>
      </w:r>
      <w:r w:rsidR="006B15E0" w:rsidRPr="003E5693">
        <w:rPr>
          <w:rFonts w:ascii="Arial" w:hAnsi="Arial" w:cs="Arial"/>
          <w:b/>
          <w:sz w:val="26"/>
          <w:szCs w:val="26"/>
        </w:rPr>
        <w:t>Využití přínosů digitalizace pro občany, podniky</w:t>
      </w:r>
      <w:r w:rsidR="00746B07">
        <w:rPr>
          <w:rFonts w:ascii="Arial" w:hAnsi="Arial" w:cs="Arial"/>
          <w:b/>
          <w:sz w:val="26"/>
          <w:szCs w:val="26"/>
        </w:rPr>
        <w:t>, výzkumné organizace</w:t>
      </w:r>
      <w:r w:rsidR="006B15E0" w:rsidRPr="003E5693">
        <w:rPr>
          <w:rFonts w:ascii="Arial" w:hAnsi="Arial" w:cs="Arial"/>
          <w:b/>
          <w:sz w:val="26"/>
          <w:szCs w:val="26"/>
        </w:rPr>
        <w:t xml:space="preserve"> a v</w:t>
      </w:r>
      <w:r w:rsidR="00746B07">
        <w:rPr>
          <w:rFonts w:ascii="Arial" w:hAnsi="Arial" w:cs="Arial"/>
          <w:b/>
          <w:sz w:val="26"/>
          <w:szCs w:val="26"/>
        </w:rPr>
        <w:t>eřejn</w:t>
      </w:r>
      <w:r w:rsidR="00F2413B">
        <w:rPr>
          <w:rFonts w:ascii="Arial" w:hAnsi="Arial" w:cs="Arial"/>
          <w:b/>
          <w:sz w:val="26"/>
          <w:szCs w:val="26"/>
        </w:rPr>
        <w:t>é orgány</w:t>
      </w:r>
    </w:p>
    <w:p w14:paraId="22B50CB3" w14:textId="77777777" w:rsidR="006B15E0" w:rsidRDefault="006B15E0" w:rsidP="006B15E0">
      <w:pPr>
        <w:rPr>
          <w:rFonts w:ascii="Arial" w:hAnsi="Arial" w:cs="Arial"/>
          <w:b/>
          <w:sz w:val="28"/>
          <w:szCs w:val="28"/>
        </w:rPr>
      </w:pPr>
    </w:p>
    <w:p w14:paraId="757745AB" w14:textId="06BAF3CB" w:rsidR="00A162D3" w:rsidRPr="00354C29" w:rsidRDefault="00A162D3" w:rsidP="00A162D3">
      <w:pPr>
        <w:rPr>
          <w:rFonts w:ascii="Arial" w:hAnsi="Arial" w:cs="Arial"/>
          <w:b/>
          <w:sz w:val="24"/>
          <w:szCs w:val="24"/>
        </w:rPr>
      </w:pPr>
      <w:r w:rsidRPr="00354C29">
        <w:rPr>
          <w:rFonts w:ascii="Arial" w:hAnsi="Arial" w:cs="Arial"/>
          <w:b/>
          <w:sz w:val="24"/>
          <w:szCs w:val="24"/>
        </w:rPr>
        <w:t>2.</w:t>
      </w:r>
      <w:r w:rsidR="00993938">
        <w:rPr>
          <w:rFonts w:ascii="Arial" w:hAnsi="Arial" w:cs="Arial"/>
          <w:b/>
          <w:sz w:val="24"/>
          <w:szCs w:val="24"/>
        </w:rPr>
        <w:t>A.</w:t>
      </w:r>
      <w:r w:rsidRPr="00354C29">
        <w:rPr>
          <w:rFonts w:ascii="Arial" w:hAnsi="Arial" w:cs="Arial"/>
          <w:b/>
          <w:sz w:val="24"/>
          <w:szCs w:val="24"/>
        </w:rPr>
        <w:t>1.</w:t>
      </w:r>
      <w:r w:rsidR="00993938">
        <w:rPr>
          <w:rFonts w:ascii="Arial" w:hAnsi="Arial" w:cs="Arial"/>
          <w:b/>
          <w:sz w:val="24"/>
          <w:szCs w:val="24"/>
        </w:rPr>
        <w:t>2</w:t>
      </w:r>
      <w:r w:rsidRPr="00354C29">
        <w:rPr>
          <w:rFonts w:ascii="Arial" w:hAnsi="Arial" w:cs="Arial"/>
          <w:b/>
          <w:sz w:val="24"/>
          <w:szCs w:val="24"/>
        </w:rPr>
        <w:t>.1 Intervence fondů</w:t>
      </w:r>
    </w:p>
    <w:p w14:paraId="74A4E878" w14:textId="77777777" w:rsidR="00A162D3" w:rsidRPr="00720299" w:rsidRDefault="00A162D3" w:rsidP="006B15E0">
      <w:pPr>
        <w:rPr>
          <w:rFonts w:ascii="Arial" w:hAnsi="Arial" w:cs="Arial"/>
          <w:b/>
        </w:rPr>
      </w:pPr>
    </w:p>
    <w:p w14:paraId="16B500C7" w14:textId="77777777" w:rsidR="006B15E0" w:rsidRDefault="006B15E0" w:rsidP="00FC2BDD">
      <w:pPr>
        <w:spacing w:after="120" w:line="264" w:lineRule="auto"/>
        <w:rPr>
          <w:rFonts w:ascii="Arial" w:hAnsi="Arial" w:cs="Arial"/>
          <w:b/>
          <w:i/>
          <w:iCs/>
          <w:u w:val="single"/>
        </w:rPr>
      </w:pPr>
      <w:r w:rsidRPr="00720299">
        <w:rPr>
          <w:rFonts w:ascii="Arial" w:hAnsi="Arial" w:cs="Arial"/>
          <w:b/>
          <w:i/>
          <w:iCs/>
          <w:u w:val="single"/>
        </w:rPr>
        <w:t xml:space="preserve">Související druhy činností </w:t>
      </w:r>
    </w:p>
    <w:p w14:paraId="0AEA91BC" w14:textId="499EF8A4" w:rsidR="000C6978" w:rsidRDefault="00E7408C" w:rsidP="00E7408C">
      <w:pPr>
        <w:spacing w:after="120" w:line="264" w:lineRule="auto"/>
        <w:jc w:val="both"/>
        <w:rPr>
          <w:rFonts w:ascii="Arial" w:hAnsi="Arial" w:cs="Arial"/>
        </w:rPr>
      </w:pPr>
      <w:r w:rsidRPr="000C0196">
        <w:rPr>
          <w:rFonts w:ascii="Arial" w:hAnsi="Arial" w:cs="Arial"/>
        </w:rPr>
        <w:t xml:space="preserve">Digitalizace a nástup nových technologií mění celé hodnotové řetězce a přináší </w:t>
      </w:r>
      <w:r w:rsidR="00A00DDC">
        <w:rPr>
          <w:rFonts w:ascii="Arial" w:hAnsi="Arial" w:cs="Arial"/>
        </w:rPr>
        <w:t>podnikům</w:t>
      </w:r>
      <w:r w:rsidRPr="000C0196">
        <w:rPr>
          <w:rFonts w:ascii="Arial" w:hAnsi="Arial" w:cs="Arial"/>
        </w:rPr>
        <w:t xml:space="preserve"> obrovské příležitosti ke zvýšení produktivity či vytváření pracovních míst a nových profesních oborů. </w:t>
      </w:r>
      <w:r w:rsidR="00E43373" w:rsidRPr="00720299">
        <w:rPr>
          <w:rFonts w:ascii="Arial" w:hAnsi="Arial" w:cs="Arial"/>
        </w:rPr>
        <w:t xml:space="preserve">S ohledem na potřeby ČR v oblasti ekonomického a společenského rozvoje je </w:t>
      </w:r>
      <w:r w:rsidR="00440077">
        <w:rPr>
          <w:rFonts w:ascii="Arial" w:hAnsi="Arial" w:cs="Arial"/>
        </w:rPr>
        <w:t xml:space="preserve">tak </w:t>
      </w:r>
      <w:r w:rsidR="00A815B7">
        <w:rPr>
          <w:rFonts w:ascii="Arial" w:hAnsi="Arial" w:cs="Arial"/>
        </w:rPr>
        <w:t>klíčové</w:t>
      </w:r>
      <w:r w:rsidR="00E43373" w:rsidRPr="00720299">
        <w:rPr>
          <w:rFonts w:ascii="Arial" w:hAnsi="Arial" w:cs="Arial"/>
        </w:rPr>
        <w:t xml:space="preserve"> zaměřit orientaci na stále vyšší intenzitu využívání inovací a digitálních technologií</w:t>
      </w:r>
      <w:r w:rsidR="00A815B7">
        <w:rPr>
          <w:rFonts w:ascii="Arial" w:hAnsi="Arial" w:cs="Arial"/>
        </w:rPr>
        <w:t>, resp. jejich integraci</w:t>
      </w:r>
      <w:r w:rsidR="00EB2C67">
        <w:rPr>
          <w:rFonts w:ascii="Arial" w:hAnsi="Arial" w:cs="Arial"/>
        </w:rPr>
        <w:t xml:space="preserve"> </w:t>
      </w:r>
      <w:r w:rsidR="00E43373">
        <w:rPr>
          <w:rFonts w:ascii="Arial" w:hAnsi="Arial" w:cs="Arial"/>
        </w:rPr>
        <w:t xml:space="preserve">v rámci </w:t>
      </w:r>
      <w:r w:rsidR="00E43373" w:rsidRPr="00720299">
        <w:rPr>
          <w:rFonts w:ascii="Arial" w:hAnsi="Arial" w:cs="Arial"/>
        </w:rPr>
        <w:t>podnikatelské praxe</w:t>
      </w:r>
      <w:r w:rsidR="00A815B7">
        <w:rPr>
          <w:rFonts w:ascii="Arial" w:hAnsi="Arial" w:cs="Arial"/>
        </w:rPr>
        <w:t>.</w:t>
      </w:r>
      <w:r w:rsidR="00110281" w:rsidRPr="000C0196">
        <w:rPr>
          <w:rFonts w:ascii="Arial" w:hAnsi="Arial" w:cs="Arial"/>
        </w:rPr>
        <w:t xml:space="preserve"> </w:t>
      </w:r>
      <w:r w:rsidRPr="000C0196">
        <w:rPr>
          <w:rFonts w:ascii="Arial" w:hAnsi="Arial" w:cs="Arial"/>
        </w:rPr>
        <w:t xml:space="preserve">Je </w:t>
      </w:r>
      <w:r w:rsidR="00110281">
        <w:rPr>
          <w:rFonts w:ascii="Arial" w:hAnsi="Arial" w:cs="Arial"/>
        </w:rPr>
        <w:t>však</w:t>
      </w:r>
      <w:r w:rsidRPr="000C0196">
        <w:rPr>
          <w:rFonts w:ascii="Arial" w:hAnsi="Arial" w:cs="Arial"/>
        </w:rPr>
        <w:t xml:space="preserve"> nezbytné řešit digitální mezery mezi </w:t>
      </w:r>
      <w:r>
        <w:rPr>
          <w:rFonts w:ascii="Arial" w:hAnsi="Arial" w:cs="Arial"/>
        </w:rPr>
        <w:t>podniky</w:t>
      </w:r>
      <w:r w:rsidRPr="000C0196">
        <w:rPr>
          <w:rFonts w:ascii="Arial" w:hAnsi="Arial" w:cs="Arial"/>
        </w:rPr>
        <w:t xml:space="preserve"> nejen samotnou podporou</w:t>
      </w:r>
      <w:r w:rsidR="008A4BBF">
        <w:rPr>
          <w:rFonts w:ascii="Arial" w:hAnsi="Arial" w:cs="Arial"/>
        </w:rPr>
        <w:t xml:space="preserve"> zavádění</w:t>
      </w:r>
      <w:r w:rsidRPr="000C0196">
        <w:rPr>
          <w:rFonts w:ascii="Arial" w:hAnsi="Arial" w:cs="Arial"/>
        </w:rPr>
        <w:t xml:space="preserve"> digitálních technologií, inovací procesů či organizačních změn</w:t>
      </w:r>
      <w:r>
        <w:rPr>
          <w:rFonts w:ascii="Arial" w:hAnsi="Arial" w:cs="Arial"/>
        </w:rPr>
        <w:t>,</w:t>
      </w:r>
      <w:r w:rsidRPr="000C0196">
        <w:rPr>
          <w:rFonts w:ascii="Arial" w:hAnsi="Arial" w:cs="Arial"/>
        </w:rPr>
        <w:t xml:space="preserve"> ale i rozvojem digitálních dovedností. </w:t>
      </w:r>
    </w:p>
    <w:p w14:paraId="0EBE087D" w14:textId="3E6874DF" w:rsidR="00110281" w:rsidRDefault="000C6978" w:rsidP="00110281">
      <w:pPr>
        <w:spacing w:after="120" w:line="264" w:lineRule="auto"/>
        <w:jc w:val="both"/>
        <w:rPr>
          <w:rFonts w:ascii="Arial" w:hAnsi="Arial" w:cs="Arial"/>
        </w:rPr>
      </w:pPr>
      <w:r>
        <w:rPr>
          <w:rFonts w:ascii="Arial" w:hAnsi="Arial" w:cs="Arial"/>
        </w:rPr>
        <w:t>P</w:t>
      </w:r>
      <w:r w:rsidR="00951EE1">
        <w:rPr>
          <w:rFonts w:ascii="Arial" w:hAnsi="Arial" w:cs="Arial"/>
        </w:rPr>
        <w:t xml:space="preserve">odpora </w:t>
      </w:r>
      <w:r>
        <w:rPr>
          <w:rFonts w:ascii="Arial" w:hAnsi="Arial" w:cs="Arial"/>
        </w:rPr>
        <w:t xml:space="preserve">se </w:t>
      </w:r>
      <w:r w:rsidR="00EB2C67">
        <w:rPr>
          <w:rFonts w:ascii="Arial" w:hAnsi="Arial" w:cs="Arial"/>
        </w:rPr>
        <w:t xml:space="preserve">tak </w:t>
      </w:r>
      <w:r>
        <w:rPr>
          <w:rFonts w:ascii="Arial" w:hAnsi="Arial" w:cs="Arial"/>
        </w:rPr>
        <w:t xml:space="preserve">bude komplexně </w:t>
      </w:r>
      <w:r w:rsidR="00951EE1">
        <w:rPr>
          <w:rFonts w:ascii="Arial" w:hAnsi="Arial" w:cs="Arial"/>
        </w:rPr>
        <w:t>zaměřovat na zv</w:t>
      </w:r>
      <w:r>
        <w:rPr>
          <w:rFonts w:ascii="Arial" w:hAnsi="Arial" w:cs="Arial"/>
        </w:rPr>
        <w:t>y</w:t>
      </w:r>
      <w:r w:rsidR="00951EE1">
        <w:rPr>
          <w:rFonts w:ascii="Arial" w:hAnsi="Arial" w:cs="Arial"/>
        </w:rPr>
        <w:t>š</w:t>
      </w:r>
      <w:r>
        <w:rPr>
          <w:rFonts w:ascii="Arial" w:hAnsi="Arial" w:cs="Arial"/>
        </w:rPr>
        <w:t xml:space="preserve">ování </w:t>
      </w:r>
      <w:r w:rsidR="00951EE1" w:rsidRPr="000C0196">
        <w:rPr>
          <w:rFonts w:ascii="Arial" w:hAnsi="Arial" w:cs="Arial"/>
        </w:rPr>
        <w:t>temp</w:t>
      </w:r>
      <w:r w:rsidR="00951EE1">
        <w:rPr>
          <w:rFonts w:ascii="Arial" w:hAnsi="Arial" w:cs="Arial"/>
        </w:rPr>
        <w:t>a</w:t>
      </w:r>
      <w:r w:rsidR="00951EE1" w:rsidRPr="000C0196">
        <w:rPr>
          <w:rFonts w:ascii="Arial" w:hAnsi="Arial" w:cs="Arial"/>
        </w:rPr>
        <w:t xml:space="preserve"> zavádění digitálních nástrojů </w:t>
      </w:r>
      <w:r w:rsidR="00A00DDC">
        <w:rPr>
          <w:rFonts w:ascii="Arial" w:hAnsi="Arial" w:cs="Arial"/>
        </w:rPr>
        <w:t>zejména mezi MSP</w:t>
      </w:r>
      <w:r>
        <w:rPr>
          <w:rFonts w:ascii="Arial" w:hAnsi="Arial" w:cs="Arial"/>
        </w:rPr>
        <w:t xml:space="preserve">, </w:t>
      </w:r>
      <w:r w:rsidR="00951EE1" w:rsidRPr="000C0196">
        <w:rPr>
          <w:rFonts w:ascii="Arial" w:hAnsi="Arial" w:cs="Arial"/>
        </w:rPr>
        <w:t xml:space="preserve">a </w:t>
      </w:r>
      <w:r>
        <w:rPr>
          <w:rFonts w:ascii="Arial" w:hAnsi="Arial" w:cs="Arial"/>
        </w:rPr>
        <w:t xml:space="preserve">to za účelem </w:t>
      </w:r>
      <w:r w:rsidR="00951EE1" w:rsidRPr="000C0196">
        <w:rPr>
          <w:rFonts w:ascii="Arial" w:hAnsi="Arial" w:cs="Arial"/>
        </w:rPr>
        <w:t>využ</w:t>
      </w:r>
      <w:r w:rsidR="00267450">
        <w:rPr>
          <w:rFonts w:ascii="Arial" w:hAnsi="Arial" w:cs="Arial"/>
        </w:rPr>
        <w:t>ití</w:t>
      </w:r>
      <w:r w:rsidR="00951EE1" w:rsidRPr="000C0196">
        <w:rPr>
          <w:rFonts w:ascii="Arial" w:hAnsi="Arial" w:cs="Arial"/>
        </w:rPr>
        <w:t xml:space="preserve"> výhod digitálních řešení ke zlepšení produktivity</w:t>
      </w:r>
      <w:r w:rsidR="00951EE1">
        <w:rPr>
          <w:rFonts w:ascii="Arial" w:hAnsi="Arial" w:cs="Arial"/>
        </w:rPr>
        <w:t xml:space="preserve">, </w:t>
      </w:r>
      <w:r w:rsidR="00951EE1" w:rsidRPr="000C0196">
        <w:rPr>
          <w:rFonts w:ascii="Arial" w:hAnsi="Arial" w:cs="Arial"/>
        </w:rPr>
        <w:t>ziskovosti a oslovování nových zákazníků.</w:t>
      </w:r>
      <w:r w:rsidR="00A00DDC">
        <w:rPr>
          <w:rFonts w:ascii="Arial" w:hAnsi="Arial" w:cs="Arial"/>
        </w:rPr>
        <w:t xml:space="preserve"> </w:t>
      </w:r>
      <w:r w:rsidR="009C1C17">
        <w:rPr>
          <w:rFonts w:ascii="Arial" w:hAnsi="Arial" w:cs="Arial"/>
        </w:rPr>
        <w:t>Níže uvedené aktivity vychází z priorit specializace ekonomiky ČR</w:t>
      </w:r>
      <w:r w:rsidR="00ED643D">
        <w:rPr>
          <w:rFonts w:ascii="Arial" w:hAnsi="Arial" w:cs="Arial"/>
        </w:rPr>
        <w:t xml:space="preserve"> s tím, </w:t>
      </w:r>
      <w:r w:rsidR="00E43373" w:rsidRPr="000C0196">
        <w:rPr>
          <w:rFonts w:ascii="Arial" w:hAnsi="Arial" w:cs="Arial"/>
        </w:rPr>
        <w:t xml:space="preserve">že </w:t>
      </w:r>
      <w:r w:rsidR="00E43373">
        <w:rPr>
          <w:rFonts w:ascii="Arial" w:hAnsi="Arial" w:cs="Arial"/>
        </w:rPr>
        <w:t xml:space="preserve">podnikům umožní </w:t>
      </w:r>
      <w:r w:rsidR="00E43373" w:rsidRPr="000C0196">
        <w:rPr>
          <w:rFonts w:ascii="Arial" w:hAnsi="Arial" w:cs="Arial"/>
        </w:rPr>
        <w:t xml:space="preserve">urychlení procesu jejich adaptace </w:t>
      </w:r>
      <w:r>
        <w:rPr>
          <w:rFonts w:ascii="Arial" w:hAnsi="Arial" w:cs="Arial"/>
        </w:rPr>
        <w:t>v rámc</w:t>
      </w:r>
      <w:r w:rsidRPr="00267450">
        <w:rPr>
          <w:rFonts w:ascii="Arial" w:hAnsi="Arial" w:cs="Arial"/>
        </w:rPr>
        <w:t>i</w:t>
      </w:r>
      <w:r w:rsidR="00E43373" w:rsidRPr="00267450">
        <w:rPr>
          <w:rFonts w:ascii="Arial" w:hAnsi="Arial" w:cs="Arial"/>
        </w:rPr>
        <w:t xml:space="preserve"> digit</w:t>
      </w:r>
      <w:r w:rsidR="00E43373" w:rsidRPr="000C0196">
        <w:rPr>
          <w:rFonts w:ascii="Arial" w:hAnsi="Arial" w:cs="Arial"/>
        </w:rPr>
        <w:t xml:space="preserve">ální ekonomiky, </w:t>
      </w:r>
      <w:r w:rsidR="00E43373">
        <w:rPr>
          <w:rFonts w:ascii="Arial" w:hAnsi="Arial" w:cs="Arial"/>
        </w:rPr>
        <w:t>vytvoří podmínky pro zvýšení</w:t>
      </w:r>
      <w:r w:rsidR="00E43373" w:rsidRPr="000C0196">
        <w:rPr>
          <w:rFonts w:ascii="Arial" w:hAnsi="Arial" w:cs="Arial"/>
        </w:rPr>
        <w:t xml:space="preserve"> využívání dat či usnadn</w:t>
      </w:r>
      <w:r w:rsidR="00E43373">
        <w:rPr>
          <w:rFonts w:ascii="Arial" w:hAnsi="Arial" w:cs="Arial"/>
        </w:rPr>
        <w:t>í</w:t>
      </w:r>
      <w:r w:rsidR="00E43373" w:rsidRPr="000C0196">
        <w:rPr>
          <w:rFonts w:ascii="Arial" w:hAnsi="Arial" w:cs="Arial"/>
        </w:rPr>
        <w:t xml:space="preserve"> volbu správné digitální obchodní strategie.</w:t>
      </w:r>
    </w:p>
    <w:p w14:paraId="0400A005" w14:textId="58440862" w:rsidR="003874FC" w:rsidRDefault="00472E73" w:rsidP="00215FA0">
      <w:pPr>
        <w:spacing w:after="120" w:line="264" w:lineRule="auto"/>
        <w:jc w:val="both"/>
        <w:rPr>
          <w:rFonts w:ascii="Arial" w:hAnsi="Arial" w:cs="Arial"/>
          <w:color w:val="000000" w:themeColor="text1"/>
        </w:rPr>
      </w:pPr>
      <w:r>
        <w:rPr>
          <w:rFonts w:ascii="Arial" w:hAnsi="Arial" w:cs="Arial"/>
        </w:rPr>
        <w:t>Z</w:t>
      </w:r>
      <w:r w:rsidR="00926586" w:rsidRPr="00720299">
        <w:rPr>
          <w:rFonts w:ascii="Arial" w:hAnsi="Arial" w:cs="Arial"/>
        </w:rPr>
        <w:t>ároveň</w:t>
      </w:r>
      <w:r w:rsidR="00114266" w:rsidRPr="00720299">
        <w:rPr>
          <w:rFonts w:ascii="Arial" w:hAnsi="Arial" w:cs="Arial"/>
        </w:rPr>
        <w:t xml:space="preserve"> </w:t>
      </w:r>
      <w:r w:rsidR="00E43373">
        <w:rPr>
          <w:rFonts w:ascii="Arial" w:hAnsi="Arial" w:cs="Arial"/>
        </w:rPr>
        <w:t xml:space="preserve">budou </w:t>
      </w:r>
      <w:r w:rsidR="00EB2C67">
        <w:rPr>
          <w:rFonts w:ascii="Arial" w:hAnsi="Arial" w:cs="Arial"/>
        </w:rPr>
        <w:t>vytvořeny předpoklady</w:t>
      </w:r>
      <w:r w:rsidR="00114266" w:rsidRPr="00720299">
        <w:rPr>
          <w:rFonts w:ascii="Arial" w:hAnsi="Arial" w:cs="Arial"/>
        </w:rPr>
        <w:t xml:space="preserve">, </w:t>
      </w:r>
      <w:r w:rsidR="00114266" w:rsidRPr="00E43373">
        <w:rPr>
          <w:rFonts w:ascii="Arial" w:hAnsi="Arial" w:cs="Arial"/>
        </w:rPr>
        <w:t xml:space="preserve">aby </w:t>
      </w:r>
      <w:r w:rsidR="00EB2C67">
        <w:rPr>
          <w:rFonts w:ascii="Arial" w:hAnsi="Arial" w:cs="Arial"/>
        </w:rPr>
        <w:t>především</w:t>
      </w:r>
      <w:r w:rsidR="00EB2C67" w:rsidRPr="00E43373">
        <w:rPr>
          <w:rFonts w:ascii="Arial" w:hAnsi="Arial" w:cs="Arial"/>
        </w:rPr>
        <w:t xml:space="preserve"> </w:t>
      </w:r>
      <w:r w:rsidR="00114266" w:rsidRPr="00E43373">
        <w:rPr>
          <w:rFonts w:ascii="Arial" w:hAnsi="Arial" w:cs="Arial"/>
        </w:rPr>
        <w:t>MSP mohly plně těžit z digitálních inovací i</w:t>
      </w:r>
      <w:r w:rsidR="00114266" w:rsidRPr="00720299">
        <w:rPr>
          <w:rFonts w:ascii="Arial" w:hAnsi="Arial" w:cs="Arial"/>
        </w:rPr>
        <w:t xml:space="preserve"> ze všech dalších rychle se rozvíjejících technologických oblastí, jako jsou </w:t>
      </w:r>
      <w:r w:rsidR="008A4BBF">
        <w:rPr>
          <w:rFonts w:ascii="Arial" w:hAnsi="Arial" w:cs="Arial"/>
        </w:rPr>
        <w:t xml:space="preserve">např. </w:t>
      </w:r>
      <w:r w:rsidR="00114266" w:rsidRPr="00720299">
        <w:rPr>
          <w:rFonts w:ascii="Arial" w:hAnsi="Arial" w:cs="Arial"/>
        </w:rPr>
        <w:t xml:space="preserve">umělá inteligence, </w:t>
      </w:r>
      <w:proofErr w:type="spellStart"/>
      <w:r w:rsidR="00114266" w:rsidRPr="00720299">
        <w:rPr>
          <w:rFonts w:ascii="Arial" w:hAnsi="Arial" w:cs="Arial"/>
        </w:rPr>
        <w:t>High</w:t>
      </w:r>
      <w:proofErr w:type="spellEnd"/>
      <w:r w:rsidR="00114266" w:rsidRPr="00720299">
        <w:rPr>
          <w:rFonts w:ascii="Arial" w:hAnsi="Arial" w:cs="Arial"/>
        </w:rPr>
        <w:t xml:space="preserve"> Performan</w:t>
      </w:r>
      <w:r w:rsidR="00926586" w:rsidRPr="00720299">
        <w:rPr>
          <w:rFonts w:ascii="Arial" w:hAnsi="Arial" w:cs="Arial"/>
        </w:rPr>
        <w:t xml:space="preserve">ce </w:t>
      </w:r>
      <w:proofErr w:type="spellStart"/>
      <w:r w:rsidR="00926586" w:rsidRPr="00720299">
        <w:rPr>
          <w:rFonts w:ascii="Arial" w:hAnsi="Arial" w:cs="Arial"/>
        </w:rPr>
        <w:t>Computing</w:t>
      </w:r>
      <w:proofErr w:type="spellEnd"/>
      <w:r w:rsidR="00926586" w:rsidRPr="00720299">
        <w:rPr>
          <w:rFonts w:ascii="Arial" w:hAnsi="Arial" w:cs="Arial"/>
        </w:rPr>
        <w:t xml:space="preserve">, </w:t>
      </w:r>
      <w:proofErr w:type="spellStart"/>
      <w:r w:rsidR="00AE6BA6">
        <w:rPr>
          <w:rFonts w:ascii="Arial" w:hAnsi="Arial" w:cs="Arial"/>
        </w:rPr>
        <w:t>b</w:t>
      </w:r>
      <w:r w:rsidR="00926586" w:rsidRPr="00720299">
        <w:rPr>
          <w:rFonts w:ascii="Arial" w:hAnsi="Arial" w:cs="Arial"/>
        </w:rPr>
        <w:t>lock-chain</w:t>
      </w:r>
      <w:proofErr w:type="spellEnd"/>
      <w:r w:rsidR="009C1C17">
        <w:rPr>
          <w:rFonts w:ascii="Arial" w:hAnsi="Arial" w:cs="Arial"/>
        </w:rPr>
        <w:t xml:space="preserve"> a další technologie</w:t>
      </w:r>
      <w:r w:rsidR="00E43373">
        <w:rPr>
          <w:rFonts w:ascii="Arial" w:hAnsi="Arial" w:cs="Arial"/>
        </w:rPr>
        <w:t xml:space="preserve">, což jim umožní </w:t>
      </w:r>
      <w:r w:rsidR="00E43373" w:rsidRPr="000C0196">
        <w:rPr>
          <w:rFonts w:ascii="Arial" w:hAnsi="Arial" w:cs="Arial"/>
        </w:rPr>
        <w:t>maximalizovat svůj růstový potenciál za účelem vytváření produktů, postupů a služeb s vyšší přidanou hodnotou</w:t>
      </w:r>
      <w:r w:rsidR="009C1C17">
        <w:rPr>
          <w:rFonts w:ascii="Arial" w:hAnsi="Arial" w:cs="Arial"/>
        </w:rPr>
        <w:t xml:space="preserve">. </w:t>
      </w:r>
      <w:r w:rsidR="00215FA0" w:rsidRPr="00021891">
        <w:rPr>
          <w:rFonts w:ascii="Arial" w:hAnsi="Arial" w:cs="Arial"/>
          <w:color w:val="000000" w:themeColor="text1"/>
        </w:rPr>
        <w:t xml:space="preserve">Nedílným předpokladem je také dostupnost </w:t>
      </w:r>
      <w:r w:rsidR="009F5CC3" w:rsidRPr="00021891">
        <w:rPr>
          <w:rFonts w:ascii="Arial" w:hAnsi="Arial" w:cs="Arial"/>
          <w:color w:val="000000" w:themeColor="text1"/>
        </w:rPr>
        <w:t>různých</w:t>
      </w:r>
      <w:r w:rsidR="00215FA0" w:rsidRPr="00021891">
        <w:rPr>
          <w:rFonts w:ascii="Arial" w:hAnsi="Arial" w:cs="Arial"/>
          <w:color w:val="000000" w:themeColor="text1"/>
        </w:rPr>
        <w:t xml:space="preserve"> typů ICT infrastruktury. </w:t>
      </w:r>
    </w:p>
    <w:p w14:paraId="15A5672C" w14:textId="7307B8CA" w:rsidR="00114266" w:rsidRPr="005E3FA3" w:rsidRDefault="00114266" w:rsidP="00FC2BDD">
      <w:pPr>
        <w:spacing w:after="120" w:line="264" w:lineRule="auto"/>
        <w:jc w:val="both"/>
        <w:rPr>
          <w:rFonts w:ascii="Arial" w:hAnsi="Arial" w:cs="Arial"/>
        </w:rPr>
      </w:pPr>
      <w:r w:rsidRPr="005E3FA3">
        <w:rPr>
          <w:rFonts w:ascii="Arial" w:hAnsi="Arial" w:cs="Arial"/>
        </w:rPr>
        <w:t xml:space="preserve">V rámci </w:t>
      </w:r>
      <w:r w:rsidR="004163FE" w:rsidRPr="005E3FA3">
        <w:rPr>
          <w:rFonts w:ascii="Arial" w:hAnsi="Arial" w:cs="Arial"/>
        </w:rPr>
        <w:t xml:space="preserve">tohoto </w:t>
      </w:r>
      <w:r w:rsidR="001625C2">
        <w:rPr>
          <w:rFonts w:ascii="Arial" w:hAnsi="Arial" w:cs="Arial"/>
        </w:rPr>
        <w:t>SC</w:t>
      </w:r>
      <w:r w:rsidR="004107E2" w:rsidRPr="005E3FA3">
        <w:rPr>
          <w:rFonts w:ascii="Arial" w:hAnsi="Arial" w:cs="Arial"/>
        </w:rPr>
        <w:t xml:space="preserve"> </w:t>
      </w:r>
      <w:r w:rsidR="004163FE" w:rsidRPr="005E3FA3">
        <w:rPr>
          <w:rFonts w:ascii="Arial" w:hAnsi="Arial" w:cs="Arial"/>
        </w:rPr>
        <w:t xml:space="preserve">budou podporovány zejména </w:t>
      </w:r>
      <w:r w:rsidRPr="005E3FA3">
        <w:rPr>
          <w:rFonts w:ascii="Arial" w:hAnsi="Arial" w:cs="Arial"/>
        </w:rPr>
        <w:t xml:space="preserve">následující </w:t>
      </w:r>
      <w:r w:rsidR="004163FE" w:rsidRPr="005E3FA3">
        <w:rPr>
          <w:rFonts w:ascii="Arial" w:hAnsi="Arial" w:cs="Arial"/>
        </w:rPr>
        <w:t>aktivity:</w:t>
      </w:r>
    </w:p>
    <w:p w14:paraId="114A353F" w14:textId="17733D4E" w:rsidR="006B15E0" w:rsidRPr="005E3FA3" w:rsidRDefault="004163FE" w:rsidP="00095DAB">
      <w:pPr>
        <w:pStyle w:val="Odstavecseseznamem"/>
        <w:numPr>
          <w:ilvl w:val="0"/>
          <w:numId w:val="25"/>
        </w:numPr>
        <w:spacing w:after="120" w:line="264" w:lineRule="auto"/>
        <w:contextualSpacing w:val="0"/>
        <w:jc w:val="both"/>
        <w:rPr>
          <w:rFonts w:ascii="Arial" w:hAnsi="Arial" w:cs="Arial"/>
        </w:rPr>
      </w:pPr>
      <w:r w:rsidRPr="005E3FA3">
        <w:rPr>
          <w:rFonts w:ascii="Arial" w:hAnsi="Arial" w:cs="Arial"/>
        </w:rPr>
        <w:t>Z</w:t>
      </w:r>
      <w:r w:rsidR="006B15E0" w:rsidRPr="005E3FA3">
        <w:rPr>
          <w:rFonts w:ascii="Arial" w:hAnsi="Arial" w:cs="Arial"/>
        </w:rPr>
        <w:t xml:space="preserve">avádění </w:t>
      </w:r>
      <w:r w:rsidR="00F25805" w:rsidRPr="005E3FA3">
        <w:rPr>
          <w:rFonts w:ascii="Arial" w:hAnsi="Arial" w:cs="Arial"/>
        </w:rPr>
        <w:t>digitalizace</w:t>
      </w:r>
      <w:r w:rsidR="006B15E0" w:rsidRPr="005E3FA3">
        <w:rPr>
          <w:rFonts w:ascii="Arial" w:hAnsi="Arial" w:cs="Arial"/>
        </w:rPr>
        <w:t xml:space="preserve"> v</w:t>
      </w:r>
      <w:r w:rsidR="00095DAB" w:rsidRPr="005E3FA3">
        <w:rPr>
          <w:rFonts w:ascii="Arial" w:hAnsi="Arial" w:cs="Arial"/>
        </w:rPr>
        <w:t> </w:t>
      </w:r>
      <w:r w:rsidR="006B15E0" w:rsidRPr="005E3FA3">
        <w:rPr>
          <w:rFonts w:ascii="Arial" w:hAnsi="Arial" w:cs="Arial"/>
        </w:rPr>
        <w:t>podnicích</w:t>
      </w:r>
      <w:r w:rsidR="00095DAB" w:rsidRPr="005E3FA3">
        <w:rPr>
          <w:rFonts w:ascii="Arial" w:hAnsi="Arial" w:cs="Arial"/>
        </w:rPr>
        <w:t xml:space="preserve"> včetně nezbytné analýzy procesů a návazné investiční podpory pro nasazování digitálních řešení</w:t>
      </w:r>
      <w:r w:rsidR="00D4001D">
        <w:rPr>
          <w:rFonts w:ascii="Arial" w:hAnsi="Arial" w:cs="Arial"/>
        </w:rPr>
        <w:t xml:space="preserve"> - </w:t>
      </w:r>
      <w:r w:rsidR="006B15E0" w:rsidRPr="005E3FA3">
        <w:rPr>
          <w:rFonts w:ascii="Arial" w:hAnsi="Arial" w:cs="Arial"/>
        </w:rPr>
        <w:t>podpora projektů v oblastech související</w:t>
      </w:r>
      <w:r w:rsidR="009F5CC3" w:rsidRPr="005E3FA3">
        <w:rPr>
          <w:rFonts w:ascii="Arial" w:hAnsi="Arial" w:cs="Arial"/>
        </w:rPr>
        <w:t>ch</w:t>
      </w:r>
      <w:r w:rsidR="006B15E0" w:rsidRPr="005E3FA3">
        <w:rPr>
          <w:rFonts w:ascii="Arial" w:hAnsi="Arial" w:cs="Arial"/>
        </w:rPr>
        <w:t xml:space="preserve"> s</w:t>
      </w:r>
      <w:r w:rsidR="00F25805" w:rsidRPr="005E3FA3">
        <w:rPr>
          <w:rFonts w:ascii="Arial" w:hAnsi="Arial" w:cs="Arial"/>
        </w:rPr>
        <w:t xml:space="preserve"> umělou inteligencí, </w:t>
      </w:r>
      <w:r w:rsidR="006B15E0" w:rsidRPr="005E3FA3">
        <w:rPr>
          <w:rFonts w:ascii="Arial" w:hAnsi="Arial" w:cs="Arial"/>
        </w:rPr>
        <w:t>automatizací procesů</w:t>
      </w:r>
      <w:r w:rsidR="00267450">
        <w:rPr>
          <w:rFonts w:ascii="Arial" w:hAnsi="Arial" w:cs="Arial"/>
        </w:rPr>
        <w:t xml:space="preserve">, </w:t>
      </w:r>
      <w:r w:rsidR="006B15E0" w:rsidRPr="005E3FA3">
        <w:rPr>
          <w:rFonts w:ascii="Arial" w:hAnsi="Arial" w:cs="Arial"/>
        </w:rPr>
        <w:t>robotik</w:t>
      </w:r>
      <w:r w:rsidR="00267450">
        <w:rPr>
          <w:rFonts w:ascii="Arial" w:hAnsi="Arial" w:cs="Arial"/>
        </w:rPr>
        <w:t>ou</w:t>
      </w:r>
      <w:r w:rsidR="006B15E0" w:rsidRPr="005E3FA3">
        <w:rPr>
          <w:rFonts w:ascii="Arial" w:hAnsi="Arial" w:cs="Arial"/>
        </w:rPr>
        <w:t xml:space="preserve"> a kybernetick</w:t>
      </w:r>
      <w:r w:rsidR="00267450">
        <w:rPr>
          <w:rFonts w:ascii="Arial" w:hAnsi="Arial" w:cs="Arial"/>
        </w:rPr>
        <w:t>ou</w:t>
      </w:r>
      <w:r w:rsidR="006B15E0" w:rsidRPr="005E3FA3">
        <w:rPr>
          <w:rFonts w:ascii="Arial" w:hAnsi="Arial" w:cs="Arial"/>
        </w:rPr>
        <w:t xml:space="preserve"> bezpečnos</w:t>
      </w:r>
      <w:r w:rsidR="00633356" w:rsidRPr="005E3FA3">
        <w:rPr>
          <w:rFonts w:ascii="Arial" w:hAnsi="Arial" w:cs="Arial"/>
        </w:rPr>
        <w:t>t</w:t>
      </w:r>
      <w:r w:rsidR="00267450">
        <w:rPr>
          <w:rFonts w:ascii="Arial" w:hAnsi="Arial" w:cs="Arial"/>
        </w:rPr>
        <w:t>í</w:t>
      </w:r>
      <w:r w:rsidR="00633356" w:rsidRPr="005E3FA3">
        <w:rPr>
          <w:rFonts w:ascii="Arial" w:hAnsi="Arial" w:cs="Arial"/>
        </w:rPr>
        <w:t xml:space="preserve"> online i </w:t>
      </w:r>
      <w:proofErr w:type="spellStart"/>
      <w:r w:rsidR="00B40DFE">
        <w:rPr>
          <w:rFonts w:ascii="Arial" w:hAnsi="Arial" w:cs="Arial"/>
        </w:rPr>
        <w:t>kyber</w:t>
      </w:r>
      <w:proofErr w:type="spellEnd"/>
      <w:r w:rsidR="00B40DFE">
        <w:rPr>
          <w:rFonts w:ascii="Arial" w:hAnsi="Arial" w:cs="Arial"/>
        </w:rPr>
        <w:t>-</w:t>
      </w:r>
      <w:r w:rsidR="00633356" w:rsidRPr="005E3FA3">
        <w:rPr>
          <w:rFonts w:ascii="Arial" w:hAnsi="Arial" w:cs="Arial"/>
        </w:rPr>
        <w:t xml:space="preserve">fyzických systémů, </w:t>
      </w:r>
      <w:r w:rsidR="00CF0784">
        <w:rPr>
          <w:rFonts w:ascii="Arial" w:hAnsi="Arial" w:cs="Arial"/>
        </w:rPr>
        <w:t xml:space="preserve">a to </w:t>
      </w:r>
      <w:r w:rsidR="006B15E0" w:rsidRPr="005E3FA3">
        <w:rPr>
          <w:rFonts w:ascii="Arial" w:hAnsi="Arial" w:cs="Arial"/>
        </w:rPr>
        <w:t>v souvislosti se zaváděním nových technologických poznatků</w:t>
      </w:r>
      <w:r w:rsidR="00CF0784">
        <w:rPr>
          <w:rFonts w:ascii="Arial" w:hAnsi="Arial" w:cs="Arial"/>
        </w:rPr>
        <w:t>,</w:t>
      </w:r>
      <w:r w:rsidR="009B5EA4" w:rsidRPr="005E3FA3">
        <w:rPr>
          <w:rFonts w:ascii="Arial" w:hAnsi="Arial" w:cs="Arial"/>
        </w:rPr>
        <w:t xml:space="preserve"> </w:t>
      </w:r>
      <w:r w:rsidR="00D40136" w:rsidRPr="00A550B4">
        <w:rPr>
          <w:rFonts w:ascii="Arial" w:hAnsi="Arial" w:cs="Arial"/>
        </w:rPr>
        <w:t>včetně</w:t>
      </w:r>
      <w:r w:rsidR="00D40136">
        <w:rPr>
          <w:rFonts w:ascii="Arial" w:hAnsi="Arial" w:cs="Arial"/>
        </w:rPr>
        <w:t xml:space="preserve"> podpory o</w:t>
      </w:r>
      <w:r w:rsidR="00D40136" w:rsidRPr="00A550B4">
        <w:rPr>
          <w:rFonts w:ascii="Arial" w:hAnsi="Arial" w:cs="Arial"/>
        </w:rPr>
        <w:t>dborn</w:t>
      </w:r>
      <w:r w:rsidR="00D40136">
        <w:rPr>
          <w:rFonts w:ascii="Arial" w:hAnsi="Arial" w:cs="Arial"/>
        </w:rPr>
        <w:t>é</w:t>
      </w:r>
      <w:r w:rsidR="00D40136" w:rsidRPr="00A550B4">
        <w:rPr>
          <w:rFonts w:ascii="Arial" w:hAnsi="Arial" w:cs="Arial"/>
        </w:rPr>
        <w:t xml:space="preserve"> příprav</w:t>
      </w:r>
      <w:r w:rsidR="00D40136">
        <w:rPr>
          <w:rFonts w:ascii="Arial" w:hAnsi="Arial" w:cs="Arial"/>
        </w:rPr>
        <w:t>y a vzdělávání</w:t>
      </w:r>
      <w:r w:rsidR="00D40136" w:rsidRPr="00A550B4">
        <w:rPr>
          <w:rFonts w:ascii="Arial" w:hAnsi="Arial" w:cs="Arial"/>
        </w:rPr>
        <w:t xml:space="preserve"> zaměstnanců spojen</w:t>
      </w:r>
      <w:r w:rsidR="00D40136">
        <w:rPr>
          <w:rFonts w:ascii="Arial" w:hAnsi="Arial" w:cs="Arial"/>
        </w:rPr>
        <w:t>é</w:t>
      </w:r>
      <w:r w:rsidR="00D40136" w:rsidRPr="00A550B4">
        <w:rPr>
          <w:rFonts w:ascii="Arial" w:hAnsi="Arial" w:cs="Arial"/>
        </w:rPr>
        <w:t xml:space="preserve"> se zaváděním nových technologií ve firmách.</w:t>
      </w:r>
      <w:r w:rsidR="00D240DD">
        <w:rPr>
          <w:rFonts w:ascii="Arial" w:hAnsi="Arial" w:cs="Arial"/>
        </w:rPr>
        <w:t xml:space="preserve"> </w:t>
      </w:r>
      <w:r w:rsidR="00603755" w:rsidRPr="004353F6">
        <w:rPr>
          <w:rFonts w:ascii="Arial" w:hAnsi="Arial" w:cs="Arial"/>
        </w:rPr>
        <w:t>Bude se jednat především o zvýšení dovedností zaměstnanců v oblasti digitalizace, automatizace</w:t>
      </w:r>
      <w:r w:rsidR="00D4001D">
        <w:rPr>
          <w:rFonts w:ascii="Arial" w:hAnsi="Arial" w:cs="Arial"/>
        </w:rPr>
        <w:t xml:space="preserve"> či</w:t>
      </w:r>
      <w:r w:rsidR="00603755" w:rsidRPr="004353F6">
        <w:rPr>
          <w:rFonts w:ascii="Arial" w:hAnsi="Arial" w:cs="Arial"/>
        </w:rPr>
        <w:t xml:space="preserve"> robotizace ve vztahu </w:t>
      </w:r>
      <w:r w:rsidR="00D4001D">
        <w:rPr>
          <w:rFonts w:ascii="Arial" w:hAnsi="Arial" w:cs="Arial"/>
        </w:rPr>
        <w:t>k</w:t>
      </w:r>
      <w:r w:rsidR="00603755" w:rsidRPr="004353F6">
        <w:rPr>
          <w:rFonts w:ascii="Arial" w:hAnsi="Arial" w:cs="Arial"/>
        </w:rPr>
        <w:t xml:space="preserve"> realizovaným investičním </w:t>
      </w:r>
      <w:r w:rsidR="001D318B" w:rsidRPr="004353F6">
        <w:rPr>
          <w:rFonts w:ascii="Arial" w:hAnsi="Arial" w:cs="Arial"/>
        </w:rPr>
        <w:t>aktivitám</w:t>
      </w:r>
      <w:r w:rsidR="00267450">
        <w:rPr>
          <w:rFonts w:ascii="Arial" w:hAnsi="Arial" w:cs="Arial"/>
        </w:rPr>
        <w:t>.</w:t>
      </w:r>
      <w:r w:rsidR="001D318B">
        <w:rPr>
          <w:rStyle w:val="Znakapoznpodarou"/>
          <w:rFonts w:ascii="Arial" w:hAnsi="Arial" w:cs="Arial"/>
        </w:rPr>
        <w:footnoteReference w:id="79"/>
      </w:r>
      <w:r w:rsidR="00603755">
        <w:rPr>
          <w:rFonts w:ascii="Arial" w:hAnsi="Arial" w:cs="Arial"/>
        </w:rPr>
        <w:t xml:space="preserve"> </w:t>
      </w:r>
      <w:r w:rsidR="00603755" w:rsidDel="00603755">
        <w:rPr>
          <w:rStyle w:val="Odkaznakoment"/>
          <w:rFonts w:ascii="Calibri" w:eastAsiaTheme="minorHAnsi" w:hAnsi="Calibri" w:cstheme="minorBidi"/>
          <w:lang w:eastAsia="en-US"/>
        </w:rPr>
        <w:t xml:space="preserve"> </w:t>
      </w:r>
      <w:r w:rsidR="0090738A">
        <w:rPr>
          <w:rFonts w:ascii="Arial" w:hAnsi="Arial" w:cs="Arial"/>
        </w:rPr>
        <w:t>Nezbytnou součástí podporovaných aktivit je rovněž p</w:t>
      </w:r>
      <w:r w:rsidR="00D240DD" w:rsidRPr="00D240DD">
        <w:rPr>
          <w:rFonts w:ascii="Arial" w:hAnsi="Arial" w:cs="Arial"/>
          <w:color w:val="000000"/>
        </w:rPr>
        <w:t>ořízení nových technologických zařízení a vybavení vč. potřebné infrastruktury, propojení pořizovaných nebo stávajících technologií za pomoci nejmodernějších komunikačních kanálů a protokolů (autonomní obousměrnou komunikací).</w:t>
      </w:r>
    </w:p>
    <w:p w14:paraId="61C452AE" w14:textId="692A9D40" w:rsidR="00215FA0" w:rsidRPr="00720299" w:rsidRDefault="00DC25D7" w:rsidP="00215FA0">
      <w:pPr>
        <w:pStyle w:val="Odstavecseseznamem"/>
        <w:numPr>
          <w:ilvl w:val="0"/>
          <w:numId w:val="25"/>
        </w:numPr>
        <w:spacing w:after="120" w:line="264" w:lineRule="auto"/>
        <w:contextualSpacing w:val="0"/>
        <w:jc w:val="both"/>
        <w:rPr>
          <w:rFonts w:ascii="Arial" w:hAnsi="Arial" w:cs="Arial"/>
        </w:rPr>
      </w:pPr>
      <w:r w:rsidRPr="007F084C">
        <w:rPr>
          <w:rFonts w:ascii="Arial" w:hAnsi="Arial" w:cs="Arial"/>
          <w:bCs/>
        </w:rPr>
        <w:t>Pořízení vysoce výkonné výpočetní techniky a pod</w:t>
      </w:r>
      <w:r>
        <w:rPr>
          <w:rFonts w:ascii="Arial" w:hAnsi="Arial" w:cs="Arial"/>
          <w:bCs/>
        </w:rPr>
        <w:t>pora využití HPC - projekty či služby zaměřené</w:t>
      </w:r>
      <w:r w:rsidRPr="007F084C">
        <w:rPr>
          <w:rFonts w:ascii="Arial" w:hAnsi="Arial" w:cs="Arial"/>
          <w:bCs/>
        </w:rPr>
        <w:t xml:space="preserve"> na řešení výpočetně náročných úloh, zpracování rozsáhlých dat, využití nástrojů umělé inteligence, pokročilé vizualizace, tvorby digitálních dvojčat atd.</w:t>
      </w:r>
      <w:r w:rsidR="0054154D">
        <w:rPr>
          <w:rFonts w:ascii="Arial" w:hAnsi="Arial" w:cs="Arial"/>
          <w:bCs/>
        </w:rPr>
        <w:t xml:space="preserve"> </w:t>
      </w:r>
    </w:p>
    <w:p w14:paraId="70751B3A" w14:textId="22DF9B96" w:rsidR="006B15E0" w:rsidRPr="00720299" w:rsidRDefault="004163FE" w:rsidP="00CC202F">
      <w:pPr>
        <w:pStyle w:val="Odstavecseseznamem"/>
        <w:numPr>
          <w:ilvl w:val="0"/>
          <w:numId w:val="25"/>
        </w:numPr>
        <w:spacing w:after="120" w:line="264" w:lineRule="auto"/>
        <w:contextualSpacing w:val="0"/>
        <w:jc w:val="both"/>
        <w:rPr>
          <w:rFonts w:ascii="Arial" w:hAnsi="Arial" w:cs="Arial"/>
        </w:rPr>
      </w:pPr>
      <w:r w:rsidRPr="00720299">
        <w:rPr>
          <w:rFonts w:ascii="Arial" w:hAnsi="Arial" w:cs="Arial"/>
        </w:rPr>
        <w:t>V</w:t>
      </w:r>
      <w:r w:rsidR="006B15E0" w:rsidRPr="00720299">
        <w:rPr>
          <w:rFonts w:ascii="Arial" w:hAnsi="Arial" w:cs="Arial"/>
        </w:rPr>
        <w:t xml:space="preserve">yužití </w:t>
      </w:r>
      <w:r w:rsidR="009C1C17">
        <w:rPr>
          <w:rFonts w:ascii="Arial" w:hAnsi="Arial" w:cs="Arial"/>
        </w:rPr>
        <w:t xml:space="preserve">moderních </w:t>
      </w:r>
      <w:r w:rsidR="006B15E0" w:rsidRPr="00720299">
        <w:rPr>
          <w:rFonts w:ascii="Arial" w:hAnsi="Arial" w:cs="Arial"/>
        </w:rPr>
        <w:t>technologi</w:t>
      </w:r>
      <w:r w:rsidR="009C1C17">
        <w:rPr>
          <w:rFonts w:ascii="Arial" w:hAnsi="Arial" w:cs="Arial"/>
        </w:rPr>
        <w:t>í</w:t>
      </w:r>
      <w:r w:rsidR="006B15E0" w:rsidRPr="00720299">
        <w:rPr>
          <w:rFonts w:ascii="Arial" w:hAnsi="Arial" w:cs="Arial"/>
        </w:rPr>
        <w:t xml:space="preserve"> </w:t>
      </w:r>
      <w:r w:rsidR="009C1C17">
        <w:rPr>
          <w:rFonts w:ascii="Arial" w:hAnsi="Arial" w:cs="Arial"/>
        </w:rPr>
        <w:t xml:space="preserve">(např. </w:t>
      </w:r>
      <w:proofErr w:type="spellStart"/>
      <w:r w:rsidR="006B15E0" w:rsidRPr="00720299">
        <w:rPr>
          <w:rFonts w:ascii="Arial" w:hAnsi="Arial" w:cs="Arial"/>
        </w:rPr>
        <w:t>block-chain</w:t>
      </w:r>
      <w:proofErr w:type="spellEnd"/>
      <w:r w:rsidR="009C1C17">
        <w:rPr>
          <w:rFonts w:ascii="Arial" w:hAnsi="Arial" w:cs="Arial"/>
        </w:rPr>
        <w:t>, virtuální realita aj.)</w:t>
      </w:r>
      <w:r w:rsidR="006B15E0" w:rsidRPr="00720299">
        <w:rPr>
          <w:rFonts w:ascii="Arial" w:hAnsi="Arial" w:cs="Arial"/>
        </w:rPr>
        <w:t xml:space="preserve"> pro rozvoj ekonomiky</w:t>
      </w:r>
      <w:r w:rsidR="00D4001D">
        <w:rPr>
          <w:rFonts w:ascii="Arial" w:hAnsi="Arial" w:cs="Arial"/>
        </w:rPr>
        <w:t>.</w:t>
      </w:r>
    </w:p>
    <w:p w14:paraId="66522D9A" w14:textId="11913596" w:rsidR="00D03CCA" w:rsidRDefault="004163FE" w:rsidP="00D03CCA">
      <w:pPr>
        <w:pStyle w:val="Odstavecseseznamem"/>
        <w:numPr>
          <w:ilvl w:val="0"/>
          <w:numId w:val="25"/>
        </w:numPr>
        <w:spacing w:after="120" w:line="264" w:lineRule="auto"/>
        <w:contextualSpacing w:val="0"/>
        <w:jc w:val="both"/>
        <w:rPr>
          <w:rFonts w:ascii="Arial" w:hAnsi="Arial" w:cs="Arial"/>
        </w:rPr>
      </w:pPr>
      <w:r w:rsidRPr="00720299">
        <w:rPr>
          <w:rFonts w:ascii="Arial" w:hAnsi="Arial" w:cs="Arial"/>
        </w:rPr>
        <w:t>V</w:t>
      </w:r>
      <w:r w:rsidR="006B15E0" w:rsidRPr="00720299">
        <w:rPr>
          <w:rFonts w:ascii="Arial" w:hAnsi="Arial" w:cs="Arial"/>
        </w:rPr>
        <w:t xml:space="preserve">ývoj </w:t>
      </w:r>
      <w:r w:rsidR="001917E6">
        <w:rPr>
          <w:rFonts w:ascii="Arial" w:hAnsi="Arial" w:cs="Arial"/>
        </w:rPr>
        <w:t xml:space="preserve">a pořízení </w:t>
      </w:r>
      <w:r w:rsidR="006B15E0" w:rsidRPr="00720299">
        <w:rPr>
          <w:rFonts w:ascii="Arial" w:hAnsi="Arial" w:cs="Arial"/>
        </w:rPr>
        <w:t>specializovaného SW (např. pro počítačovou bezpečnost, simulace, monitorování, počítačové vidění, pro práci s velkými daty – Big Data</w:t>
      </w:r>
      <w:r w:rsidRPr="00720299">
        <w:rPr>
          <w:rFonts w:ascii="Arial" w:hAnsi="Arial" w:cs="Arial"/>
        </w:rPr>
        <w:t xml:space="preserve"> </w:t>
      </w:r>
      <w:proofErr w:type="spellStart"/>
      <w:r w:rsidRPr="00720299">
        <w:rPr>
          <w:rFonts w:ascii="Arial" w:hAnsi="Arial" w:cs="Arial"/>
        </w:rPr>
        <w:t>Analytics</w:t>
      </w:r>
      <w:proofErr w:type="spellEnd"/>
      <w:r w:rsidRPr="00720299">
        <w:rPr>
          <w:rFonts w:ascii="Arial" w:hAnsi="Arial" w:cs="Arial"/>
        </w:rPr>
        <w:t xml:space="preserve">, pro </w:t>
      </w:r>
      <w:proofErr w:type="gramStart"/>
      <w:r w:rsidRPr="00720299">
        <w:rPr>
          <w:rFonts w:ascii="Arial" w:hAnsi="Arial" w:cs="Arial"/>
        </w:rPr>
        <w:t>3D</w:t>
      </w:r>
      <w:proofErr w:type="gramEnd"/>
      <w:r w:rsidRPr="00720299">
        <w:rPr>
          <w:rFonts w:ascii="Arial" w:hAnsi="Arial" w:cs="Arial"/>
        </w:rPr>
        <w:t xml:space="preserve"> tisk apod.)</w:t>
      </w:r>
      <w:r w:rsidR="007766AE" w:rsidRPr="00720299">
        <w:rPr>
          <w:rFonts w:ascii="Arial" w:hAnsi="Arial" w:cs="Arial"/>
        </w:rPr>
        <w:t xml:space="preserve">, dále </w:t>
      </w:r>
      <w:r w:rsidR="00786FDC">
        <w:rPr>
          <w:rFonts w:ascii="Arial" w:hAnsi="Arial" w:cs="Arial"/>
        </w:rPr>
        <w:t xml:space="preserve">například </w:t>
      </w:r>
      <w:r w:rsidR="007766AE" w:rsidRPr="00720299">
        <w:rPr>
          <w:rFonts w:ascii="Arial" w:hAnsi="Arial" w:cs="Arial"/>
        </w:rPr>
        <w:t xml:space="preserve">v oblasti digitalizace, automatizace, </w:t>
      </w:r>
      <w:r w:rsidR="007A0F98">
        <w:rPr>
          <w:rFonts w:ascii="Arial" w:hAnsi="Arial" w:cs="Arial"/>
        </w:rPr>
        <w:t>P</w:t>
      </w:r>
      <w:r w:rsidR="007766AE" w:rsidRPr="00720299">
        <w:rPr>
          <w:rFonts w:ascii="Arial" w:hAnsi="Arial" w:cs="Arial"/>
        </w:rPr>
        <w:t xml:space="preserve">růmyslu 4.0 </w:t>
      </w:r>
      <w:r w:rsidR="00573AD7">
        <w:rPr>
          <w:rFonts w:ascii="Arial" w:hAnsi="Arial" w:cs="Arial"/>
        </w:rPr>
        <w:t>nebo</w:t>
      </w:r>
      <w:r w:rsidR="00786FDC">
        <w:rPr>
          <w:rFonts w:ascii="Arial" w:hAnsi="Arial" w:cs="Arial"/>
        </w:rPr>
        <w:t xml:space="preserve"> Stavebnictví 4.0</w:t>
      </w:r>
      <w:r w:rsidR="007766AE" w:rsidRPr="00720299">
        <w:rPr>
          <w:rFonts w:ascii="Arial" w:hAnsi="Arial" w:cs="Arial"/>
        </w:rPr>
        <w:t xml:space="preserve">, zavádění </w:t>
      </w:r>
      <w:r w:rsidR="00D4001D">
        <w:rPr>
          <w:rFonts w:ascii="Arial" w:hAnsi="Arial" w:cs="Arial"/>
        </w:rPr>
        <w:t>umělé inteligence</w:t>
      </w:r>
      <w:r w:rsidR="007766AE" w:rsidRPr="00720299">
        <w:rPr>
          <w:rFonts w:ascii="Arial" w:hAnsi="Arial" w:cs="Arial"/>
        </w:rPr>
        <w:t xml:space="preserve">, robotizace, strojového učení, rozšířené a virtuální reality, business </w:t>
      </w:r>
      <w:proofErr w:type="spellStart"/>
      <w:r w:rsidR="007766AE" w:rsidRPr="00720299">
        <w:rPr>
          <w:rFonts w:ascii="Arial" w:hAnsi="Arial" w:cs="Arial"/>
        </w:rPr>
        <w:t>intelligence</w:t>
      </w:r>
      <w:proofErr w:type="spellEnd"/>
      <w:r w:rsidR="007766AE" w:rsidRPr="00720299">
        <w:rPr>
          <w:rFonts w:ascii="Arial" w:hAnsi="Arial" w:cs="Arial"/>
        </w:rPr>
        <w:t>, e-</w:t>
      </w:r>
      <w:proofErr w:type="spellStart"/>
      <w:r w:rsidR="007766AE" w:rsidRPr="00720299">
        <w:rPr>
          <w:rFonts w:ascii="Arial" w:hAnsi="Arial" w:cs="Arial"/>
        </w:rPr>
        <w:t>commerce</w:t>
      </w:r>
      <w:proofErr w:type="spellEnd"/>
      <w:r w:rsidR="007766AE" w:rsidRPr="00720299">
        <w:rPr>
          <w:rFonts w:ascii="Arial" w:hAnsi="Arial" w:cs="Arial"/>
        </w:rPr>
        <w:t xml:space="preserve"> apod. </w:t>
      </w:r>
      <w:r w:rsidR="00573AD7">
        <w:rPr>
          <w:rFonts w:ascii="Arial" w:hAnsi="Arial" w:cs="Arial"/>
        </w:rPr>
        <w:t xml:space="preserve">Jedná se o </w:t>
      </w:r>
      <w:r w:rsidR="007766AE" w:rsidRPr="00720299">
        <w:rPr>
          <w:rFonts w:ascii="Arial" w:hAnsi="Arial" w:cs="Arial"/>
        </w:rPr>
        <w:t>SW řešení, která zefektivňují procesy a přidanou hodnotu zejména v</w:t>
      </w:r>
      <w:r w:rsidR="00D4001D">
        <w:rPr>
          <w:rFonts w:ascii="Arial" w:hAnsi="Arial" w:cs="Arial"/>
        </w:rPr>
        <w:t> </w:t>
      </w:r>
      <w:r w:rsidR="007766AE" w:rsidRPr="00720299">
        <w:rPr>
          <w:rFonts w:ascii="Arial" w:hAnsi="Arial" w:cs="Arial"/>
        </w:rPr>
        <w:t>MSP</w:t>
      </w:r>
      <w:r w:rsidR="00D4001D">
        <w:rPr>
          <w:rFonts w:ascii="Arial" w:hAnsi="Arial" w:cs="Arial"/>
        </w:rPr>
        <w:t>.</w:t>
      </w:r>
    </w:p>
    <w:p w14:paraId="23B14D88" w14:textId="79AC5504" w:rsidR="00215FA0" w:rsidRDefault="00215FA0" w:rsidP="00D03CCA">
      <w:pPr>
        <w:pStyle w:val="Odstavecseseznamem"/>
        <w:numPr>
          <w:ilvl w:val="0"/>
          <w:numId w:val="25"/>
        </w:numPr>
        <w:spacing w:after="120" w:line="264" w:lineRule="auto"/>
        <w:contextualSpacing w:val="0"/>
        <w:jc w:val="both"/>
        <w:rPr>
          <w:rFonts w:ascii="Arial" w:hAnsi="Arial" w:cs="Arial"/>
        </w:rPr>
      </w:pPr>
      <w:r w:rsidRPr="00D03CCA">
        <w:rPr>
          <w:rFonts w:ascii="Arial" w:hAnsi="Arial" w:cs="Arial"/>
        </w:rPr>
        <w:t>Budován</w:t>
      </w:r>
      <w:r w:rsidR="009F5CC3" w:rsidRPr="00D03CCA">
        <w:rPr>
          <w:rFonts w:ascii="Arial" w:hAnsi="Arial" w:cs="Arial"/>
        </w:rPr>
        <w:t xml:space="preserve">í a modernizace </w:t>
      </w:r>
      <w:r w:rsidR="009C1C17" w:rsidRPr="00D03CCA">
        <w:rPr>
          <w:rFonts w:ascii="Arial" w:hAnsi="Arial" w:cs="Arial"/>
        </w:rPr>
        <w:t xml:space="preserve">výpočetních a </w:t>
      </w:r>
      <w:r w:rsidR="009F5CC3" w:rsidRPr="00D03CCA">
        <w:rPr>
          <w:rFonts w:ascii="Arial" w:hAnsi="Arial" w:cs="Arial"/>
        </w:rPr>
        <w:t>datových center.</w:t>
      </w:r>
    </w:p>
    <w:p w14:paraId="6346861E" w14:textId="77777777" w:rsidR="00D03CCA" w:rsidRPr="00D03CCA" w:rsidRDefault="00D03CCA" w:rsidP="00D03CCA">
      <w:pPr>
        <w:pStyle w:val="Odstavecseseznamem"/>
        <w:spacing w:after="120" w:line="264" w:lineRule="auto"/>
        <w:contextualSpacing w:val="0"/>
        <w:jc w:val="both"/>
        <w:rPr>
          <w:rFonts w:ascii="Arial" w:hAnsi="Arial" w:cs="Arial"/>
        </w:rPr>
      </w:pPr>
    </w:p>
    <w:p w14:paraId="1660BD8C" w14:textId="77777777" w:rsidR="0025110F" w:rsidRPr="00720299" w:rsidRDefault="0025110F" w:rsidP="00FC2BDD">
      <w:pPr>
        <w:overflowPunct/>
        <w:autoSpaceDE/>
        <w:autoSpaceDN/>
        <w:adjustRightInd/>
        <w:spacing w:after="120" w:line="264" w:lineRule="auto"/>
        <w:jc w:val="both"/>
        <w:textAlignment w:val="auto"/>
        <w:rPr>
          <w:rFonts w:ascii="Arial" w:eastAsiaTheme="minorHAnsi" w:hAnsi="Arial" w:cs="Arial"/>
          <w:b/>
          <w:bCs/>
        </w:rPr>
      </w:pPr>
      <w:r w:rsidRPr="00720299">
        <w:rPr>
          <w:rFonts w:ascii="Arial" w:eastAsiaTheme="minorHAnsi" w:hAnsi="Arial" w:cs="Arial"/>
          <w:b/>
          <w:bCs/>
        </w:rPr>
        <w:t xml:space="preserve">Očekávaný příspěvek podporovaných aktivit ke specifickému cíli: </w:t>
      </w:r>
    </w:p>
    <w:p w14:paraId="7A78D3B2" w14:textId="3E61DB7E" w:rsidR="009C64CD" w:rsidRPr="00C53304" w:rsidRDefault="004163FE" w:rsidP="009C64CD">
      <w:pPr>
        <w:overflowPunct/>
        <w:spacing w:after="120" w:line="264" w:lineRule="auto"/>
        <w:jc w:val="both"/>
        <w:textAlignment w:val="auto"/>
        <w:rPr>
          <w:rFonts w:ascii="Arial" w:eastAsiaTheme="minorHAnsi" w:hAnsi="Arial" w:cs="Arial"/>
          <w:lang w:eastAsia="en-US"/>
        </w:rPr>
      </w:pPr>
      <w:r w:rsidRPr="00C53304">
        <w:rPr>
          <w:rFonts w:ascii="Arial" w:hAnsi="Arial" w:cs="Arial"/>
          <w:bCs/>
        </w:rPr>
        <w:t>Vzhledem k tomu, že d</w:t>
      </w:r>
      <w:r w:rsidR="006B15E0" w:rsidRPr="00C53304">
        <w:rPr>
          <w:rFonts w:ascii="Arial" w:hAnsi="Arial" w:cs="Arial"/>
          <w:bCs/>
        </w:rPr>
        <w:t xml:space="preserve">igitalizace prostupuje všemi sférami ekonomiky a společnosti </w:t>
      </w:r>
      <w:r w:rsidR="000871F0" w:rsidRPr="00C53304">
        <w:rPr>
          <w:rFonts w:ascii="Arial" w:hAnsi="Arial" w:cs="Arial"/>
          <w:bCs/>
        </w:rPr>
        <w:t xml:space="preserve">a </w:t>
      </w:r>
      <w:r w:rsidRPr="00C53304">
        <w:rPr>
          <w:rFonts w:ascii="Arial" w:hAnsi="Arial" w:cs="Arial"/>
          <w:bCs/>
        </w:rPr>
        <w:t>t</w:t>
      </w:r>
      <w:r w:rsidR="006B15E0" w:rsidRPr="00C53304">
        <w:rPr>
          <w:rFonts w:ascii="Arial" w:hAnsi="Arial" w:cs="Arial"/>
          <w:bCs/>
        </w:rPr>
        <w:t xml:space="preserve">ransformace </w:t>
      </w:r>
      <w:r w:rsidRPr="008A4BBF">
        <w:rPr>
          <w:rFonts w:ascii="Arial" w:hAnsi="Arial" w:cs="Arial"/>
          <w:bCs/>
        </w:rPr>
        <w:t xml:space="preserve">v </w:t>
      </w:r>
      <w:r w:rsidR="006B15E0" w:rsidRPr="008A4BBF">
        <w:rPr>
          <w:rFonts w:ascii="Arial" w:hAnsi="Arial" w:cs="Arial"/>
          <w:bCs/>
        </w:rPr>
        <w:t>ČR probíhá napříč všemi sektorovými agendami</w:t>
      </w:r>
      <w:r w:rsidRPr="008A4BBF">
        <w:rPr>
          <w:rFonts w:ascii="Arial" w:hAnsi="Arial" w:cs="Arial"/>
          <w:bCs/>
        </w:rPr>
        <w:t>, tak p</w:t>
      </w:r>
      <w:r w:rsidR="006B15E0" w:rsidRPr="008A4BBF">
        <w:rPr>
          <w:rFonts w:ascii="Arial" w:hAnsi="Arial" w:cs="Arial"/>
          <w:bCs/>
        </w:rPr>
        <w:t xml:space="preserve">rostřednictvím </w:t>
      </w:r>
      <w:r w:rsidR="000871F0" w:rsidRPr="008A4BBF">
        <w:rPr>
          <w:rFonts w:ascii="Arial" w:hAnsi="Arial" w:cs="Arial"/>
          <w:bCs/>
        </w:rPr>
        <w:t>výše uvedených intervencí b</w:t>
      </w:r>
      <w:r w:rsidR="00346B47" w:rsidRPr="00DE44E4">
        <w:rPr>
          <w:rFonts w:ascii="Arial" w:hAnsi="Arial" w:cs="Arial"/>
          <w:bCs/>
        </w:rPr>
        <w:t>ude</w:t>
      </w:r>
      <w:r w:rsidR="000871F0" w:rsidRPr="00C53304">
        <w:rPr>
          <w:rFonts w:ascii="Arial" w:hAnsi="Arial" w:cs="Arial"/>
          <w:bCs/>
        </w:rPr>
        <w:t xml:space="preserve"> dosaženo</w:t>
      </w:r>
      <w:r w:rsidR="006B15E0" w:rsidRPr="00C53304">
        <w:rPr>
          <w:rFonts w:ascii="Arial" w:hAnsi="Arial" w:cs="Arial"/>
          <w:bCs/>
        </w:rPr>
        <w:t xml:space="preserve"> zejména</w:t>
      </w:r>
      <w:r w:rsidR="00633356" w:rsidRPr="00C53304">
        <w:rPr>
          <w:rFonts w:ascii="Arial" w:hAnsi="Arial" w:cs="Arial"/>
          <w:bCs/>
        </w:rPr>
        <w:t xml:space="preserve"> </w:t>
      </w:r>
      <w:r w:rsidR="006B15E0" w:rsidRPr="00C53304">
        <w:rPr>
          <w:rFonts w:ascii="Arial" w:hAnsi="Arial" w:cs="Arial"/>
          <w:bCs/>
        </w:rPr>
        <w:t>zvýšení využití digitálních nástrojů a nových techno</w:t>
      </w:r>
      <w:r w:rsidR="00633356" w:rsidRPr="00C53304">
        <w:rPr>
          <w:rFonts w:ascii="Arial" w:hAnsi="Arial" w:cs="Arial"/>
          <w:bCs/>
        </w:rPr>
        <w:t xml:space="preserve">logií v podnikání </w:t>
      </w:r>
      <w:r w:rsidR="00346B47" w:rsidRPr="00C53304">
        <w:rPr>
          <w:rFonts w:ascii="Arial" w:hAnsi="Arial" w:cs="Arial"/>
          <w:bCs/>
        </w:rPr>
        <w:t xml:space="preserve">především </w:t>
      </w:r>
      <w:r w:rsidR="00633356" w:rsidRPr="00C53304">
        <w:rPr>
          <w:rFonts w:ascii="Arial" w:hAnsi="Arial" w:cs="Arial"/>
          <w:bCs/>
        </w:rPr>
        <w:t xml:space="preserve">MSP, </w:t>
      </w:r>
      <w:r w:rsidR="00346B47" w:rsidRPr="00C53304">
        <w:rPr>
          <w:rFonts w:ascii="Arial" w:hAnsi="Arial" w:cs="Arial"/>
          <w:bCs/>
        </w:rPr>
        <w:t>rozvoj</w:t>
      </w:r>
      <w:r w:rsidR="008A4BBF">
        <w:rPr>
          <w:rFonts w:ascii="Arial" w:hAnsi="Arial" w:cs="Arial"/>
          <w:bCs/>
        </w:rPr>
        <w:t>e</w:t>
      </w:r>
      <w:r w:rsidR="00346B47" w:rsidRPr="008A4BBF">
        <w:rPr>
          <w:rFonts w:ascii="Arial" w:hAnsi="Arial" w:cs="Arial"/>
          <w:bCs/>
        </w:rPr>
        <w:t xml:space="preserve"> využití dat</w:t>
      </w:r>
      <w:r w:rsidR="006F0978">
        <w:rPr>
          <w:rFonts w:ascii="Arial" w:hAnsi="Arial" w:cs="Arial"/>
          <w:bCs/>
        </w:rPr>
        <w:t xml:space="preserve"> </w:t>
      </w:r>
      <w:r w:rsidR="00633356" w:rsidRPr="00C53304">
        <w:rPr>
          <w:rFonts w:ascii="Arial" w:hAnsi="Arial" w:cs="Arial"/>
          <w:bCs/>
        </w:rPr>
        <w:t xml:space="preserve">či </w:t>
      </w:r>
      <w:r w:rsidR="006B15E0" w:rsidRPr="00C53304">
        <w:rPr>
          <w:rFonts w:ascii="Arial" w:hAnsi="Arial" w:cs="Arial"/>
          <w:bCs/>
        </w:rPr>
        <w:t>zvýšení kybernetické bezpečnosti syst</w:t>
      </w:r>
      <w:r w:rsidR="00633356" w:rsidRPr="00C53304">
        <w:rPr>
          <w:rFonts w:ascii="Arial" w:hAnsi="Arial" w:cs="Arial"/>
          <w:bCs/>
        </w:rPr>
        <w:t>émů</w:t>
      </w:r>
      <w:r w:rsidR="008A4BBF">
        <w:rPr>
          <w:rFonts w:ascii="Arial" w:hAnsi="Arial" w:cs="Arial"/>
          <w:bCs/>
        </w:rPr>
        <w:t xml:space="preserve"> podniků</w:t>
      </w:r>
      <w:r w:rsidR="00633356" w:rsidRPr="008A4BBF">
        <w:rPr>
          <w:rFonts w:ascii="Arial" w:hAnsi="Arial" w:cs="Arial"/>
          <w:bCs/>
        </w:rPr>
        <w:t>.</w:t>
      </w:r>
      <w:r w:rsidRPr="008A4BBF">
        <w:rPr>
          <w:rFonts w:ascii="Arial" w:hAnsi="Arial" w:cs="Arial"/>
          <w:bCs/>
        </w:rPr>
        <w:t xml:space="preserve"> </w:t>
      </w:r>
      <w:r w:rsidR="00A00DDC" w:rsidRPr="00C53304">
        <w:rPr>
          <w:rFonts w:ascii="Arial" w:hAnsi="Arial" w:cs="Arial"/>
          <w:color w:val="000000" w:themeColor="text1"/>
        </w:rPr>
        <w:t xml:space="preserve">Hlavním cílem je tak </w:t>
      </w:r>
      <w:r w:rsidR="00A173F3" w:rsidRPr="00C53304">
        <w:rPr>
          <w:rFonts w:ascii="Arial" w:hAnsi="Arial" w:cs="Arial"/>
          <w:color w:val="000000" w:themeColor="text1"/>
        </w:rPr>
        <w:t xml:space="preserve">prostřednictvím </w:t>
      </w:r>
      <w:r w:rsidR="00A173F3" w:rsidRPr="00C53304">
        <w:rPr>
          <w:rFonts w:ascii="Arial" w:hAnsi="Arial" w:cs="Arial"/>
        </w:rPr>
        <w:t>zvýšení digitální úrovně a akcelerace digitální transformace</w:t>
      </w:r>
      <w:r w:rsidR="00346B47" w:rsidRPr="00C53304">
        <w:rPr>
          <w:rFonts w:ascii="Arial" w:hAnsi="Arial" w:cs="Arial"/>
        </w:rPr>
        <w:t xml:space="preserve"> </w:t>
      </w:r>
      <w:r w:rsidR="00A00DDC" w:rsidRPr="00C53304">
        <w:rPr>
          <w:rFonts w:ascii="Arial" w:hAnsi="Arial" w:cs="Arial"/>
          <w:color w:val="000000" w:themeColor="text1"/>
        </w:rPr>
        <w:t>usnadnit proces přechodu zejména MSP na plné využití rychle se rozvíjející digitální ekonomiky a společnosti, a tím zajistit, resp. zvýšit jejich konkurenceschopnost</w:t>
      </w:r>
      <w:r w:rsidR="00973F79" w:rsidRPr="00C53304">
        <w:rPr>
          <w:rFonts w:ascii="Arial" w:hAnsi="Arial" w:cs="Arial"/>
          <w:color w:val="000000" w:themeColor="text1"/>
        </w:rPr>
        <w:t>, a to prostřednictvím komplexních investic</w:t>
      </w:r>
      <w:r w:rsidR="00BE16C6">
        <w:rPr>
          <w:rFonts w:ascii="Arial" w:hAnsi="Arial" w:cs="Arial"/>
          <w:color w:val="000000" w:themeColor="text1"/>
        </w:rPr>
        <w:t xml:space="preserve"> ve smyslu zavádění</w:t>
      </w:r>
      <w:r w:rsidR="00C53304" w:rsidRPr="00BE16C6">
        <w:rPr>
          <w:rFonts w:ascii="Arial" w:hAnsi="Arial" w:cs="Arial"/>
          <w:color w:val="000000" w:themeColor="text1"/>
        </w:rPr>
        <w:t xml:space="preserve"> pokročilých techn</w:t>
      </w:r>
      <w:r w:rsidR="00BE16C6">
        <w:rPr>
          <w:rFonts w:ascii="Arial" w:hAnsi="Arial" w:cs="Arial"/>
          <w:color w:val="000000" w:themeColor="text1"/>
        </w:rPr>
        <w:t>o</w:t>
      </w:r>
      <w:r w:rsidR="00C53304" w:rsidRPr="00BE16C6">
        <w:rPr>
          <w:rFonts w:ascii="Arial" w:hAnsi="Arial" w:cs="Arial"/>
          <w:color w:val="000000" w:themeColor="text1"/>
        </w:rPr>
        <w:t>logií, robotizace a automatizace a zavedení principů P4.0</w:t>
      </w:r>
      <w:r w:rsidR="00BE16C6">
        <w:rPr>
          <w:rFonts w:ascii="Arial" w:hAnsi="Arial" w:cs="Arial"/>
          <w:color w:val="000000" w:themeColor="text1"/>
        </w:rPr>
        <w:t xml:space="preserve"> </w:t>
      </w:r>
      <w:r w:rsidR="00C53304" w:rsidRPr="00BE16C6">
        <w:rPr>
          <w:rFonts w:ascii="Arial" w:hAnsi="Arial" w:cs="Arial"/>
          <w:color w:val="000000" w:themeColor="text1"/>
        </w:rPr>
        <w:t>nej</w:t>
      </w:r>
      <w:r w:rsidR="00BE16C6">
        <w:rPr>
          <w:rFonts w:ascii="Arial" w:hAnsi="Arial" w:cs="Arial"/>
          <w:color w:val="000000" w:themeColor="text1"/>
        </w:rPr>
        <w:t>e</w:t>
      </w:r>
      <w:r w:rsidR="00C53304" w:rsidRPr="00BE16C6">
        <w:rPr>
          <w:rFonts w:ascii="Arial" w:hAnsi="Arial" w:cs="Arial"/>
          <w:color w:val="000000" w:themeColor="text1"/>
        </w:rPr>
        <w:t>n</w:t>
      </w:r>
      <w:r w:rsidR="00BE16C6">
        <w:rPr>
          <w:rFonts w:ascii="Arial" w:hAnsi="Arial" w:cs="Arial"/>
          <w:color w:val="000000" w:themeColor="text1"/>
        </w:rPr>
        <w:t xml:space="preserve"> v</w:t>
      </w:r>
      <w:r w:rsidR="00A77EF1">
        <w:rPr>
          <w:rFonts w:ascii="Arial" w:hAnsi="Arial" w:cs="Arial"/>
          <w:color w:val="000000" w:themeColor="text1"/>
        </w:rPr>
        <w:t xml:space="preserve"> </w:t>
      </w:r>
      <w:r w:rsidR="00C53304" w:rsidRPr="00BE16C6">
        <w:rPr>
          <w:rFonts w:ascii="Arial" w:hAnsi="Arial" w:cs="Arial"/>
          <w:color w:val="000000" w:themeColor="text1"/>
        </w:rPr>
        <w:t>p</w:t>
      </w:r>
      <w:r w:rsidR="00BE16C6">
        <w:rPr>
          <w:rFonts w:ascii="Arial" w:hAnsi="Arial" w:cs="Arial"/>
          <w:color w:val="000000" w:themeColor="text1"/>
        </w:rPr>
        <w:t>r</w:t>
      </w:r>
      <w:r w:rsidR="00C53304" w:rsidRPr="00BE16C6">
        <w:rPr>
          <w:rFonts w:ascii="Arial" w:hAnsi="Arial" w:cs="Arial"/>
          <w:color w:val="000000" w:themeColor="text1"/>
        </w:rPr>
        <w:t>ůmyslu, ale i v dalších odvětvích a sektorech</w:t>
      </w:r>
      <w:r w:rsidR="00BE16C6">
        <w:rPr>
          <w:rFonts w:ascii="Arial" w:hAnsi="Arial" w:cs="Arial"/>
          <w:color w:val="000000" w:themeColor="text1"/>
        </w:rPr>
        <w:t>, společně</w:t>
      </w:r>
      <w:r w:rsidR="00A815B7" w:rsidRPr="00BE16C6">
        <w:rPr>
          <w:rFonts w:ascii="Arial" w:hAnsi="Arial" w:cs="Arial"/>
        </w:rPr>
        <w:t xml:space="preserve"> </w:t>
      </w:r>
      <w:r w:rsidR="00BE16C6">
        <w:rPr>
          <w:rFonts w:ascii="Arial" w:hAnsi="Arial" w:cs="Arial"/>
        </w:rPr>
        <w:t xml:space="preserve">s rozvojem </w:t>
      </w:r>
      <w:r w:rsidR="00C53304" w:rsidRPr="00BE16C6">
        <w:rPr>
          <w:rFonts w:ascii="Arial" w:hAnsi="Arial" w:cs="Arial"/>
        </w:rPr>
        <w:t xml:space="preserve">dovedností </w:t>
      </w:r>
      <w:r w:rsidR="00BE16C6">
        <w:rPr>
          <w:rFonts w:ascii="Arial" w:hAnsi="Arial" w:cs="Arial"/>
        </w:rPr>
        <w:t xml:space="preserve">a odborného vzdělávání </w:t>
      </w:r>
      <w:r w:rsidR="00C53304" w:rsidRPr="00BE16C6">
        <w:rPr>
          <w:rFonts w:ascii="Arial" w:hAnsi="Arial" w:cs="Arial"/>
        </w:rPr>
        <w:t>pro zavádění nových technologií</w:t>
      </w:r>
      <w:r w:rsidR="008A4BBF">
        <w:rPr>
          <w:rFonts w:ascii="Arial" w:hAnsi="Arial" w:cs="Arial"/>
        </w:rPr>
        <w:t xml:space="preserve"> v podnicích</w:t>
      </w:r>
      <w:r w:rsidR="00BE16C6">
        <w:rPr>
          <w:rFonts w:ascii="Arial" w:hAnsi="Arial" w:cs="Arial"/>
        </w:rPr>
        <w:t>.</w:t>
      </w:r>
    </w:p>
    <w:p w14:paraId="7B0BE97A" w14:textId="3B039F2B" w:rsidR="006B15E0" w:rsidRPr="006F0978" w:rsidRDefault="00951EE1" w:rsidP="00F345E4">
      <w:pPr>
        <w:overflowPunct/>
        <w:spacing w:after="240" w:line="264" w:lineRule="auto"/>
        <w:jc w:val="both"/>
        <w:textAlignment w:val="auto"/>
        <w:rPr>
          <w:rFonts w:ascii="Arial" w:hAnsi="Arial" w:cs="Arial"/>
        </w:rPr>
      </w:pPr>
      <w:r w:rsidRPr="00DE44E4">
        <w:rPr>
          <w:rFonts w:ascii="Arial" w:hAnsi="Arial" w:cs="Arial"/>
        </w:rPr>
        <w:t xml:space="preserve">Díky implementovaným </w:t>
      </w:r>
      <w:r w:rsidRPr="00C53304">
        <w:rPr>
          <w:rFonts w:ascii="Arial" w:hAnsi="Arial" w:cs="Arial"/>
        </w:rPr>
        <w:t xml:space="preserve">digitálním technologiím se budou moct podniky lépe rozhodovat a předvídat budoucí vývoj, </w:t>
      </w:r>
      <w:r w:rsidR="00346B47" w:rsidRPr="00C53304">
        <w:rPr>
          <w:rFonts w:ascii="Arial" w:hAnsi="Arial" w:cs="Arial"/>
        </w:rPr>
        <w:t xml:space="preserve">přičemž transformace výrobních procesů a mechanismů může </w:t>
      </w:r>
      <w:r w:rsidR="00EF6B91">
        <w:rPr>
          <w:rFonts w:ascii="Arial" w:hAnsi="Arial" w:cs="Arial"/>
        </w:rPr>
        <w:t xml:space="preserve">zároveň </w:t>
      </w:r>
      <w:r w:rsidRPr="00EF6B91">
        <w:rPr>
          <w:rFonts w:ascii="Arial" w:hAnsi="Arial" w:cs="Arial"/>
        </w:rPr>
        <w:t>sníž</w:t>
      </w:r>
      <w:r w:rsidR="00346B47" w:rsidRPr="00EF6B91">
        <w:rPr>
          <w:rFonts w:ascii="Arial" w:hAnsi="Arial" w:cs="Arial"/>
        </w:rPr>
        <w:t>it</w:t>
      </w:r>
      <w:r w:rsidRPr="00EF6B91">
        <w:rPr>
          <w:rFonts w:ascii="Arial" w:hAnsi="Arial" w:cs="Arial"/>
        </w:rPr>
        <w:t xml:space="preserve"> náklady</w:t>
      </w:r>
      <w:r w:rsidR="00EF6B91">
        <w:rPr>
          <w:rFonts w:ascii="Arial" w:hAnsi="Arial" w:cs="Arial"/>
        </w:rPr>
        <w:t xml:space="preserve"> či</w:t>
      </w:r>
      <w:r w:rsidRPr="00EF6B91">
        <w:rPr>
          <w:rFonts w:ascii="Arial" w:hAnsi="Arial" w:cs="Arial"/>
        </w:rPr>
        <w:t xml:space="preserve"> </w:t>
      </w:r>
      <w:r w:rsidR="00ED4153" w:rsidRPr="00EF6B91">
        <w:rPr>
          <w:rFonts w:ascii="Arial" w:hAnsi="Arial" w:cs="Arial"/>
        </w:rPr>
        <w:t>zvýšit schopnost podniků</w:t>
      </w:r>
      <w:r w:rsidRPr="00EF6B91">
        <w:rPr>
          <w:rFonts w:ascii="Arial" w:hAnsi="Arial" w:cs="Arial"/>
        </w:rPr>
        <w:t xml:space="preserve"> vytvářet více individualizovaná řešení pro své zákazníky a v konečném dů</w:t>
      </w:r>
      <w:r w:rsidRPr="00DE44E4">
        <w:rPr>
          <w:rFonts w:ascii="Arial" w:hAnsi="Arial" w:cs="Arial"/>
        </w:rPr>
        <w:t xml:space="preserve">sledku snáze expandovat do zahraničí. </w:t>
      </w:r>
      <w:r w:rsidR="00FC2BDD" w:rsidRPr="00DE44E4">
        <w:rPr>
          <w:rFonts w:ascii="Arial" w:eastAsiaTheme="minorHAnsi" w:hAnsi="Arial" w:cs="Arial"/>
          <w:lang w:eastAsia="en-US"/>
        </w:rPr>
        <w:t>Zmiňova</w:t>
      </w:r>
      <w:r w:rsidR="00FC2BDD" w:rsidRPr="00C53304">
        <w:rPr>
          <w:rFonts w:ascii="Arial" w:eastAsiaTheme="minorHAnsi" w:hAnsi="Arial" w:cs="Arial"/>
          <w:lang w:eastAsia="en-US"/>
        </w:rPr>
        <w:t>ná</w:t>
      </w:r>
      <w:r w:rsidR="004163FE" w:rsidRPr="00C53304">
        <w:rPr>
          <w:rFonts w:ascii="Arial" w:hAnsi="Arial" w:cs="Arial"/>
        </w:rPr>
        <w:t xml:space="preserve"> opatření </w:t>
      </w:r>
      <w:r w:rsidR="000871F0" w:rsidRPr="00C53304">
        <w:rPr>
          <w:rFonts w:ascii="Arial" w:hAnsi="Arial" w:cs="Arial"/>
        </w:rPr>
        <w:t xml:space="preserve">by tak měla </w:t>
      </w:r>
      <w:r w:rsidR="00F43917" w:rsidRPr="00C53304">
        <w:rPr>
          <w:rFonts w:ascii="Arial" w:hAnsi="Arial" w:cs="Arial"/>
        </w:rPr>
        <w:t xml:space="preserve">podnikatelským subjektům </w:t>
      </w:r>
      <w:r w:rsidR="000871F0" w:rsidRPr="00C53304">
        <w:rPr>
          <w:rFonts w:ascii="Arial" w:hAnsi="Arial" w:cs="Arial"/>
        </w:rPr>
        <w:t>umožnit přizpůsobení</w:t>
      </w:r>
      <w:r w:rsidR="004163FE" w:rsidRPr="00C53304">
        <w:rPr>
          <w:rFonts w:ascii="Arial" w:hAnsi="Arial" w:cs="Arial"/>
        </w:rPr>
        <w:t xml:space="preserve"> se výzvám digitálního věku a současně využít pro své podnikání všech souvisejících výhod</w:t>
      </w:r>
      <w:r w:rsidR="00267450">
        <w:rPr>
          <w:rFonts w:ascii="Arial" w:hAnsi="Arial" w:cs="Arial"/>
        </w:rPr>
        <w:t xml:space="preserve"> </w:t>
      </w:r>
      <w:r w:rsidR="00305997">
        <w:rPr>
          <w:rFonts w:ascii="Arial" w:hAnsi="Arial" w:cs="Arial"/>
          <w:color w:val="000000" w:themeColor="text1"/>
        </w:rPr>
        <w:t>a rovněž</w:t>
      </w:r>
      <w:r w:rsidR="00346B47" w:rsidRPr="00E60A3B">
        <w:rPr>
          <w:rFonts w:ascii="Arial" w:hAnsi="Arial" w:cs="Arial"/>
        </w:rPr>
        <w:t xml:space="preserve"> </w:t>
      </w:r>
      <w:r w:rsidR="00346B47" w:rsidRPr="00305997">
        <w:rPr>
          <w:rFonts w:ascii="Arial" w:hAnsi="Arial" w:cs="Arial"/>
        </w:rPr>
        <w:t xml:space="preserve">potenciálu převratných digitálních technologií v celém spektru svých aktivit. jelikož nezbytný předpoklad pro zvyšování produktivity představuje právě </w:t>
      </w:r>
      <w:r w:rsidR="00346B47" w:rsidRPr="00DE44E4">
        <w:rPr>
          <w:rFonts w:ascii="Arial" w:hAnsi="Arial" w:cs="Arial"/>
        </w:rPr>
        <w:t>digitalizace výroby a služeb.</w:t>
      </w:r>
    </w:p>
    <w:p w14:paraId="18CEB4C3" w14:textId="77777777" w:rsidR="0016159B" w:rsidRPr="00D03CCA" w:rsidRDefault="0016159B" w:rsidP="0016159B">
      <w:pPr>
        <w:spacing w:after="120" w:line="264" w:lineRule="auto"/>
        <w:rPr>
          <w:rFonts w:ascii="Arial" w:hAnsi="Arial" w:cs="Arial"/>
          <w:b/>
          <w:i/>
          <w:iCs/>
          <w:u w:val="single"/>
        </w:rPr>
      </w:pPr>
      <w:r w:rsidRPr="00D03CCA">
        <w:rPr>
          <w:rFonts w:ascii="Arial" w:hAnsi="Arial" w:cs="Arial"/>
          <w:b/>
          <w:i/>
          <w:iCs/>
          <w:u w:val="single"/>
        </w:rPr>
        <w:t>Hlavní cílové skupiny</w:t>
      </w:r>
    </w:p>
    <w:p w14:paraId="4CF94AC5" w14:textId="23941CEB" w:rsidR="0016159B" w:rsidRDefault="0016159B" w:rsidP="0016159B">
      <w:pPr>
        <w:overflowPunct/>
        <w:autoSpaceDE/>
        <w:autoSpaceDN/>
        <w:adjustRightInd/>
        <w:spacing w:after="120" w:line="264" w:lineRule="auto"/>
        <w:jc w:val="both"/>
        <w:textAlignment w:val="auto"/>
        <w:rPr>
          <w:rFonts w:ascii="Arial" w:hAnsi="Arial" w:cs="Arial"/>
          <w:bCs/>
        </w:rPr>
      </w:pPr>
      <w:r w:rsidRPr="00720299">
        <w:rPr>
          <w:rFonts w:ascii="Arial" w:hAnsi="Arial" w:cs="Arial"/>
        </w:rPr>
        <w:t xml:space="preserve">Cílovými skupinami </w:t>
      </w:r>
      <w:r w:rsidR="00BF3E3D">
        <w:rPr>
          <w:rFonts w:ascii="Arial" w:hAnsi="Arial" w:cs="Arial"/>
        </w:rPr>
        <w:t>jsou prakticky všechny</w:t>
      </w:r>
      <w:r w:rsidR="00BF3E3D" w:rsidRPr="00720299">
        <w:rPr>
          <w:rFonts w:ascii="Arial" w:hAnsi="Arial" w:cs="Arial"/>
        </w:rPr>
        <w:t xml:space="preserve"> </w:t>
      </w:r>
      <w:r w:rsidRPr="00720299">
        <w:rPr>
          <w:rFonts w:ascii="Arial" w:hAnsi="Arial" w:cs="Arial"/>
        </w:rPr>
        <w:t>podnikatelské subjekty (</w:t>
      </w:r>
      <w:r w:rsidR="00CF0784">
        <w:rPr>
          <w:rFonts w:ascii="Arial" w:hAnsi="Arial" w:cs="Arial"/>
        </w:rPr>
        <w:t>zejména MSP</w:t>
      </w:r>
      <w:r w:rsidR="005D1548">
        <w:rPr>
          <w:rFonts w:ascii="Arial" w:hAnsi="Arial" w:cs="Arial"/>
        </w:rPr>
        <w:t>)</w:t>
      </w:r>
      <w:r w:rsidR="00BF3E3D">
        <w:rPr>
          <w:rFonts w:ascii="Arial" w:hAnsi="Arial" w:cs="Arial"/>
        </w:rPr>
        <w:t xml:space="preserve"> a jejich zákazníci, na které rovněž logicky dopadá postupná digitalizace</w:t>
      </w:r>
      <w:r w:rsidR="00821C85">
        <w:rPr>
          <w:rFonts w:ascii="Arial" w:hAnsi="Arial" w:cs="Arial"/>
        </w:rPr>
        <w:t>. Dále se jedn</w:t>
      </w:r>
      <w:r w:rsidR="00BF3E3D">
        <w:rPr>
          <w:rFonts w:ascii="Arial" w:hAnsi="Arial" w:cs="Arial"/>
        </w:rPr>
        <w:t>á</w:t>
      </w:r>
      <w:r w:rsidR="00821C85">
        <w:rPr>
          <w:rFonts w:ascii="Arial" w:hAnsi="Arial" w:cs="Arial"/>
        </w:rPr>
        <w:t xml:space="preserve"> o</w:t>
      </w:r>
      <w:r w:rsidRPr="00720299">
        <w:rPr>
          <w:rFonts w:ascii="Arial" w:hAnsi="Arial" w:cs="Arial"/>
        </w:rPr>
        <w:t xml:space="preserve"> organizace pro výzkum a šíření znalostí </w:t>
      </w:r>
      <w:r w:rsidRPr="00720299">
        <w:rPr>
          <w:rFonts w:ascii="Arial" w:eastAsiaTheme="minorHAnsi" w:hAnsi="Arial" w:cs="Arial"/>
          <w:lang w:eastAsia="en-US"/>
        </w:rPr>
        <w:t>(tj. subjekty splňující definici Výzkumné organizace dle Rámce pro státní podporu Výzkumu, vývoje a inovací),</w:t>
      </w:r>
      <w:r w:rsidRPr="00720299">
        <w:rPr>
          <w:rFonts w:ascii="Arial" w:hAnsi="Arial" w:cs="Arial"/>
          <w:bCs/>
        </w:rPr>
        <w:t xml:space="preserve"> výzkumné infrastruktury, střediska vysoce výkonné výpočetní techniky či digitální klastry. Dále také obyvatelé využívající informační technologie.</w:t>
      </w:r>
    </w:p>
    <w:p w14:paraId="4774CFE8" w14:textId="39D93C90" w:rsidR="00D03CCA" w:rsidRDefault="003A3460" w:rsidP="00F345E4">
      <w:pPr>
        <w:pStyle w:val="Textpoznpodarou"/>
        <w:spacing w:after="240" w:line="264" w:lineRule="auto"/>
        <w:rPr>
          <w:rFonts w:ascii="Arial" w:hAnsi="Arial" w:cs="Arial"/>
          <w:color w:val="000000" w:themeColor="text1"/>
        </w:rPr>
      </w:pPr>
      <w:r w:rsidRPr="00F345E4">
        <w:rPr>
          <w:rFonts w:ascii="Arial" w:hAnsi="Arial" w:cs="Arial"/>
          <w:color w:val="000000" w:themeColor="text1"/>
          <w:u w:val="single"/>
        </w:rPr>
        <w:t>Příjemci podpory:</w:t>
      </w:r>
      <w:r>
        <w:rPr>
          <w:rFonts w:ascii="Arial" w:hAnsi="Arial" w:cs="Arial"/>
          <w:color w:val="000000" w:themeColor="text1"/>
        </w:rPr>
        <w:t xml:space="preserve"> </w:t>
      </w:r>
      <w:r w:rsidR="00CF0784">
        <w:rPr>
          <w:rFonts w:ascii="Arial" w:hAnsi="Arial" w:cs="Arial"/>
          <w:color w:val="000000"/>
        </w:rPr>
        <w:t>malé a střední podniky</w:t>
      </w:r>
      <w:r w:rsidR="00A963FD">
        <w:rPr>
          <w:rFonts w:ascii="Arial" w:hAnsi="Arial" w:cs="Arial"/>
          <w:color w:val="000000"/>
        </w:rPr>
        <w:t xml:space="preserve"> a </w:t>
      </w:r>
      <w:r w:rsidR="006A79CD">
        <w:rPr>
          <w:rFonts w:ascii="Arial" w:hAnsi="Arial" w:cs="Arial"/>
          <w:color w:val="000000"/>
        </w:rPr>
        <w:t>společnosti</w:t>
      </w:r>
      <w:r w:rsidR="00A963FD">
        <w:rPr>
          <w:rFonts w:ascii="Arial" w:hAnsi="Arial" w:cs="Arial"/>
          <w:color w:val="000000"/>
        </w:rPr>
        <w:t xml:space="preserve"> se střední tržní kapitalizací</w:t>
      </w:r>
      <w:r w:rsidR="00CF0784">
        <w:rPr>
          <w:rFonts w:ascii="Arial" w:hAnsi="Arial" w:cs="Arial"/>
          <w:color w:val="000000"/>
        </w:rPr>
        <w:t>,</w:t>
      </w:r>
      <w:r w:rsidR="00A963FD">
        <w:rPr>
          <w:rStyle w:val="Znakapoznpodarou"/>
          <w:rFonts w:ascii="Arial" w:hAnsi="Arial" w:cs="Arial"/>
          <w:color w:val="000000"/>
        </w:rPr>
        <w:footnoteReference w:id="80"/>
      </w:r>
      <w:r w:rsidRPr="00B260DA">
        <w:rPr>
          <w:rFonts w:ascii="Arial" w:hAnsi="Arial" w:cs="Arial"/>
          <w:color w:val="000000" w:themeColor="text1"/>
        </w:rPr>
        <w:t xml:space="preserve"> </w:t>
      </w:r>
      <w:r w:rsidR="00AC4F15">
        <w:rPr>
          <w:rFonts w:ascii="Arial" w:hAnsi="Arial" w:cs="Arial"/>
          <w:color w:val="000000"/>
        </w:rPr>
        <w:t>organizace pro výzkum a šíření znalostí,</w:t>
      </w:r>
      <w:r w:rsidR="00AC4F15" w:rsidRPr="00B260DA">
        <w:rPr>
          <w:rFonts w:ascii="Arial" w:hAnsi="Arial" w:cs="Arial"/>
          <w:color w:val="000000" w:themeColor="text1"/>
        </w:rPr>
        <w:t xml:space="preserve"> </w:t>
      </w:r>
      <w:r w:rsidRPr="00B260DA">
        <w:rPr>
          <w:rFonts w:ascii="Arial" w:hAnsi="Arial" w:cs="Arial"/>
          <w:color w:val="000000" w:themeColor="text1"/>
        </w:rPr>
        <w:t xml:space="preserve">provozovatelé výzkumné a inovační infrastruktury včetně krajů, </w:t>
      </w:r>
      <w:r w:rsidR="00235FF3">
        <w:rPr>
          <w:rFonts w:ascii="Arial" w:hAnsi="Arial" w:cs="Arial"/>
          <w:color w:val="000000" w:themeColor="text1"/>
        </w:rPr>
        <w:t>obcí</w:t>
      </w:r>
      <w:r w:rsidRPr="00B260DA">
        <w:rPr>
          <w:rFonts w:ascii="Arial" w:hAnsi="Arial" w:cs="Arial"/>
          <w:color w:val="000000" w:themeColor="text1"/>
        </w:rPr>
        <w:t xml:space="preserve"> a neziskových organizací</w:t>
      </w:r>
      <w:r>
        <w:rPr>
          <w:rFonts w:ascii="Arial" w:hAnsi="Arial" w:cs="Arial"/>
          <w:color w:val="000000" w:themeColor="text1"/>
        </w:rPr>
        <w:t>.</w:t>
      </w:r>
    </w:p>
    <w:p w14:paraId="7AC3A73F" w14:textId="77777777" w:rsidR="00EC6091" w:rsidRPr="00EC6091" w:rsidRDefault="00EC6091" w:rsidP="00EC6091">
      <w:pPr>
        <w:spacing w:after="120" w:line="264" w:lineRule="auto"/>
        <w:jc w:val="both"/>
        <w:rPr>
          <w:rFonts w:ascii="Arial" w:hAnsi="Arial" w:cs="Arial"/>
          <w:b/>
          <w:i/>
          <w:iCs/>
          <w:u w:val="single"/>
        </w:rPr>
      </w:pPr>
      <w:r w:rsidRPr="00EC6091">
        <w:rPr>
          <w:rFonts w:ascii="Arial" w:hAnsi="Arial" w:cs="Arial"/>
          <w:b/>
          <w:i/>
          <w:iCs/>
          <w:u w:val="single"/>
        </w:rPr>
        <w:t>Aktivity zajišťující rovnost, začlenění a nediskriminaci</w:t>
      </w:r>
    </w:p>
    <w:p w14:paraId="378FDCF6" w14:textId="77777777" w:rsidR="00EC6091" w:rsidRPr="00EC6091" w:rsidRDefault="00EC6091" w:rsidP="00F345E4">
      <w:pPr>
        <w:spacing w:after="240" w:line="264" w:lineRule="auto"/>
        <w:jc w:val="both"/>
        <w:rPr>
          <w:rFonts w:ascii="Arial" w:hAnsi="Arial" w:cs="Arial"/>
        </w:rPr>
      </w:pPr>
      <w:r w:rsidRPr="00EC6091">
        <w:rPr>
          <w:rFonts w:ascii="Arial" w:hAnsi="Arial" w:cs="Arial"/>
        </w:rPr>
        <w:t xml:space="preserve">Pro kontrolu přijatelnosti a formálních náležitostí projektů předložených do </w:t>
      </w:r>
      <w:r>
        <w:rPr>
          <w:rFonts w:ascii="Arial" w:hAnsi="Arial" w:cs="Arial"/>
        </w:rPr>
        <w:t xml:space="preserve">tohoto specifického cíle </w:t>
      </w:r>
      <w:r w:rsidRPr="00EC6091">
        <w:rPr>
          <w:rFonts w:ascii="Arial" w:hAnsi="Arial" w:cs="Arial"/>
        </w:rPr>
        <w:t>bude aplikováno obecné kritérium přijatelnosti spočívající ve vyhodnocení, zda projekt nemá negativní vliv na rovné příležitosti, na rovnost mužů a žen a zda neporušuje zákaz diskriminace. Projekty, které by negativně ovlivňovaly tato témata, nebudou podpořeny.</w:t>
      </w:r>
    </w:p>
    <w:p w14:paraId="76F4CD8F" w14:textId="77AFF419" w:rsidR="0016159B" w:rsidRPr="00D03CCA" w:rsidRDefault="00BE525C" w:rsidP="0016159B">
      <w:pPr>
        <w:spacing w:after="120" w:line="264" w:lineRule="auto"/>
        <w:rPr>
          <w:rFonts w:ascii="Arial" w:hAnsi="Arial" w:cs="Arial"/>
          <w:b/>
          <w:i/>
          <w:iCs/>
          <w:u w:val="single"/>
        </w:rPr>
      </w:pPr>
      <w:r w:rsidRPr="00D03CCA">
        <w:rPr>
          <w:rFonts w:ascii="Arial" w:hAnsi="Arial" w:cs="Arial"/>
          <w:b/>
          <w:i/>
          <w:iCs/>
          <w:u w:val="single"/>
        </w:rPr>
        <w:t>Indikace k</w:t>
      </w:r>
      <w:r w:rsidR="0016159B" w:rsidRPr="00D03CCA">
        <w:rPr>
          <w:rFonts w:ascii="Arial" w:hAnsi="Arial" w:cs="Arial"/>
          <w:b/>
          <w:i/>
          <w:iCs/>
          <w:u w:val="single"/>
        </w:rPr>
        <w:t>onkrétní</w:t>
      </w:r>
      <w:r w:rsidRPr="00D03CCA">
        <w:rPr>
          <w:rFonts w:ascii="Arial" w:hAnsi="Arial" w:cs="Arial"/>
          <w:b/>
          <w:i/>
          <w:iCs/>
          <w:u w:val="single"/>
        </w:rPr>
        <w:t>ch</w:t>
      </w:r>
      <w:r w:rsidR="0016159B" w:rsidRPr="00D03CCA">
        <w:rPr>
          <w:rFonts w:ascii="Arial" w:hAnsi="Arial" w:cs="Arial"/>
          <w:b/>
          <w:i/>
          <w:iCs/>
          <w:u w:val="single"/>
        </w:rPr>
        <w:t xml:space="preserve"> cílov</w:t>
      </w:r>
      <w:r w:rsidRPr="00D03CCA">
        <w:rPr>
          <w:rFonts w:ascii="Arial" w:hAnsi="Arial" w:cs="Arial"/>
          <w:b/>
          <w:i/>
          <w:iCs/>
          <w:u w:val="single"/>
        </w:rPr>
        <w:t>ých</w:t>
      </w:r>
      <w:r w:rsidR="0016159B" w:rsidRPr="00D03CCA">
        <w:rPr>
          <w:rFonts w:ascii="Arial" w:hAnsi="Arial" w:cs="Arial"/>
          <w:b/>
          <w:i/>
          <w:iCs/>
          <w:u w:val="single"/>
        </w:rPr>
        <w:t xml:space="preserve"> území, včetně plánovaného použití územních nástrojů</w:t>
      </w:r>
    </w:p>
    <w:p w14:paraId="173BD420" w14:textId="00D5CCB1" w:rsidR="00651C82" w:rsidRPr="00F345E4" w:rsidRDefault="0016159B" w:rsidP="00F345E4">
      <w:pPr>
        <w:overflowPunct/>
        <w:autoSpaceDE/>
        <w:autoSpaceDN/>
        <w:adjustRightInd/>
        <w:spacing w:after="240" w:line="264" w:lineRule="auto"/>
        <w:jc w:val="both"/>
        <w:textAlignment w:val="auto"/>
        <w:rPr>
          <w:rFonts w:ascii="Arial" w:hAnsi="Arial" w:cs="Arial"/>
          <w:color w:val="000000" w:themeColor="text1"/>
        </w:rPr>
      </w:pPr>
      <w:r w:rsidRPr="009317BC">
        <w:rPr>
          <w:rFonts w:ascii="Arial" w:hAnsi="Arial" w:cs="Arial"/>
          <w:color w:val="000000" w:themeColor="text1"/>
        </w:rPr>
        <w:t xml:space="preserve">Území České republiky, </w:t>
      </w:r>
      <w:r w:rsidR="00EC6091">
        <w:rPr>
          <w:rFonts w:ascii="Arial" w:hAnsi="Arial" w:cs="Arial"/>
          <w:color w:val="000000" w:themeColor="text1"/>
        </w:rPr>
        <w:t>mimo</w:t>
      </w:r>
      <w:r w:rsidRPr="009317BC">
        <w:rPr>
          <w:rFonts w:ascii="Arial" w:hAnsi="Arial" w:cs="Arial"/>
          <w:color w:val="000000" w:themeColor="text1"/>
        </w:rPr>
        <w:t xml:space="preserve"> hl. města Prahy.</w:t>
      </w:r>
      <w:r w:rsidR="0000702C">
        <w:rPr>
          <w:rStyle w:val="Znakapoznpodarou"/>
          <w:rFonts w:ascii="Arial" w:hAnsi="Arial" w:cs="Arial"/>
          <w:color w:val="000000" w:themeColor="text1"/>
        </w:rPr>
        <w:footnoteReference w:id="81"/>
      </w:r>
      <w:r w:rsidRPr="009317BC">
        <w:rPr>
          <w:rFonts w:ascii="Arial" w:hAnsi="Arial" w:cs="Arial"/>
          <w:color w:val="000000" w:themeColor="text1"/>
        </w:rPr>
        <w:t xml:space="preserve"> </w:t>
      </w:r>
      <w:r w:rsidR="00BD7395">
        <w:rPr>
          <w:rFonts w:ascii="Arial" w:hAnsi="Arial" w:cs="Arial"/>
          <w:color w:val="000000" w:themeColor="text1"/>
        </w:rPr>
        <w:t>Intervence tak budou</w:t>
      </w:r>
      <w:r w:rsidR="00BD7395" w:rsidRPr="00720299">
        <w:rPr>
          <w:rFonts w:ascii="Arial" w:hAnsi="Arial" w:cs="Arial"/>
          <w:color w:val="000000" w:themeColor="text1"/>
        </w:rPr>
        <w:t xml:space="preserve"> </w:t>
      </w:r>
      <w:r w:rsidR="00BD7395">
        <w:rPr>
          <w:rFonts w:ascii="Arial" w:hAnsi="Arial" w:cs="Arial"/>
          <w:color w:val="000000" w:themeColor="text1"/>
        </w:rPr>
        <w:t xml:space="preserve">směřovat </w:t>
      </w:r>
      <w:r w:rsidR="00BD7395" w:rsidRPr="00720299">
        <w:rPr>
          <w:rFonts w:ascii="Arial" w:hAnsi="Arial" w:cs="Arial"/>
          <w:color w:val="000000" w:themeColor="text1"/>
        </w:rPr>
        <w:t>do méně rozvinut</w:t>
      </w:r>
      <w:r w:rsidR="00BD7395">
        <w:rPr>
          <w:rFonts w:ascii="Arial" w:hAnsi="Arial" w:cs="Arial"/>
          <w:color w:val="000000" w:themeColor="text1"/>
        </w:rPr>
        <w:t>ých</w:t>
      </w:r>
      <w:r w:rsidR="00BD7395" w:rsidRPr="00720299">
        <w:rPr>
          <w:rFonts w:ascii="Arial" w:hAnsi="Arial" w:cs="Arial"/>
          <w:color w:val="000000" w:themeColor="text1"/>
        </w:rPr>
        <w:t xml:space="preserve"> region</w:t>
      </w:r>
      <w:r w:rsidR="00BD7395">
        <w:rPr>
          <w:rFonts w:ascii="Arial" w:hAnsi="Arial" w:cs="Arial"/>
          <w:color w:val="000000" w:themeColor="text1"/>
        </w:rPr>
        <w:t>ů</w:t>
      </w:r>
      <w:r w:rsidR="00BD7395" w:rsidRPr="00720299">
        <w:rPr>
          <w:rFonts w:ascii="Arial" w:hAnsi="Arial" w:cs="Arial"/>
          <w:color w:val="000000" w:themeColor="text1"/>
        </w:rPr>
        <w:t xml:space="preserve"> (Severozápad, Severovýchod,</w:t>
      </w:r>
      <w:r w:rsidR="00BD7395">
        <w:rPr>
          <w:rFonts w:ascii="Arial" w:hAnsi="Arial" w:cs="Arial"/>
          <w:color w:val="000000" w:themeColor="text1"/>
        </w:rPr>
        <w:t xml:space="preserve"> </w:t>
      </w:r>
      <w:r w:rsidR="00BD7395" w:rsidRPr="00720299">
        <w:rPr>
          <w:rFonts w:ascii="Arial" w:hAnsi="Arial" w:cs="Arial"/>
          <w:color w:val="000000" w:themeColor="text1"/>
        </w:rPr>
        <w:t xml:space="preserve">Střední Morava, </w:t>
      </w:r>
      <w:proofErr w:type="spellStart"/>
      <w:r w:rsidR="00BD7395" w:rsidRPr="00720299">
        <w:rPr>
          <w:rFonts w:ascii="Arial" w:hAnsi="Arial" w:cs="Arial"/>
          <w:color w:val="000000" w:themeColor="text1"/>
        </w:rPr>
        <w:t>Moravskoslezsko</w:t>
      </w:r>
      <w:proofErr w:type="spellEnd"/>
      <w:r w:rsidR="00BD7395" w:rsidRPr="00720299">
        <w:rPr>
          <w:rFonts w:ascii="Arial" w:hAnsi="Arial" w:cs="Arial"/>
          <w:color w:val="000000" w:themeColor="text1"/>
        </w:rPr>
        <w:t>)</w:t>
      </w:r>
      <w:r w:rsidR="00BD7395">
        <w:rPr>
          <w:rFonts w:ascii="Arial" w:hAnsi="Arial" w:cs="Arial"/>
          <w:color w:val="000000" w:themeColor="text1"/>
        </w:rPr>
        <w:t xml:space="preserve"> i </w:t>
      </w:r>
      <w:r w:rsidR="00BD7395" w:rsidRPr="00720299">
        <w:rPr>
          <w:rFonts w:ascii="Arial" w:hAnsi="Arial" w:cs="Arial"/>
          <w:color w:val="000000" w:themeColor="text1"/>
        </w:rPr>
        <w:t>přechodových regionů (Střední Čechy, Jihozápad, Jihovýchod)</w:t>
      </w:r>
      <w:r w:rsidR="00F345E4">
        <w:rPr>
          <w:rFonts w:ascii="Arial" w:hAnsi="Arial" w:cs="Arial"/>
          <w:color w:val="000000" w:themeColor="text1"/>
        </w:rPr>
        <w:t>.</w:t>
      </w:r>
    </w:p>
    <w:p w14:paraId="71AB34A8" w14:textId="0D34BB50" w:rsidR="0016159B" w:rsidRPr="00D03CCA" w:rsidRDefault="0016159B" w:rsidP="0016159B">
      <w:pPr>
        <w:spacing w:after="120" w:line="264" w:lineRule="auto"/>
        <w:rPr>
          <w:rFonts w:ascii="Arial" w:hAnsi="Arial" w:cs="Arial"/>
          <w:b/>
          <w:i/>
          <w:iCs/>
          <w:u w:val="single"/>
        </w:rPr>
      </w:pPr>
      <w:r w:rsidRPr="00D03CCA">
        <w:rPr>
          <w:rFonts w:ascii="Arial" w:hAnsi="Arial" w:cs="Arial"/>
          <w:b/>
          <w:i/>
          <w:iCs/>
          <w:u w:val="single"/>
        </w:rPr>
        <w:t>Meziregionální</w:t>
      </w:r>
      <w:r w:rsidR="00F86EDF" w:rsidRPr="00D03CCA">
        <w:rPr>
          <w:rFonts w:ascii="Arial" w:hAnsi="Arial" w:cs="Arial"/>
          <w:b/>
          <w:i/>
          <w:iCs/>
          <w:u w:val="single"/>
        </w:rPr>
        <w:t>, přeshraniční</w:t>
      </w:r>
      <w:r w:rsidRPr="00D03CCA">
        <w:rPr>
          <w:rFonts w:ascii="Arial" w:hAnsi="Arial" w:cs="Arial"/>
          <w:b/>
          <w:i/>
          <w:iCs/>
          <w:u w:val="single"/>
        </w:rPr>
        <w:t xml:space="preserve"> a nadnárodní činnosti </w:t>
      </w:r>
    </w:p>
    <w:p w14:paraId="5DE9F7AB" w14:textId="5D8173BD" w:rsidR="00F85EA7" w:rsidRPr="00720299" w:rsidRDefault="005E1AF8" w:rsidP="00F345E4">
      <w:pPr>
        <w:spacing w:after="240" w:line="264" w:lineRule="auto"/>
        <w:jc w:val="both"/>
        <w:rPr>
          <w:rFonts w:ascii="Arial" w:hAnsi="Arial" w:cs="Arial"/>
        </w:rPr>
      </w:pPr>
      <w:r w:rsidRPr="00720299">
        <w:rPr>
          <w:rFonts w:ascii="Arial" w:hAnsi="Arial" w:cs="Arial"/>
          <w:iCs/>
        </w:rPr>
        <w:t>V rámci tohoto specifického cíle se r</w:t>
      </w:r>
      <w:r w:rsidRPr="00720299">
        <w:rPr>
          <w:rFonts w:ascii="Arial" w:hAnsi="Arial" w:cs="Arial"/>
        </w:rPr>
        <w:t>ealizace intervencí na meziregionální a nadnárodní úrovni nepředpokládá.</w:t>
      </w:r>
    </w:p>
    <w:p w14:paraId="702B68D2" w14:textId="52FCDF38" w:rsidR="006B15E0" w:rsidRPr="00D03CCA" w:rsidRDefault="006B15E0" w:rsidP="00D03CCA">
      <w:pPr>
        <w:spacing w:after="120" w:line="264" w:lineRule="auto"/>
        <w:jc w:val="both"/>
        <w:rPr>
          <w:rFonts w:ascii="Arial" w:hAnsi="Arial" w:cs="Arial"/>
          <w:b/>
          <w:i/>
          <w:iCs/>
          <w:u w:val="single"/>
        </w:rPr>
      </w:pPr>
      <w:r w:rsidRPr="00D03CCA" w:rsidDel="320236FA">
        <w:rPr>
          <w:rFonts w:ascii="Arial" w:hAnsi="Arial" w:cs="Arial"/>
          <w:b/>
          <w:i/>
          <w:iCs/>
          <w:u w:val="single"/>
        </w:rPr>
        <w:lastRenderedPageBreak/>
        <w:t>Plánovan</w:t>
      </w:r>
      <w:r w:rsidRPr="00D03CCA">
        <w:rPr>
          <w:rFonts w:ascii="Arial" w:hAnsi="Arial" w:cs="Arial"/>
          <w:b/>
          <w:i/>
          <w:iCs/>
          <w:u w:val="single"/>
        </w:rPr>
        <w:t xml:space="preserve">é využití finančních nástrojů </w:t>
      </w:r>
    </w:p>
    <w:p w14:paraId="7D386FF8" w14:textId="5DF537D4" w:rsidR="00B06F6E" w:rsidRPr="00A52F2F" w:rsidRDefault="00B06F6E" w:rsidP="00FC2BDD">
      <w:pPr>
        <w:keepNext/>
        <w:overflowPunct/>
        <w:autoSpaceDE/>
        <w:autoSpaceDN/>
        <w:adjustRightInd/>
        <w:spacing w:after="120" w:line="264" w:lineRule="auto"/>
        <w:jc w:val="both"/>
        <w:textAlignment w:val="auto"/>
        <w:rPr>
          <w:rFonts w:ascii="Arial" w:hAnsi="Arial" w:cs="Arial"/>
        </w:rPr>
      </w:pPr>
      <w:r w:rsidRPr="00463D3B">
        <w:rPr>
          <w:rFonts w:ascii="Arial" w:hAnsi="Arial" w:cs="Arial"/>
        </w:rPr>
        <w:t xml:space="preserve">V závislosti na vyhodnocení ex-ante analýzy je pro </w:t>
      </w:r>
      <w:r w:rsidR="001D1987" w:rsidRPr="00463D3B">
        <w:rPr>
          <w:rFonts w:ascii="Arial" w:hAnsi="Arial" w:cs="Arial"/>
        </w:rPr>
        <w:t xml:space="preserve">plánované aktivity specifického cíle </w:t>
      </w:r>
      <w:r w:rsidRPr="00463D3B">
        <w:rPr>
          <w:rFonts w:ascii="Arial" w:hAnsi="Arial" w:cs="Arial"/>
        </w:rPr>
        <w:t xml:space="preserve">předpokládána možnost využití finančních nástrojů, příp. kombinace finančního nástroje s </w:t>
      </w:r>
      <w:r w:rsidR="003A4E78" w:rsidRPr="00463D3B">
        <w:rPr>
          <w:rFonts w:ascii="Arial" w:hAnsi="Arial" w:cs="Arial"/>
        </w:rPr>
        <w:t>dalšími formami podpory</w:t>
      </w:r>
      <w:r w:rsidRPr="00463D3B">
        <w:rPr>
          <w:rFonts w:ascii="Arial" w:hAnsi="Arial" w:cs="Arial"/>
        </w:rPr>
        <w:t xml:space="preserve">. </w:t>
      </w:r>
      <w:r w:rsidR="00463D3B" w:rsidRPr="00463D3B">
        <w:rPr>
          <w:rFonts w:ascii="Arial" w:hAnsi="Arial" w:cs="Arial"/>
        </w:rPr>
        <w:t xml:space="preserve">Finanční nástroje </w:t>
      </w:r>
      <w:r w:rsidR="00A52F2F">
        <w:rPr>
          <w:rFonts w:ascii="Arial" w:hAnsi="Arial" w:cs="Arial"/>
        </w:rPr>
        <w:t>by měly být</w:t>
      </w:r>
      <w:r w:rsidR="00463D3B" w:rsidRPr="00463D3B">
        <w:rPr>
          <w:rFonts w:ascii="Arial" w:hAnsi="Arial" w:cs="Arial"/>
        </w:rPr>
        <w:t xml:space="preserve"> využívány pře</w:t>
      </w:r>
      <w:r w:rsidR="00A52F2F">
        <w:rPr>
          <w:rFonts w:ascii="Arial" w:hAnsi="Arial" w:cs="Arial"/>
        </w:rPr>
        <w:t>devším</w:t>
      </w:r>
      <w:r w:rsidR="00463D3B" w:rsidRPr="00463D3B">
        <w:rPr>
          <w:rFonts w:ascii="Arial" w:hAnsi="Arial" w:cs="Arial"/>
        </w:rPr>
        <w:t xml:space="preserve"> pro menší projekty </w:t>
      </w:r>
      <w:r w:rsidR="00A52F2F">
        <w:rPr>
          <w:rFonts w:ascii="Arial" w:hAnsi="Arial" w:cs="Arial"/>
        </w:rPr>
        <w:t xml:space="preserve">MSP </w:t>
      </w:r>
      <w:r w:rsidR="00463D3B" w:rsidRPr="00463D3B">
        <w:rPr>
          <w:rFonts w:ascii="Arial" w:hAnsi="Arial" w:cs="Arial"/>
        </w:rPr>
        <w:t xml:space="preserve">a </w:t>
      </w:r>
      <w:r w:rsidR="00A52F2F">
        <w:rPr>
          <w:rFonts w:ascii="Arial" w:hAnsi="Arial" w:cs="Arial"/>
        </w:rPr>
        <w:t xml:space="preserve">dále </w:t>
      </w:r>
      <w:r w:rsidR="00463D3B" w:rsidRPr="00463D3B">
        <w:rPr>
          <w:rFonts w:ascii="Arial" w:hAnsi="Arial" w:cs="Arial"/>
        </w:rPr>
        <w:t xml:space="preserve">projekty realizované </w:t>
      </w:r>
      <w:r w:rsidR="006A79CD">
        <w:rPr>
          <w:rFonts w:ascii="Arial" w:hAnsi="Arial" w:cs="Arial"/>
          <w:color w:val="000000"/>
        </w:rPr>
        <w:t>společnostmi</w:t>
      </w:r>
      <w:r w:rsidR="006A79CD" w:rsidRPr="00463D3B">
        <w:rPr>
          <w:rFonts w:ascii="Arial" w:hAnsi="Arial" w:cs="Arial"/>
          <w:color w:val="000000"/>
        </w:rPr>
        <w:t xml:space="preserve"> </w:t>
      </w:r>
      <w:r w:rsidR="00463D3B" w:rsidRPr="00463D3B">
        <w:rPr>
          <w:rFonts w:ascii="Arial" w:hAnsi="Arial" w:cs="Arial"/>
          <w:color w:val="000000"/>
        </w:rPr>
        <w:t>se střední tržní kapitalizací</w:t>
      </w:r>
      <w:r w:rsidR="00A52F2F">
        <w:rPr>
          <w:rFonts w:ascii="Arial" w:hAnsi="Arial" w:cs="Arial"/>
          <w:color w:val="000000"/>
        </w:rPr>
        <w:t>.</w:t>
      </w:r>
      <w:r w:rsidR="00463D3B" w:rsidRPr="00463D3B">
        <w:rPr>
          <w:rFonts w:ascii="Arial" w:hAnsi="Arial" w:cs="Arial"/>
        </w:rPr>
        <w:t xml:space="preserve"> </w:t>
      </w:r>
      <w:r w:rsidRPr="00463D3B">
        <w:rPr>
          <w:rFonts w:ascii="Arial" w:hAnsi="Arial" w:cs="Arial"/>
        </w:rPr>
        <w:t>Zejména se může jednat o podporu financování investic na zavádění cílových technologií a digitalizace v</w:t>
      </w:r>
      <w:r w:rsidR="00A52F2F">
        <w:rPr>
          <w:rFonts w:ascii="Arial" w:hAnsi="Arial" w:cs="Arial"/>
        </w:rPr>
        <w:t xml:space="preserve"> </w:t>
      </w:r>
      <w:r w:rsidRPr="00463D3B">
        <w:rPr>
          <w:rFonts w:ascii="Arial" w:hAnsi="Arial" w:cs="Arial"/>
        </w:rPr>
        <w:t>podnicích</w:t>
      </w:r>
      <w:r w:rsidRPr="00A52F2F">
        <w:rPr>
          <w:rFonts w:ascii="Arial" w:hAnsi="Arial" w:cs="Arial"/>
        </w:rPr>
        <w:t>.</w:t>
      </w:r>
      <w:r w:rsidR="003D7228">
        <w:rPr>
          <w:rStyle w:val="Znakapoznpodarou"/>
          <w:rFonts w:ascii="Arial" w:hAnsi="Arial" w:cs="Arial"/>
        </w:rPr>
        <w:footnoteReference w:id="82"/>
      </w:r>
    </w:p>
    <w:p w14:paraId="19862770" w14:textId="7C1634FD" w:rsidR="00D03CCA" w:rsidRDefault="00D03CCA" w:rsidP="001D7FC4">
      <w:pPr>
        <w:pStyle w:val="Nadpis4"/>
        <w:keepLines w:val="0"/>
        <w:numPr>
          <w:ilvl w:val="0"/>
          <w:numId w:val="0"/>
        </w:numPr>
        <w:spacing w:before="120" w:line="240" w:lineRule="auto"/>
        <w:rPr>
          <w:rFonts w:ascii="Arial" w:hAnsi="Arial" w:cs="Arial"/>
          <w:i w:val="0"/>
          <w:szCs w:val="24"/>
        </w:rPr>
      </w:pPr>
    </w:p>
    <w:p w14:paraId="7AFBBC6D" w14:textId="26789ECE" w:rsidR="00F345E4" w:rsidRDefault="00F345E4" w:rsidP="00F345E4"/>
    <w:p w14:paraId="7C710C64" w14:textId="17F54414" w:rsidR="00F345E4" w:rsidRDefault="00F345E4" w:rsidP="00F345E4"/>
    <w:p w14:paraId="37416E89" w14:textId="643A4B3E" w:rsidR="00F345E4" w:rsidRDefault="00F345E4" w:rsidP="00F345E4"/>
    <w:p w14:paraId="2B6582AF" w14:textId="70534265" w:rsidR="00F345E4" w:rsidRDefault="00F345E4" w:rsidP="00F345E4"/>
    <w:p w14:paraId="45272031" w14:textId="090AC940" w:rsidR="00F345E4" w:rsidRDefault="00F345E4" w:rsidP="00F345E4"/>
    <w:p w14:paraId="7DD760BB" w14:textId="4AA6E6E3" w:rsidR="00F345E4" w:rsidRDefault="00F345E4" w:rsidP="00F345E4"/>
    <w:p w14:paraId="7FF45D2A" w14:textId="5CA71821" w:rsidR="00F345E4" w:rsidRDefault="00F345E4" w:rsidP="00F345E4"/>
    <w:p w14:paraId="11559E35" w14:textId="1CA3002B" w:rsidR="00F345E4" w:rsidRDefault="00F345E4" w:rsidP="00F345E4"/>
    <w:p w14:paraId="344A2BD7" w14:textId="1C80B61E" w:rsidR="00F345E4" w:rsidRDefault="00F345E4" w:rsidP="00F345E4"/>
    <w:p w14:paraId="10D75CAA" w14:textId="310AAF57" w:rsidR="00F345E4" w:rsidRDefault="00F345E4" w:rsidP="00F345E4"/>
    <w:p w14:paraId="01F55E52" w14:textId="3D302EBB" w:rsidR="00F345E4" w:rsidRDefault="00F345E4" w:rsidP="00F345E4"/>
    <w:p w14:paraId="7C7D8596" w14:textId="767AD189" w:rsidR="00F345E4" w:rsidRDefault="00F345E4" w:rsidP="00F345E4"/>
    <w:p w14:paraId="60C57352" w14:textId="11E6090D" w:rsidR="00F345E4" w:rsidRDefault="00F345E4" w:rsidP="00F345E4"/>
    <w:p w14:paraId="40F5FFA7" w14:textId="385D91E5" w:rsidR="00F345E4" w:rsidRDefault="00F345E4" w:rsidP="00F345E4"/>
    <w:p w14:paraId="78B2CB11" w14:textId="7E2532F3" w:rsidR="00F345E4" w:rsidRDefault="00F345E4" w:rsidP="00F345E4"/>
    <w:p w14:paraId="74208424" w14:textId="1E7A60A0" w:rsidR="00F345E4" w:rsidRDefault="00F345E4" w:rsidP="00F345E4"/>
    <w:p w14:paraId="57D9A43A" w14:textId="537E378F" w:rsidR="00F345E4" w:rsidRDefault="00F345E4" w:rsidP="00F345E4"/>
    <w:p w14:paraId="2C2657C5" w14:textId="5601ECD8" w:rsidR="00F345E4" w:rsidRDefault="00F345E4" w:rsidP="00F345E4"/>
    <w:p w14:paraId="22E7F0DD" w14:textId="37101252" w:rsidR="00F345E4" w:rsidRDefault="00F345E4" w:rsidP="00F345E4"/>
    <w:p w14:paraId="7E9BAAED" w14:textId="34F94FD1" w:rsidR="00F345E4" w:rsidRDefault="00F345E4" w:rsidP="00F345E4"/>
    <w:p w14:paraId="5B77D95E" w14:textId="1FDAE030" w:rsidR="00F345E4" w:rsidRDefault="00F345E4" w:rsidP="00F345E4"/>
    <w:p w14:paraId="2AD760A3" w14:textId="23A326D5" w:rsidR="00F345E4" w:rsidRDefault="00F345E4" w:rsidP="00F345E4"/>
    <w:p w14:paraId="45157625" w14:textId="63624F31" w:rsidR="00F345E4" w:rsidRDefault="00F345E4" w:rsidP="00F345E4"/>
    <w:p w14:paraId="4D84FE44" w14:textId="021B4D06" w:rsidR="00F345E4" w:rsidRDefault="00F345E4" w:rsidP="00F345E4"/>
    <w:p w14:paraId="6C669C3E" w14:textId="3784F827" w:rsidR="00F345E4" w:rsidRDefault="00F345E4" w:rsidP="00F345E4"/>
    <w:p w14:paraId="0330C3DE" w14:textId="00D6CB02" w:rsidR="00F345E4" w:rsidRDefault="00F345E4" w:rsidP="00F345E4"/>
    <w:p w14:paraId="4B36B769" w14:textId="0D272403" w:rsidR="00F345E4" w:rsidRDefault="00F345E4" w:rsidP="00F345E4"/>
    <w:p w14:paraId="319D4AE7" w14:textId="7A4F4227" w:rsidR="00F345E4" w:rsidRDefault="00F345E4" w:rsidP="00F345E4"/>
    <w:p w14:paraId="4DA9C1E3" w14:textId="047FF4B7" w:rsidR="00F345E4" w:rsidRDefault="00F345E4" w:rsidP="00F345E4"/>
    <w:p w14:paraId="3BDBBC64" w14:textId="77D70CBC" w:rsidR="00F345E4" w:rsidRDefault="00F345E4" w:rsidP="00F345E4"/>
    <w:p w14:paraId="10108249" w14:textId="6462D2E7" w:rsidR="00F345E4" w:rsidRDefault="00F345E4" w:rsidP="00F345E4"/>
    <w:p w14:paraId="3E41E473" w14:textId="00E5E546" w:rsidR="00F345E4" w:rsidRDefault="00F345E4" w:rsidP="00F345E4"/>
    <w:p w14:paraId="0E996B93" w14:textId="2EC0A246" w:rsidR="00F345E4" w:rsidRDefault="00F345E4" w:rsidP="00F345E4"/>
    <w:p w14:paraId="2F1E1B6E" w14:textId="310F0B70" w:rsidR="00F345E4" w:rsidRDefault="00F345E4" w:rsidP="00F345E4"/>
    <w:p w14:paraId="293699EC" w14:textId="2EBBC6D8" w:rsidR="00F345E4" w:rsidRDefault="00F345E4" w:rsidP="00F345E4"/>
    <w:p w14:paraId="74C80EF7" w14:textId="39F30EA8" w:rsidR="00F345E4" w:rsidRDefault="00F345E4" w:rsidP="00F345E4"/>
    <w:p w14:paraId="3C861B13" w14:textId="7FC96BC9" w:rsidR="00F345E4" w:rsidRDefault="00F345E4" w:rsidP="00F345E4"/>
    <w:p w14:paraId="6D38ED96" w14:textId="3BFF7F2A" w:rsidR="00F345E4" w:rsidRDefault="00F345E4" w:rsidP="00F345E4"/>
    <w:p w14:paraId="53BE48D8" w14:textId="45FD7776" w:rsidR="00F345E4" w:rsidRDefault="00F345E4" w:rsidP="00F345E4"/>
    <w:p w14:paraId="27DCC069" w14:textId="5ACE4E1D" w:rsidR="00F345E4" w:rsidRDefault="00F345E4" w:rsidP="00F345E4"/>
    <w:p w14:paraId="3797A3CC" w14:textId="4F73AD37" w:rsidR="00F345E4" w:rsidRDefault="00F345E4" w:rsidP="00F345E4"/>
    <w:p w14:paraId="23C8E43C" w14:textId="6CE88FAF" w:rsidR="00F345E4" w:rsidRDefault="00F345E4" w:rsidP="00F345E4"/>
    <w:p w14:paraId="30DD2E20" w14:textId="303F5DB7" w:rsidR="00F345E4" w:rsidRDefault="00F345E4" w:rsidP="00F345E4"/>
    <w:p w14:paraId="09FAF207" w14:textId="7B23A106" w:rsidR="00F345E4" w:rsidRDefault="00F345E4" w:rsidP="00F345E4"/>
    <w:p w14:paraId="20E56302" w14:textId="1B141913" w:rsidR="00F345E4" w:rsidRDefault="00F345E4" w:rsidP="00F345E4"/>
    <w:p w14:paraId="6D129D1B" w14:textId="7E21FF47" w:rsidR="00F345E4" w:rsidRDefault="00F345E4" w:rsidP="00F345E4"/>
    <w:p w14:paraId="794B4B57" w14:textId="77777777" w:rsidR="00F345E4" w:rsidRPr="00F345E4" w:rsidRDefault="00F345E4" w:rsidP="00F345E4"/>
    <w:p w14:paraId="7569F642" w14:textId="77777777" w:rsidR="00F345E4" w:rsidRDefault="00F345E4" w:rsidP="001D7FC4">
      <w:pPr>
        <w:pStyle w:val="Nadpis4"/>
        <w:keepLines w:val="0"/>
        <w:numPr>
          <w:ilvl w:val="0"/>
          <w:numId w:val="0"/>
        </w:numPr>
        <w:spacing w:before="120" w:line="240" w:lineRule="auto"/>
        <w:rPr>
          <w:rFonts w:ascii="Arial" w:hAnsi="Arial" w:cs="Arial"/>
          <w:i w:val="0"/>
          <w:szCs w:val="24"/>
        </w:rPr>
        <w:sectPr w:rsidR="00F345E4" w:rsidSect="007B0AE2">
          <w:pgSz w:w="11906" w:h="16838" w:code="9"/>
          <w:pgMar w:top="1418" w:right="1418" w:bottom="1418" w:left="1418" w:header="708" w:footer="708" w:gutter="0"/>
          <w:cols w:space="708"/>
          <w:docGrid w:linePitch="360"/>
        </w:sectPr>
      </w:pPr>
    </w:p>
    <w:p w14:paraId="7F88536A" w14:textId="47F3F77B" w:rsidR="001D7FC4" w:rsidRPr="00993938" w:rsidRDefault="001D7FC4" w:rsidP="001D7FC4">
      <w:pPr>
        <w:pStyle w:val="Nadpis4"/>
        <w:keepLines w:val="0"/>
        <w:numPr>
          <w:ilvl w:val="0"/>
          <w:numId w:val="0"/>
        </w:numPr>
        <w:spacing w:before="120" w:line="240" w:lineRule="auto"/>
        <w:rPr>
          <w:rFonts w:ascii="Arial" w:hAnsi="Arial" w:cs="Arial"/>
          <w:i w:val="0"/>
          <w:szCs w:val="24"/>
        </w:rPr>
      </w:pPr>
      <w:r>
        <w:rPr>
          <w:rFonts w:ascii="Arial" w:hAnsi="Arial" w:cs="Arial"/>
          <w:i w:val="0"/>
          <w:szCs w:val="24"/>
        </w:rPr>
        <w:lastRenderedPageBreak/>
        <w:t xml:space="preserve">2.A.1.2.2 </w:t>
      </w:r>
      <w:r w:rsidRPr="00993938">
        <w:rPr>
          <w:rFonts w:ascii="Arial" w:hAnsi="Arial" w:cs="Arial"/>
          <w:i w:val="0"/>
          <w:szCs w:val="24"/>
        </w:rPr>
        <w:t xml:space="preserve">Ukazatele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61"/>
        <w:gridCol w:w="1562"/>
        <w:gridCol w:w="784"/>
        <w:gridCol w:w="1368"/>
        <w:gridCol w:w="937"/>
        <w:gridCol w:w="3204"/>
        <w:gridCol w:w="1645"/>
        <w:gridCol w:w="1539"/>
        <w:gridCol w:w="1892"/>
      </w:tblGrid>
      <w:tr w:rsidR="001D7FC4" w:rsidRPr="00354C29" w14:paraId="70631561" w14:textId="77777777" w:rsidTr="00F345E4">
        <w:trPr>
          <w:trHeight w:val="425"/>
        </w:trPr>
        <w:tc>
          <w:tcPr>
            <w:tcW w:w="5000" w:type="pct"/>
            <w:gridSpan w:val="9"/>
            <w:shd w:val="clear" w:color="auto" w:fill="99C7F9"/>
          </w:tcPr>
          <w:p w14:paraId="2BF4FB8D" w14:textId="77777777" w:rsidR="001D7FC4" w:rsidRPr="00D03CCA" w:rsidRDefault="001D7FC4" w:rsidP="00F345E4">
            <w:pPr>
              <w:pStyle w:val="Text1"/>
              <w:spacing w:before="120" w:after="0"/>
              <w:ind w:left="0"/>
              <w:rPr>
                <w:rFonts w:ascii="Arial" w:hAnsi="Arial" w:cs="Arial"/>
                <w:b/>
                <w:sz w:val="20"/>
                <w:lang w:val="cs-CZ"/>
              </w:rPr>
            </w:pPr>
            <w:r w:rsidRPr="00D03CCA">
              <w:rPr>
                <w:rFonts w:ascii="Arial" w:hAnsi="Arial" w:cs="Arial"/>
                <w:b/>
                <w:sz w:val="20"/>
                <w:lang w:val="cs-CZ"/>
              </w:rPr>
              <w:t>Tabulka 2: Ukazatele výstupů</w:t>
            </w:r>
          </w:p>
        </w:tc>
      </w:tr>
      <w:tr w:rsidR="001D7FC4" w:rsidRPr="00354C29" w14:paraId="05DF81B1" w14:textId="77777777" w:rsidTr="001D7FC4">
        <w:trPr>
          <w:trHeight w:val="1328"/>
        </w:trPr>
        <w:tc>
          <w:tcPr>
            <w:tcW w:w="379" w:type="pct"/>
            <w:tcBorders>
              <w:bottom w:val="single" w:sz="4" w:space="0" w:color="auto"/>
            </w:tcBorders>
          </w:tcPr>
          <w:p w14:paraId="24381D2E" w14:textId="390A17B7"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Priorita</w:t>
            </w:r>
          </w:p>
        </w:tc>
        <w:tc>
          <w:tcPr>
            <w:tcW w:w="558" w:type="pct"/>
            <w:tcBorders>
              <w:bottom w:val="single" w:sz="4" w:space="0" w:color="auto"/>
            </w:tcBorders>
          </w:tcPr>
          <w:p w14:paraId="17C439C4" w14:textId="533C8C90"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Specifický cíl</w:t>
            </w:r>
          </w:p>
        </w:tc>
        <w:tc>
          <w:tcPr>
            <w:tcW w:w="280" w:type="pct"/>
            <w:tcBorders>
              <w:bottom w:val="single" w:sz="4" w:space="0" w:color="auto"/>
            </w:tcBorders>
          </w:tcPr>
          <w:p w14:paraId="5DE8D5B0" w14:textId="77777777"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Fond</w:t>
            </w:r>
          </w:p>
        </w:tc>
        <w:tc>
          <w:tcPr>
            <w:tcW w:w="489" w:type="pct"/>
            <w:tcBorders>
              <w:bottom w:val="single" w:sz="4" w:space="0" w:color="auto"/>
            </w:tcBorders>
          </w:tcPr>
          <w:p w14:paraId="485AB7B3" w14:textId="77777777"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Kategorie regionu</w:t>
            </w:r>
          </w:p>
        </w:tc>
        <w:tc>
          <w:tcPr>
            <w:tcW w:w="335" w:type="pct"/>
            <w:tcBorders>
              <w:bottom w:val="single" w:sz="4" w:space="0" w:color="auto"/>
            </w:tcBorders>
          </w:tcPr>
          <w:p w14:paraId="5B46240B" w14:textId="54E95C49"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ID</w:t>
            </w:r>
          </w:p>
        </w:tc>
        <w:tc>
          <w:tcPr>
            <w:tcW w:w="1145" w:type="pct"/>
            <w:tcBorders>
              <w:bottom w:val="single" w:sz="4" w:space="0" w:color="auto"/>
            </w:tcBorders>
            <w:shd w:val="clear" w:color="auto" w:fill="auto"/>
          </w:tcPr>
          <w:p w14:paraId="2CE1A7EB" w14:textId="17862C8C"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Ukazatel</w:t>
            </w:r>
          </w:p>
        </w:tc>
        <w:tc>
          <w:tcPr>
            <w:tcW w:w="588" w:type="pct"/>
            <w:tcBorders>
              <w:bottom w:val="single" w:sz="4" w:space="0" w:color="auto"/>
            </w:tcBorders>
          </w:tcPr>
          <w:p w14:paraId="67F3A7C1" w14:textId="77777777"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Jednotka měření</w:t>
            </w:r>
          </w:p>
        </w:tc>
        <w:tc>
          <w:tcPr>
            <w:tcW w:w="550" w:type="pct"/>
            <w:tcBorders>
              <w:bottom w:val="single" w:sz="4" w:space="0" w:color="auto"/>
            </w:tcBorders>
            <w:shd w:val="clear" w:color="auto" w:fill="auto"/>
          </w:tcPr>
          <w:p w14:paraId="09777899" w14:textId="77777777"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Milník (2024)</w:t>
            </w:r>
          </w:p>
          <w:p w14:paraId="475A451F" w14:textId="77777777" w:rsidR="001D7FC4" w:rsidRPr="00D03CCA" w:rsidRDefault="001D7FC4" w:rsidP="00F345E4">
            <w:pPr>
              <w:pStyle w:val="Text1"/>
              <w:spacing w:after="0"/>
              <w:ind w:left="0"/>
              <w:jc w:val="center"/>
              <w:rPr>
                <w:rFonts w:ascii="Arial" w:hAnsi="Arial" w:cs="Arial"/>
                <w:b/>
                <w:sz w:val="20"/>
                <w:lang w:val="cs-CZ"/>
              </w:rPr>
            </w:pPr>
          </w:p>
        </w:tc>
        <w:tc>
          <w:tcPr>
            <w:tcW w:w="675" w:type="pct"/>
            <w:tcBorders>
              <w:bottom w:val="single" w:sz="4" w:space="0" w:color="auto"/>
            </w:tcBorders>
            <w:shd w:val="clear" w:color="auto" w:fill="auto"/>
          </w:tcPr>
          <w:p w14:paraId="6D1A914C" w14:textId="77777777"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Cíl (2029)</w:t>
            </w:r>
          </w:p>
          <w:p w14:paraId="2F45050D" w14:textId="77777777" w:rsidR="001D7FC4" w:rsidRPr="00D03CCA" w:rsidRDefault="001D7FC4" w:rsidP="00F345E4">
            <w:pPr>
              <w:pStyle w:val="Text1"/>
              <w:spacing w:after="0"/>
              <w:ind w:left="0"/>
              <w:jc w:val="center"/>
              <w:rPr>
                <w:rFonts w:ascii="Arial" w:hAnsi="Arial" w:cs="Arial"/>
                <w:b/>
                <w:sz w:val="20"/>
                <w:lang w:val="cs-CZ"/>
              </w:rPr>
            </w:pPr>
          </w:p>
        </w:tc>
      </w:tr>
      <w:tr w:rsidR="001D7FC4" w:rsidRPr="00283D7B" w14:paraId="5DCC27ED"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6A7F1F17"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1</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9D8B39C"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SC1.2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6F43FB"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EFRR</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C8FEBFF"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MRR</w:t>
            </w: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785D5A31"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RCO01</w:t>
            </w:r>
          </w:p>
        </w:tc>
        <w:tc>
          <w:tcPr>
            <w:tcW w:w="1145" w:type="pct"/>
            <w:tcBorders>
              <w:top w:val="single" w:sz="4" w:space="0" w:color="auto"/>
              <w:left w:val="single" w:sz="4" w:space="0" w:color="auto"/>
              <w:bottom w:val="single" w:sz="4" w:space="0" w:color="auto"/>
              <w:right w:val="single" w:sz="4" w:space="0" w:color="auto"/>
            </w:tcBorders>
            <w:shd w:val="clear" w:color="auto" w:fill="auto"/>
          </w:tcPr>
          <w:p w14:paraId="305A11B9"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Počet podniků pobírajících podporu</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A66ACDE"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Podniky</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0027F24" w14:textId="236B9FDA" w:rsidR="001D7FC4" w:rsidRPr="00D03CCA" w:rsidRDefault="006F08E6" w:rsidP="00F345E4">
            <w:pPr>
              <w:pStyle w:val="Text1"/>
              <w:spacing w:after="0"/>
              <w:ind w:left="0"/>
              <w:jc w:val="center"/>
              <w:rPr>
                <w:rFonts w:ascii="Arial" w:hAnsi="Arial" w:cs="Arial"/>
                <w:sz w:val="20"/>
                <w:lang w:val="cs-CZ"/>
              </w:rPr>
            </w:pPr>
            <w:r>
              <w:rPr>
                <w:rFonts w:ascii="Arial" w:hAnsi="Arial" w:cs="Arial"/>
                <w:sz w:val="20"/>
                <w:lang w:val="cs-CZ"/>
              </w:rPr>
              <w:t>20</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1AD44E4A" w14:textId="72E02DE2" w:rsidR="001D7FC4" w:rsidRPr="00D03CCA" w:rsidRDefault="006F08E6" w:rsidP="00F345E4">
            <w:pPr>
              <w:pStyle w:val="Text1"/>
              <w:spacing w:after="0"/>
              <w:ind w:left="0"/>
              <w:jc w:val="center"/>
              <w:rPr>
                <w:rFonts w:ascii="Arial" w:hAnsi="Arial" w:cs="Arial"/>
                <w:sz w:val="20"/>
                <w:lang w:val="cs-CZ"/>
              </w:rPr>
            </w:pPr>
            <w:r>
              <w:rPr>
                <w:rFonts w:ascii="Arial" w:hAnsi="Arial" w:cs="Arial"/>
                <w:sz w:val="20"/>
                <w:lang w:val="cs-CZ"/>
              </w:rPr>
              <w:t>204</w:t>
            </w:r>
          </w:p>
        </w:tc>
      </w:tr>
      <w:tr w:rsidR="001D7FC4" w:rsidRPr="00283D7B" w14:paraId="30E1E1DA"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7C248E07"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1</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169A811"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SC1.2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D616206"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EFRR</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BFA75D1"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PR</w:t>
            </w: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6286B3A8"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RCO01</w:t>
            </w:r>
          </w:p>
        </w:tc>
        <w:tc>
          <w:tcPr>
            <w:tcW w:w="1145" w:type="pct"/>
            <w:tcBorders>
              <w:top w:val="single" w:sz="4" w:space="0" w:color="auto"/>
              <w:left w:val="single" w:sz="4" w:space="0" w:color="auto"/>
              <w:bottom w:val="single" w:sz="4" w:space="0" w:color="auto"/>
              <w:right w:val="single" w:sz="4" w:space="0" w:color="auto"/>
            </w:tcBorders>
            <w:shd w:val="clear" w:color="auto" w:fill="auto"/>
          </w:tcPr>
          <w:p w14:paraId="64A720FA"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Počet podniků pobírajících podporu</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7AA8F4B4"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Podniky</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3EC08E15" w14:textId="1D4D2014" w:rsidR="001D7FC4" w:rsidRPr="00D03CCA" w:rsidRDefault="006F08E6" w:rsidP="00F345E4">
            <w:pPr>
              <w:pStyle w:val="Text1"/>
              <w:spacing w:after="0"/>
              <w:ind w:left="0"/>
              <w:jc w:val="center"/>
              <w:rPr>
                <w:rFonts w:ascii="Arial" w:hAnsi="Arial" w:cs="Arial"/>
                <w:sz w:val="20"/>
                <w:lang w:val="cs-CZ"/>
              </w:rPr>
            </w:pPr>
            <w:r>
              <w:rPr>
                <w:rFonts w:ascii="Arial" w:hAnsi="Arial" w:cs="Arial"/>
                <w:sz w:val="20"/>
                <w:lang w:val="cs-CZ"/>
              </w:rPr>
              <w:t>53</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7C179CA8" w14:textId="32D4652D" w:rsidR="001D7FC4" w:rsidRPr="00D03CCA" w:rsidRDefault="006F08E6" w:rsidP="00F345E4">
            <w:pPr>
              <w:pStyle w:val="Text1"/>
              <w:spacing w:after="0"/>
              <w:ind w:left="0"/>
              <w:jc w:val="center"/>
              <w:rPr>
                <w:rFonts w:ascii="Arial" w:hAnsi="Arial" w:cs="Arial"/>
                <w:sz w:val="20"/>
                <w:lang w:val="cs-CZ"/>
              </w:rPr>
            </w:pPr>
            <w:r>
              <w:rPr>
                <w:rFonts w:ascii="Arial" w:hAnsi="Arial" w:cs="Arial"/>
                <w:sz w:val="20"/>
                <w:lang w:val="cs-CZ"/>
              </w:rPr>
              <w:t>526</w:t>
            </w:r>
          </w:p>
        </w:tc>
      </w:tr>
      <w:tr w:rsidR="001D7FC4" w:rsidRPr="00283D7B" w14:paraId="02C3D746"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64A235BF"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1</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DF4BA27"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SC1.2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09634DE"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EFRR</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D772C86"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MRR</w:t>
            </w: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6FF3DE87"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RCO02</w:t>
            </w:r>
          </w:p>
        </w:tc>
        <w:tc>
          <w:tcPr>
            <w:tcW w:w="1145" w:type="pct"/>
            <w:tcBorders>
              <w:top w:val="single" w:sz="4" w:space="0" w:color="auto"/>
              <w:left w:val="single" w:sz="4" w:space="0" w:color="auto"/>
              <w:bottom w:val="single" w:sz="4" w:space="0" w:color="auto"/>
              <w:right w:val="single" w:sz="4" w:space="0" w:color="auto"/>
            </w:tcBorders>
            <w:shd w:val="clear" w:color="auto" w:fill="auto"/>
          </w:tcPr>
          <w:p w14:paraId="79ACD6AD"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Počet podniků pobírajících granty</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76B4B1F1"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Podniky</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0D1B5793" w14:textId="193A34E2" w:rsidR="001D7FC4" w:rsidRPr="00D03CCA" w:rsidRDefault="006F08E6" w:rsidP="00F345E4">
            <w:pPr>
              <w:pStyle w:val="Text1"/>
              <w:spacing w:after="0"/>
              <w:ind w:left="0"/>
              <w:jc w:val="center"/>
              <w:rPr>
                <w:rFonts w:ascii="Arial" w:hAnsi="Arial" w:cs="Arial"/>
                <w:sz w:val="20"/>
                <w:lang w:val="cs-CZ"/>
              </w:rPr>
            </w:pPr>
            <w:r>
              <w:rPr>
                <w:rFonts w:ascii="Arial" w:hAnsi="Arial" w:cs="Arial"/>
                <w:sz w:val="20"/>
                <w:lang w:val="cs-CZ"/>
              </w:rPr>
              <w:t>1</w:t>
            </w:r>
            <w:r w:rsidRPr="00D03CCA">
              <w:rPr>
                <w:rFonts w:ascii="Arial" w:hAnsi="Arial" w:cs="Arial"/>
                <w:sz w:val="20"/>
                <w:lang w:val="cs-CZ"/>
              </w:rPr>
              <w:t>7</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6CFB60F7" w14:textId="690B8B28" w:rsidR="001D7FC4" w:rsidRPr="00D03CCA" w:rsidRDefault="006F08E6" w:rsidP="00F345E4">
            <w:pPr>
              <w:pStyle w:val="Text1"/>
              <w:spacing w:after="0"/>
              <w:ind w:left="0"/>
              <w:jc w:val="center"/>
              <w:rPr>
                <w:rFonts w:ascii="Arial" w:hAnsi="Arial" w:cs="Arial"/>
                <w:sz w:val="20"/>
                <w:lang w:val="cs-CZ"/>
              </w:rPr>
            </w:pPr>
            <w:r>
              <w:rPr>
                <w:rFonts w:ascii="Arial" w:hAnsi="Arial" w:cs="Arial"/>
                <w:sz w:val="20"/>
                <w:lang w:val="cs-CZ"/>
              </w:rPr>
              <w:t>174</w:t>
            </w:r>
          </w:p>
        </w:tc>
      </w:tr>
      <w:tr w:rsidR="001D7FC4" w:rsidRPr="00283D7B" w14:paraId="09DDDB53"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2E264F81"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1</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EC4CEC0"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SC1.2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F3C5FC9"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EFRR</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A337929"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PR</w:t>
            </w: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63BBFD3F"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RCO02</w:t>
            </w:r>
          </w:p>
        </w:tc>
        <w:tc>
          <w:tcPr>
            <w:tcW w:w="1145" w:type="pct"/>
            <w:tcBorders>
              <w:top w:val="single" w:sz="4" w:space="0" w:color="auto"/>
              <w:left w:val="single" w:sz="4" w:space="0" w:color="auto"/>
              <w:bottom w:val="single" w:sz="4" w:space="0" w:color="auto"/>
              <w:right w:val="single" w:sz="4" w:space="0" w:color="auto"/>
            </w:tcBorders>
            <w:shd w:val="clear" w:color="auto" w:fill="auto"/>
          </w:tcPr>
          <w:p w14:paraId="3DEF548B"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Počet podniků pobírajících granty</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218B3F99"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Podniky</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613A805" w14:textId="7AE65B30" w:rsidR="001D7FC4" w:rsidRPr="00D03CCA" w:rsidRDefault="006F08E6" w:rsidP="00F345E4">
            <w:pPr>
              <w:pStyle w:val="Text1"/>
              <w:spacing w:after="0"/>
              <w:ind w:left="0"/>
              <w:jc w:val="center"/>
              <w:rPr>
                <w:rFonts w:ascii="Arial" w:hAnsi="Arial" w:cs="Arial"/>
                <w:sz w:val="20"/>
                <w:lang w:val="cs-CZ"/>
              </w:rPr>
            </w:pPr>
            <w:r>
              <w:rPr>
                <w:rFonts w:ascii="Arial" w:hAnsi="Arial" w:cs="Arial"/>
                <w:sz w:val="20"/>
                <w:lang w:val="cs-CZ"/>
              </w:rPr>
              <w:t>45</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6B21C70B" w14:textId="72454296" w:rsidR="001D7FC4" w:rsidRPr="00D03CCA" w:rsidRDefault="006F08E6" w:rsidP="00F345E4">
            <w:pPr>
              <w:pStyle w:val="Text1"/>
              <w:spacing w:after="0"/>
              <w:ind w:left="0"/>
              <w:jc w:val="center"/>
              <w:rPr>
                <w:rFonts w:ascii="Arial" w:hAnsi="Arial" w:cs="Arial"/>
                <w:sz w:val="20"/>
                <w:lang w:val="cs-CZ"/>
              </w:rPr>
            </w:pPr>
            <w:r>
              <w:rPr>
                <w:rFonts w:ascii="Arial" w:hAnsi="Arial" w:cs="Arial"/>
                <w:sz w:val="20"/>
                <w:lang w:val="cs-CZ"/>
              </w:rPr>
              <w:t>446</w:t>
            </w:r>
          </w:p>
        </w:tc>
      </w:tr>
      <w:tr w:rsidR="001D7FC4" w:rsidRPr="00283D7B" w14:paraId="33D1BFCE"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1F33A90A"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1</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BE8ACB7"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SC1.2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836B847"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EFRR</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64866CA"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MRR</w:t>
            </w: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529C3BE8"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RCO03</w:t>
            </w:r>
          </w:p>
        </w:tc>
        <w:tc>
          <w:tcPr>
            <w:tcW w:w="1145" w:type="pct"/>
            <w:tcBorders>
              <w:top w:val="single" w:sz="4" w:space="0" w:color="auto"/>
              <w:left w:val="single" w:sz="4" w:space="0" w:color="auto"/>
              <w:bottom w:val="single" w:sz="4" w:space="0" w:color="auto"/>
              <w:right w:val="single" w:sz="4" w:space="0" w:color="auto"/>
            </w:tcBorders>
            <w:shd w:val="clear" w:color="auto" w:fill="auto"/>
          </w:tcPr>
          <w:p w14:paraId="4EB31C1B"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Počet podniků pobírajících jinou finanční podporu než granty</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484A1611"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Podniky</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5D3D7758" w14:textId="661861F6" w:rsidR="001D7FC4" w:rsidRPr="00D03CCA" w:rsidRDefault="006F08E6" w:rsidP="00F345E4">
            <w:pPr>
              <w:pStyle w:val="Text1"/>
              <w:spacing w:after="0"/>
              <w:ind w:left="0"/>
              <w:jc w:val="center"/>
              <w:rPr>
                <w:rFonts w:ascii="Arial" w:hAnsi="Arial" w:cs="Arial"/>
                <w:sz w:val="20"/>
                <w:lang w:val="cs-CZ"/>
              </w:rPr>
            </w:pPr>
            <w:r>
              <w:rPr>
                <w:rFonts w:ascii="Arial" w:hAnsi="Arial" w:cs="Arial"/>
                <w:sz w:val="20"/>
                <w:lang w:val="cs-CZ"/>
              </w:rPr>
              <w:t>3</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1A185DC3" w14:textId="507302BE" w:rsidR="001D7FC4" w:rsidRPr="00D03CCA" w:rsidRDefault="006F08E6" w:rsidP="00F345E4">
            <w:pPr>
              <w:pStyle w:val="Text1"/>
              <w:spacing w:after="0"/>
              <w:ind w:left="0"/>
              <w:jc w:val="center"/>
              <w:rPr>
                <w:rFonts w:ascii="Arial" w:hAnsi="Arial" w:cs="Arial"/>
                <w:sz w:val="20"/>
                <w:lang w:val="cs-CZ"/>
              </w:rPr>
            </w:pPr>
            <w:r>
              <w:rPr>
                <w:rFonts w:ascii="Arial" w:hAnsi="Arial" w:cs="Arial"/>
                <w:sz w:val="20"/>
                <w:lang w:val="cs-CZ"/>
              </w:rPr>
              <w:t>30</w:t>
            </w:r>
          </w:p>
        </w:tc>
      </w:tr>
      <w:tr w:rsidR="001D7FC4" w:rsidRPr="00283D7B" w14:paraId="7E917531"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10B823FF"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lastRenderedPageBreak/>
              <w:t>1</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3499F2B"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SC1.2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A6BEA92"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EFRR</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912B47D"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PR</w:t>
            </w: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3DA2FAE6"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RCO03</w:t>
            </w:r>
          </w:p>
        </w:tc>
        <w:tc>
          <w:tcPr>
            <w:tcW w:w="1145" w:type="pct"/>
            <w:tcBorders>
              <w:top w:val="single" w:sz="4" w:space="0" w:color="auto"/>
              <w:left w:val="single" w:sz="4" w:space="0" w:color="auto"/>
              <w:bottom w:val="single" w:sz="4" w:space="0" w:color="auto"/>
              <w:right w:val="single" w:sz="4" w:space="0" w:color="auto"/>
            </w:tcBorders>
            <w:shd w:val="clear" w:color="auto" w:fill="auto"/>
          </w:tcPr>
          <w:p w14:paraId="30801B14"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Počet podniků pobírajících jinou finanční podporu než granty</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3D9B99B8" w14:textId="77777777" w:rsidR="001D7FC4" w:rsidRPr="00D03CCA" w:rsidRDefault="001D7FC4" w:rsidP="00F345E4">
            <w:pPr>
              <w:pStyle w:val="Text1"/>
              <w:spacing w:after="0"/>
              <w:ind w:left="0"/>
              <w:jc w:val="center"/>
              <w:rPr>
                <w:rFonts w:ascii="Arial" w:hAnsi="Arial" w:cs="Arial"/>
                <w:sz w:val="20"/>
                <w:lang w:val="cs-CZ"/>
              </w:rPr>
            </w:pPr>
            <w:r w:rsidRPr="00D03CCA">
              <w:rPr>
                <w:rFonts w:ascii="Arial" w:hAnsi="Arial" w:cs="Arial"/>
                <w:sz w:val="20"/>
                <w:lang w:val="cs-CZ"/>
              </w:rPr>
              <w:t>Podniky</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564FE50" w14:textId="673D0DD6" w:rsidR="001D7FC4" w:rsidRPr="00D03CCA" w:rsidRDefault="006F08E6" w:rsidP="00F345E4">
            <w:pPr>
              <w:pStyle w:val="Text1"/>
              <w:spacing w:after="0"/>
              <w:ind w:left="0"/>
              <w:jc w:val="center"/>
              <w:rPr>
                <w:rFonts w:ascii="Arial" w:hAnsi="Arial" w:cs="Arial"/>
                <w:sz w:val="20"/>
                <w:lang w:val="cs-CZ"/>
              </w:rPr>
            </w:pPr>
            <w:r>
              <w:rPr>
                <w:rFonts w:ascii="Arial" w:hAnsi="Arial" w:cs="Arial"/>
                <w:sz w:val="20"/>
                <w:lang w:val="cs-CZ"/>
              </w:rPr>
              <w:t>8</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5E7D0E10" w14:textId="2C48AA47" w:rsidR="001D7FC4" w:rsidRPr="00D03CCA" w:rsidRDefault="006F08E6" w:rsidP="00F345E4">
            <w:pPr>
              <w:pStyle w:val="Text1"/>
              <w:spacing w:after="0"/>
              <w:ind w:left="0"/>
              <w:jc w:val="center"/>
              <w:rPr>
                <w:rFonts w:ascii="Arial" w:hAnsi="Arial" w:cs="Arial"/>
                <w:sz w:val="20"/>
                <w:lang w:val="cs-CZ"/>
              </w:rPr>
            </w:pPr>
            <w:r>
              <w:rPr>
                <w:rFonts w:ascii="Arial" w:hAnsi="Arial" w:cs="Arial"/>
                <w:sz w:val="20"/>
                <w:lang w:val="cs-CZ"/>
              </w:rPr>
              <w:t>80</w:t>
            </w:r>
          </w:p>
        </w:tc>
      </w:tr>
    </w:tbl>
    <w:p w14:paraId="2D49E2E5" w14:textId="77777777" w:rsidR="001D7FC4" w:rsidRPr="00354C29" w:rsidRDefault="001D7FC4" w:rsidP="001D7FC4">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32"/>
        <w:gridCol w:w="1142"/>
        <w:gridCol w:w="1094"/>
        <w:gridCol w:w="1094"/>
        <w:gridCol w:w="873"/>
        <w:gridCol w:w="1976"/>
        <w:gridCol w:w="1002"/>
        <w:gridCol w:w="1167"/>
        <w:gridCol w:w="1103"/>
        <w:gridCol w:w="1701"/>
        <w:gridCol w:w="711"/>
        <w:gridCol w:w="1097"/>
      </w:tblGrid>
      <w:tr w:rsidR="001D7FC4" w:rsidRPr="00354C29" w14:paraId="33162519" w14:textId="77777777" w:rsidTr="00F345E4">
        <w:trPr>
          <w:trHeight w:val="480"/>
        </w:trPr>
        <w:tc>
          <w:tcPr>
            <w:tcW w:w="5000" w:type="pct"/>
            <w:gridSpan w:val="12"/>
            <w:shd w:val="clear" w:color="auto" w:fill="99C7F9"/>
          </w:tcPr>
          <w:p w14:paraId="06923C0B" w14:textId="77777777" w:rsidR="001D7FC4" w:rsidRPr="00D03CCA" w:rsidRDefault="001D7FC4" w:rsidP="00F345E4">
            <w:pPr>
              <w:pStyle w:val="Text1"/>
              <w:spacing w:before="120" w:after="0"/>
              <w:ind w:left="0"/>
              <w:rPr>
                <w:rFonts w:ascii="Arial" w:hAnsi="Arial" w:cs="Arial"/>
                <w:b/>
                <w:sz w:val="20"/>
                <w:lang w:val="cs-CZ"/>
              </w:rPr>
            </w:pPr>
            <w:r w:rsidRPr="00D03CCA">
              <w:rPr>
                <w:rFonts w:ascii="Arial" w:hAnsi="Arial" w:cs="Arial"/>
                <w:b/>
                <w:sz w:val="20"/>
                <w:lang w:val="cs-CZ"/>
              </w:rPr>
              <w:t>Tabulka 3: Ukazatele výsledků</w:t>
            </w:r>
          </w:p>
        </w:tc>
      </w:tr>
      <w:tr w:rsidR="00F345E4" w:rsidRPr="00354C29" w14:paraId="46B90BD9" w14:textId="77777777" w:rsidTr="00F345E4">
        <w:trPr>
          <w:trHeight w:val="1192"/>
        </w:trPr>
        <w:tc>
          <w:tcPr>
            <w:tcW w:w="369" w:type="pct"/>
          </w:tcPr>
          <w:p w14:paraId="739A0546" w14:textId="7B4653DE"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Priorita</w:t>
            </w:r>
          </w:p>
        </w:tc>
        <w:tc>
          <w:tcPr>
            <w:tcW w:w="408" w:type="pct"/>
          </w:tcPr>
          <w:p w14:paraId="76C93C6C" w14:textId="540C5FF0"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Specifický cíl</w:t>
            </w:r>
          </w:p>
        </w:tc>
        <w:tc>
          <w:tcPr>
            <w:tcW w:w="391" w:type="pct"/>
          </w:tcPr>
          <w:p w14:paraId="211FEDF4" w14:textId="77777777"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Fond</w:t>
            </w:r>
          </w:p>
        </w:tc>
        <w:tc>
          <w:tcPr>
            <w:tcW w:w="391" w:type="pct"/>
          </w:tcPr>
          <w:p w14:paraId="60F860B6" w14:textId="77777777"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Kategorie regionu</w:t>
            </w:r>
          </w:p>
        </w:tc>
        <w:tc>
          <w:tcPr>
            <w:tcW w:w="312" w:type="pct"/>
          </w:tcPr>
          <w:p w14:paraId="33A3135D" w14:textId="79C9506D"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ID</w:t>
            </w:r>
          </w:p>
        </w:tc>
        <w:tc>
          <w:tcPr>
            <w:tcW w:w="706" w:type="pct"/>
            <w:shd w:val="clear" w:color="auto" w:fill="auto"/>
          </w:tcPr>
          <w:p w14:paraId="122AAA2F" w14:textId="3B1F686C"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Ukazatel</w:t>
            </w:r>
          </w:p>
        </w:tc>
        <w:tc>
          <w:tcPr>
            <w:tcW w:w="358" w:type="pct"/>
          </w:tcPr>
          <w:p w14:paraId="09CF86EC" w14:textId="77777777"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Jednotka měření</w:t>
            </w:r>
          </w:p>
        </w:tc>
        <w:tc>
          <w:tcPr>
            <w:tcW w:w="417" w:type="pct"/>
          </w:tcPr>
          <w:p w14:paraId="7977C7E6" w14:textId="77777777"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Základní nebo referenční hodnota</w:t>
            </w:r>
          </w:p>
        </w:tc>
        <w:tc>
          <w:tcPr>
            <w:tcW w:w="394" w:type="pct"/>
          </w:tcPr>
          <w:p w14:paraId="033CBD4B" w14:textId="77777777"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Referenční rok</w:t>
            </w:r>
          </w:p>
        </w:tc>
        <w:tc>
          <w:tcPr>
            <w:tcW w:w="608" w:type="pct"/>
            <w:shd w:val="clear" w:color="auto" w:fill="auto"/>
          </w:tcPr>
          <w:p w14:paraId="4C3687BD" w14:textId="77777777"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Cíl (2029)</w:t>
            </w:r>
          </w:p>
        </w:tc>
        <w:tc>
          <w:tcPr>
            <w:tcW w:w="254" w:type="pct"/>
            <w:shd w:val="clear" w:color="auto" w:fill="auto"/>
          </w:tcPr>
          <w:p w14:paraId="63023EEB" w14:textId="3EF5D6C5"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Zdroj údajů</w:t>
            </w:r>
          </w:p>
        </w:tc>
        <w:tc>
          <w:tcPr>
            <w:tcW w:w="392" w:type="pct"/>
          </w:tcPr>
          <w:p w14:paraId="6834A55F" w14:textId="77777777" w:rsidR="001D7FC4" w:rsidRPr="00D03CCA" w:rsidRDefault="001D7FC4" w:rsidP="00F345E4">
            <w:pPr>
              <w:pStyle w:val="Text1"/>
              <w:spacing w:after="0"/>
              <w:ind w:left="0"/>
              <w:jc w:val="center"/>
              <w:rPr>
                <w:rFonts w:ascii="Arial" w:hAnsi="Arial" w:cs="Arial"/>
                <w:b/>
                <w:sz w:val="20"/>
                <w:lang w:val="cs-CZ"/>
              </w:rPr>
            </w:pPr>
            <w:r w:rsidRPr="00D03CCA">
              <w:rPr>
                <w:rFonts w:ascii="Arial" w:hAnsi="Arial" w:cs="Arial"/>
                <w:b/>
                <w:sz w:val="20"/>
                <w:lang w:val="cs-CZ"/>
              </w:rPr>
              <w:t>Poznámky</w:t>
            </w:r>
          </w:p>
        </w:tc>
      </w:tr>
      <w:tr w:rsidR="00F345E4" w:rsidRPr="00354C29" w14:paraId="6A849569" w14:textId="77777777" w:rsidTr="00F345E4">
        <w:trPr>
          <w:trHeight w:val="434"/>
        </w:trPr>
        <w:tc>
          <w:tcPr>
            <w:tcW w:w="369" w:type="pct"/>
          </w:tcPr>
          <w:p w14:paraId="4408519C"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1</w:t>
            </w:r>
          </w:p>
        </w:tc>
        <w:tc>
          <w:tcPr>
            <w:tcW w:w="408" w:type="pct"/>
          </w:tcPr>
          <w:p w14:paraId="0E2F95FB"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SC1.2</w:t>
            </w:r>
          </w:p>
        </w:tc>
        <w:tc>
          <w:tcPr>
            <w:tcW w:w="391" w:type="pct"/>
          </w:tcPr>
          <w:p w14:paraId="52997C86" w14:textId="6A3AFF2B"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EFRR</w:t>
            </w:r>
          </w:p>
        </w:tc>
        <w:tc>
          <w:tcPr>
            <w:tcW w:w="391" w:type="pct"/>
          </w:tcPr>
          <w:p w14:paraId="654AFF50"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MRR</w:t>
            </w:r>
          </w:p>
        </w:tc>
        <w:tc>
          <w:tcPr>
            <w:tcW w:w="312" w:type="pct"/>
          </w:tcPr>
          <w:p w14:paraId="093189B7"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RCR02</w:t>
            </w:r>
          </w:p>
        </w:tc>
        <w:tc>
          <w:tcPr>
            <w:tcW w:w="706" w:type="pct"/>
            <w:shd w:val="clear" w:color="auto" w:fill="auto"/>
          </w:tcPr>
          <w:p w14:paraId="4C7CE94D"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Soukromé investice ve srovnatelné výši jako podpora z veřejných zdrojů</w:t>
            </w:r>
          </w:p>
        </w:tc>
        <w:tc>
          <w:tcPr>
            <w:tcW w:w="358" w:type="pct"/>
          </w:tcPr>
          <w:p w14:paraId="6F0F152C"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EUR</w:t>
            </w:r>
          </w:p>
        </w:tc>
        <w:tc>
          <w:tcPr>
            <w:tcW w:w="417" w:type="pct"/>
          </w:tcPr>
          <w:p w14:paraId="30AC2FE6"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0</w:t>
            </w:r>
          </w:p>
        </w:tc>
        <w:tc>
          <w:tcPr>
            <w:tcW w:w="394" w:type="pct"/>
          </w:tcPr>
          <w:p w14:paraId="58B64838"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2021</w:t>
            </w:r>
          </w:p>
        </w:tc>
        <w:tc>
          <w:tcPr>
            <w:tcW w:w="608" w:type="pct"/>
            <w:shd w:val="clear" w:color="auto" w:fill="auto"/>
          </w:tcPr>
          <w:p w14:paraId="63FD78FD"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104 714 400</w:t>
            </w:r>
          </w:p>
        </w:tc>
        <w:tc>
          <w:tcPr>
            <w:tcW w:w="254" w:type="pct"/>
            <w:shd w:val="clear" w:color="auto" w:fill="auto"/>
          </w:tcPr>
          <w:p w14:paraId="0E176A4A" w14:textId="77777777" w:rsidR="00F345E4" w:rsidRPr="00D03CCA" w:rsidRDefault="00F345E4" w:rsidP="00F345E4">
            <w:pPr>
              <w:pStyle w:val="Text1"/>
              <w:spacing w:after="0" w:line="480" w:lineRule="auto"/>
              <w:ind w:left="0"/>
              <w:jc w:val="center"/>
              <w:rPr>
                <w:rFonts w:ascii="Arial" w:hAnsi="Arial" w:cs="Arial"/>
                <w:sz w:val="20"/>
                <w:lang w:val="cs-CZ"/>
              </w:rPr>
            </w:pPr>
            <w:r w:rsidRPr="00D03CCA">
              <w:rPr>
                <w:rFonts w:ascii="Arial" w:hAnsi="Arial" w:cs="Arial"/>
                <w:sz w:val="20"/>
                <w:lang w:val="cs-CZ"/>
              </w:rPr>
              <w:t>MS</w:t>
            </w:r>
          </w:p>
        </w:tc>
        <w:tc>
          <w:tcPr>
            <w:tcW w:w="392" w:type="pct"/>
          </w:tcPr>
          <w:p w14:paraId="33554D55" w14:textId="77777777" w:rsidR="00F345E4" w:rsidRPr="00D03CCA" w:rsidRDefault="00F345E4" w:rsidP="00F345E4">
            <w:pPr>
              <w:jc w:val="center"/>
              <w:rPr>
                <w:rFonts w:ascii="Arial" w:hAnsi="Arial" w:cs="Arial"/>
                <w:lang w:eastAsia="en-US"/>
              </w:rPr>
            </w:pPr>
          </w:p>
        </w:tc>
      </w:tr>
      <w:tr w:rsidR="00F345E4" w:rsidRPr="00354C29" w14:paraId="0E0E5862" w14:textId="77777777" w:rsidTr="00F345E4">
        <w:trPr>
          <w:trHeight w:val="286"/>
        </w:trPr>
        <w:tc>
          <w:tcPr>
            <w:tcW w:w="369" w:type="pct"/>
          </w:tcPr>
          <w:p w14:paraId="7B64CDAF"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1</w:t>
            </w:r>
          </w:p>
        </w:tc>
        <w:tc>
          <w:tcPr>
            <w:tcW w:w="408" w:type="pct"/>
          </w:tcPr>
          <w:p w14:paraId="6533AC08"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SC1.2</w:t>
            </w:r>
          </w:p>
        </w:tc>
        <w:tc>
          <w:tcPr>
            <w:tcW w:w="391" w:type="pct"/>
          </w:tcPr>
          <w:p w14:paraId="0A5B99AF" w14:textId="0B97B454"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EFRR</w:t>
            </w:r>
          </w:p>
        </w:tc>
        <w:tc>
          <w:tcPr>
            <w:tcW w:w="391" w:type="pct"/>
          </w:tcPr>
          <w:p w14:paraId="77237BD4"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PR</w:t>
            </w:r>
          </w:p>
        </w:tc>
        <w:tc>
          <w:tcPr>
            <w:tcW w:w="312" w:type="pct"/>
          </w:tcPr>
          <w:p w14:paraId="27526921"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RCR02</w:t>
            </w:r>
          </w:p>
        </w:tc>
        <w:tc>
          <w:tcPr>
            <w:tcW w:w="706" w:type="pct"/>
            <w:shd w:val="clear" w:color="auto" w:fill="auto"/>
          </w:tcPr>
          <w:p w14:paraId="1F97ED3C"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Soukromé investice ve srovnatelné výši jako podpora z veřejných zdrojů</w:t>
            </w:r>
          </w:p>
        </w:tc>
        <w:tc>
          <w:tcPr>
            <w:tcW w:w="358" w:type="pct"/>
          </w:tcPr>
          <w:p w14:paraId="2274CCE6"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EUR</w:t>
            </w:r>
          </w:p>
        </w:tc>
        <w:tc>
          <w:tcPr>
            <w:tcW w:w="417" w:type="pct"/>
          </w:tcPr>
          <w:p w14:paraId="75E54C92"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0</w:t>
            </w:r>
          </w:p>
        </w:tc>
        <w:tc>
          <w:tcPr>
            <w:tcW w:w="394" w:type="pct"/>
          </w:tcPr>
          <w:p w14:paraId="78B78601"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2021</w:t>
            </w:r>
          </w:p>
        </w:tc>
        <w:tc>
          <w:tcPr>
            <w:tcW w:w="608" w:type="pct"/>
            <w:shd w:val="clear" w:color="auto" w:fill="auto"/>
          </w:tcPr>
          <w:p w14:paraId="339CD611"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269 265 600</w:t>
            </w:r>
          </w:p>
        </w:tc>
        <w:tc>
          <w:tcPr>
            <w:tcW w:w="254" w:type="pct"/>
            <w:shd w:val="clear" w:color="auto" w:fill="auto"/>
          </w:tcPr>
          <w:p w14:paraId="22CD0DD7" w14:textId="77777777" w:rsidR="00F345E4" w:rsidRPr="00D03CCA" w:rsidRDefault="00F345E4" w:rsidP="00F345E4">
            <w:pPr>
              <w:pStyle w:val="Text1"/>
              <w:spacing w:after="0" w:line="480" w:lineRule="auto"/>
              <w:ind w:left="0"/>
              <w:jc w:val="center"/>
              <w:rPr>
                <w:rFonts w:ascii="Arial" w:hAnsi="Arial" w:cs="Arial"/>
                <w:sz w:val="20"/>
                <w:lang w:val="cs-CZ"/>
              </w:rPr>
            </w:pPr>
            <w:r w:rsidRPr="00D03CCA">
              <w:rPr>
                <w:rFonts w:ascii="Arial" w:hAnsi="Arial" w:cs="Arial"/>
                <w:sz w:val="20"/>
                <w:lang w:val="cs-CZ"/>
              </w:rPr>
              <w:t>MS</w:t>
            </w:r>
          </w:p>
        </w:tc>
        <w:tc>
          <w:tcPr>
            <w:tcW w:w="392" w:type="pct"/>
          </w:tcPr>
          <w:p w14:paraId="2F98A568" w14:textId="77777777" w:rsidR="00F345E4" w:rsidRPr="00D03CCA" w:rsidRDefault="00F345E4" w:rsidP="00F345E4">
            <w:pPr>
              <w:jc w:val="center"/>
              <w:rPr>
                <w:rFonts w:ascii="Arial" w:hAnsi="Arial" w:cs="Arial"/>
                <w:lang w:eastAsia="en-US"/>
              </w:rPr>
            </w:pPr>
          </w:p>
        </w:tc>
      </w:tr>
      <w:tr w:rsidR="00F345E4" w:rsidRPr="00354C29" w14:paraId="28D1A78A" w14:textId="77777777" w:rsidTr="00F345E4">
        <w:trPr>
          <w:trHeight w:val="286"/>
        </w:trPr>
        <w:tc>
          <w:tcPr>
            <w:tcW w:w="369" w:type="pct"/>
          </w:tcPr>
          <w:p w14:paraId="576153A9"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1</w:t>
            </w:r>
          </w:p>
        </w:tc>
        <w:tc>
          <w:tcPr>
            <w:tcW w:w="408" w:type="pct"/>
          </w:tcPr>
          <w:p w14:paraId="4BD34CBE"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SC1.2</w:t>
            </w:r>
          </w:p>
        </w:tc>
        <w:tc>
          <w:tcPr>
            <w:tcW w:w="391" w:type="pct"/>
          </w:tcPr>
          <w:p w14:paraId="0433E068" w14:textId="1A2D3B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EFRR</w:t>
            </w:r>
          </w:p>
        </w:tc>
        <w:tc>
          <w:tcPr>
            <w:tcW w:w="391" w:type="pct"/>
          </w:tcPr>
          <w:p w14:paraId="55349EEA"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MRR</w:t>
            </w:r>
          </w:p>
        </w:tc>
        <w:tc>
          <w:tcPr>
            <w:tcW w:w="312" w:type="pct"/>
          </w:tcPr>
          <w:p w14:paraId="5EC16C7E"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RCR13</w:t>
            </w:r>
          </w:p>
        </w:tc>
        <w:tc>
          <w:tcPr>
            <w:tcW w:w="706" w:type="pct"/>
            <w:shd w:val="clear" w:color="auto" w:fill="auto"/>
          </w:tcPr>
          <w:p w14:paraId="3D6C16C8"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Podniky dosahující vysokou míru digitalizace</w:t>
            </w:r>
          </w:p>
        </w:tc>
        <w:tc>
          <w:tcPr>
            <w:tcW w:w="358" w:type="pct"/>
          </w:tcPr>
          <w:p w14:paraId="76B2DDE8"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Podniky</w:t>
            </w:r>
          </w:p>
        </w:tc>
        <w:tc>
          <w:tcPr>
            <w:tcW w:w="417" w:type="pct"/>
          </w:tcPr>
          <w:p w14:paraId="46F7F2A9"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0</w:t>
            </w:r>
          </w:p>
        </w:tc>
        <w:tc>
          <w:tcPr>
            <w:tcW w:w="394" w:type="pct"/>
          </w:tcPr>
          <w:p w14:paraId="31250E18"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2021</w:t>
            </w:r>
          </w:p>
        </w:tc>
        <w:tc>
          <w:tcPr>
            <w:tcW w:w="608" w:type="pct"/>
            <w:shd w:val="clear" w:color="auto" w:fill="auto"/>
          </w:tcPr>
          <w:p w14:paraId="759A7A3E" w14:textId="7AB92FF8" w:rsidR="00F345E4" w:rsidRPr="00D03CCA" w:rsidRDefault="006F08E6" w:rsidP="00F345E4">
            <w:pPr>
              <w:pStyle w:val="Text1"/>
              <w:spacing w:after="0"/>
              <w:ind w:left="0"/>
              <w:jc w:val="center"/>
              <w:rPr>
                <w:rFonts w:ascii="Arial" w:hAnsi="Arial" w:cs="Arial"/>
                <w:sz w:val="20"/>
                <w:lang w:val="cs-CZ"/>
              </w:rPr>
            </w:pPr>
            <w:r>
              <w:rPr>
                <w:rFonts w:ascii="Arial" w:hAnsi="Arial" w:cs="Arial"/>
                <w:sz w:val="20"/>
                <w:lang w:val="cs-CZ"/>
              </w:rPr>
              <w:t>150</w:t>
            </w:r>
          </w:p>
        </w:tc>
        <w:tc>
          <w:tcPr>
            <w:tcW w:w="254" w:type="pct"/>
            <w:shd w:val="clear" w:color="auto" w:fill="auto"/>
          </w:tcPr>
          <w:p w14:paraId="4250A053" w14:textId="77777777" w:rsidR="00F345E4" w:rsidRPr="00D03CCA" w:rsidRDefault="00F345E4" w:rsidP="00F345E4">
            <w:pPr>
              <w:pStyle w:val="Text1"/>
              <w:spacing w:after="0" w:line="480" w:lineRule="auto"/>
              <w:ind w:left="0"/>
              <w:jc w:val="center"/>
              <w:rPr>
                <w:rFonts w:ascii="Arial" w:hAnsi="Arial" w:cs="Arial"/>
                <w:sz w:val="20"/>
                <w:lang w:val="cs-CZ"/>
              </w:rPr>
            </w:pPr>
            <w:r w:rsidRPr="00D03CCA">
              <w:rPr>
                <w:rFonts w:ascii="Arial" w:hAnsi="Arial" w:cs="Arial"/>
                <w:sz w:val="20"/>
                <w:lang w:val="cs-CZ"/>
              </w:rPr>
              <w:t>MS</w:t>
            </w:r>
          </w:p>
        </w:tc>
        <w:tc>
          <w:tcPr>
            <w:tcW w:w="392" w:type="pct"/>
          </w:tcPr>
          <w:p w14:paraId="2A23571C" w14:textId="77777777" w:rsidR="00F345E4" w:rsidRPr="00D03CCA" w:rsidRDefault="00F345E4" w:rsidP="00F345E4">
            <w:pPr>
              <w:jc w:val="center"/>
              <w:rPr>
                <w:rFonts w:ascii="Arial" w:hAnsi="Arial" w:cs="Arial"/>
                <w:lang w:eastAsia="en-US"/>
              </w:rPr>
            </w:pPr>
          </w:p>
        </w:tc>
      </w:tr>
      <w:tr w:rsidR="00F345E4" w:rsidRPr="00354C29" w14:paraId="1F283718" w14:textId="77777777" w:rsidTr="00F345E4">
        <w:trPr>
          <w:trHeight w:val="286"/>
        </w:trPr>
        <w:tc>
          <w:tcPr>
            <w:tcW w:w="369" w:type="pct"/>
          </w:tcPr>
          <w:p w14:paraId="0E150EDC"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1</w:t>
            </w:r>
          </w:p>
        </w:tc>
        <w:tc>
          <w:tcPr>
            <w:tcW w:w="408" w:type="pct"/>
          </w:tcPr>
          <w:p w14:paraId="58E7CA76"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SC1.2</w:t>
            </w:r>
          </w:p>
        </w:tc>
        <w:tc>
          <w:tcPr>
            <w:tcW w:w="391" w:type="pct"/>
          </w:tcPr>
          <w:p w14:paraId="4F4F0814" w14:textId="76E8D0BF"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EFRR</w:t>
            </w:r>
          </w:p>
        </w:tc>
        <w:tc>
          <w:tcPr>
            <w:tcW w:w="391" w:type="pct"/>
          </w:tcPr>
          <w:p w14:paraId="25F5C0BB"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PR</w:t>
            </w:r>
          </w:p>
        </w:tc>
        <w:tc>
          <w:tcPr>
            <w:tcW w:w="312" w:type="pct"/>
          </w:tcPr>
          <w:p w14:paraId="5FEF9B20"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RCR13</w:t>
            </w:r>
          </w:p>
        </w:tc>
        <w:tc>
          <w:tcPr>
            <w:tcW w:w="706" w:type="pct"/>
            <w:shd w:val="clear" w:color="auto" w:fill="auto"/>
          </w:tcPr>
          <w:p w14:paraId="061F08A0"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Podniky dosahující vysokou míru digitalizace</w:t>
            </w:r>
          </w:p>
        </w:tc>
        <w:tc>
          <w:tcPr>
            <w:tcW w:w="358" w:type="pct"/>
          </w:tcPr>
          <w:p w14:paraId="6F9A881C"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Podniky</w:t>
            </w:r>
          </w:p>
        </w:tc>
        <w:tc>
          <w:tcPr>
            <w:tcW w:w="417" w:type="pct"/>
          </w:tcPr>
          <w:p w14:paraId="16649DE6"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0</w:t>
            </w:r>
          </w:p>
        </w:tc>
        <w:tc>
          <w:tcPr>
            <w:tcW w:w="394" w:type="pct"/>
          </w:tcPr>
          <w:p w14:paraId="2D0A409F" w14:textId="77777777" w:rsidR="00F345E4" w:rsidRPr="00D03CCA" w:rsidRDefault="00F345E4" w:rsidP="00F345E4">
            <w:pPr>
              <w:pStyle w:val="Text1"/>
              <w:spacing w:after="0"/>
              <w:ind w:left="0"/>
              <w:jc w:val="center"/>
              <w:rPr>
                <w:rFonts w:ascii="Arial" w:hAnsi="Arial" w:cs="Arial"/>
                <w:sz w:val="20"/>
                <w:lang w:val="cs-CZ"/>
              </w:rPr>
            </w:pPr>
            <w:r w:rsidRPr="00D03CCA">
              <w:rPr>
                <w:rFonts w:ascii="Arial" w:hAnsi="Arial" w:cs="Arial"/>
                <w:sz w:val="20"/>
                <w:lang w:val="cs-CZ"/>
              </w:rPr>
              <w:t>2021</w:t>
            </w:r>
          </w:p>
        </w:tc>
        <w:tc>
          <w:tcPr>
            <w:tcW w:w="608" w:type="pct"/>
            <w:shd w:val="clear" w:color="auto" w:fill="auto"/>
          </w:tcPr>
          <w:p w14:paraId="7D5DD2D9" w14:textId="2D72368E" w:rsidR="00F345E4" w:rsidRPr="00D03CCA" w:rsidRDefault="006F08E6" w:rsidP="00F345E4">
            <w:pPr>
              <w:pStyle w:val="Text1"/>
              <w:spacing w:after="0"/>
              <w:ind w:left="0"/>
              <w:jc w:val="center"/>
              <w:rPr>
                <w:rFonts w:ascii="Arial" w:hAnsi="Arial" w:cs="Arial"/>
                <w:sz w:val="20"/>
                <w:lang w:val="cs-CZ"/>
              </w:rPr>
            </w:pPr>
            <w:r>
              <w:rPr>
                <w:rFonts w:ascii="Arial" w:hAnsi="Arial" w:cs="Arial"/>
                <w:sz w:val="20"/>
                <w:lang w:val="cs-CZ"/>
              </w:rPr>
              <w:t>385</w:t>
            </w:r>
          </w:p>
        </w:tc>
        <w:tc>
          <w:tcPr>
            <w:tcW w:w="254" w:type="pct"/>
            <w:shd w:val="clear" w:color="auto" w:fill="auto"/>
          </w:tcPr>
          <w:p w14:paraId="136ECCCA" w14:textId="77777777" w:rsidR="00F345E4" w:rsidRPr="00D03CCA" w:rsidRDefault="00F345E4" w:rsidP="00F345E4">
            <w:pPr>
              <w:pStyle w:val="Text1"/>
              <w:spacing w:after="0" w:line="480" w:lineRule="auto"/>
              <w:ind w:left="0"/>
              <w:jc w:val="center"/>
              <w:rPr>
                <w:rFonts w:ascii="Arial" w:hAnsi="Arial" w:cs="Arial"/>
                <w:sz w:val="20"/>
                <w:lang w:val="cs-CZ"/>
              </w:rPr>
            </w:pPr>
            <w:r w:rsidRPr="00D03CCA">
              <w:rPr>
                <w:rFonts w:ascii="Arial" w:hAnsi="Arial" w:cs="Arial"/>
                <w:sz w:val="20"/>
                <w:lang w:val="cs-CZ"/>
              </w:rPr>
              <w:t>MS</w:t>
            </w:r>
          </w:p>
        </w:tc>
        <w:tc>
          <w:tcPr>
            <w:tcW w:w="392" w:type="pct"/>
          </w:tcPr>
          <w:p w14:paraId="1CB321E6" w14:textId="77777777" w:rsidR="00F345E4" w:rsidRPr="00D03CCA" w:rsidRDefault="00F345E4" w:rsidP="00F345E4">
            <w:pPr>
              <w:jc w:val="center"/>
              <w:rPr>
                <w:rFonts w:ascii="Arial" w:hAnsi="Arial" w:cs="Arial"/>
                <w:lang w:eastAsia="en-US"/>
              </w:rPr>
            </w:pPr>
          </w:p>
        </w:tc>
      </w:tr>
    </w:tbl>
    <w:p w14:paraId="64D65295" w14:textId="1929D389" w:rsidR="001D7FC4" w:rsidRDefault="001D7FC4" w:rsidP="001D7FC4">
      <w:pPr>
        <w:rPr>
          <w:rFonts w:ascii="Arial" w:hAnsi="Arial" w:cs="Arial"/>
          <w:i/>
          <w:iCs/>
        </w:rPr>
      </w:pPr>
    </w:p>
    <w:p w14:paraId="74A4E59D" w14:textId="7509B6BC" w:rsidR="00F345E4" w:rsidRDefault="00F345E4" w:rsidP="001D7FC4">
      <w:pPr>
        <w:rPr>
          <w:rFonts w:ascii="Arial" w:hAnsi="Arial" w:cs="Arial"/>
          <w:i/>
          <w:iCs/>
        </w:rPr>
      </w:pPr>
    </w:p>
    <w:p w14:paraId="10B4507F" w14:textId="7080D7E6" w:rsidR="00F345E4" w:rsidRDefault="00F345E4" w:rsidP="001D7FC4">
      <w:pPr>
        <w:rPr>
          <w:rFonts w:ascii="Arial" w:hAnsi="Arial" w:cs="Arial"/>
          <w:i/>
          <w:iCs/>
        </w:rPr>
      </w:pPr>
    </w:p>
    <w:p w14:paraId="19E78280" w14:textId="61862A5C" w:rsidR="00F345E4" w:rsidRDefault="00F345E4" w:rsidP="001D7FC4">
      <w:pPr>
        <w:rPr>
          <w:rFonts w:ascii="Arial" w:hAnsi="Arial" w:cs="Arial"/>
          <w:i/>
          <w:iCs/>
        </w:rPr>
      </w:pPr>
    </w:p>
    <w:p w14:paraId="7313FEA9" w14:textId="611D812B" w:rsidR="00F345E4" w:rsidRDefault="00F345E4" w:rsidP="001D7FC4">
      <w:pPr>
        <w:rPr>
          <w:rFonts w:ascii="Arial" w:hAnsi="Arial" w:cs="Arial"/>
          <w:i/>
          <w:iCs/>
        </w:rPr>
      </w:pPr>
    </w:p>
    <w:p w14:paraId="43F13E7D" w14:textId="18F72285" w:rsidR="00F345E4" w:rsidRDefault="00F345E4" w:rsidP="001D7FC4">
      <w:pPr>
        <w:rPr>
          <w:rFonts w:ascii="Arial" w:hAnsi="Arial" w:cs="Arial"/>
          <w:i/>
          <w:iCs/>
        </w:rPr>
      </w:pPr>
    </w:p>
    <w:p w14:paraId="5BF40B60" w14:textId="3C655185" w:rsidR="00F345E4" w:rsidRDefault="00F345E4" w:rsidP="001D7FC4">
      <w:pPr>
        <w:rPr>
          <w:rFonts w:ascii="Arial" w:hAnsi="Arial" w:cs="Arial"/>
          <w:i/>
          <w:iCs/>
        </w:rPr>
      </w:pPr>
    </w:p>
    <w:p w14:paraId="15F52785" w14:textId="78F9E8BD" w:rsidR="00F345E4" w:rsidRDefault="00F345E4" w:rsidP="001D7FC4">
      <w:pPr>
        <w:rPr>
          <w:rFonts w:ascii="Arial" w:hAnsi="Arial" w:cs="Arial"/>
          <w:i/>
          <w:iCs/>
        </w:rPr>
      </w:pPr>
    </w:p>
    <w:p w14:paraId="2662892E" w14:textId="2D35808E" w:rsidR="00F345E4" w:rsidRDefault="00F345E4" w:rsidP="001D7FC4">
      <w:pPr>
        <w:rPr>
          <w:rFonts w:ascii="Arial" w:hAnsi="Arial" w:cs="Arial"/>
          <w:i/>
          <w:iCs/>
        </w:rPr>
      </w:pPr>
    </w:p>
    <w:p w14:paraId="78918F10" w14:textId="77777777" w:rsidR="00F345E4" w:rsidRDefault="00F345E4" w:rsidP="001D7FC4">
      <w:pPr>
        <w:rPr>
          <w:rFonts w:ascii="Arial" w:hAnsi="Arial" w:cs="Arial"/>
          <w:i/>
          <w:iCs/>
        </w:rPr>
      </w:pPr>
    </w:p>
    <w:p w14:paraId="743608D6" w14:textId="77777777" w:rsidR="00625F7C" w:rsidRDefault="00625F7C" w:rsidP="001D7FC4">
      <w:pPr>
        <w:pStyle w:val="Nadpis3"/>
        <w:keepNext w:val="0"/>
        <w:keepLines w:val="0"/>
        <w:numPr>
          <w:ilvl w:val="0"/>
          <w:numId w:val="0"/>
        </w:numPr>
        <w:spacing w:before="120" w:after="120" w:line="240" w:lineRule="auto"/>
        <w:rPr>
          <w:rFonts w:ascii="Arial" w:hAnsi="Arial" w:cs="Arial"/>
          <w:color w:val="000000" w:themeColor="text1"/>
          <w:sz w:val="26"/>
          <w:szCs w:val="26"/>
        </w:rPr>
        <w:sectPr w:rsidR="00625F7C" w:rsidSect="00625F7C">
          <w:pgSz w:w="16838" w:h="11906" w:orient="landscape" w:code="9"/>
          <w:pgMar w:top="1418" w:right="1418" w:bottom="1418" w:left="1418" w:header="708" w:footer="708" w:gutter="0"/>
          <w:cols w:space="708"/>
          <w:docGrid w:linePitch="360"/>
        </w:sectPr>
      </w:pPr>
    </w:p>
    <w:p w14:paraId="0D2B072F" w14:textId="5B62B13B" w:rsidR="001D7FC4" w:rsidRPr="003E5693" w:rsidRDefault="001D7FC4" w:rsidP="001D7FC4">
      <w:pPr>
        <w:pStyle w:val="Nadpis3"/>
        <w:keepNext w:val="0"/>
        <w:keepLines w:val="0"/>
        <w:numPr>
          <w:ilvl w:val="0"/>
          <w:numId w:val="0"/>
        </w:numPr>
        <w:spacing w:before="120" w:after="120" w:line="240" w:lineRule="auto"/>
        <w:rPr>
          <w:rFonts w:ascii="Arial" w:eastAsiaTheme="majorEastAsia" w:hAnsi="Arial" w:cs="Arial"/>
          <w:bCs w:val="0"/>
          <w:color w:val="000000" w:themeColor="text1"/>
          <w:sz w:val="26"/>
          <w:szCs w:val="26"/>
        </w:rPr>
      </w:pPr>
      <w:r w:rsidRPr="003E5693">
        <w:rPr>
          <w:rFonts w:ascii="Arial" w:hAnsi="Arial" w:cs="Arial"/>
          <w:color w:val="000000" w:themeColor="text1"/>
          <w:sz w:val="26"/>
          <w:szCs w:val="26"/>
        </w:rPr>
        <w:lastRenderedPageBreak/>
        <w:t>2.</w:t>
      </w:r>
      <w:r>
        <w:rPr>
          <w:rFonts w:ascii="Arial" w:hAnsi="Arial" w:cs="Arial"/>
          <w:color w:val="000000" w:themeColor="text1"/>
          <w:sz w:val="26"/>
          <w:szCs w:val="26"/>
        </w:rPr>
        <w:t>A.</w:t>
      </w:r>
      <w:r w:rsidRPr="003E5693">
        <w:rPr>
          <w:rFonts w:ascii="Arial" w:hAnsi="Arial" w:cs="Arial"/>
          <w:color w:val="000000" w:themeColor="text1"/>
          <w:sz w:val="26"/>
          <w:szCs w:val="26"/>
        </w:rPr>
        <w:t>1.</w:t>
      </w:r>
      <w:r>
        <w:rPr>
          <w:rFonts w:ascii="Arial" w:hAnsi="Arial" w:cs="Arial"/>
          <w:color w:val="000000" w:themeColor="text1"/>
          <w:sz w:val="26"/>
          <w:szCs w:val="26"/>
        </w:rPr>
        <w:t>2.3</w:t>
      </w:r>
      <w:r w:rsidRPr="003E5693">
        <w:rPr>
          <w:rFonts w:ascii="Arial" w:hAnsi="Arial" w:cs="Arial"/>
          <w:color w:val="000000" w:themeColor="text1"/>
          <w:sz w:val="26"/>
          <w:szCs w:val="26"/>
        </w:rPr>
        <w:t xml:space="preserve"> Orientační rozdělení prostředků programu (EU) podle typu intervence</w:t>
      </w:r>
      <w:r w:rsidRPr="003E5693">
        <w:rPr>
          <w:rFonts w:ascii="Arial" w:eastAsiaTheme="majorEastAsia" w:hAnsi="Arial" w:cs="Arial"/>
          <w:color w:val="000000" w:themeColor="text1"/>
          <w:sz w:val="26"/>
          <w:szCs w:val="26"/>
        </w:rPr>
        <w:t xml:space="preserve"> </w:t>
      </w:r>
    </w:p>
    <w:p w14:paraId="46BF3C83" w14:textId="77777777" w:rsidR="001D7FC4" w:rsidRPr="00304EC7" w:rsidRDefault="001D7FC4" w:rsidP="001D7FC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1985"/>
        <w:gridCol w:w="1559"/>
        <w:gridCol w:w="992"/>
        <w:gridCol w:w="2268"/>
      </w:tblGrid>
      <w:tr w:rsidR="001D7FC4" w:rsidRPr="00D03CCA" w14:paraId="48A96C9B" w14:textId="77777777" w:rsidTr="00F345E4">
        <w:tc>
          <w:tcPr>
            <w:tcW w:w="9067" w:type="dxa"/>
            <w:gridSpan w:val="6"/>
            <w:shd w:val="clear" w:color="auto" w:fill="99C7F9"/>
          </w:tcPr>
          <w:p w14:paraId="31814E66" w14:textId="77777777" w:rsidR="001D7FC4" w:rsidRPr="00D03CCA" w:rsidRDefault="001D7FC4" w:rsidP="001D7FC4">
            <w:pPr>
              <w:rPr>
                <w:rFonts w:ascii="Arial" w:hAnsi="Arial" w:cs="Arial"/>
                <w:b/>
                <w:iCs/>
              </w:rPr>
            </w:pPr>
            <w:r w:rsidRPr="00D03CCA">
              <w:rPr>
                <w:rFonts w:ascii="Arial" w:hAnsi="Arial" w:cs="Arial"/>
                <w:b/>
              </w:rPr>
              <w:t>Tabulka 4: Dimenze 1 – oblast intervence</w:t>
            </w:r>
          </w:p>
        </w:tc>
      </w:tr>
      <w:tr w:rsidR="001D7FC4" w:rsidRPr="00D03CCA" w14:paraId="13E165B2" w14:textId="77777777" w:rsidTr="00A6025D">
        <w:tc>
          <w:tcPr>
            <w:tcW w:w="1271" w:type="dxa"/>
            <w:shd w:val="clear" w:color="auto" w:fill="auto"/>
          </w:tcPr>
          <w:p w14:paraId="26B85013" w14:textId="77777777" w:rsidR="001D7FC4" w:rsidRPr="00D03CCA" w:rsidRDefault="001D7FC4" w:rsidP="00F345E4">
            <w:pPr>
              <w:jc w:val="center"/>
              <w:rPr>
                <w:rFonts w:ascii="Arial" w:hAnsi="Arial" w:cs="Arial"/>
                <w:b/>
                <w:iCs/>
              </w:rPr>
            </w:pPr>
            <w:r w:rsidRPr="00D03CCA">
              <w:rPr>
                <w:rFonts w:ascii="Arial" w:hAnsi="Arial" w:cs="Arial"/>
                <w:b/>
              </w:rPr>
              <w:t>Číslo priority</w:t>
            </w:r>
          </w:p>
        </w:tc>
        <w:tc>
          <w:tcPr>
            <w:tcW w:w="992" w:type="dxa"/>
            <w:shd w:val="clear" w:color="auto" w:fill="auto"/>
          </w:tcPr>
          <w:p w14:paraId="07E4B39C" w14:textId="77777777" w:rsidR="001D7FC4" w:rsidRPr="00D03CCA" w:rsidRDefault="001D7FC4" w:rsidP="00F345E4">
            <w:pPr>
              <w:jc w:val="center"/>
              <w:rPr>
                <w:rFonts w:ascii="Arial" w:hAnsi="Arial" w:cs="Arial"/>
                <w:b/>
                <w:iCs/>
              </w:rPr>
            </w:pPr>
            <w:r w:rsidRPr="00D03CCA">
              <w:rPr>
                <w:rFonts w:ascii="Arial" w:hAnsi="Arial" w:cs="Arial"/>
                <w:b/>
              </w:rPr>
              <w:t>Fond</w:t>
            </w:r>
          </w:p>
        </w:tc>
        <w:tc>
          <w:tcPr>
            <w:tcW w:w="1985" w:type="dxa"/>
            <w:shd w:val="clear" w:color="auto" w:fill="auto"/>
          </w:tcPr>
          <w:p w14:paraId="6BCB1ED1" w14:textId="77777777" w:rsidR="001D7FC4" w:rsidRPr="00D03CCA" w:rsidRDefault="001D7FC4" w:rsidP="00F345E4">
            <w:pPr>
              <w:jc w:val="center"/>
              <w:rPr>
                <w:rFonts w:ascii="Arial" w:hAnsi="Arial" w:cs="Arial"/>
                <w:b/>
                <w:iCs/>
              </w:rPr>
            </w:pPr>
            <w:r w:rsidRPr="00D03CCA">
              <w:rPr>
                <w:rFonts w:ascii="Arial" w:hAnsi="Arial" w:cs="Arial"/>
                <w:b/>
              </w:rPr>
              <w:t>Kategorie regionu</w:t>
            </w:r>
          </w:p>
        </w:tc>
        <w:tc>
          <w:tcPr>
            <w:tcW w:w="1559" w:type="dxa"/>
          </w:tcPr>
          <w:p w14:paraId="6A6A2C23" w14:textId="77777777" w:rsidR="001D7FC4" w:rsidRPr="00D03CCA" w:rsidRDefault="001D7FC4" w:rsidP="00F345E4">
            <w:pPr>
              <w:jc w:val="center"/>
              <w:rPr>
                <w:rFonts w:ascii="Arial" w:hAnsi="Arial" w:cs="Arial"/>
                <w:b/>
              </w:rPr>
            </w:pPr>
            <w:r w:rsidRPr="00D03CCA">
              <w:rPr>
                <w:rFonts w:ascii="Arial" w:hAnsi="Arial" w:cs="Arial"/>
                <w:b/>
              </w:rPr>
              <w:t>Specifický cíl</w:t>
            </w:r>
          </w:p>
        </w:tc>
        <w:tc>
          <w:tcPr>
            <w:tcW w:w="992" w:type="dxa"/>
            <w:shd w:val="clear" w:color="auto" w:fill="auto"/>
          </w:tcPr>
          <w:p w14:paraId="062C306E" w14:textId="3031A2FB" w:rsidR="001D7FC4" w:rsidRPr="00D03CCA" w:rsidRDefault="001D7FC4" w:rsidP="00F345E4">
            <w:pPr>
              <w:jc w:val="center"/>
              <w:rPr>
                <w:rFonts w:ascii="Arial" w:hAnsi="Arial" w:cs="Arial"/>
                <w:b/>
                <w:iCs/>
              </w:rPr>
            </w:pPr>
            <w:r w:rsidRPr="00D03CCA">
              <w:rPr>
                <w:rFonts w:ascii="Arial" w:hAnsi="Arial" w:cs="Arial"/>
                <w:b/>
              </w:rPr>
              <w:t>Kód</w:t>
            </w:r>
          </w:p>
        </w:tc>
        <w:tc>
          <w:tcPr>
            <w:tcW w:w="2268" w:type="dxa"/>
            <w:shd w:val="clear" w:color="auto" w:fill="auto"/>
          </w:tcPr>
          <w:p w14:paraId="684AAD25" w14:textId="77777777" w:rsidR="001D7FC4" w:rsidRPr="00D03CCA" w:rsidRDefault="001D7FC4" w:rsidP="00F345E4">
            <w:pPr>
              <w:jc w:val="center"/>
              <w:rPr>
                <w:rFonts w:ascii="Arial" w:hAnsi="Arial" w:cs="Arial"/>
                <w:b/>
                <w:iCs/>
              </w:rPr>
            </w:pPr>
            <w:r w:rsidRPr="00D03CCA">
              <w:rPr>
                <w:rFonts w:ascii="Arial" w:hAnsi="Arial" w:cs="Arial"/>
                <w:b/>
              </w:rPr>
              <w:t>Částka (v EUR)</w:t>
            </w:r>
          </w:p>
        </w:tc>
      </w:tr>
      <w:tr w:rsidR="00F345E4" w:rsidRPr="00D03CCA" w14:paraId="63D7CEDD" w14:textId="77777777" w:rsidTr="00A6025D">
        <w:tc>
          <w:tcPr>
            <w:tcW w:w="1271" w:type="dxa"/>
            <w:tcBorders>
              <w:top w:val="single" w:sz="4" w:space="0" w:color="auto"/>
              <w:left w:val="single" w:sz="4" w:space="0" w:color="auto"/>
              <w:bottom w:val="single" w:sz="4" w:space="0" w:color="auto"/>
              <w:right w:val="single" w:sz="4" w:space="0" w:color="auto"/>
            </w:tcBorders>
            <w:shd w:val="clear" w:color="auto" w:fill="auto"/>
          </w:tcPr>
          <w:p w14:paraId="49071DCD" w14:textId="77777777" w:rsidR="00F345E4" w:rsidRPr="00D03CCA" w:rsidRDefault="00F345E4" w:rsidP="00F345E4">
            <w:pPr>
              <w:jc w:val="center"/>
              <w:rPr>
                <w:rFonts w:ascii="Arial" w:hAnsi="Arial" w:cs="Arial"/>
              </w:rPr>
            </w:pPr>
            <w:r w:rsidRPr="00D03CCA">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F2DE5" w14:textId="4016BF2B" w:rsidR="00F345E4" w:rsidRPr="00D03CCA" w:rsidRDefault="00F345E4" w:rsidP="00F345E4">
            <w:pPr>
              <w:jc w:val="center"/>
              <w:rPr>
                <w:rFonts w:ascii="Arial" w:hAnsi="Arial" w:cs="Arial"/>
              </w:rPr>
            </w:pPr>
            <w:r w:rsidRPr="00D03CCA">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607DAA" w14:textId="77777777" w:rsidR="00F345E4" w:rsidRPr="00D03CCA" w:rsidRDefault="00F345E4" w:rsidP="00F345E4">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C1A392" w14:textId="77777777" w:rsidR="00F345E4" w:rsidRPr="00D03CCA" w:rsidRDefault="00F345E4" w:rsidP="00F345E4">
            <w:pPr>
              <w:jc w:val="center"/>
              <w:rPr>
                <w:rFonts w:ascii="Arial" w:hAnsi="Arial" w:cs="Arial"/>
              </w:rPr>
            </w:pPr>
            <w:r w:rsidRPr="00D03CCA">
              <w:rPr>
                <w:rFonts w:ascii="Arial" w:hAnsi="Arial" w:cs="Arial"/>
              </w:rPr>
              <w:t>SC1.2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CF674" w14:textId="77777777" w:rsidR="00F345E4" w:rsidRPr="00D03CCA" w:rsidRDefault="00F345E4" w:rsidP="00F345E4">
            <w:pPr>
              <w:jc w:val="center"/>
              <w:rPr>
                <w:rFonts w:ascii="Arial" w:hAnsi="Arial" w:cs="Arial"/>
              </w:rPr>
            </w:pPr>
            <w:r w:rsidRPr="00D03CCA">
              <w:rPr>
                <w:rFonts w:ascii="Arial" w:hAnsi="Arial" w:cs="Arial"/>
              </w:rPr>
              <w:t>010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776E86" w14:textId="77777777" w:rsidR="00F345E4" w:rsidRPr="00D03CCA" w:rsidRDefault="00F345E4" w:rsidP="00F345E4">
            <w:pPr>
              <w:jc w:val="center"/>
              <w:rPr>
                <w:rFonts w:ascii="Arial" w:hAnsi="Arial" w:cs="Arial"/>
              </w:rPr>
            </w:pPr>
            <w:r w:rsidRPr="00D03CCA">
              <w:rPr>
                <w:rFonts w:ascii="Arial" w:hAnsi="Arial" w:cs="Arial"/>
              </w:rPr>
              <w:t>59 669 529</w:t>
            </w:r>
          </w:p>
        </w:tc>
      </w:tr>
      <w:tr w:rsidR="00F345E4" w:rsidRPr="00D03CCA" w14:paraId="7CF8C089" w14:textId="77777777" w:rsidTr="00A6025D">
        <w:tc>
          <w:tcPr>
            <w:tcW w:w="1271" w:type="dxa"/>
            <w:tcBorders>
              <w:top w:val="single" w:sz="4" w:space="0" w:color="auto"/>
              <w:left w:val="single" w:sz="4" w:space="0" w:color="auto"/>
              <w:bottom w:val="single" w:sz="4" w:space="0" w:color="auto"/>
              <w:right w:val="single" w:sz="4" w:space="0" w:color="auto"/>
            </w:tcBorders>
            <w:shd w:val="clear" w:color="auto" w:fill="auto"/>
          </w:tcPr>
          <w:p w14:paraId="6927D95C" w14:textId="77777777" w:rsidR="00F345E4" w:rsidRPr="00D03CCA" w:rsidRDefault="00F345E4" w:rsidP="00F345E4">
            <w:pPr>
              <w:jc w:val="center"/>
              <w:rPr>
                <w:rFonts w:ascii="Arial" w:hAnsi="Arial" w:cs="Arial"/>
              </w:rPr>
            </w:pPr>
            <w:r w:rsidRPr="00D03CCA">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CA9FE6" w14:textId="6A196DF2" w:rsidR="00F345E4" w:rsidRPr="00D03CCA" w:rsidRDefault="00F345E4" w:rsidP="00F345E4">
            <w:pPr>
              <w:jc w:val="center"/>
              <w:rPr>
                <w:rFonts w:ascii="Arial" w:hAnsi="Arial" w:cs="Arial"/>
              </w:rPr>
            </w:pPr>
            <w:r w:rsidRPr="00D03CCA">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650F99" w14:textId="77777777" w:rsidR="00F345E4" w:rsidRPr="00D03CCA" w:rsidRDefault="00F345E4" w:rsidP="00F345E4">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1440A4" w14:textId="77777777" w:rsidR="00F345E4" w:rsidRPr="00D03CCA" w:rsidRDefault="00F345E4" w:rsidP="00F345E4">
            <w:pPr>
              <w:jc w:val="center"/>
              <w:rPr>
                <w:rFonts w:ascii="Arial" w:hAnsi="Arial" w:cs="Arial"/>
              </w:rPr>
            </w:pPr>
            <w:r w:rsidRPr="00D03CCA">
              <w:rPr>
                <w:rFonts w:ascii="Arial" w:hAnsi="Arial" w:cs="Arial"/>
              </w:rPr>
              <w:t>SC1.2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00A82C" w14:textId="77777777" w:rsidR="00F345E4" w:rsidRPr="00D03CCA" w:rsidRDefault="00F345E4" w:rsidP="00F345E4">
            <w:pPr>
              <w:jc w:val="center"/>
              <w:rPr>
                <w:rFonts w:ascii="Arial" w:hAnsi="Arial" w:cs="Arial"/>
              </w:rPr>
            </w:pPr>
            <w:r w:rsidRPr="00D03CCA">
              <w:rPr>
                <w:rFonts w:ascii="Arial" w:hAnsi="Arial" w:cs="Arial"/>
              </w:rPr>
              <w:t>010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407C99" w14:textId="77777777" w:rsidR="00F345E4" w:rsidRPr="00D03CCA" w:rsidRDefault="00F345E4" w:rsidP="00F345E4">
            <w:pPr>
              <w:jc w:val="center"/>
              <w:rPr>
                <w:rFonts w:ascii="Arial" w:hAnsi="Arial" w:cs="Arial"/>
              </w:rPr>
            </w:pPr>
            <w:r w:rsidRPr="00D03CCA">
              <w:rPr>
                <w:rFonts w:ascii="Arial" w:hAnsi="Arial" w:cs="Arial"/>
              </w:rPr>
              <w:t>153 435 931</w:t>
            </w:r>
          </w:p>
        </w:tc>
      </w:tr>
      <w:tr w:rsidR="00F345E4" w:rsidRPr="00D03CCA" w14:paraId="1CE34E08" w14:textId="77777777" w:rsidTr="00A6025D">
        <w:tc>
          <w:tcPr>
            <w:tcW w:w="1271" w:type="dxa"/>
            <w:tcBorders>
              <w:top w:val="single" w:sz="4" w:space="0" w:color="auto"/>
              <w:left w:val="single" w:sz="4" w:space="0" w:color="auto"/>
              <w:bottom w:val="single" w:sz="4" w:space="0" w:color="auto"/>
              <w:right w:val="single" w:sz="4" w:space="0" w:color="auto"/>
            </w:tcBorders>
            <w:shd w:val="clear" w:color="auto" w:fill="auto"/>
          </w:tcPr>
          <w:p w14:paraId="6DFF487E" w14:textId="77777777" w:rsidR="00F345E4" w:rsidRPr="00D03CCA" w:rsidRDefault="00F345E4" w:rsidP="00F345E4">
            <w:pPr>
              <w:jc w:val="center"/>
              <w:rPr>
                <w:rFonts w:ascii="Arial" w:hAnsi="Arial" w:cs="Arial"/>
              </w:rPr>
            </w:pPr>
            <w:r w:rsidRPr="00D03CCA">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D0C5F" w14:textId="2F3A1F35" w:rsidR="00F345E4" w:rsidRPr="00D03CCA" w:rsidRDefault="00F345E4" w:rsidP="00F345E4">
            <w:pPr>
              <w:jc w:val="center"/>
              <w:rPr>
                <w:rFonts w:ascii="Arial" w:hAnsi="Arial" w:cs="Arial"/>
              </w:rPr>
            </w:pPr>
            <w:r w:rsidRPr="00D03CCA">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F20896E" w14:textId="77777777" w:rsidR="00F345E4" w:rsidRPr="00D03CCA" w:rsidRDefault="00F345E4" w:rsidP="00F345E4">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45109C" w14:textId="77777777" w:rsidR="00F345E4" w:rsidRPr="00D03CCA" w:rsidRDefault="00F345E4" w:rsidP="00F345E4">
            <w:pPr>
              <w:jc w:val="center"/>
              <w:rPr>
                <w:rFonts w:ascii="Arial" w:hAnsi="Arial" w:cs="Arial"/>
              </w:rPr>
            </w:pPr>
            <w:r w:rsidRPr="00D03CCA">
              <w:rPr>
                <w:rFonts w:ascii="Arial" w:hAnsi="Arial" w:cs="Arial"/>
              </w:rPr>
              <w:t>SC1.2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B0DBC" w14:textId="77777777" w:rsidR="00F345E4" w:rsidRPr="00D03CCA" w:rsidRDefault="00F345E4" w:rsidP="00F345E4">
            <w:pPr>
              <w:jc w:val="center"/>
              <w:rPr>
                <w:rFonts w:ascii="Arial" w:hAnsi="Arial" w:cs="Arial"/>
              </w:rPr>
            </w:pPr>
            <w:r w:rsidRPr="00D03CCA">
              <w:rPr>
                <w:rFonts w:ascii="Arial" w:hAnsi="Arial" w:cs="Arial"/>
              </w:rPr>
              <w:t>015bis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6AAFB3" w14:textId="77777777" w:rsidR="00F345E4" w:rsidRPr="00D03CCA" w:rsidRDefault="00F345E4" w:rsidP="00F345E4">
            <w:pPr>
              <w:jc w:val="center"/>
              <w:rPr>
                <w:rFonts w:ascii="Arial" w:hAnsi="Arial" w:cs="Arial"/>
              </w:rPr>
            </w:pPr>
            <w:r w:rsidRPr="00D03CCA">
              <w:rPr>
                <w:rFonts w:ascii="Arial" w:hAnsi="Arial" w:cs="Arial"/>
              </w:rPr>
              <w:t>9 459 803</w:t>
            </w:r>
          </w:p>
        </w:tc>
      </w:tr>
      <w:tr w:rsidR="00F345E4" w:rsidRPr="00D03CCA" w14:paraId="40DC9715" w14:textId="77777777" w:rsidTr="00A6025D">
        <w:tc>
          <w:tcPr>
            <w:tcW w:w="1271" w:type="dxa"/>
            <w:tcBorders>
              <w:top w:val="single" w:sz="4" w:space="0" w:color="auto"/>
              <w:left w:val="single" w:sz="4" w:space="0" w:color="auto"/>
              <w:bottom w:val="single" w:sz="4" w:space="0" w:color="auto"/>
              <w:right w:val="single" w:sz="4" w:space="0" w:color="auto"/>
            </w:tcBorders>
            <w:shd w:val="clear" w:color="auto" w:fill="auto"/>
          </w:tcPr>
          <w:p w14:paraId="573540E0" w14:textId="77777777" w:rsidR="00F345E4" w:rsidRPr="00D03CCA" w:rsidRDefault="00F345E4" w:rsidP="00F345E4">
            <w:pPr>
              <w:jc w:val="center"/>
              <w:rPr>
                <w:rFonts w:ascii="Arial" w:hAnsi="Arial" w:cs="Arial"/>
              </w:rPr>
            </w:pPr>
            <w:r w:rsidRPr="00D03CCA">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6C584" w14:textId="21F5B20E" w:rsidR="00F345E4" w:rsidRPr="00D03CCA" w:rsidRDefault="00F345E4" w:rsidP="00F345E4">
            <w:pPr>
              <w:jc w:val="center"/>
              <w:rPr>
                <w:rFonts w:ascii="Arial" w:hAnsi="Arial" w:cs="Arial"/>
              </w:rPr>
            </w:pPr>
            <w:r w:rsidRPr="00D03CCA">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D42142" w14:textId="77777777" w:rsidR="00F345E4" w:rsidRPr="00D03CCA" w:rsidRDefault="00F345E4" w:rsidP="00F345E4">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0CC5AE" w14:textId="77777777" w:rsidR="00F345E4" w:rsidRPr="00D03CCA" w:rsidRDefault="00F345E4" w:rsidP="00F345E4">
            <w:pPr>
              <w:jc w:val="center"/>
              <w:rPr>
                <w:rFonts w:ascii="Arial" w:hAnsi="Arial" w:cs="Arial"/>
              </w:rPr>
            </w:pPr>
            <w:r w:rsidRPr="00D03CCA">
              <w:rPr>
                <w:rFonts w:ascii="Arial" w:hAnsi="Arial" w:cs="Arial"/>
              </w:rPr>
              <w:t>SC1.2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882D9" w14:textId="77777777" w:rsidR="00F345E4" w:rsidRPr="00D03CCA" w:rsidRDefault="00F345E4" w:rsidP="00F345E4">
            <w:pPr>
              <w:jc w:val="center"/>
              <w:rPr>
                <w:rFonts w:ascii="Arial" w:hAnsi="Arial" w:cs="Arial"/>
              </w:rPr>
            </w:pPr>
            <w:r w:rsidRPr="00D03CCA">
              <w:rPr>
                <w:rFonts w:ascii="Arial" w:hAnsi="Arial" w:cs="Arial"/>
              </w:rPr>
              <w:t>015bis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90821F" w14:textId="77777777" w:rsidR="00F345E4" w:rsidRPr="00D03CCA" w:rsidRDefault="00F345E4" w:rsidP="00F345E4">
            <w:pPr>
              <w:jc w:val="center"/>
              <w:rPr>
                <w:rFonts w:ascii="Arial" w:hAnsi="Arial" w:cs="Arial"/>
              </w:rPr>
            </w:pPr>
            <w:r w:rsidRPr="00D03CCA">
              <w:rPr>
                <w:rFonts w:ascii="Arial" w:hAnsi="Arial" w:cs="Arial"/>
              </w:rPr>
              <w:t>24 325 209</w:t>
            </w:r>
          </w:p>
        </w:tc>
      </w:tr>
      <w:tr w:rsidR="00F345E4" w:rsidRPr="00D03CCA" w14:paraId="50A42157" w14:textId="77777777" w:rsidTr="00A6025D">
        <w:tc>
          <w:tcPr>
            <w:tcW w:w="1271" w:type="dxa"/>
            <w:tcBorders>
              <w:top w:val="single" w:sz="4" w:space="0" w:color="auto"/>
              <w:left w:val="single" w:sz="4" w:space="0" w:color="auto"/>
              <w:bottom w:val="single" w:sz="4" w:space="0" w:color="auto"/>
              <w:right w:val="single" w:sz="4" w:space="0" w:color="auto"/>
            </w:tcBorders>
            <w:shd w:val="clear" w:color="auto" w:fill="auto"/>
          </w:tcPr>
          <w:p w14:paraId="699CE6D4" w14:textId="77777777" w:rsidR="00F345E4" w:rsidRPr="00D03CCA" w:rsidRDefault="00F345E4" w:rsidP="00F345E4">
            <w:pPr>
              <w:jc w:val="center"/>
              <w:rPr>
                <w:rFonts w:ascii="Arial" w:hAnsi="Arial" w:cs="Arial"/>
              </w:rPr>
            </w:pPr>
            <w:r w:rsidRPr="00D03CCA">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049ED" w14:textId="7F7BF434" w:rsidR="00F345E4" w:rsidRPr="00D03CCA" w:rsidRDefault="00F345E4" w:rsidP="00F345E4">
            <w:pPr>
              <w:jc w:val="center"/>
              <w:rPr>
                <w:rFonts w:ascii="Arial" w:hAnsi="Arial" w:cs="Arial"/>
              </w:rPr>
            </w:pPr>
            <w:r w:rsidRPr="00D03CCA">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30ED0C" w14:textId="77777777" w:rsidR="00F345E4" w:rsidRPr="00D03CCA" w:rsidRDefault="00F345E4" w:rsidP="00F345E4">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02F167" w14:textId="77777777" w:rsidR="00F345E4" w:rsidRPr="00D03CCA" w:rsidRDefault="00F345E4" w:rsidP="00F345E4">
            <w:pPr>
              <w:jc w:val="center"/>
              <w:rPr>
                <w:rFonts w:ascii="Arial" w:hAnsi="Arial" w:cs="Arial"/>
              </w:rPr>
            </w:pPr>
            <w:r w:rsidRPr="00D03CCA">
              <w:rPr>
                <w:rFonts w:ascii="Arial" w:hAnsi="Arial" w:cs="Arial"/>
              </w:rPr>
              <w:t>SC1.2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3C2A1" w14:textId="77777777" w:rsidR="00F345E4" w:rsidRPr="00D03CCA" w:rsidRDefault="00F345E4" w:rsidP="00F345E4">
            <w:pPr>
              <w:jc w:val="center"/>
              <w:rPr>
                <w:rFonts w:ascii="Arial" w:hAnsi="Arial" w:cs="Arial"/>
              </w:rPr>
            </w:pPr>
            <w:r w:rsidRPr="00D03CCA">
              <w:rPr>
                <w:rFonts w:ascii="Arial" w:hAnsi="Arial" w:cs="Arial"/>
              </w:rPr>
              <w:t>016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7E5587" w14:textId="77777777" w:rsidR="00F345E4" w:rsidRPr="00D03CCA" w:rsidRDefault="00F345E4" w:rsidP="00F345E4">
            <w:pPr>
              <w:jc w:val="center"/>
              <w:rPr>
                <w:rFonts w:ascii="Arial" w:hAnsi="Arial" w:cs="Arial"/>
              </w:rPr>
            </w:pPr>
            <w:r w:rsidRPr="00D03CCA">
              <w:rPr>
                <w:rFonts w:ascii="Arial" w:hAnsi="Arial" w:cs="Arial"/>
              </w:rPr>
              <w:t>3 638 386</w:t>
            </w:r>
          </w:p>
        </w:tc>
      </w:tr>
      <w:tr w:rsidR="00F345E4" w:rsidRPr="00D03CCA" w14:paraId="3DDC9EA6" w14:textId="77777777" w:rsidTr="00A6025D">
        <w:tc>
          <w:tcPr>
            <w:tcW w:w="1271" w:type="dxa"/>
            <w:tcBorders>
              <w:top w:val="single" w:sz="4" w:space="0" w:color="auto"/>
              <w:left w:val="single" w:sz="4" w:space="0" w:color="auto"/>
              <w:bottom w:val="single" w:sz="4" w:space="0" w:color="auto"/>
              <w:right w:val="single" w:sz="4" w:space="0" w:color="auto"/>
            </w:tcBorders>
            <w:shd w:val="clear" w:color="auto" w:fill="auto"/>
          </w:tcPr>
          <w:p w14:paraId="439FE5D7" w14:textId="77777777" w:rsidR="00F345E4" w:rsidRPr="00D03CCA" w:rsidRDefault="00F345E4" w:rsidP="00F345E4">
            <w:pPr>
              <w:jc w:val="center"/>
              <w:rPr>
                <w:rFonts w:ascii="Arial" w:hAnsi="Arial" w:cs="Arial"/>
              </w:rPr>
            </w:pPr>
            <w:r w:rsidRPr="00D03CCA">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413DC6" w14:textId="2E8A453A" w:rsidR="00F345E4" w:rsidRPr="00D03CCA" w:rsidRDefault="00F345E4" w:rsidP="00F345E4">
            <w:pPr>
              <w:jc w:val="center"/>
              <w:rPr>
                <w:rFonts w:ascii="Arial" w:hAnsi="Arial" w:cs="Arial"/>
              </w:rPr>
            </w:pPr>
            <w:r w:rsidRPr="00D03CCA">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EBB883" w14:textId="77777777" w:rsidR="00F345E4" w:rsidRPr="00D03CCA" w:rsidRDefault="00F345E4" w:rsidP="00F345E4">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123C6D" w14:textId="77777777" w:rsidR="00F345E4" w:rsidRPr="00D03CCA" w:rsidRDefault="00F345E4" w:rsidP="00F345E4">
            <w:pPr>
              <w:jc w:val="center"/>
              <w:rPr>
                <w:rFonts w:ascii="Arial" w:hAnsi="Arial" w:cs="Arial"/>
              </w:rPr>
            </w:pPr>
            <w:r w:rsidRPr="00D03CCA">
              <w:rPr>
                <w:rFonts w:ascii="Arial" w:hAnsi="Arial" w:cs="Arial"/>
              </w:rPr>
              <w:t>SC1.2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4FC55" w14:textId="77777777" w:rsidR="00F345E4" w:rsidRPr="00D03CCA" w:rsidRDefault="00F345E4" w:rsidP="00F345E4">
            <w:pPr>
              <w:jc w:val="center"/>
              <w:rPr>
                <w:rFonts w:ascii="Arial" w:hAnsi="Arial" w:cs="Arial"/>
              </w:rPr>
            </w:pPr>
            <w:r w:rsidRPr="00D03CCA">
              <w:rPr>
                <w:rFonts w:ascii="Arial" w:hAnsi="Arial" w:cs="Arial"/>
              </w:rPr>
              <w:t>016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7147CF" w14:textId="77777777" w:rsidR="00F345E4" w:rsidRPr="00D03CCA" w:rsidRDefault="00F345E4" w:rsidP="00F345E4">
            <w:pPr>
              <w:jc w:val="center"/>
              <w:rPr>
                <w:rFonts w:ascii="Arial" w:hAnsi="Arial" w:cs="Arial"/>
              </w:rPr>
            </w:pPr>
            <w:r w:rsidRPr="00D03CCA">
              <w:rPr>
                <w:rFonts w:ascii="Arial" w:hAnsi="Arial" w:cs="Arial"/>
              </w:rPr>
              <w:t>9 355 849</w:t>
            </w:r>
          </w:p>
        </w:tc>
      </w:tr>
    </w:tbl>
    <w:p w14:paraId="53BF26F6" w14:textId="77777777" w:rsidR="001D7FC4" w:rsidRPr="00D03CCA" w:rsidRDefault="001D7FC4" w:rsidP="001D7FC4">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1985"/>
        <w:gridCol w:w="1559"/>
        <w:gridCol w:w="992"/>
        <w:gridCol w:w="2268"/>
      </w:tblGrid>
      <w:tr w:rsidR="001D7FC4" w:rsidRPr="00D03CCA" w14:paraId="1942BEFA" w14:textId="77777777" w:rsidTr="00F345E4">
        <w:tc>
          <w:tcPr>
            <w:tcW w:w="9067" w:type="dxa"/>
            <w:gridSpan w:val="6"/>
            <w:shd w:val="clear" w:color="auto" w:fill="99C7F9"/>
          </w:tcPr>
          <w:p w14:paraId="67469158" w14:textId="77777777" w:rsidR="001D7FC4" w:rsidRPr="00D03CCA" w:rsidRDefault="001D7FC4" w:rsidP="001D7FC4">
            <w:pPr>
              <w:rPr>
                <w:rFonts w:ascii="Arial" w:hAnsi="Arial" w:cs="Arial"/>
                <w:b/>
                <w:iCs/>
              </w:rPr>
            </w:pPr>
            <w:r w:rsidRPr="00D03CCA">
              <w:rPr>
                <w:rFonts w:ascii="Arial" w:hAnsi="Arial" w:cs="Arial"/>
                <w:b/>
              </w:rPr>
              <w:t>Tabulka 5: Dimenze 2 – forma financování</w:t>
            </w:r>
          </w:p>
        </w:tc>
      </w:tr>
      <w:tr w:rsidR="001D7FC4" w:rsidRPr="00D03CCA" w14:paraId="06FFAE02" w14:textId="77777777" w:rsidTr="00A6025D">
        <w:tc>
          <w:tcPr>
            <w:tcW w:w="1271" w:type="dxa"/>
            <w:shd w:val="clear" w:color="auto" w:fill="auto"/>
          </w:tcPr>
          <w:p w14:paraId="30A546C7" w14:textId="77777777" w:rsidR="001D7FC4" w:rsidRPr="00D03CCA" w:rsidRDefault="001D7FC4" w:rsidP="00F345E4">
            <w:pPr>
              <w:jc w:val="center"/>
              <w:rPr>
                <w:rFonts w:ascii="Arial" w:hAnsi="Arial" w:cs="Arial"/>
                <w:b/>
                <w:iCs/>
              </w:rPr>
            </w:pPr>
            <w:r w:rsidRPr="00D03CCA">
              <w:rPr>
                <w:rFonts w:ascii="Arial" w:hAnsi="Arial" w:cs="Arial"/>
                <w:b/>
              </w:rPr>
              <w:t>Číslo priority</w:t>
            </w:r>
          </w:p>
        </w:tc>
        <w:tc>
          <w:tcPr>
            <w:tcW w:w="992" w:type="dxa"/>
            <w:shd w:val="clear" w:color="auto" w:fill="auto"/>
          </w:tcPr>
          <w:p w14:paraId="4F98FE7C" w14:textId="77777777" w:rsidR="001D7FC4" w:rsidRPr="00D03CCA" w:rsidRDefault="001D7FC4" w:rsidP="00F345E4">
            <w:pPr>
              <w:jc w:val="center"/>
              <w:rPr>
                <w:rFonts w:ascii="Arial" w:hAnsi="Arial" w:cs="Arial"/>
                <w:b/>
                <w:iCs/>
              </w:rPr>
            </w:pPr>
            <w:r w:rsidRPr="00D03CCA">
              <w:rPr>
                <w:rFonts w:ascii="Arial" w:hAnsi="Arial" w:cs="Arial"/>
                <w:b/>
              </w:rPr>
              <w:t>Fond</w:t>
            </w:r>
          </w:p>
        </w:tc>
        <w:tc>
          <w:tcPr>
            <w:tcW w:w="1985" w:type="dxa"/>
            <w:shd w:val="clear" w:color="auto" w:fill="auto"/>
          </w:tcPr>
          <w:p w14:paraId="3B67ABBF" w14:textId="77777777" w:rsidR="001D7FC4" w:rsidRPr="00D03CCA" w:rsidRDefault="001D7FC4" w:rsidP="00F345E4">
            <w:pPr>
              <w:jc w:val="center"/>
              <w:rPr>
                <w:rFonts w:ascii="Arial" w:hAnsi="Arial" w:cs="Arial"/>
                <w:b/>
                <w:iCs/>
              </w:rPr>
            </w:pPr>
            <w:r w:rsidRPr="00D03CCA">
              <w:rPr>
                <w:rFonts w:ascii="Arial" w:hAnsi="Arial" w:cs="Arial"/>
                <w:b/>
              </w:rPr>
              <w:t>Kategorie regionu</w:t>
            </w:r>
          </w:p>
        </w:tc>
        <w:tc>
          <w:tcPr>
            <w:tcW w:w="1559" w:type="dxa"/>
          </w:tcPr>
          <w:p w14:paraId="133489EB" w14:textId="77777777" w:rsidR="001D7FC4" w:rsidRPr="00D03CCA" w:rsidRDefault="001D7FC4" w:rsidP="00F345E4">
            <w:pPr>
              <w:jc w:val="center"/>
              <w:rPr>
                <w:rFonts w:ascii="Arial" w:hAnsi="Arial" w:cs="Arial"/>
                <w:b/>
              </w:rPr>
            </w:pPr>
            <w:r w:rsidRPr="00D03CCA">
              <w:rPr>
                <w:rFonts w:ascii="Arial" w:hAnsi="Arial" w:cs="Arial"/>
                <w:b/>
              </w:rPr>
              <w:t>Specifický cíl</w:t>
            </w:r>
          </w:p>
        </w:tc>
        <w:tc>
          <w:tcPr>
            <w:tcW w:w="992" w:type="dxa"/>
            <w:shd w:val="clear" w:color="auto" w:fill="auto"/>
          </w:tcPr>
          <w:p w14:paraId="619BB371" w14:textId="2391ECAE" w:rsidR="001D7FC4" w:rsidRPr="00D03CCA" w:rsidRDefault="001D7FC4" w:rsidP="00F345E4">
            <w:pPr>
              <w:jc w:val="center"/>
              <w:rPr>
                <w:rFonts w:ascii="Arial" w:hAnsi="Arial" w:cs="Arial"/>
                <w:b/>
                <w:iCs/>
              </w:rPr>
            </w:pPr>
            <w:r w:rsidRPr="00D03CCA">
              <w:rPr>
                <w:rFonts w:ascii="Arial" w:hAnsi="Arial" w:cs="Arial"/>
                <w:b/>
              </w:rPr>
              <w:t>Kód</w:t>
            </w:r>
          </w:p>
        </w:tc>
        <w:tc>
          <w:tcPr>
            <w:tcW w:w="2268" w:type="dxa"/>
            <w:shd w:val="clear" w:color="auto" w:fill="auto"/>
          </w:tcPr>
          <w:p w14:paraId="2D3FE34C" w14:textId="77777777" w:rsidR="001D7FC4" w:rsidRPr="00D03CCA" w:rsidRDefault="001D7FC4" w:rsidP="00F345E4">
            <w:pPr>
              <w:jc w:val="center"/>
              <w:rPr>
                <w:rFonts w:ascii="Arial" w:hAnsi="Arial" w:cs="Arial"/>
                <w:b/>
                <w:iCs/>
              </w:rPr>
            </w:pPr>
            <w:r w:rsidRPr="00D03CCA">
              <w:rPr>
                <w:rFonts w:ascii="Arial" w:hAnsi="Arial" w:cs="Arial"/>
                <w:b/>
              </w:rPr>
              <w:t>Částka (v EUR)</w:t>
            </w:r>
          </w:p>
        </w:tc>
      </w:tr>
      <w:tr w:rsidR="00F345E4" w:rsidRPr="00D03CCA" w14:paraId="496E00DC" w14:textId="77777777" w:rsidTr="00A6025D">
        <w:tc>
          <w:tcPr>
            <w:tcW w:w="1271" w:type="dxa"/>
            <w:tcBorders>
              <w:top w:val="single" w:sz="4" w:space="0" w:color="auto"/>
              <w:left w:val="single" w:sz="4" w:space="0" w:color="auto"/>
              <w:bottom w:val="single" w:sz="4" w:space="0" w:color="auto"/>
              <w:right w:val="single" w:sz="4" w:space="0" w:color="auto"/>
            </w:tcBorders>
            <w:shd w:val="clear" w:color="auto" w:fill="auto"/>
          </w:tcPr>
          <w:p w14:paraId="19C33C93" w14:textId="77777777" w:rsidR="00F345E4" w:rsidRPr="00D03CCA" w:rsidRDefault="00F345E4" w:rsidP="00F345E4">
            <w:pPr>
              <w:jc w:val="center"/>
              <w:rPr>
                <w:rFonts w:ascii="Arial" w:hAnsi="Arial" w:cs="Arial"/>
              </w:rPr>
            </w:pPr>
            <w:r w:rsidRPr="00D03CCA">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F78F91" w14:textId="5B8DEB24" w:rsidR="00F345E4" w:rsidRPr="00D03CCA" w:rsidRDefault="00F345E4" w:rsidP="00F345E4">
            <w:pPr>
              <w:jc w:val="center"/>
              <w:rPr>
                <w:rFonts w:ascii="Arial" w:hAnsi="Arial" w:cs="Arial"/>
              </w:rPr>
            </w:pPr>
            <w:r w:rsidRPr="00D03CCA">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4BA869" w14:textId="77777777" w:rsidR="00F345E4" w:rsidRPr="00D03CCA" w:rsidRDefault="00F345E4" w:rsidP="00F345E4">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888C01" w14:textId="77777777" w:rsidR="00F345E4" w:rsidRPr="00D03CCA" w:rsidRDefault="00F345E4" w:rsidP="00F345E4">
            <w:pPr>
              <w:jc w:val="center"/>
              <w:rPr>
                <w:rFonts w:ascii="Arial" w:hAnsi="Arial" w:cs="Arial"/>
              </w:rPr>
            </w:pPr>
            <w:r w:rsidRPr="00D03CCA">
              <w:rPr>
                <w:rFonts w:ascii="Arial" w:hAnsi="Arial" w:cs="Arial"/>
              </w:rPr>
              <w:t>SC1.2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FBD42" w14:textId="77777777" w:rsidR="00F345E4" w:rsidRPr="00D03CCA" w:rsidRDefault="00F345E4" w:rsidP="00F345E4">
            <w:pPr>
              <w:jc w:val="center"/>
              <w:rPr>
                <w:rFonts w:ascii="Arial" w:hAnsi="Arial" w:cs="Arial"/>
              </w:rPr>
            </w:pPr>
            <w:r w:rsidRPr="00D03CCA">
              <w:rPr>
                <w:rFonts w:ascii="Arial" w:hAnsi="Arial" w:cs="Arial"/>
              </w:rPr>
              <w:t>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BC5DFA" w14:textId="77777777" w:rsidR="00F345E4" w:rsidRPr="00D03CCA" w:rsidRDefault="00F345E4" w:rsidP="00F345E4">
            <w:pPr>
              <w:jc w:val="center"/>
              <w:rPr>
                <w:rFonts w:ascii="Arial" w:hAnsi="Arial" w:cs="Arial"/>
              </w:rPr>
            </w:pPr>
            <w:r w:rsidRPr="00D03CCA">
              <w:rPr>
                <w:rFonts w:ascii="Arial" w:hAnsi="Arial" w:cs="Arial"/>
              </w:rPr>
              <w:t>61 852 560</w:t>
            </w:r>
          </w:p>
        </w:tc>
      </w:tr>
      <w:tr w:rsidR="00F345E4" w:rsidRPr="00D03CCA" w14:paraId="321ED9DF" w14:textId="77777777" w:rsidTr="00A6025D">
        <w:tc>
          <w:tcPr>
            <w:tcW w:w="1271" w:type="dxa"/>
            <w:tcBorders>
              <w:top w:val="single" w:sz="4" w:space="0" w:color="auto"/>
              <w:left w:val="single" w:sz="4" w:space="0" w:color="auto"/>
              <w:bottom w:val="single" w:sz="4" w:space="0" w:color="auto"/>
              <w:right w:val="single" w:sz="4" w:space="0" w:color="auto"/>
            </w:tcBorders>
            <w:shd w:val="clear" w:color="auto" w:fill="auto"/>
          </w:tcPr>
          <w:p w14:paraId="1C23C4E0" w14:textId="77777777" w:rsidR="00F345E4" w:rsidRPr="00D03CCA" w:rsidRDefault="00F345E4" w:rsidP="00F345E4">
            <w:pPr>
              <w:jc w:val="center"/>
              <w:rPr>
                <w:rFonts w:ascii="Arial" w:hAnsi="Arial" w:cs="Arial"/>
              </w:rPr>
            </w:pPr>
            <w:r w:rsidRPr="00D03CCA">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448DC2" w14:textId="2732AC8A" w:rsidR="00F345E4" w:rsidRPr="00D03CCA" w:rsidRDefault="00F345E4" w:rsidP="00F345E4">
            <w:pPr>
              <w:jc w:val="center"/>
              <w:rPr>
                <w:rFonts w:ascii="Arial" w:hAnsi="Arial" w:cs="Arial"/>
              </w:rPr>
            </w:pPr>
            <w:r w:rsidRPr="00D03CCA">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FF10CA" w14:textId="77777777" w:rsidR="00F345E4" w:rsidRPr="00D03CCA" w:rsidRDefault="00F345E4" w:rsidP="00F345E4">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33C989" w14:textId="77777777" w:rsidR="00F345E4" w:rsidRPr="00D03CCA" w:rsidRDefault="00F345E4" w:rsidP="00F345E4">
            <w:pPr>
              <w:jc w:val="center"/>
              <w:rPr>
                <w:rFonts w:ascii="Arial" w:hAnsi="Arial" w:cs="Arial"/>
              </w:rPr>
            </w:pPr>
            <w:r w:rsidRPr="00D03CCA">
              <w:rPr>
                <w:rFonts w:ascii="Arial" w:hAnsi="Arial" w:cs="Arial"/>
              </w:rPr>
              <w:t>SC1.2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C7506D" w14:textId="77777777" w:rsidR="00F345E4" w:rsidRPr="00D03CCA" w:rsidRDefault="00F345E4" w:rsidP="00F345E4">
            <w:pPr>
              <w:jc w:val="center"/>
              <w:rPr>
                <w:rFonts w:ascii="Arial" w:hAnsi="Arial" w:cs="Arial"/>
              </w:rPr>
            </w:pPr>
            <w:r w:rsidRPr="00D03CCA">
              <w:rPr>
                <w:rFonts w:ascii="Arial" w:hAnsi="Arial" w:cs="Arial"/>
              </w:rPr>
              <w:t>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6566A0" w14:textId="77777777" w:rsidR="00F345E4" w:rsidRPr="00D03CCA" w:rsidRDefault="00F345E4" w:rsidP="00F345E4">
            <w:pPr>
              <w:jc w:val="center"/>
              <w:rPr>
                <w:rFonts w:ascii="Arial" w:hAnsi="Arial" w:cs="Arial"/>
              </w:rPr>
            </w:pPr>
            <w:r w:rsidRPr="00D03CCA">
              <w:rPr>
                <w:rFonts w:ascii="Arial" w:hAnsi="Arial" w:cs="Arial"/>
              </w:rPr>
              <w:t>159 049 441</w:t>
            </w:r>
          </w:p>
        </w:tc>
      </w:tr>
      <w:tr w:rsidR="00F345E4" w:rsidRPr="00D03CCA" w14:paraId="5E16FBF9" w14:textId="77777777" w:rsidTr="00A6025D">
        <w:tc>
          <w:tcPr>
            <w:tcW w:w="1271" w:type="dxa"/>
            <w:tcBorders>
              <w:top w:val="single" w:sz="4" w:space="0" w:color="auto"/>
              <w:left w:val="single" w:sz="4" w:space="0" w:color="auto"/>
              <w:bottom w:val="single" w:sz="4" w:space="0" w:color="auto"/>
              <w:right w:val="single" w:sz="4" w:space="0" w:color="auto"/>
            </w:tcBorders>
            <w:shd w:val="clear" w:color="auto" w:fill="auto"/>
          </w:tcPr>
          <w:p w14:paraId="6499205E" w14:textId="77777777" w:rsidR="00F345E4" w:rsidRPr="00D03CCA" w:rsidRDefault="00F345E4" w:rsidP="00F345E4">
            <w:pPr>
              <w:jc w:val="center"/>
              <w:rPr>
                <w:rFonts w:ascii="Arial" w:hAnsi="Arial" w:cs="Arial"/>
              </w:rPr>
            </w:pPr>
            <w:r w:rsidRPr="00D03CCA">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BA69D" w14:textId="733DC3FD" w:rsidR="00F345E4" w:rsidRPr="00D03CCA" w:rsidRDefault="00F345E4" w:rsidP="00F345E4">
            <w:pPr>
              <w:jc w:val="center"/>
              <w:rPr>
                <w:rFonts w:ascii="Arial" w:hAnsi="Arial" w:cs="Arial"/>
              </w:rPr>
            </w:pPr>
            <w:r w:rsidRPr="00D03CCA">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B3C786" w14:textId="77777777" w:rsidR="00F345E4" w:rsidRPr="00D03CCA" w:rsidRDefault="00F345E4" w:rsidP="00F345E4">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FA4E80" w14:textId="77777777" w:rsidR="00F345E4" w:rsidRPr="00D03CCA" w:rsidRDefault="00F345E4" w:rsidP="00F345E4">
            <w:pPr>
              <w:jc w:val="center"/>
              <w:rPr>
                <w:rFonts w:ascii="Arial" w:hAnsi="Arial" w:cs="Arial"/>
              </w:rPr>
            </w:pPr>
            <w:r w:rsidRPr="00D03CCA">
              <w:rPr>
                <w:rFonts w:ascii="Arial" w:hAnsi="Arial" w:cs="Arial"/>
              </w:rPr>
              <w:t>SC1.2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A250C7" w14:textId="77777777" w:rsidR="00F345E4" w:rsidRPr="00D03CCA" w:rsidRDefault="00F345E4" w:rsidP="00F345E4">
            <w:pPr>
              <w:jc w:val="center"/>
              <w:rPr>
                <w:rFonts w:ascii="Arial" w:hAnsi="Arial" w:cs="Arial"/>
              </w:rPr>
            </w:pPr>
            <w:r w:rsidRPr="00D03CCA">
              <w:rPr>
                <w:rFonts w:ascii="Arial" w:hAnsi="Arial" w:cs="Arial"/>
              </w:rPr>
              <w:t>03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01B8AF" w14:textId="77777777" w:rsidR="00F345E4" w:rsidRPr="00D03CCA" w:rsidRDefault="00F345E4" w:rsidP="00F345E4">
            <w:pPr>
              <w:jc w:val="center"/>
              <w:rPr>
                <w:rFonts w:ascii="Arial" w:hAnsi="Arial" w:cs="Arial"/>
              </w:rPr>
            </w:pPr>
            <w:r w:rsidRPr="00D03CCA">
              <w:rPr>
                <w:rFonts w:ascii="Arial" w:hAnsi="Arial" w:cs="Arial"/>
              </w:rPr>
              <w:t>3 056 244</w:t>
            </w:r>
          </w:p>
        </w:tc>
      </w:tr>
      <w:tr w:rsidR="00F345E4" w:rsidRPr="00D03CCA" w14:paraId="20025AFB" w14:textId="77777777" w:rsidTr="00A6025D">
        <w:tc>
          <w:tcPr>
            <w:tcW w:w="1271" w:type="dxa"/>
            <w:tcBorders>
              <w:top w:val="single" w:sz="4" w:space="0" w:color="auto"/>
              <w:left w:val="single" w:sz="4" w:space="0" w:color="auto"/>
              <w:bottom w:val="single" w:sz="4" w:space="0" w:color="auto"/>
              <w:right w:val="single" w:sz="4" w:space="0" w:color="auto"/>
            </w:tcBorders>
            <w:shd w:val="clear" w:color="auto" w:fill="auto"/>
          </w:tcPr>
          <w:p w14:paraId="32CD569A" w14:textId="77777777" w:rsidR="00F345E4" w:rsidRPr="00D03CCA" w:rsidRDefault="00F345E4" w:rsidP="00F345E4">
            <w:pPr>
              <w:jc w:val="center"/>
              <w:rPr>
                <w:rFonts w:ascii="Arial" w:hAnsi="Arial" w:cs="Arial"/>
              </w:rPr>
            </w:pPr>
            <w:r w:rsidRPr="00D03CCA">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800EF1" w14:textId="1CD28682" w:rsidR="00F345E4" w:rsidRPr="00D03CCA" w:rsidRDefault="00F345E4" w:rsidP="00F345E4">
            <w:pPr>
              <w:jc w:val="center"/>
              <w:rPr>
                <w:rFonts w:ascii="Arial" w:hAnsi="Arial" w:cs="Arial"/>
              </w:rPr>
            </w:pPr>
            <w:r w:rsidRPr="00D03CCA">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C9E17B" w14:textId="77777777" w:rsidR="00F345E4" w:rsidRPr="00D03CCA" w:rsidRDefault="00F345E4" w:rsidP="00F345E4">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DC12C8" w14:textId="77777777" w:rsidR="00F345E4" w:rsidRPr="00D03CCA" w:rsidRDefault="00F345E4" w:rsidP="00F345E4">
            <w:pPr>
              <w:jc w:val="center"/>
              <w:rPr>
                <w:rFonts w:ascii="Arial" w:hAnsi="Arial" w:cs="Arial"/>
              </w:rPr>
            </w:pPr>
            <w:r w:rsidRPr="00D03CCA">
              <w:rPr>
                <w:rFonts w:ascii="Arial" w:hAnsi="Arial" w:cs="Arial"/>
              </w:rPr>
              <w:t>SC1.2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C98076" w14:textId="77777777" w:rsidR="00F345E4" w:rsidRPr="00D03CCA" w:rsidRDefault="00F345E4" w:rsidP="00F345E4">
            <w:pPr>
              <w:jc w:val="center"/>
              <w:rPr>
                <w:rFonts w:ascii="Arial" w:hAnsi="Arial" w:cs="Arial"/>
              </w:rPr>
            </w:pPr>
            <w:r w:rsidRPr="00D03CCA">
              <w:rPr>
                <w:rFonts w:ascii="Arial" w:hAnsi="Arial" w:cs="Arial"/>
              </w:rPr>
              <w:t>03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5207D0" w14:textId="77777777" w:rsidR="00F345E4" w:rsidRPr="00D03CCA" w:rsidRDefault="00F345E4" w:rsidP="00F345E4">
            <w:pPr>
              <w:jc w:val="center"/>
              <w:rPr>
                <w:rFonts w:ascii="Arial" w:hAnsi="Arial" w:cs="Arial"/>
              </w:rPr>
            </w:pPr>
            <w:r w:rsidRPr="00D03CCA">
              <w:rPr>
                <w:rFonts w:ascii="Arial" w:hAnsi="Arial" w:cs="Arial"/>
              </w:rPr>
              <w:t>7 858 914</w:t>
            </w:r>
          </w:p>
        </w:tc>
      </w:tr>
      <w:tr w:rsidR="00F345E4" w:rsidRPr="00D03CCA" w14:paraId="41CDCD2F" w14:textId="77777777" w:rsidTr="00A6025D">
        <w:tc>
          <w:tcPr>
            <w:tcW w:w="1271" w:type="dxa"/>
            <w:tcBorders>
              <w:top w:val="single" w:sz="4" w:space="0" w:color="auto"/>
              <w:left w:val="single" w:sz="4" w:space="0" w:color="auto"/>
              <w:bottom w:val="single" w:sz="4" w:space="0" w:color="auto"/>
              <w:right w:val="single" w:sz="4" w:space="0" w:color="auto"/>
            </w:tcBorders>
            <w:shd w:val="clear" w:color="auto" w:fill="auto"/>
          </w:tcPr>
          <w:p w14:paraId="15690D4E" w14:textId="77777777" w:rsidR="00F345E4" w:rsidRPr="00D03CCA" w:rsidRDefault="00F345E4" w:rsidP="00F345E4">
            <w:pPr>
              <w:jc w:val="center"/>
              <w:rPr>
                <w:rFonts w:ascii="Arial" w:hAnsi="Arial" w:cs="Arial"/>
              </w:rPr>
            </w:pPr>
            <w:r w:rsidRPr="00D03CCA">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3023B4" w14:textId="47EAF446" w:rsidR="00F345E4" w:rsidRPr="00D03CCA" w:rsidRDefault="00F345E4" w:rsidP="00F345E4">
            <w:pPr>
              <w:jc w:val="center"/>
              <w:rPr>
                <w:rFonts w:ascii="Arial" w:hAnsi="Arial" w:cs="Arial"/>
              </w:rPr>
            </w:pPr>
            <w:r w:rsidRPr="00D03CCA">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D69D57" w14:textId="77777777" w:rsidR="00F345E4" w:rsidRPr="00D03CCA" w:rsidRDefault="00F345E4" w:rsidP="00F345E4">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ECA46" w14:textId="77777777" w:rsidR="00F345E4" w:rsidRPr="00D03CCA" w:rsidRDefault="00F345E4" w:rsidP="00F345E4">
            <w:pPr>
              <w:jc w:val="center"/>
              <w:rPr>
                <w:rFonts w:ascii="Arial" w:hAnsi="Arial" w:cs="Arial"/>
              </w:rPr>
            </w:pPr>
            <w:r w:rsidRPr="00D03CCA">
              <w:rPr>
                <w:rFonts w:ascii="Arial" w:hAnsi="Arial" w:cs="Arial"/>
              </w:rPr>
              <w:t>SC1.2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82DE0E" w14:textId="77777777" w:rsidR="00F345E4" w:rsidRPr="00D03CCA" w:rsidRDefault="00F345E4" w:rsidP="00F345E4">
            <w:pPr>
              <w:jc w:val="center"/>
              <w:rPr>
                <w:rFonts w:ascii="Arial" w:hAnsi="Arial" w:cs="Arial"/>
              </w:rPr>
            </w:pPr>
            <w:r w:rsidRPr="00D03CCA">
              <w:rPr>
                <w:rFonts w:ascii="Arial" w:hAnsi="Arial" w:cs="Arial"/>
              </w:rPr>
              <w:t>04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8DBE63" w14:textId="77777777" w:rsidR="00F345E4" w:rsidRPr="00D03CCA" w:rsidRDefault="00F345E4" w:rsidP="00F345E4">
            <w:pPr>
              <w:jc w:val="center"/>
              <w:rPr>
                <w:rFonts w:ascii="Arial" w:hAnsi="Arial" w:cs="Arial"/>
              </w:rPr>
            </w:pPr>
            <w:r w:rsidRPr="00D03CCA">
              <w:rPr>
                <w:rFonts w:ascii="Arial" w:hAnsi="Arial" w:cs="Arial"/>
              </w:rPr>
              <w:t>4 584 367</w:t>
            </w:r>
          </w:p>
        </w:tc>
      </w:tr>
      <w:tr w:rsidR="00F345E4" w:rsidRPr="00D03CCA" w14:paraId="196679BF" w14:textId="77777777" w:rsidTr="00A6025D">
        <w:tc>
          <w:tcPr>
            <w:tcW w:w="1271" w:type="dxa"/>
            <w:tcBorders>
              <w:top w:val="single" w:sz="4" w:space="0" w:color="auto"/>
              <w:left w:val="single" w:sz="4" w:space="0" w:color="auto"/>
              <w:bottom w:val="single" w:sz="4" w:space="0" w:color="auto"/>
              <w:right w:val="single" w:sz="4" w:space="0" w:color="auto"/>
            </w:tcBorders>
            <w:shd w:val="clear" w:color="auto" w:fill="auto"/>
          </w:tcPr>
          <w:p w14:paraId="0F45493D" w14:textId="77777777" w:rsidR="00F345E4" w:rsidRPr="00D03CCA" w:rsidRDefault="00F345E4" w:rsidP="00F345E4">
            <w:pPr>
              <w:jc w:val="center"/>
              <w:rPr>
                <w:rFonts w:ascii="Arial" w:hAnsi="Arial" w:cs="Arial"/>
              </w:rPr>
            </w:pPr>
            <w:r w:rsidRPr="00D03CCA">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174F5F" w14:textId="63A071A8" w:rsidR="00F345E4" w:rsidRPr="00D03CCA" w:rsidRDefault="00F345E4" w:rsidP="00F345E4">
            <w:pPr>
              <w:jc w:val="center"/>
              <w:rPr>
                <w:rFonts w:ascii="Arial" w:hAnsi="Arial" w:cs="Arial"/>
              </w:rPr>
            </w:pPr>
            <w:r w:rsidRPr="00D03CCA">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4CE1C7" w14:textId="77777777" w:rsidR="00F345E4" w:rsidRPr="00D03CCA" w:rsidRDefault="00F345E4" w:rsidP="00F345E4">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7E6949" w14:textId="77777777" w:rsidR="00F345E4" w:rsidRPr="00D03CCA" w:rsidRDefault="00F345E4" w:rsidP="00F345E4">
            <w:pPr>
              <w:jc w:val="center"/>
              <w:rPr>
                <w:rFonts w:ascii="Arial" w:hAnsi="Arial" w:cs="Arial"/>
              </w:rPr>
            </w:pPr>
            <w:r w:rsidRPr="00D03CCA">
              <w:rPr>
                <w:rFonts w:ascii="Arial" w:hAnsi="Arial" w:cs="Arial"/>
              </w:rPr>
              <w:t>SC1.2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9CEC3" w14:textId="77777777" w:rsidR="00F345E4" w:rsidRPr="00D03CCA" w:rsidRDefault="00F345E4" w:rsidP="00F345E4">
            <w:pPr>
              <w:jc w:val="center"/>
              <w:rPr>
                <w:rFonts w:ascii="Arial" w:hAnsi="Arial" w:cs="Arial"/>
              </w:rPr>
            </w:pPr>
            <w:r w:rsidRPr="00D03CCA">
              <w:rPr>
                <w:rFonts w:ascii="Arial" w:hAnsi="Arial" w:cs="Arial"/>
              </w:rPr>
              <w:t>04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9E065B" w14:textId="77777777" w:rsidR="00F345E4" w:rsidRPr="00D03CCA" w:rsidRDefault="00F345E4" w:rsidP="00F345E4">
            <w:pPr>
              <w:jc w:val="center"/>
              <w:rPr>
                <w:rFonts w:ascii="Arial" w:hAnsi="Arial" w:cs="Arial"/>
              </w:rPr>
            </w:pPr>
            <w:r w:rsidRPr="00D03CCA">
              <w:rPr>
                <w:rFonts w:ascii="Arial" w:hAnsi="Arial" w:cs="Arial"/>
              </w:rPr>
              <w:t>11 788 370</w:t>
            </w:r>
          </w:p>
        </w:tc>
      </w:tr>
      <w:tr w:rsidR="00F345E4" w:rsidRPr="00D03CCA" w14:paraId="0EEE0EB8" w14:textId="77777777" w:rsidTr="00A6025D">
        <w:tc>
          <w:tcPr>
            <w:tcW w:w="1271" w:type="dxa"/>
            <w:tcBorders>
              <w:top w:val="single" w:sz="4" w:space="0" w:color="auto"/>
              <w:left w:val="single" w:sz="4" w:space="0" w:color="auto"/>
              <w:bottom w:val="single" w:sz="4" w:space="0" w:color="auto"/>
              <w:right w:val="single" w:sz="4" w:space="0" w:color="auto"/>
            </w:tcBorders>
            <w:shd w:val="clear" w:color="auto" w:fill="auto"/>
          </w:tcPr>
          <w:p w14:paraId="0B596011" w14:textId="77777777" w:rsidR="00F345E4" w:rsidRPr="00D03CCA" w:rsidRDefault="00F345E4" w:rsidP="00F345E4">
            <w:pPr>
              <w:jc w:val="center"/>
              <w:rPr>
                <w:rFonts w:ascii="Arial" w:hAnsi="Arial" w:cs="Arial"/>
              </w:rPr>
            </w:pPr>
            <w:r w:rsidRPr="00D03CCA">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C7312E" w14:textId="1DAEC57B" w:rsidR="00F345E4" w:rsidRPr="00D03CCA" w:rsidRDefault="00F345E4" w:rsidP="00F345E4">
            <w:pPr>
              <w:jc w:val="center"/>
              <w:rPr>
                <w:rFonts w:ascii="Arial" w:hAnsi="Arial" w:cs="Arial"/>
              </w:rPr>
            </w:pPr>
            <w:r w:rsidRPr="00D03CCA">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B6BD14" w14:textId="77777777" w:rsidR="00F345E4" w:rsidRPr="00D03CCA" w:rsidRDefault="00F345E4" w:rsidP="00F345E4">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807C6A" w14:textId="77777777" w:rsidR="00F345E4" w:rsidRPr="00D03CCA" w:rsidRDefault="00F345E4" w:rsidP="00F345E4">
            <w:pPr>
              <w:jc w:val="center"/>
              <w:rPr>
                <w:rFonts w:ascii="Arial" w:hAnsi="Arial" w:cs="Arial"/>
              </w:rPr>
            </w:pPr>
            <w:r w:rsidRPr="00D03CCA">
              <w:rPr>
                <w:rFonts w:ascii="Arial" w:hAnsi="Arial" w:cs="Arial"/>
              </w:rPr>
              <w:t>SC1.2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31A14F" w14:textId="77777777" w:rsidR="00F345E4" w:rsidRPr="00D03CCA" w:rsidRDefault="00F345E4" w:rsidP="00F345E4">
            <w:pPr>
              <w:jc w:val="center"/>
              <w:rPr>
                <w:rFonts w:ascii="Arial" w:hAnsi="Arial" w:cs="Arial"/>
              </w:rPr>
            </w:pPr>
            <w:r w:rsidRPr="00D03CCA">
              <w:rPr>
                <w:rFonts w:ascii="Arial" w:hAnsi="Arial" w:cs="Arial"/>
              </w:rPr>
              <w:t>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063362" w14:textId="77777777" w:rsidR="00F345E4" w:rsidRPr="00D03CCA" w:rsidRDefault="00F345E4" w:rsidP="00F345E4">
            <w:pPr>
              <w:jc w:val="center"/>
              <w:rPr>
                <w:rFonts w:ascii="Arial" w:hAnsi="Arial" w:cs="Arial"/>
              </w:rPr>
            </w:pPr>
            <w:r w:rsidRPr="00D03CCA">
              <w:rPr>
                <w:rFonts w:ascii="Arial" w:hAnsi="Arial" w:cs="Arial"/>
              </w:rPr>
              <w:t>3 274 547</w:t>
            </w:r>
          </w:p>
        </w:tc>
      </w:tr>
      <w:tr w:rsidR="00F345E4" w:rsidRPr="00D03CCA" w14:paraId="1DA1DC72" w14:textId="77777777" w:rsidTr="00A6025D">
        <w:tc>
          <w:tcPr>
            <w:tcW w:w="1271" w:type="dxa"/>
            <w:tcBorders>
              <w:top w:val="single" w:sz="4" w:space="0" w:color="auto"/>
              <w:left w:val="single" w:sz="4" w:space="0" w:color="auto"/>
              <w:bottom w:val="single" w:sz="4" w:space="0" w:color="auto"/>
              <w:right w:val="single" w:sz="4" w:space="0" w:color="auto"/>
            </w:tcBorders>
            <w:shd w:val="clear" w:color="auto" w:fill="auto"/>
          </w:tcPr>
          <w:p w14:paraId="5DB773B2" w14:textId="77777777" w:rsidR="00F345E4" w:rsidRPr="00D03CCA" w:rsidRDefault="00F345E4" w:rsidP="00F345E4">
            <w:pPr>
              <w:jc w:val="center"/>
              <w:rPr>
                <w:rFonts w:ascii="Arial" w:hAnsi="Arial" w:cs="Arial"/>
              </w:rPr>
            </w:pPr>
            <w:r w:rsidRPr="00D03CCA">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E5F1C" w14:textId="66EC887C" w:rsidR="00F345E4" w:rsidRPr="00D03CCA" w:rsidRDefault="00F345E4" w:rsidP="00F345E4">
            <w:pPr>
              <w:jc w:val="center"/>
              <w:rPr>
                <w:rFonts w:ascii="Arial" w:hAnsi="Arial" w:cs="Arial"/>
              </w:rPr>
            </w:pPr>
            <w:r w:rsidRPr="00D03CCA">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AF3A125" w14:textId="77777777" w:rsidR="00F345E4" w:rsidRPr="00D03CCA" w:rsidRDefault="00F345E4" w:rsidP="00F345E4">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79D877" w14:textId="77777777" w:rsidR="00F345E4" w:rsidRPr="00D03CCA" w:rsidRDefault="00F345E4" w:rsidP="00F345E4">
            <w:pPr>
              <w:jc w:val="center"/>
              <w:rPr>
                <w:rFonts w:ascii="Arial" w:hAnsi="Arial" w:cs="Arial"/>
              </w:rPr>
            </w:pPr>
            <w:r w:rsidRPr="00D03CCA">
              <w:rPr>
                <w:rFonts w:ascii="Arial" w:hAnsi="Arial" w:cs="Arial"/>
              </w:rPr>
              <w:t>SC1.2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7226C5" w14:textId="77777777" w:rsidR="00F345E4" w:rsidRPr="00D03CCA" w:rsidRDefault="00F345E4" w:rsidP="00F345E4">
            <w:pPr>
              <w:jc w:val="center"/>
              <w:rPr>
                <w:rFonts w:ascii="Arial" w:hAnsi="Arial" w:cs="Arial"/>
              </w:rPr>
            </w:pPr>
            <w:r w:rsidRPr="00D03CCA">
              <w:rPr>
                <w:rFonts w:ascii="Arial" w:hAnsi="Arial" w:cs="Arial"/>
              </w:rPr>
              <w:t>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462FBB" w14:textId="77777777" w:rsidR="00F345E4" w:rsidRPr="00D03CCA" w:rsidRDefault="00F345E4" w:rsidP="00F345E4">
            <w:pPr>
              <w:jc w:val="center"/>
              <w:rPr>
                <w:rFonts w:ascii="Arial" w:hAnsi="Arial" w:cs="Arial"/>
              </w:rPr>
            </w:pPr>
            <w:r w:rsidRPr="00D03CCA">
              <w:rPr>
                <w:rFonts w:ascii="Arial" w:hAnsi="Arial" w:cs="Arial"/>
              </w:rPr>
              <w:t>8 420 264</w:t>
            </w:r>
          </w:p>
        </w:tc>
      </w:tr>
    </w:tbl>
    <w:p w14:paraId="6592CE23" w14:textId="77777777" w:rsidR="001D7FC4" w:rsidRPr="00D03CCA" w:rsidRDefault="001D7FC4" w:rsidP="001D7FC4">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1985"/>
        <w:gridCol w:w="1559"/>
        <w:gridCol w:w="992"/>
        <w:gridCol w:w="2268"/>
      </w:tblGrid>
      <w:tr w:rsidR="001D7FC4" w:rsidRPr="00D03CCA" w14:paraId="7A5E4D0A" w14:textId="77777777" w:rsidTr="00F345E4">
        <w:tc>
          <w:tcPr>
            <w:tcW w:w="9067" w:type="dxa"/>
            <w:gridSpan w:val="6"/>
            <w:shd w:val="clear" w:color="auto" w:fill="99C7F9"/>
          </w:tcPr>
          <w:p w14:paraId="4BFB14EB" w14:textId="77777777" w:rsidR="001D7FC4" w:rsidRPr="00D03CCA" w:rsidRDefault="001D7FC4" w:rsidP="001D7FC4">
            <w:pPr>
              <w:rPr>
                <w:rFonts w:ascii="Arial" w:hAnsi="Arial" w:cs="Arial"/>
                <w:b/>
                <w:iCs/>
              </w:rPr>
            </w:pPr>
            <w:r w:rsidRPr="00D03CCA">
              <w:rPr>
                <w:rFonts w:ascii="Arial" w:hAnsi="Arial" w:cs="Arial"/>
                <w:b/>
              </w:rPr>
              <w:t>Tabulka 6: Dimenze 3 – mechanismus územního plnění a územní zaměření</w:t>
            </w:r>
          </w:p>
        </w:tc>
      </w:tr>
      <w:tr w:rsidR="001D7FC4" w:rsidRPr="00D03CCA" w14:paraId="13B27720" w14:textId="77777777" w:rsidTr="00A6025D">
        <w:tc>
          <w:tcPr>
            <w:tcW w:w="1271" w:type="dxa"/>
            <w:shd w:val="clear" w:color="auto" w:fill="auto"/>
          </w:tcPr>
          <w:p w14:paraId="0EBE7864" w14:textId="77777777" w:rsidR="001D7FC4" w:rsidRPr="00D03CCA" w:rsidRDefault="001D7FC4" w:rsidP="00F345E4">
            <w:pPr>
              <w:jc w:val="center"/>
              <w:rPr>
                <w:rFonts w:ascii="Arial" w:hAnsi="Arial" w:cs="Arial"/>
                <w:b/>
                <w:iCs/>
              </w:rPr>
            </w:pPr>
            <w:r w:rsidRPr="00D03CCA">
              <w:rPr>
                <w:rFonts w:ascii="Arial" w:hAnsi="Arial" w:cs="Arial"/>
                <w:b/>
              </w:rPr>
              <w:t>Číslo priority</w:t>
            </w:r>
          </w:p>
        </w:tc>
        <w:tc>
          <w:tcPr>
            <w:tcW w:w="992" w:type="dxa"/>
            <w:shd w:val="clear" w:color="auto" w:fill="auto"/>
          </w:tcPr>
          <w:p w14:paraId="3C1D3C44" w14:textId="77777777" w:rsidR="001D7FC4" w:rsidRPr="00D03CCA" w:rsidRDefault="001D7FC4" w:rsidP="00F345E4">
            <w:pPr>
              <w:jc w:val="center"/>
              <w:rPr>
                <w:rFonts w:ascii="Arial" w:hAnsi="Arial" w:cs="Arial"/>
                <w:b/>
                <w:iCs/>
              </w:rPr>
            </w:pPr>
            <w:r w:rsidRPr="00D03CCA">
              <w:rPr>
                <w:rFonts w:ascii="Arial" w:hAnsi="Arial" w:cs="Arial"/>
                <w:b/>
              </w:rPr>
              <w:t>Fond</w:t>
            </w:r>
          </w:p>
        </w:tc>
        <w:tc>
          <w:tcPr>
            <w:tcW w:w="1985" w:type="dxa"/>
            <w:shd w:val="clear" w:color="auto" w:fill="auto"/>
          </w:tcPr>
          <w:p w14:paraId="489DCF6C" w14:textId="77777777" w:rsidR="001D7FC4" w:rsidRPr="00D03CCA" w:rsidRDefault="001D7FC4" w:rsidP="00F345E4">
            <w:pPr>
              <w:jc w:val="center"/>
              <w:rPr>
                <w:rFonts w:ascii="Arial" w:hAnsi="Arial" w:cs="Arial"/>
                <w:b/>
                <w:iCs/>
              </w:rPr>
            </w:pPr>
            <w:r w:rsidRPr="00D03CCA">
              <w:rPr>
                <w:rFonts w:ascii="Arial" w:hAnsi="Arial" w:cs="Arial"/>
                <w:b/>
              </w:rPr>
              <w:t>Kategorie regionu</w:t>
            </w:r>
          </w:p>
        </w:tc>
        <w:tc>
          <w:tcPr>
            <w:tcW w:w="1559" w:type="dxa"/>
          </w:tcPr>
          <w:p w14:paraId="692B5074" w14:textId="77777777" w:rsidR="001D7FC4" w:rsidRPr="00D03CCA" w:rsidRDefault="001D7FC4" w:rsidP="00F345E4">
            <w:pPr>
              <w:jc w:val="center"/>
              <w:rPr>
                <w:rFonts w:ascii="Arial" w:hAnsi="Arial" w:cs="Arial"/>
                <w:b/>
              </w:rPr>
            </w:pPr>
            <w:r w:rsidRPr="00D03CCA">
              <w:rPr>
                <w:rFonts w:ascii="Arial" w:hAnsi="Arial" w:cs="Arial"/>
                <w:b/>
              </w:rPr>
              <w:t>Specifický cíl</w:t>
            </w:r>
          </w:p>
        </w:tc>
        <w:tc>
          <w:tcPr>
            <w:tcW w:w="992" w:type="dxa"/>
            <w:shd w:val="clear" w:color="auto" w:fill="auto"/>
          </w:tcPr>
          <w:p w14:paraId="3DBA5366" w14:textId="252BFCE7" w:rsidR="001D7FC4" w:rsidRPr="00D03CCA" w:rsidRDefault="001D7FC4" w:rsidP="00F345E4">
            <w:pPr>
              <w:jc w:val="center"/>
              <w:rPr>
                <w:rFonts w:ascii="Arial" w:hAnsi="Arial" w:cs="Arial"/>
                <w:b/>
                <w:iCs/>
              </w:rPr>
            </w:pPr>
            <w:r w:rsidRPr="00D03CCA">
              <w:rPr>
                <w:rFonts w:ascii="Arial" w:hAnsi="Arial" w:cs="Arial"/>
                <w:b/>
              </w:rPr>
              <w:t>Kód</w:t>
            </w:r>
          </w:p>
        </w:tc>
        <w:tc>
          <w:tcPr>
            <w:tcW w:w="2268" w:type="dxa"/>
            <w:shd w:val="clear" w:color="auto" w:fill="auto"/>
          </w:tcPr>
          <w:p w14:paraId="301E410E" w14:textId="77777777" w:rsidR="001D7FC4" w:rsidRPr="00D03CCA" w:rsidRDefault="001D7FC4" w:rsidP="00F345E4">
            <w:pPr>
              <w:jc w:val="center"/>
              <w:rPr>
                <w:rFonts w:ascii="Arial" w:hAnsi="Arial" w:cs="Arial"/>
                <w:b/>
                <w:iCs/>
              </w:rPr>
            </w:pPr>
            <w:r w:rsidRPr="00D03CCA">
              <w:rPr>
                <w:rFonts w:ascii="Arial" w:hAnsi="Arial" w:cs="Arial"/>
                <w:b/>
              </w:rPr>
              <w:t>Částka (v EUR)</w:t>
            </w:r>
          </w:p>
        </w:tc>
      </w:tr>
      <w:tr w:rsidR="00F345E4" w:rsidRPr="00D03CCA" w14:paraId="703B894C" w14:textId="77777777" w:rsidTr="00A6025D">
        <w:tc>
          <w:tcPr>
            <w:tcW w:w="1271" w:type="dxa"/>
            <w:tcBorders>
              <w:top w:val="single" w:sz="4" w:space="0" w:color="auto"/>
              <w:left w:val="single" w:sz="4" w:space="0" w:color="auto"/>
              <w:bottom w:val="single" w:sz="4" w:space="0" w:color="auto"/>
              <w:right w:val="single" w:sz="4" w:space="0" w:color="auto"/>
            </w:tcBorders>
            <w:shd w:val="clear" w:color="auto" w:fill="auto"/>
          </w:tcPr>
          <w:p w14:paraId="4090D394" w14:textId="77777777" w:rsidR="00F345E4" w:rsidRPr="00D03CCA" w:rsidRDefault="00F345E4" w:rsidP="00F345E4">
            <w:pPr>
              <w:jc w:val="center"/>
              <w:rPr>
                <w:rFonts w:ascii="Arial" w:hAnsi="Arial" w:cs="Arial"/>
              </w:rPr>
            </w:pPr>
            <w:r w:rsidRPr="00D03CCA">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19D26" w14:textId="3DA8811B" w:rsidR="00F345E4" w:rsidRPr="00D03CCA" w:rsidRDefault="00F345E4" w:rsidP="00F345E4">
            <w:pPr>
              <w:jc w:val="center"/>
              <w:rPr>
                <w:rFonts w:ascii="Arial" w:hAnsi="Arial" w:cs="Arial"/>
              </w:rPr>
            </w:pPr>
            <w:r w:rsidRPr="00D03CCA">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C6801D" w14:textId="77777777" w:rsidR="00F345E4" w:rsidRPr="00D03CCA" w:rsidRDefault="00F345E4" w:rsidP="00F345E4">
            <w:pPr>
              <w:jc w:val="center"/>
              <w:rPr>
                <w:rFonts w:ascii="Arial" w:hAnsi="Arial" w:cs="Arial"/>
              </w:rPr>
            </w:pPr>
            <w:r w:rsidRPr="00D03CCA">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2DB30D" w14:textId="77777777" w:rsidR="00F345E4" w:rsidRPr="00D03CCA" w:rsidRDefault="00F345E4" w:rsidP="00F345E4">
            <w:pPr>
              <w:jc w:val="center"/>
              <w:rPr>
                <w:rFonts w:ascii="Arial" w:hAnsi="Arial" w:cs="Arial"/>
              </w:rPr>
            </w:pPr>
            <w:r w:rsidRPr="00D03CCA">
              <w:rPr>
                <w:rFonts w:ascii="Arial" w:hAnsi="Arial" w:cs="Arial"/>
              </w:rPr>
              <w:t>SC1.2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3ABD63" w14:textId="77777777" w:rsidR="00F345E4" w:rsidRPr="00D03CCA" w:rsidRDefault="00F345E4" w:rsidP="00F345E4">
            <w:pPr>
              <w:jc w:val="center"/>
              <w:rPr>
                <w:rFonts w:ascii="Arial" w:hAnsi="Arial" w:cs="Arial"/>
              </w:rPr>
            </w:pPr>
            <w:r w:rsidRPr="00D03CCA">
              <w:rPr>
                <w:rFonts w:ascii="Arial" w:hAnsi="Arial" w:cs="Arial"/>
              </w:rPr>
              <w:t>48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803344" w14:textId="77777777" w:rsidR="00F345E4" w:rsidRPr="00D03CCA" w:rsidRDefault="00F345E4" w:rsidP="00F345E4">
            <w:pPr>
              <w:jc w:val="center"/>
              <w:rPr>
                <w:rFonts w:ascii="Arial" w:hAnsi="Arial" w:cs="Arial"/>
              </w:rPr>
            </w:pPr>
            <w:r w:rsidRPr="00D03CCA">
              <w:rPr>
                <w:rFonts w:ascii="Arial" w:hAnsi="Arial" w:cs="Arial"/>
              </w:rPr>
              <w:t>72 767 718</w:t>
            </w:r>
          </w:p>
        </w:tc>
      </w:tr>
      <w:tr w:rsidR="00F345E4" w:rsidRPr="00D03CCA" w14:paraId="3880B545" w14:textId="77777777" w:rsidTr="00A6025D">
        <w:tc>
          <w:tcPr>
            <w:tcW w:w="1271" w:type="dxa"/>
            <w:tcBorders>
              <w:top w:val="single" w:sz="4" w:space="0" w:color="auto"/>
              <w:left w:val="single" w:sz="4" w:space="0" w:color="auto"/>
              <w:bottom w:val="single" w:sz="4" w:space="0" w:color="auto"/>
              <w:right w:val="single" w:sz="4" w:space="0" w:color="auto"/>
            </w:tcBorders>
            <w:shd w:val="clear" w:color="auto" w:fill="auto"/>
          </w:tcPr>
          <w:p w14:paraId="370F2165" w14:textId="77777777" w:rsidR="00F345E4" w:rsidRPr="00D03CCA" w:rsidRDefault="00F345E4" w:rsidP="00F345E4">
            <w:pPr>
              <w:jc w:val="center"/>
              <w:rPr>
                <w:rFonts w:ascii="Arial" w:hAnsi="Arial" w:cs="Arial"/>
              </w:rPr>
            </w:pPr>
            <w:r w:rsidRPr="00D03CCA">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80F209" w14:textId="020AA965" w:rsidR="00F345E4" w:rsidRPr="00D03CCA" w:rsidRDefault="00F345E4" w:rsidP="00F345E4">
            <w:pPr>
              <w:jc w:val="center"/>
              <w:rPr>
                <w:rFonts w:ascii="Arial" w:hAnsi="Arial" w:cs="Arial"/>
              </w:rPr>
            </w:pPr>
            <w:r w:rsidRPr="00D03CCA">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D23503" w14:textId="77777777" w:rsidR="00F345E4" w:rsidRPr="00D03CCA" w:rsidRDefault="00F345E4" w:rsidP="00F345E4">
            <w:pPr>
              <w:jc w:val="center"/>
              <w:rPr>
                <w:rFonts w:ascii="Arial" w:hAnsi="Arial" w:cs="Arial"/>
              </w:rPr>
            </w:pPr>
            <w:r w:rsidRPr="00D03CCA">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488396" w14:textId="77777777" w:rsidR="00F345E4" w:rsidRPr="00D03CCA" w:rsidRDefault="00F345E4" w:rsidP="00F345E4">
            <w:pPr>
              <w:jc w:val="center"/>
              <w:rPr>
                <w:rFonts w:ascii="Arial" w:hAnsi="Arial" w:cs="Arial"/>
              </w:rPr>
            </w:pPr>
            <w:r w:rsidRPr="00D03CCA">
              <w:rPr>
                <w:rFonts w:ascii="Arial" w:hAnsi="Arial" w:cs="Arial"/>
              </w:rPr>
              <w:t>SC1.2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ED06FB" w14:textId="77777777" w:rsidR="00F345E4" w:rsidRPr="00D03CCA" w:rsidRDefault="00F345E4" w:rsidP="00F345E4">
            <w:pPr>
              <w:jc w:val="center"/>
              <w:rPr>
                <w:rFonts w:ascii="Arial" w:hAnsi="Arial" w:cs="Arial"/>
              </w:rPr>
            </w:pPr>
            <w:r w:rsidRPr="00D03CCA">
              <w:rPr>
                <w:rFonts w:ascii="Arial" w:hAnsi="Arial" w:cs="Arial"/>
              </w:rPr>
              <w:t>48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319DD5" w14:textId="77777777" w:rsidR="00F345E4" w:rsidRPr="00D03CCA" w:rsidRDefault="00F345E4" w:rsidP="00F345E4">
            <w:pPr>
              <w:jc w:val="center"/>
              <w:rPr>
                <w:rFonts w:ascii="Arial" w:hAnsi="Arial" w:cs="Arial"/>
              </w:rPr>
            </w:pPr>
            <w:r w:rsidRPr="00D03CCA">
              <w:rPr>
                <w:rFonts w:ascii="Arial" w:hAnsi="Arial" w:cs="Arial"/>
              </w:rPr>
              <w:t>187 116 989</w:t>
            </w:r>
          </w:p>
        </w:tc>
      </w:tr>
    </w:tbl>
    <w:p w14:paraId="3CB6D715" w14:textId="77777777" w:rsidR="001D7FC4" w:rsidRPr="00D03CCA" w:rsidRDefault="001D7FC4" w:rsidP="001D7FC4">
      <w:pPr>
        <w:rPr>
          <w:rFonts w:ascii="Arial" w:hAnsi="Arial" w:cs="Arial"/>
          <w:i/>
          <w:i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1985"/>
        <w:gridCol w:w="1559"/>
        <w:gridCol w:w="992"/>
        <w:gridCol w:w="2268"/>
      </w:tblGrid>
      <w:tr w:rsidR="001D7FC4" w:rsidRPr="00D03CCA" w14:paraId="5FB0AF2C" w14:textId="77777777" w:rsidTr="00F345E4">
        <w:tc>
          <w:tcPr>
            <w:tcW w:w="9067" w:type="dxa"/>
            <w:gridSpan w:val="6"/>
            <w:shd w:val="clear" w:color="auto" w:fill="99C7F9"/>
          </w:tcPr>
          <w:p w14:paraId="4D661140" w14:textId="77777777" w:rsidR="001D7FC4" w:rsidRPr="00D03CCA" w:rsidRDefault="001D7FC4" w:rsidP="001D7FC4">
            <w:pPr>
              <w:rPr>
                <w:rFonts w:ascii="Arial" w:hAnsi="Arial" w:cs="Arial"/>
                <w:b/>
                <w:iCs/>
              </w:rPr>
            </w:pPr>
            <w:r w:rsidRPr="00D03CCA">
              <w:rPr>
                <w:rFonts w:ascii="Arial" w:hAnsi="Arial" w:cs="Arial"/>
                <w:b/>
              </w:rPr>
              <w:t>Tabulka 7: Dimenze 7 – ESF+, EFRR, FS a FST rovnost pohlaví</w:t>
            </w:r>
          </w:p>
        </w:tc>
      </w:tr>
      <w:tr w:rsidR="001D7FC4" w:rsidRPr="00D03CCA" w14:paraId="4A657D05" w14:textId="77777777" w:rsidTr="00A6025D">
        <w:tc>
          <w:tcPr>
            <w:tcW w:w="1271" w:type="dxa"/>
            <w:shd w:val="clear" w:color="auto" w:fill="auto"/>
          </w:tcPr>
          <w:p w14:paraId="183D0C8B" w14:textId="77777777" w:rsidR="001D7FC4" w:rsidRPr="00D03CCA" w:rsidRDefault="001D7FC4" w:rsidP="00F345E4">
            <w:pPr>
              <w:jc w:val="center"/>
              <w:rPr>
                <w:rFonts w:ascii="Arial" w:hAnsi="Arial" w:cs="Arial"/>
                <w:b/>
                <w:iCs/>
              </w:rPr>
            </w:pPr>
            <w:r w:rsidRPr="00D03CCA">
              <w:rPr>
                <w:rFonts w:ascii="Arial" w:hAnsi="Arial" w:cs="Arial"/>
                <w:b/>
              </w:rPr>
              <w:t>Číslo priority</w:t>
            </w:r>
          </w:p>
        </w:tc>
        <w:tc>
          <w:tcPr>
            <w:tcW w:w="992" w:type="dxa"/>
            <w:shd w:val="clear" w:color="auto" w:fill="auto"/>
          </w:tcPr>
          <w:p w14:paraId="7916F700" w14:textId="77777777" w:rsidR="001D7FC4" w:rsidRPr="00D03CCA" w:rsidRDefault="001D7FC4" w:rsidP="00F345E4">
            <w:pPr>
              <w:jc w:val="center"/>
              <w:rPr>
                <w:rFonts w:ascii="Arial" w:hAnsi="Arial" w:cs="Arial"/>
                <w:b/>
                <w:iCs/>
              </w:rPr>
            </w:pPr>
            <w:r w:rsidRPr="00D03CCA">
              <w:rPr>
                <w:rFonts w:ascii="Arial" w:hAnsi="Arial" w:cs="Arial"/>
                <w:b/>
              </w:rPr>
              <w:t>Fond</w:t>
            </w:r>
          </w:p>
        </w:tc>
        <w:tc>
          <w:tcPr>
            <w:tcW w:w="1985" w:type="dxa"/>
            <w:shd w:val="clear" w:color="auto" w:fill="auto"/>
          </w:tcPr>
          <w:p w14:paraId="010EB849" w14:textId="77777777" w:rsidR="001D7FC4" w:rsidRPr="00D03CCA" w:rsidRDefault="001D7FC4" w:rsidP="00F345E4">
            <w:pPr>
              <w:jc w:val="center"/>
              <w:rPr>
                <w:rFonts w:ascii="Arial" w:hAnsi="Arial" w:cs="Arial"/>
                <w:b/>
                <w:iCs/>
              </w:rPr>
            </w:pPr>
            <w:r w:rsidRPr="00D03CCA">
              <w:rPr>
                <w:rFonts w:ascii="Arial" w:hAnsi="Arial" w:cs="Arial"/>
                <w:b/>
              </w:rPr>
              <w:t>Kategorie regionu</w:t>
            </w:r>
          </w:p>
        </w:tc>
        <w:tc>
          <w:tcPr>
            <w:tcW w:w="1559" w:type="dxa"/>
          </w:tcPr>
          <w:p w14:paraId="2CC0709C" w14:textId="77777777" w:rsidR="001D7FC4" w:rsidRPr="00D03CCA" w:rsidRDefault="001D7FC4" w:rsidP="00F345E4">
            <w:pPr>
              <w:jc w:val="center"/>
              <w:rPr>
                <w:rFonts w:ascii="Arial" w:hAnsi="Arial" w:cs="Arial"/>
                <w:b/>
              </w:rPr>
            </w:pPr>
            <w:r w:rsidRPr="00D03CCA">
              <w:rPr>
                <w:rFonts w:ascii="Arial" w:hAnsi="Arial" w:cs="Arial"/>
                <w:b/>
              </w:rPr>
              <w:t>Specifický cíl</w:t>
            </w:r>
          </w:p>
        </w:tc>
        <w:tc>
          <w:tcPr>
            <w:tcW w:w="992" w:type="dxa"/>
            <w:shd w:val="clear" w:color="auto" w:fill="auto"/>
          </w:tcPr>
          <w:p w14:paraId="6DACCAF7" w14:textId="6E113505" w:rsidR="001D7FC4" w:rsidRPr="00D03CCA" w:rsidRDefault="001D7FC4" w:rsidP="00F345E4">
            <w:pPr>
              <w:jc w:val="center"/>
              <w:rPr>
                <w:rFonts w:ascii="Arial" w:hAnsi="Arial" w:cs="Arial"/>
                <w:b/>
                <w:iCs/>
              </w:rPr>
            </w:pPr>
            <w:r w:rsidRPr="00D03CCA">
              <w:rPr>
                <w:rFonts w:ascii="Arial" w:hAnsi="Arial" w:cs="Arial"/>
                <w:b/>
              </w:rPr>
              <w:t>Kód</w:t>
            </w:r>
          </w:p>
        </w:tc>
        <w:tc>
          <w:tcPr>
            <w:tcW w:w="2268" w:type="dxa"/>
            <w:shd w:val="clear" w:color="auto" w:fill="auto"/>
          </w:tcPr>
          <w:p w14:paraId="18F35736" w14:textId="77777777" w:rsidR="001D7FC4" w:rsidRPr="00D03CCA" w:rsidRDefault="001D7FC4" w:rsidP="00F345E4">
            <w:pPr>
              <w:jc w:val="center"/>
              <w:rPr>
                <w:rFonts w:ascii="Arial" w:hAnsi="Arial" w:cs="Arial"/>
                <w:b/>
                <w:iCs/>
              </w:rPr>
            </w:pPr>
            <w:r w:rsidRPr="00D03CCA">
              <w:rPr>
                <w:rFonts w:ascii="Arial" w:hAnsi="Arial" w:cs="Arial"/>
                <w:b/>
              </w:rPr>
              <w:t>Částka (v EUR)</w:t>
            </w:r>
          </w:p>
        </w:tc>
      </w:tr>
      <w:tr w:rsidR="001D7FC4" w:rsidRPr="00D03CCA" w14:paraId="5B7FA7D8" w14:textId="77777777" w:rsidTr="00A6025D">
        <w:tc>
          <w:tcPr>
            <w:tcW w:w="1271" w:type="dxa"/>
            <w:shd w:val="clear" w:color="auto" w:fill="auto"/>
          </w:tcPr>
          <w:p w14:paraId="327A10D1" w14:textId="77777777" w:rsidR="001D7FC4" w:rsidRPr="00D03CCA" w:rsidRDefault="001D7FC4" w:rsidP="00F345E4">
            <w:pPr>
              <w:jc w:val="center"/>
              <w:rPr>
                <w:rFonts w:ascii="Arial" w:hAnsi="Arial" w:cs="Arial"/>
                <w:b/>
              </w:rPr>
            </w:pPr>
          </w:p>
        </w:tc>
        <w:tc>
          <w:tcPr>
            <w:tcW w:w="992" w:type="dxa"/>
            <w:shd w:val="clear" w:color="auto" w:fill="auto"/>
          </w:tcPr>
          <w:p w14:paraId="0FE40044" w14:textId="77777777" w:rsidR="001D7FC4" w:rsidRPr="00D03CCA" w:rsidRDefault="001D7FC4" w:rsidP="00F345E4">
            <w:pPr>
              <w:jc w:val="center"/>
              <w:rPr>
                <w:rFonts w:ascii="Arial" w:hAnsi="Arial" w:cs="Arial"/>
                <w:b/>
              </w:rPr>
            </w:pPr>
          </w:p>
        </w:tc>
        <w:tc>
          <w:tcPr>
            <w:tcW w:w="1985" w:type="dxa"/>
            <w:shd w:val="clear" w:color="auto" w:fill="auto"/>
          </w:tcPr>
          <w:p w14:paraId="38EAD81E" w14:textId="77777777" w:rsidR="001D7FC4" w:rsidRPr="00D03CCA" w:rsidRDefault="001D7FC4" w:rsidP="00F345E4">
            <w:pPr>
              <w:jc w:val="center"/>
              <w:rPr>
                <w:rFonts w:ascii="Arial" w:hAnsi="Arial" w:cs="Arial"/>
                <w:b/>
              </w:rPr>
            </w:pPr>
          </w:p>
        </w:tc>
        <w:tc>
          <w:tcPr>
            <w:tcW w:w="1559" w:type="dxa"/>
          </w:tcPr>
          <w:p w14:paraId="2471BF35" w14:textId="77777777" w:rsidR="001D7FC4" w:rsidRPr="00D03CCA" w:rsidRDefault="001D7FC4" w:rsidP="00F345E4">
            <w:pPr>
              <w:jc w:val="center"/>
              <w:rPr>
                <w:rFonts w:ascii="Arial" w:hAnsi="Arial" w:cs="Arial"/>
                <w:b/>
              </w:rPr>
            </w:pPr>
          </w:p>
        </w:tc>
        <w:tc>
          <w:tcPr>
            <w:tcW w:w="992" w:type="dxa"/>
            <w:shd w:val="clear" w:color="auto" w:fill="auto"/>
          </w:tcPr>
          <w:p w14:paraId="3AC11298" w14:textId="77777777" w:rsidR="001D7FC4" w:rsidRPr="00D03CCA" w:rsidRDefault="001D7FC4" w:rsidP="00F345E4">
            <w:pPr>
              <w:jc w:val="center"/>
              <w:rPr>
                <w:rFonts w:ascii="Arial" w:hAnsi="Arial" w:cs="Arial"/>
                <w:b/>
              </w:rPr>
            </w:pPr>
          </w:p>
        </w:tc>
        <w:tc>
          <w:tcPr>
            <w:tcW w:w="2268" w:type="dxa"/>
            <w:shd w:val="clear" w:color="auto" w:fill="auto"/>
          </w:tcPr>
          <w:p w14:paraId="1BF32FDB" w14:textId="77777777" w:rsidR="001D7FC4" w:rsidRPr="00D03CCA" w:rsidRDefault="001D7FC4" w:rsidP="00F345E4">
            <w:pPr>
              <w:jc w:val="center"/>
              <w:rPr>
                <w:rFonts w:ascii="Arial" w:hAnsi="Arial" w:cs="Arial"/>
                <w:b/>
              </w:rPr>
            </w:pPr>
          </w:p>
        </w:tc>
      </w:tr>
    </w:tbl>
    <w:p w14:paraId="77946E7D" w14:textId="77777777" w:rsidR="003874FC" w:rsidRDefault="003874FC" w:rsidP="00961AB1">
      <w:pPr>
        <w:rPr>
          <w:rFonts w:ascii="Arial" w:hAnsi="Arial" w:cs="Arial"/>
          <w:i/>
          <w:iCs/>
        </w:rPr>
      </w:pPr>
    </w:p>
    <w:p w14:paraId="782E00D6" w14:textId="77777777" w:rsidR="00D03CCA" w:rsidRDefault="00D03CCA" w:rsidP="00354C29">
      <w:pPr>
        <w:spacing w:after="240"/>
        <w:jc w:val="both"/>
        <w:rPr>
          <w:rFonts w:ascii="Arial" w:hAnsi="Arial" w:cs="Arial"/>
          <w:b/>
          <w:sz w:val="28"/>
          <w:szCs w:val="28"/>
        </w:rPr>
      </w:pPr>
    </w:p>
    <w:p w14:paraId="0C496D52" w14:textId="77777777" w:rsidR="00F345E4" w:rsidRDefault="00F345E4" w:rsidP="00354C29">
      <w:pPr>
        <w:spacing w:after="240"/>
        <w:jc w:val="both"/>
        <w:rPr>
          <w:rFonts w:ascii="Arial" w:hAnsi="Arial" w:cs="Arial"/>
          <w:b/>
          <w:sz w:val="28"/>
          <w:szCs w:val="28"/>
        </w:rPr>
        <w:sectPr w:rsidR="00F345E4" w:rsidSect="00625F7C">
          <w:pgSz w:w="11906" w:h="16838" w:code="9"/>
          <w:pgMar w:top="1418" w:right="1418" w:bottom="1418" w:left="1418" w:header="708" w:footer="708" w:gutter="0"/>
          <w:cols w:space="708"/>
          <w:docGrid w:linePitch="360"/>
        </w:sectPr>
      </w:pPr>
    </w:p>
    <w:p w14:paraId="255CD483" w14:textId="032A63F5" w:rsidR="00A162D3" w:rsidRDefault="00A162D3" w:rsidP="00354C29">
      <w:pPr>
        <w:spacing w:after="240"/>
        <w:jc w:val="both"/>
        <w:rPr>
          <w:rFonts w:ascii="Arial" w:hAnsi="Arial" w:cs="Arial"/>
          <w:b/>
          <w:sz w:val="28"/>
          <w:szCs w:val="28"/>
        </w:rPr>
      </w:pPr>
      <w:r>
        <w:rPr>
          <w:rFonts w:ascii="Arial" w:hAnsi="Arial" w:cs="Arial"/>
          <w:b/>
          <w:sz w:val="28"/>
          <w:szCs w:val="28"/>
        </w:rPr>
        <w:lastRenderedPageBreak/>
        <w:t>2.</w:t>
      </w:r>
      <w:r w:rsidR="000D5302">
        <w:rPr>
          <w:rFonts w:ascii="Arial" w:hAnsi="Arial" w:cs="Arial"/>
          <w:b/>
          <w:sz w:val="28"/>
          <w:szCs w:val="28"/>
        </w:rPr>
        <w:t>A.</w:t>
      </w:r>
      <w:r>
        <w:rPr>
          <w:rFonts w:ascii="Arial" w:hAnsi="Arial" w:cs="Arial"/>
          <w:b/>
          <w:sz w:val="28"/>
          <w:szCs w:val="28"/>
        </w:rPr>
        <w:t>2</w:t>
      </w:r>
      <w:r w:rsidRPr="00A162D3">
        <w:rPr>
          <w:rFonts w:ascii="Arial" w:hAnsi="Arial" w:cs="Arial"/>
          <w:b/>
          <w:sz w:val="28"/>
          <w:szCs w:val="28"/>
        </w:rPr>
        <w:t xml:space="preserve"> P</w:t>
      </w:r>
      <w:r>
        <w:rPr>
          <w:rFonts w:ascii="Arial" w:hAnsi="Arial" w:cs="Arial"/>
          <w:b/>
          <w:sz w:val="28"/>
          <w:szCs w:val="28"/>
        </w:rPr>
        <w:t xml:space="preserve">riorita </w:t>
      </w:r>
      <w:r w:rsidRPr="00A162D3">
        <w:rPr>
          <w:rFonts w:ascii="Arial" w:hAnsi="Arial" w:cs="Arial"/>
          <w:b/>
          <w:sz w:val="28"/>
          <w:szCs w:val="28"/>
        </w:rPr>
        <w:t xml:space="preserve">2 </w:t>
      </w:r>
      <w:r w:rsidR="00354C29">
        <w:rPr>
          <w:rFonts w:ascii="Arial" w:hAnsi="Arial" w:cs="Arial"/>
          <w:b/>
          <w:sz w:val="28"/>
          <w:szCs w:val="28"/>
        </w:rPr>
        <w:t xml:space="preserve">- </w:t>
      </w:r>
      <w:r w:rsidRPr="00A162D3">
        <w:rPr>
          <w:rFonts w:ascii="Arial" w:hAnsi="Arial" w:cs="Arial"/>
          <w:b/>
          <w:sz w:val="28"/>
          <w:szCs w:val="28"/>
        </w:rPr>
        <w:t>Rozvoj podnikání a konkurenceschopnosti MSP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D5302" w:rsidRPr="00E660BB" w14:paraId="2BA48DAC" w14:textId="77777777" w:rsidTr="00B73A11">
        <w:tc>
          <w:tcPr>
            <w:tcW w:w="9322" w:type="dxa"/>
          </w:tcPr>
          <w:p w14:paraId="738E0D63" w14:textId="77777777" w:rsidR="000D5302" w:rsidRPr="005B54D0" w:rsidRDefault="000D5302"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Pr>
                <w:rFonts w:ascii="Arial" w:hAnsi="Arial" w:cs="Arial"/>
                <w:noProof/>
                <w:sz w:val="20"/>
              </w:rPr>
              <w:t xml:space="preserve"> </w:t>
            </w:r>
            <w:r w:rsidRPr="005B54D0">
              <w:rPr>
                <w:rFonts w:ascii="Arial" w:hAnsi="Arial" w:cs="Arial"/>
                <w:noProof/>
                <w:sz w:val="20"/>
              </w:rPr>
              <w:t>Jedná se o prioritu věnovanou zaměstnanosti mladých lidí</w:t>
            </w:r>
          </w:p>
        </w:tc>
      </w:tr>
      <w:tr w:rsidR="000D5302" w:rsidRPr="00E660BB" w14:paraId="22534EB2" w14:textId="77777777" w:rsidTr="00B73A11">
        <w:tc>
          <w:tcPr>
            <w:tcW w:w="9322" w:type="dxa"/>
          </w:tcPr>
          <w:p w14:paraId="62DBB8F4" w14:textId="77777777" w:rsidR="000D5302" w:rsidRPr="005B54D0" w:rsidRDefault="000D5302"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inovativním opatřením</w:t>
            </w:r>
          </w:p>
        </w:tc>
      </w:tr>
      <w:tr w:rsidR="000D5302" w:rsidRPr="007A7DDF" w14:paraId="78E2FA9F" w14:textId="77777777" w:rsidTr="00B73A11">
        <w:tc>
          <w:tcPr>
            <w:tcW w:w="9322" w:type="dxa"/>
          </w:tcPr>
          <w:p w14:paraId="70FEC546" w14:textId="77777777" w:rsidR="000D5302" w:rsidRPr="005B54D0" w:rsidRDefault="000D5302"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materiální deprivaci</w:t>
            </w:r>
            <w:r w:rsidRPr="005B54D0">
              <w:rPr>
                <w:rFonts w:ascii="Arial" w:hAnsi="Arial" w:cs="Arial"/>
                <w:sz w:val="20"/>
              </w:rPr>
              <w:t xml:space="preserve"> dle specifického cíle </w:t>
            </w:r>
            <w:r w:rsidRPr="005B54D0">
              <w:rPr>
                <w:rFonts w:ascii="Arial" w:hAnsi="Arial" w:cs="Arial"/>
                <w:noProof/>
                <w:sz w:val="20"/>
              </w:rPr>
              <w:t>uvedeného v čl. 4, odst. 1, bodě (xi) Nařízení o ESF+</w:t>
            </w:r>
          </w:p>
        </w:tc>
      </w:tr>
      <w:tr w:rsidR="000D5302" w:rsidRPr="007A7DDF" w14:paraId="73563356" w14:textId="77777777" w:rsidTr="00B73A11">
        <w:tc>
          <w:tcPr>
            <w:tcW w:w="9322" w:type="dxa"/>
          </w:tcPr>
          <w:p w14:paraId="36B5B10E" w14:textId="77777777" w:rsidR="000D5302" w:rsidRPr="005B54D0" w:rsidRDefault="000D5302"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materiální deprivaci</w:t>
            </w:r>
            <w:r w:rsidRPr="005B54D0">
              <w:rPr>
                <w:rFonts w:ascii="Arial" w:hAnsi="Arial" w:cs="Arial"/>
                <w:sz w:val="20"/>
              </w:rPr>
              <w:t xml:space="preserve"> dle specifického cíle </w:t>
            </w:r>
            <w:r w:rsidRPr="005B54D0">
              <w:rPr>
                <w:rFonts w:ascii="Arial" w:hAnsi="Arial" w:cs="Arial"/>
                <w:noProof/>
                <w:sz w:val="20"/>
              </w:rPr>
              <w:t>uvedeného v čl. 4, odst. 1, bodě (x) Nařízení o ESF+</w:t>
            </w:r>
          </w:p>
        </w:tc>
      </w:tr>
      <w:tr w:rsidR="000D5302" w:rsidRPr="00E660BB" w14:paraId="065C397A" w14:textId="77777777" w:rsidTr="00B73A11">
        <w:tc>
          <w:tcPr>
            <w:tcW w:w="9322" w:type="dxa"/>
            <w:tcBorders>
              <w:top w:val="single" w:sz="4" w:space="0" w:color="auto"/>
              <w:left w:val="single" w:sz="4" w:space="0" w:color="auto"/>
              <w:bottom w:val="single" w:sz="4" w:space="0" w:color="auto"/>
              <w:right w:val="single" w:sz="4" w:space="0" w:color="auto"/>
            </w:tcBorders>
          </w:tcPr>
          <w:p w14:paraId="4CFC4E7F" w14:textId="77777777" w:rsidR="000D5302" w:rsidRPr="005B54D0" w:rsidRDefault="000D5302"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městské mobilitě</w:t>
            </w:r>
            <w:r w:rsidRPr="005B54D0">
              <w:rPr>
                <w:rFonts w:ascii="Arial" w:hAnsi="Arial" w:cs="Arial"/>
                <w:sz w:val="20"/>
              </w:rPr>
              <w:t xml:space="preserve"> dle specifického cíle</w:t>
            </w:r>
            <w:r w:rsidRPr="005B54D0">
              <w:rPr>
                <w:rFonts w:ascii="Arial" w:hAnsi="Arial" w:cs="Arial"/>
                <w:noProof/>
                <w:sz w:val="20"/>
              </w:rPr>
              <w:t xml:space="preserve"> uvedeného v čl. 2, odst. 1b, bodě (viii) Nařízení o EFRR a FS</w:t>
            </w:r>
          </w:p>
        </w:tc>
      </w:tr>
      <w:tr w:rsidR="000D5302" w:rsidRPr="00E660BB" w14:paraId="2C9657FA" w14:textId="77777777" w:rsidTr="00B73A11">
        <w:tc>
          <w:tcPr>
            <w:tcW w:w="9322" w:type="dxa"/>
            <w:tcBorders>
              <w:top w:val="single" w:sz="4" w:space="0" w:color="auto"/>
              <w:left w:val="single" w:sz="4" w:space="0" w:color="auto"/>
              <w:bottom w:val="single" w:sz="4" w:space="0" w:color="auto"/>
              <w:right w:val="single" w:sz="4" w:space="0" w:color="auto"/>
            </w:tcBorders>
          </w:tcPr>
          <w:p w14:paraId="1B15C0E9" w14:textId="77777777" w:rsidR="000D5302" w:rsidRPr="005B54D0" w:rsidRDefault="000D5302"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digitální konektivitě</w:t>
            </w:r>
            <w:r w:rsidRPr="005B54D0">
              <w:rPr>
                <w:rFonts w:ascii="Arial" w:hAnsi="Arial" w:cs="Arial"/>
                <w:sz w:val="20"/>
              </w:rPr>
              <w:t xml:space="preserve"> dle specifického cíle</w:t>
            </w:r>
            <w:r w:rsidRPr="005B54D0">
              <w:rPr>
                <w:rFonts w:ascii="Arial" w:hAnsi="Arial" w:cs="Arial"/>
                <w:noProof/>
                <w:sz w:val="20"/>
              </w:rPr>
              <w:t xml:space="preserve"> uvedeného v čl. 2, odst. 1a, bodě (v) Nařízení o EFRR a FS</w:t>
            </w:r>
          </w:p>
        </w:tc>
      </w:tr>
    </w:tbl>
    <w:p w14:paraId="7F1624AC" w14:textId="314ADFEF" w:rsidR="00670B6B" w:rsidRPr="00670B6B" w:rsidRDefault="00670B6B" w:rsidP="00670B6B">
      <w:pPr>
        <w:spacing w:after="120" w:line="264" w:lineRule="auto"/>
        <w:rPr>
          <w:rFonts w:ascii="Arial" w:hAnsi="Arial" w:cs="Arial"/>
          <w:iCs/>
        </w:rPr>
      </w:pPr>
    </w:p>
    <w:p w14:paraId="2CDEE3C3" w14:textId="0160B080" w:rsidR="00652CBB" w:rsidRPr="003E5693" w:rsidRDefault="00780C66" w:rsidP="00354C29">
      <w:pPr>
        <w:spacing w:before="240"/>
        <w:jc w:val="both"/>
        <w:rPr>
          <w:rFonts w:ascii="Arial" w:hAnsi="Arial" w:cs="Arial"/>
          <w:b/>
          <w:sz w:val="26"/>
          <w:szCs w:val="26"/>
        </w:rPr>
      </w:pPr>
      <w:r w:rsidRPr="003E5693">
        <w:rPr>
          <w:rFonts w:ascii="Arial" w:hAnsi="Arial" w:cs="Arial"/>
          <w:b/>
          <w:bCs/>
          <w:sz w:val="26"/>
          <w:szCs w:val="26"/>
        </w:rPr>
        <w:t>2.</w:t>
      </w:r>
      <w:r w:rsidR="000D5302">
        <w:rPr>
          <w:rFonts w:ascii="Arial" w:hAnsi="Arial" w:cs="Arial"/>
          <w:b/>
          <w:bCs/>
          <w:sz w:val="26"/>
          <w:szCs w:val="26"/>
        </w:rPr>
        <w:t>A.</w:t>
      </w:r>
      <w:r w:rsidRPr="003E5693">
        <w:rPr>
          <w:rFonts w:ascii="Arial" w:hAnsi="Arial" w:cs="Arial"/>
          <w:b/>
          <w:bCs/>
          <w:sz w:val="26"/>
          <w:szCs w:val="26"/>
        </w:rPr>
        <w:t>2</w:t>
      </w:r>
      <w:r w:rsidR="003E5693">
        <w:rPr>
          <w:rFonts w:ascii="Arial" w:hAnsi="Arial" w:cs="Arial"/>
          <w:b/>
          <w:bCs/>
          <w:sz w:val="26"/>
          <w:szCs w:val="26"/>
        </w:rPr>
        <w:t>.</w:t>
      </w:r>
      <w:r w:rsidR="000D5302">
        <w:rPr>
          <w:rFonts w:ascii="Arial" w:hAnsi="Arial" w:cs="Arial"/>
          <w:b/>
          <w:bCs/>
          <w:sz w:val="26"/>
          <w:szCs w:val="26"/>
        </w:rPr>
        <w:t>1</w:t>
      </w:r>
      <w:r w:rsidR="00A162D3" w:rsidRPr="003E5693">
        <w:rPr>
          <w:rFonts w:ascii="Arial" w:hAnsi="Arial" w:cs="Arial"/>
          <w:b/>
          <w:bCs/>
          <w:sz w:val="26"/>
          <w:szCs w:val="26"/>
        </w:rPr>
        <w:t xml:space="preserve"> Specifický cíl </w:t>
      </w:r>
      <w:r w:rsidR="00F81D55" w:rsidRPr="003E5693">
        <w:rPr>
          <w:rFonts w:ascii="Arial" w:hAnsi="Arial" w:cs="Arial"/>
          <w:b/>
          <w:bCs/>
          <w:sz w:val="26"/>
          <w:szCs w:val="26"/>
        </w:rPr>
        <w:t>2.</w:t>
      </w:r>
      <w:r w:rsidR="00652CBB" w:rsidRPr="003E5693">
        <w:rPr>
          <w:rFonts w:ascii="Arial" w:hAnsi="Arial" w:cs="Arial"/>
          <w:b/>
          <w:sz w:val="26"/>
          <w:szCs w:val="26"/>
        </w:rPr>
        <w:t xml:space="preserve">1 </w:t>
      </w:r>
      <w:r w:rsidR="00354C29" w:rsidRPr="003E5693">
        <w:rPr>
          <w:rFonts w:ascii="Arial" w:hAnsi="Arial" w:cs="Arial"/>
          <w:b/>
          <w:sz w:val="26"/>
          <w:szCs w:val="26"/>
        </w:rPr>
        <w:t xml:space="preserve">- </w:t>
      </w:r>
      <w:r w:rsidR="00652CBB" w:rsidRPr="003E5693">
        <w:rPr>
          <w:rFonts w:ascii="Arial" w:hAnsi="Arial" w:cs="Arial"/>
          <w:b/>
          <w:sz w:val="26"/>
          <w:szCs w:val="26"/>
        </w:rPr>
        <w:t xml:space="preserve">Posílení </w:t>
      </w:r>
      <w:r w:rsidR="00746B07">
        <w:rPr>
          <w:rFonts w:ascii="Arial" w:hAnsi="Arial" w:cs="Arial"/>
          <w:b/>
          <w:sz w:val="26"/>
          <w:szCs w:val="26"/>
        </w:rPr>
        <w:t xml:space="preserve">udržitelného </w:t>
      </w:r>
      <w:r w:rsidR="00652CBB" w:rsidRPr="003E5693">
        <w:rPr>
          <w:rFonts w:ascii="Arial" w:hAnsi="Arial" w:cs="Arial"/>
          <w:b/>
          <w:sz w:val="26"/>
          <w:szCs w:val="26"/>
        </w:rPr>
        <w:t xml:space="preserve">růstu a konkurenceschopnosti </w:t>
      </w:r>
      <w:r w:rsidR="00F2413B">
        <w:rPr>
          <w:rFonts w:ascii="Arial" w:hAnsi="Arial" w:cs="Arial"/>
          <w:b/>
          <w:sz w:val="26"/>
          <w:szCs w:val="26"/>
        </w:rPr>
        <w:t>malých a středních podniků a vytváření pracovních míst v malých a středních podnicích, mimo jiné prostřednictvím produktivních investic</w:t>
      </w:r>
    </w:p>
    <w:p w14:paraId="476E7FF7" w14:textId="77777777" w:rsidR="008F2FB6" w:rsidRDefault="008F2FB6" w:rsidP="00961AB1">
      <w:pPr>
        <w:rPr>
          <w:rFonts w:ascii="Arial" w:hAnsi="Arial" w:cs="Arial"/>
          <w:i/>
          <w:iCs/>
        </w:rPr>
      </w:pPr>
    </w:p>
    <w:p w14:paraId="19A36EB6" w14:textId="27B63B56" w:rsidR="003E5693" w:rsidRPr="003F766E" w:rsidRDefault="003E5693" w:rsidP="003E5693">
      <w:pPr>
        <w:rPr>
          <w:rFonts w:ascii="Arial" w:hAnsi="Arial" w:cs="Arial"/>
          <w:b/>
          <w:sz w:val="24"/>
          <w:szCs w:val="24"/>
        </w:rPr>
      </w:pPr>
      <w:r>
        <w:rPr>
          <w:rFonts w:ascii="Arial" w:hAnsi="Arial" w:cs="Arial"/>
          <w:b/>
          <w:sz w:val="24"/>
          <w:szCs w:val="24"/>
        </w:rPr>
        <w:t>2.</w:t>
      </w:r>
      <w:r w:rsidR="000D5302">
        <w:rPr>
          <w:rFonts w:ascii="Arial" w:hAnsi="Arial" w:cs="Arial"/>
          <w:b/>
          <w:sz w:val="24"/>
          <w:szCs w:val="24"/>
        </w:rPr>
        <w:t>A.</w:t>
      </w:r>
      <w:r>
        <w:rPr>
          <w:rFonts w:ascii="Arial" w:hAnsi="Arial" w:cs="Arial"/>
          <w:b/>
          <w:sz w:val="24"/>
          <w:szCs w:val="24"/>
        </w:rPr>
        <w:t>2.</w:t>
      </w:r>
      <w:r w:rsidR="000D5302">
        <w:rPr>
          <w:rFonts w:ascii="Arial" w:hAnsi="Arial" w:cs="Arial"/>
          <w:b/>
          <w:sz w:val="24"/>
          <w:szCs w:val="24"/>
        </w:rPr>
        <w:t>1</w:t>
      </w:r>
      <w:r>
        <w:rPr>
          <w:rFonts w:ascii="Arial" w:hAnsi="Arial" w:cs="Arial"/>
          <w:b/>
          <w:sz w:val="24"/>
          <w:szCs w:val="24"/>
        </w:rPr>
        <w:t>.1</w:t>
      </w:r>
      <w:r w:rsidRPr="003F766E">
        <w:rPr>
          <w:rFonts w:ascii="Arial" w:hAnsi="Arial" w:cs="Arial"/>
          <w:b/>
          <w:sz w:val="24"/>
          <w:szCs w:val="24"/>
        </w:rPr>
        <w:t xml:space="preserve"> Intervence fondů</w:t>
      </w:r>
    </w:p>
    <w:p w14:paraId="337B3B6C" w14:textId="77777777" w:rsidR="003E5693" w:rsidRDefault="003E5693" w:rsidP="00961AB1">
      <w:pPr>
        <w:rPr>
          <w:rFonts w:ascii="Arial" w:hAnsi="Arial" w:cs="Arial"/>
          <w:i/>
          <w:iCs/>
        </w:rPr>
      </w:pPr>
    </w:p>
    <w:p w14:paraId="28C35117" w14:textId="77777777" w:rsidR="00652CBB" w:rsidRDefault="00652CBB" w:rsidP="00FC2BDD">
      <w:pPr>
        <w:spacing w:after="120" w:line="264" w:lineRule="auto"/>
        <w:rPr>
          <w:rFonts w:ascii="Arial" w:hAnsi="Arial" w:cs="Arial"/>
          <w:b/>
          <w:i/>
          <w:iCs/>
          <w:u w:val="single"/>
        </w:rPr>
      </w:pPr>
      <w:r w:rsidRPr="00720299">
        <w:rPr>
          <w:rFonts w:ascii="Arial" w:hAnsi="Arial" w:cs="Arial"/>
          <w:b/>
          <w:i/>
          <w:iCs/>
          <w:u w:val="single"/>
        </w:rPr>
        <w:t xml:space="preserve">Související druhy činností </w:t>
      </w:r>
    </w:p>
    <w:p w14:paraId="0A8258BC" w14:textId="546205BA" w:rsidR="00C14CDE" w:rsidRDefault="00DB1C5E" w:rsidP="00A6025D">
      <w:pPr>
        <w:pStyle w:val="Standardntext"/>
        <w:spacing w:line="264" w:lineRule="auto"/>
        <w:rPr>
          <w:rFonts w:ascii="Arial" w:hAnsi="Arial" w:cs="Arial"/>
          <w:sz w:val="20"/>
          <w:szCs w:val="20"/>
        </w:rPr>
      </w:pPr>
      <w:r>
        <w:rPr>
          <w:rFonts w:ascii="Arial" w:hAnsi="Arial" w:cs="Arial"/>
          <w:sz w:val="20"/>
          <w:szCs w:val="20"/>
        </w:rPr>
        <w:t>P</w:t>
      </w:r>
      <w:r w:rsidR="005B09C6" w:rsidRPr="005B09C6">
        <w:rPr>
          <w:rFonts w:ascii="Arial" w:hAnsi="Arial" w:cs="Arial"/>
          <w:sz w:val="20"/>
          <w:szCs w:val="20"/>
        </w:rPr>
        <w:t>o</w:t>
      </w:r>
      <w:r w:rsidR="003E080B">
        <w:rPr>
          <w:rFonts w:ascii="Arial" w:hAnsi="Arial" w:cs="Arial"/>
          <w:sz w:val="20"/>
          <w:szCs w:val="20"/>
        </w:rPr>
        <w:t>dpora</w:t>
      </w:r>
      <w:r w:rsidR="005B09C6" w:rsidRPr="005B09C6">
        <w:rPr>
          <w:rFonts w:ascii="Arial" w:hAnsi="Arial" w:cs="Arial"/>
          <w:sz w:val="20"/>
          <w:szCs w:val="20"/>
        </w:rPr>
        <w:t xml:space="preserve"> růstu a konkurenceschopnosti MSP </w:t>
      </w:r>
      <w:r>
        <w:rPr>
          <w:rFonts w:ascii="Arial" w:hAnsi="Arial" w:cs="Arial"/>
          <w:sz w:val="20"/>
          <w:szCs w:val="20"/>
        </w:rPr>
        <w:t>zahrnuje</w:t>
      </w:r>
      <w:r w:rsidR="005B09C6" w:rsidRPr="005B09C6">
        <w:rPr>
          <w:rFonts w:ascii="Arial" w:hAnsi="Arial" w:cs="Arial"/>
          <w:sz w:val="20"/>
          <w:szCs w:val="20"/>
        </w:rPr>
        <w:t xml:space="preserve"> řad</w:t>
      </w:r>
      <w:r>
        <w:rPr>
          <w:rFonts w:ascii="Arial" w:hAnsi="Arial" w:cs="Arial"/>
          <w:sz w:val="20"/>
          <w:szCs w:val="20"/>
        </w:rPr>
        <w:t>u</w:t>
      </w:r>
      <w:r w:rsidR="005B09C6" w:rsidRPr="005B09C6">
        <w:rPr>
          <w:rFonts w:ascii="Arial" w:hAnsi="Arial" w:cs="Arial"/>
          <w:sz w:val="20"/>
          <w:szCs w:val="20"/>
        </w:rPr>
        <w:t xml:space="preserve"> různorodých aktivit </w:t>
      </w:r>
      <w:r>
        <w:rPr>
          <w:rFonts w:ascii="Arial" w:hAnsi="Arial" w:cs="Arial"/>
          <w:sz w:val="20"/>
          <w:szCs w:val="20"/>
        </w:rPr>
        <w:t xml:space="preserve">realizovaných </w:t>
      </w:r>
      <w:r w:rsidR="00E56F82">
        <w:rPr>
          <w:rFonts w:ascii="Arial" w:hAnsi="Arial" w:cs="Arial"/>
          <w:sz w:val="20"/>
          <w:szCs w:val="20"/>
        </w:rPr>
        <w:t xml:space="preserve">mj. </w:t>
      </w:r>
      <w:r w:rsidR="005B09C6" w:rsidRPr="005B09C6">
        <w:rPr>
          <w:rFonts w:ascii="Arial" w:hAnsi="Arial" w:cs="Arial"/>
          <w:sz w:val="20"/>
          <w:szCs w:val="20"/>
        </w:rPr>
        <w:t>za účelem zv</w:t>
      </w:r>
      <w:r>
        <w:rPr>
          <w:rFonts w:ascii="Arial" w:hAnsi="Arial" w:cs="Arial"/>
          <w:sz w:val="20"/>
          <w:szCs w:val="20"/>
        </w:rPr>
        <w:t>yšová</w:t>
      </w:r>
      <w:r w:rsidR="005B09C6" w:rsidRPr="005B09C6">
        <w:rPr>
          <w:rFonts w:ascii="Arial" w:hAnsi="Arial" w:cs="Arial"/>
          <w:sz w:val="20"/>
          <w:szCs w:val="20"/>
        </w:rPr>
        <w:t>ní přidané hodnoty jejich výrobků a služeb, zvýšení produktivity</w:t>
      </w:r>
      <w:r w:rsidR="00D765C3">
        <w:rPr>
          <w:rFonts w:ascii="Arial" w:hAnsi="Arial" w:cs="Arial"/>
          <w:sz w:val="20"/>
          <w:szCs w:val="20"/>
        </w:rPr>
        <w:t xml:space="preserve"> či ziskovosti nebo</w:t>
      </w:r>
      <w:r w:rsidR="005B09C6" w:rsidRPr="005B09C6">
        <w:rPr>
          <w:rFonts w:ascii="Arial" w:hAnsi="Arial" w:cs="Arial"/>
          <w:sz w:val="20"/>
          <w:szCs w:val="20"/>
        </w:rPr>
        <w:t xml:space="preserve"> </w:t>
      </w:r>
      <w:r w:rsidR="00840442">
        <w:rPr>
          <w:rFonts w:ascii="Arial" w:hAnsi="Arial" w:cs="Arial"/>
          <w:sz w:val="20"/>
          <w:szCs w:val="20"/>
        </w:rPr>
        <w:t xml:space="preserve">překonání finančních obtíží začínajících podniků. </w:t>
      </w:r>
      <w:r w:rsidR="00AA116B">
        <w:rPr>
          <w:rFonts w:ascii="Arial" w:hAnsi="Arial" w:cs="Arial"/>
          <w:sz w:val="20"/>
          <w:szCs w:val="20"/>
        </w:rPr>
        <w:t xml:space="preserve">Podpora </w:t>
      </w:r>
      <w:r w:rsidR="00AA116B" w:rsidRPr="000C0196">
        <w:rPr>
          <w:rFonts w:ascii="Arial" w:hAnsi="Arial" w:cs="Arial"/>
          <w:bCs/>
          <w:color w:val="000000" w:themeColor="text1"/>
          <w:sz w:val="20"/>
        </w:rPr>
        <w:t xml:space="preserve">se bude zaměřovat na podniky ve všech fázích rozvoje, tzn. nejen </w:t>
      </w:r>
      <w:r w:rsidR="00300706">
        <w:rPr>
          <w:rFonts w:ascii="Arial" w:hAnsi="Arial" w:cs="Arial"/>
          <w:bCs/>
          <w:color w:val="000000" w:themeColor="text1"/>
          <w:sz w:val="20"/>
        </w:rPr>
        <w:t>na</w:t>
      </w:r>
      <w:r w:rsidR="00AA116B" w:rsidRPr="000C0196">
        <w:rPr>
          <w:rFonts w:ascii="Arial" w:hAnsi="Arial" w:cs="Arial"/>
          <w:bCs/>
          <w:color w:val="000000" w:themeColor="text1"/>
          <w:sz w:val="20"/>
        </w:rPr>
        <w:t xml:space="preserve"> zavedené firmy, ale i </w:t>
      </w:r>
      <w:r w:rsidR="00300706">
        <w:rPr>
          <w:rFonts w:ascii="Arial" w:hAnsi="Arial" w:cs="Arial"/>
          <w:bCs/>
          <w:color w:val="000000" w:themeColor="text1"/>
          <w:sz w:val="20"/>
        </w:rPr>
        <w:t>na</w:t>
      </w:r>
      <w:r w:rsidR="00AA116B" w:rsidRPr="000C0196">
        <w:rPr>
          <w:rFonts w:ascii="Arial" w:hAnsi="Arial" w:cs="Arial"/>
          <w:bCs/>
          <w:color w:val="000000" w:themeColor="text1"/>
          <w:sz w:val="20"/>
        </w:rPr>
        <w:t xml:space="preserve"> začínající a mladé </w:t>
      </w:r>
      <w:r w:rsidR="00AA116B">
        <w:rPr>
          <w:rFonts w:ascii="Arial" w:hAnsi="Arial" w:cs="Arial"/>
          <w:bCs/>
          <w:color w:val="000000" w:themeColor="text1"/>
          <w:sz w:val="20"/>
        </w:rPr>
        <w:t xml:space="preserve">inovativní </w:t>
      </w:r>
      <w:r w:rsidR="00AA116B" w:rsidRPr="000C0196">
        <w:rPr>
          <w:rFonts w:ascii="Arial" w:hAnsi="Arial" w:cs="Arial"/>
          <w:bCs/>
          <w:color w:val="000000" w:themeColor="text1"/>
          <w:sz w:val="20"/>
        </w:rPr>
        <w:t>podniky, resp. inovátory ve fázi nápadu</w:t>
      </w:r>
      <w:r w:rsidR="00AA116B">
        <w:rPr>
          <w:rFonts w:ascii="Arial" w:hAnsi="Arial" w:cs="Arial"/>
          <w:bCs/>
          <w:color w:val="000000" w:themeColor="text1"/>
          <w:sz w:val="20"/>
        </w:rPr>
        <w:t xml:space="preserve"> či</w:t>
      </w:r>
      <w:r w:rsidR="00AA116B" w:rsidRPr="000C0196">
        <w:rPr>
          <w:rFonts w:ascii="Arial" w:hAnsi="Arial" w:cs="Arial"/>
          <w:bCs/>
          <w:color w:val="000000" w:themeColor="text1"/>
          <w:sz w:val="20"/>
        </w:rPr>
        <w:t xml:space="preserve"> start-</w:t>
      </w:r>
      <w:proofErr w:type="spellStart"/>
      <w:r w:rsidR="00AA116B" w:rsidRPr="000C0196">
        <w:rPr>
          <w:rFonts w:ascii="Arial" w:hAnsi="Arial" w:cs="Arial"/>
          <w:bCs/>
          <w:color w:val="000000" w:themeColor="text1"/>
          <w:sz w:val="20"/>
        </w:rPr>
        <w:t>upy</w:t>
      </w:r>
      <w:proofErr w:type="spellEnd"/>
      <w:r w:rsidR="00AA116B" w:rsidRPr="000C0196">
        <w:rPr>
          <w:rFonts w:ascii="Arial" w:hAnsi="Arial" w:cs="Arial"/>
          <w:bCs/>
          <w:color w:val="000000" w:themeColor="text1"/>
          <w:sz w:val="20"/>
        </w:rPr>
        <w:t xml:space="preserve">. </w:t>
      </w:r>
      <w:r w:rsidR="00300706">
        <w:rPr>
          <w:rFonts w:ascii="Arial" w:hAnsi="Arial" w:cs="Arial"/>
          <w:color w:val="000000" w:themeColor="text1"/>
          <w:sz w:val="20"/>
        </w:rPr>
        <w:t>Kromě zajištění dostatečné</w:t>
      </w:r>
      <w:r w:rsidR="00073E83" w:rsidRPr="001906AF">
        <w:rPr>
          <w:rFonts w:ascii="Arial" w:hAnsi="Arial" w:cs="Arial"/>
          <w:color w:val="000000" w:themeColor="text1"/>
          <w:sz w:val="20"/>
        </w:rPr>
        <w:t xml:space="preserve"> nabídk</w:t>
      </w:r>
      <w:r w:rsidR="00300706">
        <w:rPr>
          <w:rFonts w:ascii="Arial" w:hAnsi="Arial" w:cs="Arial"/>
          <w:color w:val="000000" w:themeColor="text1"/>
          <w:sz w:val="20"/>
        </w:rPr>
        <w:t>y</w:t>
      </w:r>
      <w:r w:rsidR="00073E83" w:rsidRPr="001906AF">
        <w:rPr>
          <w:rFonts w:ascii="Arial" w:hAnsi="Arial" w:cs="Arial"/>
          <w:color w:val="000000" w:themeColor="text1"/>
          <w:sz w:val="20"/>
        </w:rPr>
        <w:t xml:space="preserve"> vhodných finančních produktů</w:t>
      </w:r>
      <w:r w:rsidR="00E733CA">
        <w:rPr>
          <w:rFonts w:ascii="Arial" w:hAnsi="Arial" w:cs="Arial"/>
          <w:color w:val="000000" w:themeColor="text1"/>
          <w:sz w:val="20"/>
        </w:rPr>
        <w:t xml:space="preserve"> pro inovativní podniky s růstovým potenciálem</w:t>
      </w:r>
      <w:r w:rsidR="00300706">
        <w:rPr>
          <w:rFonts w:ascii="Arial" w:hAnsi="Arial" w:cs="Arial"/>
          <w:color w:val="000000" w:themeColor="text1"/>
          <w:sz w:val="20"/>
        </w:rPr>
        <w:t xml:space="preserve"> je </w:t>
      </w:r>
      <w:r w:rsidR="00490B8A">
        <w:rPr>
          <w:rFonts w:ascii="Arial" w:hAnsi="Arial" w:cs="Arial"/>
          <w:color w:val="000000" w:themeColor="text1"/>
          <w:sz w:val="20"/>
        </w:rPr>
        <w:t xml:space="preserve">však </w:t>
      </w:r>
      <w:r w:rsidR="00300706">
        <w:rPr>
          <w:rFonts w:ascii="Arial" w:hAnsi="Arial" w:cs="Arial"/>
          <w:color w:val="000000" w:themeColor="text1"/>
          <w:sz w:val="20"/>
        </w:rPr>
        <w:t xml:space="preserve">potřeba rozvíjet </w:t>
      </w:r>
      <w:r w:rsidR="00490B8A">
        <w:rPr>
          <w:rFonts w:ascii="Arial" w:hAnsi="Arial" w:cs="Arial"/>
          <w:color w:val="000000" w:themeColor="text1"/>
          <w:sz w:val="20"/>
        </w:rPr>
        <w:t>i</w:t>
      </w:r>
      <w:r w:rsidR="00300706">
        <w:rPr>
          <w:rFonts w:ascii="Arial" w:hAnsi="Arial" w:cs="Arial"/>
          <w:color w:val="000000" w:themeColor="text1"/>
          <w:sz w:val="20"/>
        </w:rPr>
        <w:t xml:space="preserve"> </w:t>
      </w:r>
      <w:r w:rsidR="00073E83" w:rsidRPr="001906AF">
        <w:rPr>
          <w:rFonts w:ascii="Arial" w:hAnsi="Arial" w:cs="Arial"/>
          <w:color w:val="000000" w:themeColor="text1"/>
          <w:sz w:val="20"/>
        </w:rPr>
        <w:t>doprovodn</w:t>
      </w:r>
      <w:r w:rsidR="00300706">
        <w:rPr>
          <w:rFonts w:ascii="Arial" w:hAnsi="Arial" w:cs="Arial"/>
          <w:color w:val="000000" w:themeColor="text1"/>
          <w:sz w:val="20"/>
        </w:rPr>
        <w:t>é</w:t>
      </w:r>
      <w:r w:rsidR="00073E83" w:rsidRPr="001906AF">
        <w:rPr>
          <w:rFonts w:ascii="Arial" w:hAnsi="Arial" w:cs="Arial"/>
          <w:color w:val="000000" w:themeColor="text1"/>
          <w:sz w:val="20"/>
        </w:rPr>
        <w:t xml:space="preserve"> služb</w:t>
      </w:r>
      <w:r w:rsidR="00300706">
        <w:rPr>
          <w:rFonts w:ascii="Arial" w:hAnsi="Arial" w:cs="Arial"/>
          <w:color w:val="000000" w:themeColor="text1"/>
          <w:sz w:val="20"/>
        </w:rPr>
        <w:t>y</w:t>
      </w:r>
      <w:r w:rsidR="00073E83" w:rsidRPr="001906AF">
        <w:rPr>
          <w:rFonts w:ascii="Arial" w:hAnsi="Arial" w:cs="Arial"/>
          <w:color w:val="000000" w:themeColor="text1"/>
          <w:sz w:val="20"/>
        </w:rPr>
        <w:t xml:space="preserve"> </w:t>
      </w:r>
      <w:r w:rsidR="00300706">
        <w:rPr>
          <w:rFonts w:ascii="Arial" w:hAnsi="Arial" w:cs="Arial"/>
          <w:color w:val="000000" w:themeColor="text1"/>
          <w:sz w:val="20"/>
        </w:rPr>
        <w:t xml:space="preserve">podnikům </w:t>
      </w:r>
      <w:r w:rsidR="00073E83" w:rsidRPr="001906AF">
        <w:rPr>
          <w:rFonts w:ascii="Arial" w:hAnsi="Arial" w:cs="Arial"/>
          <w:color w:val="000000" w:themeColor="text1"/>
          <w:sz w:val="20"/>
        </w:rPr>
        <w:t>(</w:t>
      </w:r>
      <w:r w:rsidR="00073E83">
        <w:rPr>
          <w:rFonts w:ascii="Arial" w:hAnsi="Arial" w:cs="Arial"/>
          <w:color w:val="000000" w:themeColor="text1"/>
          <w:sz w:val="20"/>
        </w:rPr>
        <w:t xml:space="preserve">zejména </w:t>
      </w:r>
      <w:r w:rsidR="00073E83" w:rsidRPr="001906AF">
        <w:rPr>
          <w:rFonts w:ascii="Arial" w:hAnsi="Arial" w:cs="Arial"/>
          <w:color w:val="000000" w:themeColor="text1"/>
          <w:sz w:val="20"/>
        </w:rPr>
        <w:t xml:space="preserve">poradenské, </w:t>
      </w:r>
      <w:proofErr w:type="spellStart"/>
      <w:r w:rsidR="00073E83" w:rsidRPr="001906AF">
        <w:rPr>
          <w:rFonts w:ascii="Arial" w:hAnsi="Arial" w:cs="Arial"/>
          <w:color w:val="000000" w:themeColor="text1"/>
          <w:sz w:val="20"/>
        </w:rPr>
        <w:t>mentoringové</w:t>
      </w:r>
      <w:proofErr w:type="spellEnd"/>
      <w:r w:rsidR="00073E83" w:rsidRPr="001906AF">
        <w:rPr>
          <w:rFonts w:ascii="Arial" w:hAnsi="Arial" w:cs="Arial"/>
          <w:color w:val="000000" w:themeColor="text1"/>
          <w:sz w:val="20"/>
        </w:rPr>
        <w:t xml:space="preserve">, </w:t>
      </w:r>
      <w:proofErr w:type="spellStart"/>
      <w:r w:rsidR="00073E83" w:rsidRPr="001906AF">
        <w:rPr>
          <w:rFonts w:ascii="Arial" w:hAnsi="Arial" w:cs="Arial"/>
          <w:color w:val="000000" w:themeColor="text1"/>
          <w:sz w:val="20"/>
        </w:rPr>
        <w:t>koučingové</w:t>
      </w:r>
      <w:proofErr w:type="spellEnd"/>
      <w:r w:rsidR="00073E83" w:rsidRPr="001906AF">
        <w:rPr>
          <w:rFonts w:ascii="Arial" w:hAnsi="Arial" w:cs="Arial"/>
          <w:color w:val="000000" w:themeColor="text1"/>
          <w:sz w:val="20"/>
        </w:rPr>
        <w:t>)</w:t>
      </w:r>
      <w:r w:rsidR="00300706">
        <w:rPr>
          <w:rFonts w:ascii="Arial" w:hAnsi="Arial" w:cs="Arial"/>
          <w:color w:val="000000" w:themeColor="text1"/>
          <w:sz w:val="20"/>
        </w:rPr>
        <w:t xml:space="preserve">, které </w:t>
      </w:r>
      <w:r w:rsidR="00073E83" w:rsidRPr="001906AF">
        <w:rPr>
          <w:rFonts w:ascii="Arial" w:hAnsi="Arial" w:cs="Arial"/>
          <w:color w:val="000000" w:themeColor="text1"/>
          <w:sz w:val="20"/>
        </w:rPr>
        <w:t xml:space="preserve">budou reflektovat </w:t>
      </w:r>
      <w:r w:rsidR="00073E83" w:rsidRPr="001906AF">
        <w:rPr>
          <w:rFonts w:ascii="Arial" w:hAnsi="Arial" w:cs="Arial"/>
          <w:bCs/>
          <w:color w:val="000000" w:themeColor="text1"/>
          <w:sz w:val="20"/>
        </w:rPr>
        <w:t xml:space="preserve">fázi jejich rozvoje, </w:t>
      </w:r>
      <w:r w:rsidR="00073E83">
        <w:rPr>
          <w:rFonts w:ascii="Arial" w:hAnsi="Arial" w:cs="Arial"/>
          <w:bCs/>
          <w:color w:val="000000" w:themeColor="text1"/>
          <w:sz w:val="20"/>
        </w:rPr>
        <w:t>obor podnikání či</w:t>
      </w:r>
      <w:r w:rsidR="00073E83" w:rsidRPr="000C0196">
        <w:rPr>
          <w:rFonts w:ascii="Arial" w:hAnsi="Arial" w:cs="Arial"/>
          <w:bCs/>
          <w:color w:val="000000" w:themeColor="text1"/>
          <w:sz w:val="20"/>
        </w:rPr>
        <w:t xml:space="preserve"> aktuální potřeby</w:t>
      </w:r>
      <w:r w:rsidR="00073E83">
        <w:rPr>
          <w:rFonts w:ascii="Arial" w:hAnsi="Arial" w:cs="Arial"/>
          <w:bCs/>
          <w:color w:val="000000" w:themeColor="text1"/>
          <w:sz w:val="20"/>
        </w:rPr>
        <w:t>.</w:t>
      </w:r>
      <w:r w:rsidR="00300706">
        <w:rPr>
          <w:rFonts w:ascii="Arial" w:hAnsi="Arial" w:cs="Arial"/>
          <w:bCs/>
          <w:color w:val="000000" w:themeColor="text1"/>
          <w:sz w:val="20"/>
        </w:rPr>
        <w:t xml:space="preserve"> </w:t>
      </w:r>
      <w:r w:rsidR="00C14CDE">
        <w:rPr>
          <w:rFonts w:ascii="Arial" w:hAnsi="Arial" w:cs="Arial"/>
          <w:sz w:val="20"/>
          <w:szCs w:val="20"/>
        </w:rPr>
        <w:t xml:space="preserve">Prostřednictvím </w:t>
      </w:r>
      <w:r w:rsidR="005B09C6" w:rsidRPr="005B09C6">
        <w:rPr>
          <w:rFonts w:ascii="Arial" w:hAnsi="Arial" w:cs="Arial"/>
          <w:sz w:val="20"/>
          <w:szCs w:val="20"/>
        </w:rPr>
        <w:t>vhodně nastavených poradenských služeb</w:t>
      </w:r>
      <w:r w:rsidR="00D627E5">
        <w:rPr>
          <w:rFonts w:ascii="Arial" w:hAnsi="Arial" w:cs="Arial"/>
          <w:sz w:val="20"/>
          <w:szCs w:val="20"/>
        </w:rPr>
        <w:t xml:space="preserve"> </w:t>
      </w:r>
      <w:r w:rsidR="00C14CDE">
        <w:rPr>
          <w:rFonts w:ascii="Arial" w:hAnsi="Arial" w:cs="Arial"/>
          <w:sz w:val="20"/>
          <w:szCs w:val="20"/>
        </w:rPr>
        <w:t>tak bude docházet k</w:t>
      </w:r>
      <w:r w:rsidR="00490B8A">
        <w:rPr>
          <w:rFonts w:ascii="Arial" w:hAnsi="Arial" w:cs="Arial"/>
          <w:sz w:val="20"/>
          <w:szCs w:val="20"/>
        </w:rPr>
        <w:t xml:space="preserve"> dalšímu </w:t>
      </w:r>
      <w:r w:rsidR="00C14CDE">
        <w:rPr>
          <w:rFonts w:ascii="Arial" w:hAnsi="Arial" w:cs="Arial"/>
          <w:sz w:val="20"/>
          <w:szCs w:val="20"/>
        </w:rPr>
        <w:t>rozvoji podnikatelských znalostí a dovedností.</w:t>
      </w:r>
    </w:p>
    <w:p w14:paraId="6158A786" w14:textId="1F34C343" w:rsidR="00C14CDE" w:rsidRDefault="00490B8A" w:rsidP="00A6025D">
      <w:pPr>
        <w:pStyle w:val="Standardntext"/>
        <w:spacing w:line="264" w:lineRule="auto"/>
        <w:rPr>
          <w:rFonts w:ascii="Arial" w:hAnsi="Arial" w:cs="Arial"/>
          <w:sz w:val="20"/>
        </w:rPr>
      </w:pPr>
      <w:r w:rsidRPr="007C4C65">
        <w:rPr>
          <w:rFonts w:ascii="Arial" w:hAnsi="Arial" w:cs="Arial"/>
          <w:sz w:val="20"/>
          <w:szCs w:val="20"/>
        </w:rPr>
        <w:t>S</w:t>
      </w:r>
      <w:r w:rsidR="00C14CDE">
        <w:rPr>
          <w:rFonts w:ascii="Arial" w:hAnsi="Arial" w:cs="Arial"/>
          <w:sz w:val="20"/>
          <w:szCs w:val="20"/>
        </w:rPr>
        <w:t xml:space="preserve">oučástí aktivit vedoucích k růstu a zvyšování konkurenceschopnosti MSP je </w:t>
      </w:r>
      <w:r>
        <w:rPr>
          <w:rFonts w:ascii="Arial" w:hAnsi="Arial" w:cs="Arial"/>
          <w:sz w:val="20"/>
          <w:szCs w:val="20"/>
        </w:rPr>
        <w:t xml:space="preserve">rovněž </w:t>
      </w:r>
      <w:r w:rsidR="00C14CDE">
        <w:rPr>
          <w:rFonts w:ascii="Arial" w:hAnsi="Arial" w:cs="Arial"/>
          <w:sz w:val="20"/>
          <w:szCs w:val="20"/>
        </w:rPr>
        <w:t xml:space="preserve">usnadňování </w:t>
      </w:r>
      <w:r w:rsidR="00D627E5" w:rsidRPr="005B09C6">
        <w:rPr>
          <w:rFonts w:ascii="Arial" w:hAnsi="Arial" w:cs="Arial"/>
          <w:sz w:val="20"/>
          <w:szCs w:val="20"/>
        </w:rPr>
        <w:t>přístup</w:t>
      </w:r>
      <w:r w:rsidR="00C14CDE">
        <w:rPr>
          <w:rFonts w:ascii="Arial" w:hAnsi="Arial" w:cs="Arial"/>
          <w:sz w:val="20"/>
          <w:szCs w:val="20"/>
        </w:rPr>
        <w:t>u</w:t>
      </w:r>
      <w:r w:rsidR="00D627E5" w:rsidRPr="005B09C6">
        <w:rPr>
          <w:rFonts w:ascii="Arial" w:hAnsi="Arial" w:cs="Arial"/>
          <w:sz w:val="20"/>
          <w:szCs w:val="20"/>
        </w:rPr>
        <w:t xml:space="preserve"> MSP na zahraniční trhy a </w:t>
      </w:r>
      <w:r w:rsidR="006D2ECC">
        <w:rPr>
          <w:rFonts w:ascii="Arial" w:hAnsi="Arial" w:cs="Arial"/>
          <w:sz w:val="20"/>
          <w:szCs w:val="20"/>
        </w:rPr>
        <w:t>u</w:t>
      </w:r>
      <w:r w:rsidR="00C14CDE">
        <w:rPr>
          <w:rFonts w:ascii="Arial" w:hAnsi="Arial" w:cs="Arial"/>
          <w:sz w:val="20"/>
          <w:szCs w:val="20"/>
        </w:rPr>
        <w:t xml:space="preserve">možnění </w:t>
      </w:r>
      <w:r w:rsidR="006D2ECC">
        <w:rPr>
          <w:rFonts w:ascii="Arial" w:hAnsi="Arial" w:cs="Arial"/>
          <w:sz w:val="20"/>
          <w:szCs w:val="20"/>
        </w:rPr>
        <w:t>účast</w:t>
      </w:r>
      <w:r w:rsidR="00C14CDE">
        <w:rPr>
          <w:rFonts w:ascii="Arial" w:hAnsi="Arial" w:cs="Arial"/>
          <w:sz w:val="20"/>
          <w:szCs w:val="20"/>
        </w:rPr>
        <w:t>i</w:t>
      </w:r>
      <w:r w:rsidR="00D627E5" w:rsidRPr="005B09C6">
        <w:rPr>
          <w:rFonts w:ascii="Arial" w:hAnsi="Arial" w:cs="Arial"/>
          <w:sz w:val="20"/>
          <w:szCs w:val="20"/>
        </w:rPr>
        <w:t xml:space="preserve"> </w:t>
      </w:r>
      <w:r>
        <w:rPr>
          <w:rFonts w:ascii="Arial" w:hAnsi="Arial" w:cs="Arial"/>
          <w:sz w:val="20"/>
          <w:szCs w:val="20"/>
        </w:rPr>
        <w:t xml:space="preserve">či posunu </w:t>
      </w:r>
      <w:r w:rsidR="00D627E5" w:rsidRPr="005B09C6">
        <w:rPr>
          <w:rFonts w:ascii="Arial" w:hAnsi="Arial" w:cs="Arial"/>
          <w:sz w:val="20"/>
          <w:szCs w:val="20"/>
        </w:rPr>
        <w:t>v</w:t>
      </w:r>
      <w:r w:rsidR="006D2ECC">
        <w:rPr>
          <w:rFonts w:ascii="Arial" w:hAnsi="Arial" w:cs="Arial"/>
          <w:sz w:val="20"/>
          <w:szCs w:val="20"/>
        </w:rPr>
        <w:t xml:space="preserve"> globálních </w:t>
      </w:r>
      <w:r w:rsidR="00D627E5" w:rsidRPr="005B09C6">
        <w:rPr>
          <w:rFonts w:ascii="Arial" w:hAnsi="Arial" w:cs="Arial"/>
          <w:sz w:val="20"/>
          <w:szCs w:val="20"/>
        </w:rPr>
        <w:t>hodnotových řetězcích</w:t>
      </w:r>
      <w:r>
        <w:rPr>
          <w:rFonts w:ascii="Arial" w:hAnsi="Arial" w:cs="Arial"/>
          <w:sz w:val="20"/>
          <w:szCs w:val="20"/>
        </w:rPr>
        <w:t>.</w:t>
      </w:r>
      <w:r w:rsidR="00AE3A87">
        <w:rPr>
          <w:rStyle w:val="Znakapoznpodarou"/>
          <w:rFonts w:ascii="Arial" w:hAnsi="Arial" w:cs="Arial"/>
          <w:sz w:val="20"/>
          <w:szCs w:val="20"/>
        </w:rPr>
        <w:footnoteReference w:id="83"/>
      </w:r>
      <w:r w:rsidR="005B09C6" w:rsidRPr="005B09C6">
        <w:rPr>
          <w:rFonts w:ascii="Arial" w:hAnsi="Arial" w:cs="Arial"/>
          <w:sz w:val="20"/>
          <w:szCs w:val="20"/>
        </w:rPr>
        <w:t xml:space="preserve"> </w:t>
      </w:r>
      <w:r w:rsidR="00DE44E4">
        <w:rPr>
          <w:rFonts w:ascii="Arial" w:hAnsi="Arial" w:cs="Arial"/>
          <w:sz w:val="20"/>
        </w:rPr>
        <w:t>Z důvodu nutnosti komplexního uchopení bude f</w:t>
      </w:r>
      <w:r w:rsidR="00DE44E4" w:rsidRPr="000C0196">
        <w:rPr>
          <w:rFonts w:ascii="Arial" w:hAnsi="Arial" w:cs="Arial"/>
          <w:sz w:val="20"/>
        </w:rPr>
        <w:t xml:space="preserve">inanční podpora v této oblasti </w:t>
      </w:r>
      <w:r w:rsidR="009F78A1">
        <w:rPr>
          <w:rFonts w:ascii="Arial" w:hAnsi="Arial" w:cs="Arial"/>
          <w:sz w:val="20"/>
        </w:rPr>
        <w:t xml:space="preserve">rovněž </w:t>
      </w:r>
      <w:r w:rsidR="00DE44E4" w:rsidRPr="000C0196">
        <w:rPr>
          <w:rFonts w:ascii="Arial" w:hAnsi="Arial" w:cs="Arial"/>
          <w:sz w:val="20"/>
        </w:rPr>
        <w:t xml:space="preserve">doplněna o „měkká“ opatření jako např. asistenční služby či marketingové poradenství. </w:t>
      </w:r>
    </w:p>
    <w:p w14:paraId="347B573D" w14:textId="230BFF69" w:rsidR="005B09C6" w:rsidRDefault="00C14CDE" w:rsidP="00A6025D">
      <w:pPr>
        <w:pStyle w:val="Standardntext"/>
        <w:spacing w:line="264" w:lineRule="auto"/>
        <w:rPr>
          <w:rFonts w:ascii="Arial" w:hAnsi="Arial" w:cs="Arial"/>
          <w:sz w:val="20"/>
          <w:szCs w:val="20"/>
        </w:rPr>
      </w:pPr>
      <w:r>
        <w:rPr>
          <w:rFonts w:ascii="Arial" w:hAnsi="Arial" w:cs="Arial"/>
          <w:sz w:val="20"/>
          <w:szCs w:val="20"/>
        </w:rPr>
        <w:t xml:space="preserve">S ohledem na potřebu zajištění rovnoměrného rozvoje a potřeb různých typů podniků v segmentu MSP </w:t>
      </w:r>
      <w:r w:rsidR="00490B8A">
        <w:rPr>
          <w:rFonts w:ascii="Arial" w:hAnsi="Arial" w:cs="Arial"/>
          <w:sz w:val="20"/>
          <w:szCs w:val="20"/>
        </w:rPr>
        <w:t xml:space="preserve">představuje nedílnou </w:t>
      </w:r>
      <w:r>
        <w:rPr>
          <w:rFonts w:ascii="Arial" w:hAnsi="Arial" w:cs="Arial"/>
          <w:sz w:val="20"/>
          <w:szCs w:val="20"/>
        </w:rPr>
        <w:t>s</w:t>
      </w:r>
      <w:r w:rsidR="005B09C6" w:rsidRPr="005B09C6">
        <w:rPr>
          <w:rFonts w:ascii="Arial" w:hAnsi="Arial" w:cs="Arial"/>
          <w:sz w:val="20"/>
          <w:szCs w:val="20"/>
        </w:rPr>
        <w:t xml:space="preserve">oučást plánovaných aktivit rovněž podpora </w:t>
      </w:r>
      <w:r w:rsidR="00D627E5">
        <w:rPr>
          <w:rFonts w:ascii="Arial" w:hAnsi="Arial" w:cs="Arial"/>
          <w:sz w:val="20"/>
          <w:szCs w:val="20"/>
        </w:rPr>
        <w:t>menších investičních projektů s lokálním dopadem</w:t>
      </w:r>
      <w:r>
        <w:rPr>
          <w:rFonts w:ascii="Arial" w:hAnsi="Arial" w:cs="Arial"/>
          <w:sz w:val="20"/>
          <w:szCs w:val="20"/>
        </w:rPr>
        <w:t>, a to</w:t>
      </w:r>
      <w:r w:rsidR="00D627E5">
        <w:rPr>
          <w:rFonts w:ascii="Arial" w:hAnsi="Arial" w:cs="Arial"/>
          <w:sz w:val="20"/>
          <w:szCs w:val="20"/>
        </w:rPr>
        <w:t xml:space="preserve"> za účelem </w:t>
      </w:r>
      <w:r w:rsidR="005B09C6" w:rsidRPr="005B09C6">
        <w:rPr>
          <w:rFonts w:ascii="Arial" w:hAnsi="Arial" w:cs="Arial"/>
          <w:sz w:val="20"/>
          <w:szCs w:val="20"/>
        </w:rPr>
        <w:t xml:space="preserve">zavádění a využití pokročilých technologií </w:t>
      </w:r>
      <w:r w:rsidR="00D627E5">
        <w:rPr>
          <w:rFonts w:ascii="Arial" w:hAnsi="Arial" w:cs="Arial"/>
          <w:sz w:val="20"/>
          <w:szCs w:val="20"/>
        </w:rPr>
        <w:t>s předpokladem návazného zavedení prvků P4.0</w:t>
      </w:r>
      <w:r>
        <w:rPr>
          <w:rFonts w:ascii="Arial" w:hAnsi="Arial" w:cs="Arial"/>
          <w:sz w:val="20"/>
          <w:szCs w:val="20"/>
        </w:rPr>
        <w:t xml:space="preserve"> do jejich podnikání</w:t>
      </w:r>
      <w:r w:rsidR="00D627E5">
        <w:rPr>
          <w:rFonts w:ascii="Arial" w:hAnsi="Arial" w:cs="Arial"/>
          <w:sz w:val="20"/>
          <w:szCs w:val="20"/>
        </w:rPr>
        <w:t>.</w:t>
      </w:r>
      <w:r w:rsidR="000631B2">
        <w:rPr>
          <w:rFonts w:ascii="Arial" w:hAnsi="Arial" w:cs="Arial"/>
          <w:sz w:val="20"/>
          <w:szCs w:val="20"/>
        </w:rPr>
        <w:t xml:space="preserve"> </w:t>
      </w:r>
      <w:r>
        <w:rPr>
          <w:rFonts w:ascii="Arial" w:hAnsi="Arial" w:cs="Arial"/>
          <w:sz w:val="20"/>
          <w:szCs w:val="20"/>
        </w:rPr>
        <w:t>V neposlední řadě</w:t>
      </w:r>
      <w:r w:rsidR="005B09C6" w:rsidRPr="005B09C6">
        <w:rPr>
          <w:rFonts w:ascii="Arial" w:hAnsi="Arial" w:cs="Arial"/>
          <w:sz w:val="20"/>
          <w:szCs w:val="20"/>
        </w:rPr>
        <w:t xml:space="preserve"> se intervence zaměří na zvýšení kvality a </w:t>
      </w:r>
      <w:r w:rsidR="00EF3B9B">
        <w:rPr>
          <w:rFonts w:ascii="Arial" w:hAnsi="Arial" w:cs="Arial"/>
          <w:sz w:val="20"/>
          <w:szCs w:val="20"/>
        </w:rPr>
        <w:t>dostupnosti</w:t>
      </w:r>
      <w:r w:rsidR="005B09C6" w:rsidRPr="005B09C6">
        <w:rPr>
          <w:rFonts w:ascii="Arial" w:hAnsi="Arial" w:cs="Arial"/>
          <w:sz w:val="20"/>
          <w:szCs w:val="20"/>
        </w:rPr>
        <w:t xml:space="preserve"> </w:t>
      </w:r>
      <w:r w:rsidR="00EF3B9B" w:rsidRPr="005B09C6">
        <w:rPr>
          <w:rFonts w:ascii="Arial" w:hAnsi="Arial" w:cs="Arial"/>
          <w:sz w:val="20"/>
          <w:szCs w:val="20"/>
        </w:rPr>
        <w:t>podnikatelské infrastruktury</w:t>
      </w:r>
      <w:r w:rsidR="00EF3B9B">
        <w:rPr>
          <w:rFonts w:ascii="Arial" w:hAnsi="Arial" w:cs="Arial"/>
          <w:sz w:val="20"/>
          <w:szCs w:val="20"/>
        </w:rPr>
        <w:t xml:space="preserve"> </w:t>
      </w:r>
      <w:r w:rsidR="000631B2">
        <w:rPr>
          <w:rFonts w:ascii="Arial" w:hAnsi="Arial" w:cs="Arial"/>
          <w:sz w:val="20"/>
          <w:szCs w:val="20"/>
        </w:rPr>
        <w:t>pro potřeby MSP</w:t>
      </w:r>
      <w:r>
        <w:rPr>
          <w:rFonts w:ascii="Arial" w:hAnsi="Arial" w:cs="Arial"/>
          <w:sz w:val="20"/>
          <w:szCs w:val="20"/>
        </w:rPr>
        <w:t xml:space="preserve"> a jejich další</w:t>
      </w:r>
      <w:r w:rsidR="003139ED">
        <w:rPr>
          <w:rFonts w:ascii="Arial" w:hAnsi="Arial" w:cs="Arial"/>
          <w:sz w:val="20"/>
          <w:szCs w:val="20"/>
        </w:rPr>
        <w:t xml:space="preserve"> </w:t>
      </w:r>
      <w:r>
        <w:rPr>
          <w:rFonts w:ascii="Arial" w:hAnsi="Arial" w:cs="Arial"/>
          <w:sz w:val="20"/>
          <w:szCs w:val="20"/>
        </w:rPr>
        <w:t>rozvoj</w:t>
      </w:r>
      <w:r w:rsidR="000F7636">
        <w:rPr>
          <w:rFonts w:ascii="Arial" w:hAnsi="Arial" w:cs="Arial"/>
          <w:sz w:val="20"/>
          <w:szCs w:val="20"/>
        </w:rPr>
        <w:t xml:space="preserve">, což mj. může </w:t>
      </w:r>
      <w:r w:rsidR="00990A79">
        <w:rPr>
          <w:rFonts w:ascii="Arial" w:hAnsi="Arial" w:cs="Arial"/>
          <w:sz w:val="20"/>
          <w:szCs w:val="20"/>
        </w:rPr>
        <w:t xml:space="preserve">vedlejším efektem </w:t>
      </w:r>
      <w:r w:rsidR="000F7636">
        <w:rPr>
          <w:rFonts w:ascii="Arial" w:hAnsi="Arial" w:cs="Arial"/>
          <w:sz w:val="20"/>
          <w:szCs w:val="20"/>
        </w:rPr>
        <w:t xml:space="preserve">přispět </w:t>
      </w:r>
      <w:r w:rsidR="00990A79">
        <w:rPr>
          <w:rFonts w:ascii="Arial" w:hAnsi="Arial" w:cs="Arial"/>
          <w:sz w:val="20"/>
          <w:szCs w:val="20"/>
        </w:rPr>
        <w:t xml:space="preserve">i </w:t>
      </w:r>
      <w:r w:rsidR="00456AC7" w:rsidRPr="00456AC7">
        <w:rPr>
          <w:rFonts w:ascii="Arial" w:hAnsi="Arial" w:cs="Arial"/>
          <w:sz w:val="20"/>
          <w:szCs w:val="20"/>
        </w:rPr>
        <w:t>ke sn</w:t>
      </w:r>
      <w:r w:rsidR="001B5789">
        <w:rPr>
          <w:rFonts w:ascii="Arial" w:hAnsi="Arial" w:cs="Arial"/>
          <w:sz w:val="20"/>
          <w:szCs w:val="20"/>
        </w:rPr>
        <w:t>í</w:t>
      </w:r>
      <w:r w:rsidR="00456AC7" w:rsidRPr="00456AC7">
        <w:rPr>
          <w:rFonts w:ascii="Arial" w:hAnsi="Arial" w:cs="Arial"/>
          <w:sz w:val="20"/>
          <w:szCs w:val="20"/>
        </w:rPr>
        <w:t>ž</w:t>
      </w:r>
      <w:r w:rsidR="00456AC7">
        <w:rPr>
          <w:rFonts w:ascii="Arial" w:hAnsi="Arial" w:cs="Arial"/>
          <w:sz w:val="20"/>
          <w:szCs w:val="20"/>
        </w:rPr>
        <w:t>ení</w:t>
      </w:r>
      <w:r w:rsidR="00456AC7" w:rsidRPr="00456AC7">
        <w:rPr>
          <w:rFonts w:ascii="Arial" w:hAnsi="Arial" w:cs="Arial"/>
          <w:sz w:val="20"/>
          <w:szCs w:val="20"/>
        </w:rPr>
        <w:t xml:space="preserve"> energetické náročnosti</w:t>
      </w:r>
      <w:r w:rsidR="00990A79">
        <w:rPr>
          <w:rFonts w:ascii="Arial" w:hAnsi="Arial" w:cs="Arial"/>
          <w:sz w:val="20"/>
          <w:szCs w:val="20"/>
        </w:rPr>
        <w:t xml:space="preserve"> národního hospodářství</w:t>
      </w:r>
      <w:r w:rsidR="000F7636">
        <w:rPr>
          <w:rFonts w:ascii="Arial" w:hAnsi="Arial" w:cs="Arial"/>
          <w:sz w:val="20"/>
          <w:szCs w:val="20"/>
        </w:rPr>
        <w:t>.</w:t>
      </w:r>
    </w:p>
    <w:p w14:paraId="488541AA" w14:textId="28FA66EE" w:rsidR="00E024BA" w:rsidRPr="00720299" w:rsidRDefault="00E024BA" w:rsidP="00A6025D">
      <w:pPr>
        <w:pStyle w:val="Standardntext"/>
        <w:spacing w:line="264" w:lineRule="auto"/>
        <w:rPr>
          <w:rFonts w:ascii="Arial" w:hAnsi="Arial" w:cs="Arial"/>
          <w:sz w:val="20"/>
          <w:szCs w:val="20"/>
        </w:rPr>
      </w:pPr>
      <w:r w:rsidRPr="00720299">
        <w:rPr>
          <w:rFonts w:ascii="Arial" w:hAnsi="Arial" w:cs="Arial"/>
          <w:sz w:val="20"/>
          <w:szCs w:val="20"/>
        </w:rPr>
        <w:t xml:space="preserve">V rámci tohoto </w:t>
      </w:r>
      <w:r w:rsidR="00D627E5">
        <w:rPr>
          <w:rFonts w:ascii="Arial" w:hAnsi="Arial" w:cs="Arial"/>
          <w:sz w:val="20"/>
          <w:szCs w:val="20"/>
        </w:rPr>
        <w:t>SC</w:t>
      </w:r>
      <w:r w:rsidRPr="00720299">
        <w:rPr>
          <w:rFonts w:ascii="Arial" w:hAnsi="Arial" w:cs="Arial"/>
          <w:sz w:val="20"/>
          <w:szCs w:val="20"/>
        </w:rPr>
        <w:t xml:space="preserve"> </w:t>
      </w:r>
      <w:r w:rsidR="00BE160D" w:rsidRPr="00720299">
        <w:rPr>
          <w:rFonts w:ascii="Arial" w:hAnsi="Arial" w:cs="Arial"/>
          <w:sz w:val="20"/>
          <w:szCs w:val="20"/>
        </w:rPr>
        <w:t xml:space="preserve">tak </w:t>
      </w:r>
      <w:r w:rsidRPr="00720299">
        <w:rPr>
          <w:rFonts w:ascii="Arial" w:hAnsi="Arial" w:cs="Arial"/>
          <w:sz w:val="20"/>
          <w:szCs w:val="20"/>
        </w:rPr>
        <w:t>budou podporovány zejména následující aktivity:</w:t>
      </w:r>
    </w:p>
    <w:p w14:paraId="676FCC6D" w14:textId="74C42A08" w:rsidR="005C5A0D" w:rsidRPr="006A5065" w:rsidRDefault="005C5A0D" w:rsidP="00A6025D">
      <w:pPr>
        <w:pStyle w:val="Standardntext"/>
        <w:numPr>
          <w:ilvl w:val="0"/>
          <w:numId w:val="26"/>
        </w:numPr>
        <w:suppressAutoHyphens/>
        <w:spacing w:line="264" w:lineRule="auto"/>
        <w:textAlignment w:val="auto"/>
        <w:rPr>
          <w:rFonts w:ascii="Arial" w:hAnsi="Arial" w:cs="Arial"/>
          <w:sz w:val="20"/>
          <w:szCs w:val="20"/>
        </w:rPr>
      </w:pPr>
      <w:r w:rsidRPr="00720299">
        <w:rPr>
          <w:rFonts w:ascii="Arial" w:hAnsi="Arial" w:cs="Arial"/>
          <w:sz w:val="20"/>
          <w:szCs w:val="20"/>
        </w:rPr>
        <w:t xml:space="preserve">Usnadnění přístupu MSP k externímu financování jejich dalšího rozvoje, inovačních řešení, investic a růstu, včetně podpory vzniku MSP a přístupu k úvěrovému financování i alternativním kapitálovým a </w:t>
      </w:r>
      <w:proofErr w:type="spellStart"/>
      <w:r w:rsidRPr="00720299">
        <w:rPr>
          <w:rFonts w:ascii="Arial" w:hAnsi="Arial" w:cs="Arial"/>
          <w:sz w:val="20"/>
          <w:szCs w:val="20"/>
        </w:rPr>
        <w:t>kvazikapitálovým</w:t>
      </w:r>
      <w:proofErr w:type="spellEnd"/>
      <w:r w:rsidRPr="00720299">
        <w:rPr>
          <w:rFonts w:ascii="Arial" w:hAnsi="Arial" w:cs="Arial"/>
          <w:sz w:val="20"/>
          <w:szCs w:val="20"/>
        </w:rPr>
        <w:t xml:space="preserve"> instrumentům.</w:t>
      </w:r>
      <w:r>
        <w:rPr>
          <w:rFonts w:ascii="Arial" w:hAnsi="Arial" w:cs="Arial"/>
          <w:sz w:val="20"/>
          <w:szCs w:val="20"/>
        </w:rPr>
        <w:t xml:space="preserve"> P</w:t>
      </w:r>
      <w:r w:rsidRPr="006A5065">
        <w:rPr>
          <w:rFonts w:ascii="Arial" w:hAnsi="Arial" w:cs="Arial"/>
          <w:sz w:val="20"/>
          <w:szCs w:val="20"/>
        </w:rPr>
        <w:t xml:space="preserve">odporováno </w:t>
      </w:r>
      <w:r>
        <w:rPr>
          <w:rFonts w:ascii="Arial" w:hAnsi="Arial" w:cs="Arial"/>
          <w:sz w:val="20"/>
          <w:szCs w:val="20"/>
        </w:rPr>
        <w:t xml:space="preserve">bude </w:t>
      </w:r>
      <w:r w:rsidRPr="006A5065">
        <w:rPr>
          <w:rFonts w:ascii="Arial" w:hAnsi="Arial" w:cs="Arial"/>
          <w:sz w:val="20"/>
          <w:szCs w:val="20"/>
        </w:rPr>
        <w:t>rovněž profinancování posílení pracovního kapitálu (provozní financování) vyvolaného v důsledku pořízení investičního majetku.</w:t>
      </w:r>
    </w:p>
    <w:p w14:paraId="7B8C43EF" w14:textId="39D14F53" w:rsidR="00D64E30" w:rsidRPr="00D64E30" w:rsidRDefault="001960CB" w:rsidP="00A6025D">
      <w:pPr>
        <w:pStyle w:val="Odstavecseseznamem"/>
        <w:numPr>
          <w:ilvl w:val="0"/>
          <w:numId w:val="26"/>
        </w:numPr>
        <w:spacing w:after="120" w:line="264" w:lineRule="auto"/>
        <w:ind w:left="1077" w:hanging="357"/>
        <w:contextualSpacing w:val="0"/>
        <w:jc w:val="both"/>
        <w:rPr>
          <w:rFonts w:ascii="Arial" w:hAnsi="Arial" w:cs="Arial"/>
        </w:rPr>
      </w:pPr>
      <w:r w:rsidRPr="00D64E30">
        <w:rPr>
          <w:rFonts w:ascii="Arial" w:hAnsi="Arial" w:cs="Arial"/>
        </w:rPr>
        <w:lastRenderedPageBreak/>
        <w:t>P</w:t>
      </w:r>
      <w:r w:rsidR="006711FC">
        <w:rPr>
          <w:rFonts w:ascii="Arial" w:hAnsi="Arial" w:cs="Arial"/>
        </w:rPr>
        <w:t>oskytování/nákup p</w:t>
      </w:r>
      <w:r w:rsidR="006711FC" w:rsidRPr="00D64E30">
        <w:rPr>
          <w:rFonts w:ascii="Arial" w:hAnsi="Arial" w:cs="Arial"/>
        </w:rPr>
        <w:t>oradensk</w:t>
      </w:r>
      <w:r w:rsidR="006711FC">
        <w:rPr>
          <w:rFonts w:ascii="Arial" w:hAnsi="Arial" w:cs="Arial"/>
        </w:rPr>
        <w:t>ých</w:t>
      </w:r>
      <w:r w:rsidR="006711FC" w:rsidRPr="00D64E30">
        <w:rPr>
          <w:rFonts w:ascii="Arial" w:hAnsi="Arial" w:cs="Arial"/>
        </w:rPr>
        <w:t xml:space="preserve"> </w:t>
      </w:r>
      <w:r w:rsidR="00E024BA" w:rsidRPr="00D64E30">
        <w:rPr>
          <w:rFonts w:ascii="Arial" w:hAnsi="Arial" w:cs="Arial"/>
        </w:rPr>
        <w:t>služ</w:t>
      </w:r>
      <w:r w:rsidR="006711FC">
        <w:rPr>
          <w:rFonts w:ascii="Arial" w:hAnsi="Arial" w:cs="Arial"/>
        </w:rPr>
        <w:t>eb</w:t>
      </w:r>
      <w:r w:rsidR="00E024BA" w:rsidRPr="00D64E30">
        <w:rPr>
          <w:rFonts w:ascii="Arial" w:hAnsi="Arial" w:cs="Arial"/>
        </w:rPr>
        <w:t xml:space="preserve"> pro MSP </w:t>
      </w:r>
      <w:r w:rsidR="00F1343F" w:rsidRPr="00D64E30">
        <w:rPr>
          <w:rFonts w:ascii="Arial" w:hAnsi="Arial" w:cs="Arial"/>
        </w:rPr>
        <w:t>zaměřen</w:t>
      </w:r>
      <w:r w:rsidR="00F1343F">
        <w:rPr>
          <w:rFonts w:ascii="Arial" w:hAnsi="Arial" w:cs="Arial"/>
        </w:rPr>
        <w:t>ých</w:t>
      </w:r>
      <w:r w:rsidR="00F1343F" w:rsidRPr="00D64E30">
        <w:rPr>
          <w:rFonts w:ascii="Arial" w:hAnsi="Arial" w:cs="Arial"/>
        </w:rPr>
        <w:t xml:space="preserve"> </w:t>
      </w:r>
      <w:r w:rsidR="00E024BA" w:rsidRPr="00D64E30">
        <w:rPr>
          <w:rFonts w:ascii="Arial" w:hAnsi="Arial" w:cs="Arial"/>
        </w:rPr>
        <w:t xml:space="preserve">na rozvoj podniku, rozšíření podnikatelské činnosti, </w:t>
      </w:r>
      <w:r w:rsidR="00ED73F4">
        <w:rPr>
          <w:rFonts w:ascii="Arial" w:hAnsi="Arial" w:cs="Arial"/>
        </w:rPr>
        <w:t xml:space="preserve">posílení </w:t>
      </w:r>
      <w:r w:rsidR="00265995">
        <w:rPr>
          <w:rFonts w:ascii="Arial" w:hAnsi="Arial" w:cs="Arial"/>
        </w:rPr>
        <w:t xml:space="preserve">finančních či </w:t>
      </w:r>
      <w:r w:rsidR="00ED73F4">
        <w:rPr>
          <w:rFonts w:ascii="Arial" w:hAnsi="Arial" w:cs="Arial"/>
        </w:rPr>
        <w:t xml:space="preserve">manažerských kompetencí, </w:t>
      </w:r>
      <w:r w:rsidR="00E024BA" w:rsidRPr="00D64E30">
        <w:rPr>
          <w:rFonts w:ascii="Arial" w:hAnsi="Arial" w:cs="Arial"/>
        </w:rPr>
        <w:t>zvýšení kvality a efektivity výroby a služeb s důrazem na růst tržního potenciálu</w:t>
      </w:r>
      <w:r w:rsidR="00F1343F">
        <w:rPr>
          <w:rFonts w:ascii="Arial" w:hAnsi="Arial" w:cs="Arial"/>
        </w:rPr>
        <w:t xml:space="preserve"> (</w:t>
      </w:r>
      <w:r w:rsidR="00E024BA" w:rsidRPr="00D64E30">
        <w:rPr>
          <w:rFonts w:ascii="Arial" w:hAnsi="Arial" w:cs="Arial"/>
        </w:rPr>
        <w:t>např</w:t>
      </w:r>
      <w:r w:rsidRPr="00D64E30">
        <w:rPr>
          <w:rFonts w:ascii="Arial" w:hAnsi="Arial" w:cs="Arial"/>
        </w:rPr>
        <w:t xml:space="preserve">. </w:t>
      </w:r>
      <w:r w:rsidR="00E024BA" w:rsidRPr="00D64E30">
        <w:rPr>
          <w:rFonts w:ascii="Arial" w:hAnsi="Arial" w:cs="Arial"/>
        </w:rPr>
        <w:t>prostřednictvím nových rozvojových příležitostí, inovativních řešení, investičních možností</w:t>
      </w:r>
      <w:r w:rsidR="00B8582F">
        <w:rPr>
          <w:rFonts w:ascii="Arial" w:hAnsi="Arial" w:cs="Arial"/>
        </w:rPr>
        <w:t xml:space="preserve"> či</w:t>
      </w:r>
      <w:r w:rsidR="00E024BA" w:rsidRPr="00D64E30">
        <w:rPr>
          <w:rFonts w:ascii="Arial" w:hAnsi="Arial" w:cs="Arial"/>
        </w:rPr>
        <w:t xml:space="preserve"> zavádění n</w:t>
      </w:r>
      <w:r w:rsidR="00D66808">
        <w:rPr>
          <w:rFonts w:ascii="Arial" w:hAnsi="Arial" w:cs="Arial"/>
        </w:rPr>
        <w:t>ových a pokročilých technologií</w:t>
      </w:r>
      <w:r w:rsidR="00F1343F">
        <w:rPr>
          <w:rFonts w:ascii="Arial" w:hAnsi="Arial" w:cs="Arial"/>
        </w:rPr>
        <w:t>)</w:t>
      </w:r>
      <w:r w:rsidR="00BE5E0A" w:rsidRPr="00D64E30">
        <w:rPr>
          <w:rFonts w:ascii="Arial" w:hAnsi="Arial" w:cs="Arial"/>
        </w:rPr>
        <w:t>.</w:t>
      </w:r>
      <w:r w:rsidR="00D64E30" w:rsidRPr="00D64E30">
        <w:rPr>
          <w:rFonts w:ascii="Arial" w:hAnsi="Arial" w:cs="Arial"/>
        </w:rPr>
        <w:t xml:space="preserve"> Podporovány budou rovněž </w:t>
      </w:r>
      <w:r w:rsidR="00D64E30">
        <w:rPr>
          <w:rFonts w:ascii="Arial" w:hAnsi="Arial" w:cs="Arial"/>
        </w:rPr>
        <w:t>p</w:t>
      </w:r>
      <w:r w:rsidR="00D64E30" w:rsidRPr="00D64E30">
        <w:rPr>
          <w:rFonts w:ascii="Arial" w:hAnsi="Arial" w:cs="Arial"/>
        </w:rPr>
        <w:t xml:space="preserve">odpůrné, poradenské a konzultační služby ve všech fázích vzniku a růstu MSP od </w:t>
      </w:r>
      <w:proofErr w:type="spellStart"/>
      <w:r w:rsidR="00D64E30" w:rsidRPr="00D64E30">
        <w:rPr>
          <w:rFonts w:ascii="Arial" w:hAnsi="Arial" w:cs="Arial"/>
        </w:rPr>
        <w:t>pre</w:t>
      </w:r>
      <w:proofErr w:type="spellEnd"/>
      <w:r w:rsidR="00D64E30" w:rsidRPr="00D64E30">
        <w:rPr>
          <w:rFonts w:ascii="Arial" w:hAnsi="Arial" w:cs="Arial"/>
        </w:rPr>
        <w:t>-inkubace, přes inkubaci start-</w:t>
      </w:r>
      <w:proofErr w:type="spellStart"/>
      <w:r w:rsidR="00D64E30" w:rsidRPr="00D64E30">
        <w:rPr>
          <w:rFonts w:ascii="Arial" w:hAnsi="Arial" w:cs="Arial"/>
        </w:rPr>
        <w:t>upů</w:t>
      </w:r>
      <w:proofErr w:type="spellEnd"/>
      <w:r w:rsidR="00D64E30" w:rsidRPr="00D64E30">
        <w:rPr>
          <w:rFonts w:ascii="Arial" w:hAnsi="Arial" w:cs="Arial"/>
        </w:rPr>
        <w:t xml:space="preserve"> a spin-</w:t>
      </w:r>
      <w:proofErr w:type="spellStart"/>
      <w:r w:rsidR="00D64E30" w:rsidRPr="00D64E30">
        <w:rPr>
          <w:rFonts w:ascii="Arial" w:hAnsi="Arial" w:cs="Arial"/>
        </w:rPr>
        <w:t>off</w:t>
      </w:r>
      <w:proofErr w:type="spellEnd"/>
      <w:r w:rsidR="00D64E30" w:rsidRPr="00D64E30">
        <w:rPr>
          <w:rFonts w:ascii="Arial" w:hAnsi="Arial" w:cs="Arial"/>
        </w:rPr>
        <w:t xml:space="preserve">, po fázi </w:t>
      </w:r>
      <w:proofErr w:type="spellStart"/>
      <w:r w:rsidR="00D64E30" w:rsidRPr="00D64E30">
        <w:rPr>
          <w:rFonts w:ascii="Arial" w:hAnsi="Arial" w:cs="Arial"/>
        </w:rPr>
        <w:t>scale</w:t>
      </w:r>
      <w:proofErr w:type="spellEnd"/>
      <w:r w:rsidR="00D64E30" w:rsidRPr="00D64E30">
        <w:rPr>
          <w:rFonts w:ascii="Arial" w:hAnsi="Arial" w:cs="Arial"/>
        </w:rPr>
        <w:t>-up (podpora podnikatelských záměrů a zavádění nových obchodních modelů, posílení růstových motivací, podpora komercionalizace produktu a služeb aj.)</w:t>
      </w:r>
      <w:r w:rsidR="00CD0DCA">
        <w:rPr>
          <w:rFonts w:ascii="Arial" w:hAnsi="Arial" w:cs="Arial"/>
        </w:rPr>
        <w:t>.</w:t>
      </w:r>
    </w:p>
    <w:p w14:paraId="6313AF52" w14:textId="77777777" w:rsidR="004E34F2" w:rsidRPr="004E34F2" w:rsidRDefault="006711FC" w:rsidP="00A6025D">
      <w:pPr>
        <w:pStyle w:val="Odstavecseseznamem"/>
        <w:numPr>
          <w:ilvl w:val="0"/>
          <w:numId w:val="26"/>
        </w:numPr>
        <w:overflowPunct/>
        <w:autoSpaceDE/>
        <w:autoSpaceDN/>
        <w:adjustRightInd/>
        <w:spacing w:after="120" w:line="264" w:lineRule="auto"/>
        <w:contextualSpacing w:val="0"/>
        <w:jc w:val="both"/>
        <w:textAlignment w:val="auto"/>
        <w:rPr>
          <w:rFonts w:ascii="Arial" w:hAnsi="Arial" w:cs="Arial"/>
        </w:rPr>
      </w:pPr>
      <w:bookmarkStart w:id="19" w:name="_Hlk61603488"/>
      <w:r>
        <w:rPr>
          <w:rFonts w:ascii="Arial" w:hAnsi="Arial" w:cs="Arial"/>
          <w:color w:val="000000" w:themeColor="text1"/>
        </w:rPr>
        <w:t>Podpora ú</w:t>
      </w:r>
      <w:r w:rsidR="00910A8B" w:rsidRPr="00720299">
        <w:rPr>
          <w:rFonts w:ascii="Arial" w:hAnsi="Arial" w:cs="Arial"/>
          <w:color w:val="000000" w:themeColor="text1"/>
        </w:rPr>
        <w:t>čast</w:t>
      </w:r>
      <w:r>
        <w:rPr>
          <w:rFonts w:ascii="Arial" w:hAnsi="Arial" w:cs="Arial"/>
          <w:color w:val="000000" w:themeColor="text1"/>
        </w:rPr>
        <w:t>i</w:t>
      </w:r>
      <w:r w:rsidR="00910A8B" w:rsidRPr="00720299">
        <w:rPr>
          <w:rFonts w:ascii="Arial" w:hAnsi="Arial" w:cs="Arial"/>
          <w:color w:val="000000" w:themeColor="text1"/>
        </w:rPr>
        <w:t xml:space="preserve"> MSP na zahraničních veletrzích</w:t>
      </w:r>
      <w:r w:rsidR="00910A8B">
        <w:rPr>
          <w:rFonts w:ascii="Arial" w:hAnsi="Arial" w:cs="Arial"/>
          <w:color w:val="000000" w:themeColor="text1"/>
        </w:rPr>
        <w:t xml:space="preserve">, </w:t>
      </w:r>
      <w:r w:rsidR="00910A8B" w:rsidRPr="00720299">
        <w:rPr>
          <w:rFonts w:ascii="Arial" w:hAnsi="Arial" w:cs="Arial"/>
          <w:color w:val="000000" w:themeColor="text1"/>
        </w:rPr>
        <w:t xml:space="preserve">výstavách </w:t>
      </w:r>
      <w:r w:rsidR="00910A8B">
        <w:rPr>
          <w:rFonts w:ascii="Arial" w:hAnsi="Arial" w:cs="Arial"/>
          <w:color w:val="000000" w:themeColor="text1"/>
        </w:rPr>
        <w:t xml:space="preserve">a </w:t>
      </w:r>
      <w:r w:rsidR="00910A8B" w:rsidRPr="00720299">
        <w:rPr>
          <w:rFonts w:ascii="Arial" w:hAnsi="Arial" w:cs="Arial"/>
          <w:color w:val="000000" w:themeColor="text1"/>
        </w:rPr>
        <w:t>dalších zahraničních akcích</w:t>
      </w:r>
      <w:r w:rsidR="00910A8B">
        <w:rPr>
          <w:rFonts w:ascii="Arial" w:hAnsi="Arial" w:cs="Arial"/>
          <w:color w:val="000000" w:themeColor="text1"/>
        </w:rPr>
        <w:t xml:space="preserve"> (</w:t>
      </w:r>
      <w:r w:rsidR="00910A8B" w:rsidRPr="00720299">
        <w:rPr>
          <w:rFonts w:ascii="Arial" w:hAnsi="Arial" w:cs="Arial"/>
          <w:color w:val="000000" w:themeColor="text1"/>
        </w:rPr>
        <w:t>sympoziích, seminářích</w:t>
      </w:r>
      <w:r w:rsidR="00910A8B">
        <w:rPr>
          <w:rFonts w:ascii="Arial" w:hAnsi="Arial" w:cs="Arial"/>
          <w:color w:val="000000" w:themeColor="text1"/>
        </w:rPr>
        <w:t xml:space="preserve"> aj.</w:t>
      </w:r>
      <w:r w:rsidR="00E9518F">
        <w:rPr>
          <w:rFonts w:ascii="Arial" w:hAnsi="Arial" w:cs="Arial"/>
          <w:color w:val="000000" w:themeColor="text1"/>
        </w:rPr>
        <w:t>)</w:t>
      </w:r>
      <w:r w:rsidR="00FB05EE">
        <w:rPr>
          <w:rFonts w:ascii="Arial" w:hAnsi="Arial" w:cs="Arial"/>
          <w:color w:val="000000" w:themeColor="text1"/>
        </w:rPr>
        <w:t>,</w:t>
      </w:r>
      <w:r w:rsidR="006C1C13">
        <w:rPr>
          <w:rFonts w:ascii="Arial" w:hAnsi="Arial" w:cs="Arial"/>
          <w:color w:val="000000" w:themeColor="text1"/>
        </w:rPr>
        <w:t xml:space="preserve"> </w:t>
      </w:r>
      <w:r w:rsidR="00910A8B">
        <w:rPr>
          <w:rFonts w:ascii="Arial" w:hAnsi="Arial" w:cs="Arial"/>
          <w:color w:val="000000" w:themeColor="text1"/>
        </w:rPr>
        <w:t>včetně</w:t>
      </w:r>
      <w:r w:rsidR="00E21278">
        <w:rPr>
          <w:rFonts w:ascii="Arial" w:hAnsi="Arial" w:cs="Arial"/>
          <w:color w:val="000000" w:themeColor="text1"/>
        </w:rPr>
        <w:t xml:space="preserve"> alternativní účasti např</w:t>
      </w:r>
      <w:r w:rsidR="00B8582F">
        <w:rPr>
          <w:rFonts w:ascii="Arial" w:hAnsi="Arial" w:cs="Arial"/>
          <w:color w:val="000000" w:themeColor="text1"/>
        </w:rPr>
        <w:t>.</w:t>
      </w:r>
      <w:r w:rsidR="00E21278">
        <w:rPr>
          <w:rFonts w:ascii="Arial" w:hAnsi="Arial" w:cs="Arial"/>
          <w:color w:val="000000" w:themeColor="text1"/>
        </w:rPr>
        <w:t xml:space="preserve"> online formou</w:t>
      </w:r>
      <w:r w:rsidR="00E9518F">
        <w:rPr>
          <w:rFonts w:ascii="Arial" w:hAnsi="Arial" w:cs="Arial"/>
          <w:color w:val="000000" w:themeColor="text1"/>
        </w:rPr>
        <w:t>.</w:t>
      </w:r>
      <w:r w:rsidR="00E21278">
        <w:rPr>
          <w:rFonts w:ascii="Arial" w:hAnsi="Arial" w:cs="Arial"/>
          <w:color w:val="000000" w:themeColor="text1"/>
        </w:rPr>
        <w:t xml:space="preserve"> </w:t>
      </w:r>
      <w:bookmarkEnd w:id="19"/>
      <w:r w:rsidR="00E9518F">
        <w:rPr>
          <w:rFonts w:ascii="Arial" w:hAnsi="Arial" w:cs="Arial"/>
          <w:color w:val="000000" w:themeColor="text1"/>
        </w:rPr>
        <w:t>P</w:t>
      </w:r>
      <w:r w:rsidR="00E21278">
        <w:rPr>
          <w:rFonts w:ascii="Arial" w:hAnsi="Arial" w:cs="Arial"/>
          <w:color w:val="000000" w:themeColor="text1"/>
        </w:rPr>
        <w:t>odporována bude</w:t>
      </w:r>
      <w:r w:rsidR="00910A8B">
        <w:rPr>
          <w:rFonts w:ascii="Arial" w:hAnsi="Arial" w:cs="Arial"/>
          <w:color w:val="000000" w:themeColor="text1"/>
        </w:rPr>
        <w:t xml:space="preserve"> organizace akcí/seminářů</w:t>
      </w:r>
      <w:r w:rsidR="00E9518F">
        <w:rPr>
          <w:rFonts w:ascii="Arial" w:hAnsi="Arial" w:cs="Arial"/>
          <w:color w:val="000000" w:themeColor="text1"/>
        </w:rPr>
        <w:t xml:space="preserve"> a další služby</w:t>
      </w:r>
      <w:r w:rsidR="00910A8B" w:rsidRPr="00720299">
        <w:rPr>
          <w:rFonts w:ascii="Arial" w:hAnsi="Arial" w:cs="Arial"/>
          <w:color w:val="000000" w:themeColor="text1"/>
        </w:rPr>
        <w:t xml:space="preserve"> za účelem</w:t>
      </w:r>
      <w:r w:rsidR="00E9518F">
        <w:rPr>
          <w:rFonts w:ascii="Arial" w:hAnsi="Arial" w:cs="Arial"/>
          <w:color w:val="000000" w:themeColor="text1"/>
        </w:rPr>
        <w:t xml:space="preserve"> rozvoje mezinárodní konkurenceschopnosti MSP. Podporováno bude rovněž využití podpůrných nástrojů pro</w:t>
      </w:r>
      <w:r w:rsidR="00910A8B" w:rsidRPr="00720299">
        <w:rPr>
          <w:rFonts w:ascii="Arial" w:hAnsi="Arial" w:cs="Arial"/>
          <w:color w:val="000000" w:themeColor="text1"/>
        </w:rPr>
        <w:t xml:space="preserve"> vstup</w:t>
      </w:r>
      <w:r w:rsidR="00D03CCA">
        <w:rPr>
          <w:rFonts w:ascii="Arial" w:hAnsi="Arial" w:cs="Arial"/>
          <w:color w:val="000000" w:themeColor="text1"/>
        </w:rPr>
        <w:t xml:space="preserve"> </w:t>
      </w:r>
      <w:r w:rsidR="00E9518F">
        <w:rPr>
          <w:rFonts w:ascii="Arial" w:hAnsi="Arial" w:cs="Arial"/>
          <w:color w:val="000000" w:themeColor="text1"/>
        </w:rPr>
        <w:t xml:space="preserve">a působení </w:t>
      </w:r>
      <w:r w:rsidR="00910A8B" w:rsidRPr="00720299">
        <w:rPr>
          <w:rFonts w:ascii="Arial" w:hAnsi="Arial" w:cs="Arial"/>
          <w:color w:val="000000" w:themeColor="text1"/>
        </w:rPr>
        <w:t>na zahraniční</w:t>
      </w:r>
      <w:r w:rsidR="00E9518F">
        <w:rPr>
          <w:rFonts w:ascii="Arial" w:hAnsi="Arial" w:cs="Arial"/>
          <w:color w:val="000000" w:themeColor="text1"/>
        </w:rPr>
        <w:t>ch</w:t>
      </w:r>
      <w:r w:rsidR="00910A8B" w:rsidRPr="00720299">
        <w:rPr>
          <w:rFonts w:ascii="Arial" w:hAnsi="Arial" w:cs="Arial"/>
          <w:color w:val="000000" w:themeColor="text1"/>
        </w:rPr>
        <w:t xml:space="preserve"> tr</w:t>
      </w:r>
      <w:r w:rsidR="00E9518F">
        <w:rPr>
          <w:rFonts w:ascii="Arial" w:hAnsi="Arial" w:cs="Arial"/>
          <w:color w:val="000000" w:themeColor="text1"/>
        </w:rPr>
        <w:t>zích</w:t>
      </w:r>
      <w:r w:rsidR="00B21E8D">
        <w:rPr>
          <w:rFonts w:ascii="Arial" w:hAnsi="Arial" w:cs="Arial"/>
          <w:color w:val="000000" w:themeColor="text1"/>
        </w:rPr>
        <w:t>, včetně nástrojů využívajících inovativní technologie a digitalizaci.</w:t>
      </w:r>
      <w:r w:rsidR="00910A8B">
        <w:rPr>
          <w:rFonts w:ascii="Arial" w:hAnsi="Arial" w:cs="Arial"/>
          <w:color w:val="000000" w:themeColor="text1"/>
        </w:rPr>
        <w:t xml:space="preserve"> </w:t>
      </w:r>
      <w:r w:rsidR="00E9518F">
        <w:rPr>
          <w:rFonts w:ascii="Arial" w:hAnsi="Arial" w:cs="Arial"/>
          <w:color w:val="000000" w:themeColor="text1"/>
        </w:rPr>
        <w:t xml:space="preserve">Zároveň bude podpora zaměřena na využívání služeb expertů v oblasti internacionalizace MSP, marketingové strategie, designu, optimalizace materiálového </w:t>
      </w:r>
      <w:proofErr w:type="spellStart"/>
      <w:r w:rsidR="00E9518F">
        <w:rPr>
          <w:rFonts w:ascii="Arial" w:hAnsi="Arial" w:cs="Arial"/>
          <w:color w:val="000000" w:themeColor="text1"/>
        </w:rPr>
        <w:t>ekode</w:t>
      </w:r>
      <w:r w:rsidR="00B21E8D">
        <w:rPr>
          <w:rFonts w:ascii="Arial" w:hAnsi="Arial" w:cs="Arial"/>
          <w:color w:val="000000" w:themeColor="text1"/>
        </w:rPr>
        <w:t>s</w:t>
      </w:r>
      <w:r w:rsidR="00E9518F">
        <w:rPr>
          <w:rFonts w:ascii="Arial" w:hAnsi="Arial" w:cs="Arial"/>
          <w:color w:val="000000" w:themeColor="text1"/>
        </w:rPr>
        <w:t>ignu</w:t>
      </w:r>
      <w:proofErr w:type="spellEnd"/>
      <w:r w:rsidR="00E9518F">
        <w:rPr>
          <w:rFonts w:ascii="Arial" w:hAnsi="Arial" w:cs="Arial"/>
          <w:color w:val="000000" w:themeColor="text1"/>
        </w:rPr>
        <w:t xml:space="preserve"> výrobk</w:t>
      </w:r>
      <w:r w:rsidR="00B21E8D">
        <w:rPr>
          <w:rFonts w:ascii="Arial" w:hAnsi="Arial" w:cs="Arial"/>
          <w:color w:val="000000" w:themeColor="text1"/>
        </w:rPr>
        <w:t>ů</w:t>
      </w:r>
      <w:r w:rsidR="00E9518F">
        <w:rPr>
          <w:rFonts w:ascii="Arial" w:hAnsi="Arial" w:cs="Arial"/>
          <w:color w:val="000000" w:themeColor="text1"/>
        </w:rPr>
        <w:t xml:space="preserve"> ve vazbě na SC </w:t>
      </w:r>
      <w:r w:rsidR="0052624B">
        <w:rPr>
          <w:rFonts w:ascii="Arial" w:hAnsi="Arial" w:cs="Arial"/>
          <w:color w:val="000000" w:themeColor="text1"/>
        </w:rPr>
        <w:t>5</w:t>
      </w:r>
      <w:r w:rsidR="00E9518F">
        <w:rPr>
          <w:rFonts w:ascii="Arial" w:hAnsi="Arial" w:cs="Arial"/>
          <w:color w:val="000000" w:themeColor="text1"/>
        </w:rPr>
        <w:t>.2</w:t>
      </w:r>
      <w:r>
        <w:rPr>
          <w:rFonts w:ascii="Arial" w:hAnsi="Arial" w:cs="Arial"/>
          <w:color w:val="000000" w:themeColor="text1"/>
        </w:rPr>
        <w:t>OP TAK</w:t>
      </w:r>
      <w:r w:rsidR="00B8582F">
        <w:rPr>
          <w:rFonts w:ascii="Arial" w:hAnsi="Arial" w:cs="Arial"/>
          <w:color w:val="000000" w:themeColor="text1"/>
        </w:rPr>
        <w:t xml:space="preserve"> či</w:t>
      </w:r>
      <w:r w:rsidR="00E9518F">
        <w:rPr>
          <w:rFonts w:ascii="Arial" w:hAnsi="Arial" w:cs="Arial"/>
          <w:color w:val="000000" w:themeColor="text1"/>
        </w:rPr>
        <w:t xml:space="preserve"> kreativních průmysl</w:t>
      </w:r>
      <w:r w:rsidR="00F1343F">
        <w:rPr>
          <w:rFonts w:ascii="Arial" w:hAnsi="Arial" w:cs="Arial"/>
          <w:color w:val="000000" w:themeColor="text1"/>
        </w:rPr>
        <w:t>ů</w:t>
      </w:r>
      <w:r w:rsidR="00E9518F">
        <w:rPr>
          <w:rFonts w:ascii="Arial" w:hAnsi="Arial" w:cs="Arial"/>
          <w:color w:val="000000" w:themeColor="text1"/>
        </w:rPr>
        <w:t xml:space="preserve"> a řemesel.</w:t>
      </w:r>
      <w:r w:rsidR="00D03CCA">
        <w:rPr>
          <w:rFonts w:ascii="Arial" w:hAnsi="Arial" w:cs="Arial"/>
          <w:color w:val="000000" w:themeColor="text1"/>
        </w:rPr>
        <w:t xml:space="preserve"> </w:t>
      </w:r>
    </w:p>
    <w:p w14:paraId="42A3E4DA" w14:textId="5AEA217D" w:rsidR="005C5A0D" w:rsidRPr="00426E9A" w:rsidRDefault="005C5A0D" w:rsidP="00A6025D">
      <w:pPr>
        <w:pStyle w:val="Odstavecseseznamem"/>
        <w:numPr>
          <w:ilvl w:val="0"/>
          <w:numId w:val="26"/>
        </w:numPr>
        <w:overflowPunct/>
        <w:autoSpaceDE/>
        <w:autoSpaceDN/>
        <w:adjustRightInd/>
        <w:spacing w:after="120" w:line="264" w:lineRule="auto"/>
        <w:contextualSpacing w:val="0"/>
        <w:jc w:val="both"/>
        <w:textAlignment w:val="auto"/>
        <w:rPr>
          <w:rFonts w:ascii="Arial" w:hAnsi="Arial" w:cs="Arial"/>
        </w:rPr>
      </w:pPr>
      <w:r w:rsidRPr="00720299">
        <w:rPr>
          <w:rFonts w:ascii="Arial" w:hAnsi="Arial" w:cs="Arial"/>
          <w:color w:val="000000"/>
        </w:rPr>
        <w:t>Pořízení nových technologických zařízení a vybavení vč. potřebné infrastruktury</w:t>
      </w:r>
      <w:r>
        <w:rPr>
          <w:rFonts w:ascii="Arial" w:hAnsi="Arial" w:cs="Arial"/>
          <w:color w:val="000000"/>
        </w:rPr>
        <w:t xml:space="preserve">, dále </w:t>
      </w:r>
      <w:r w:rsidRPr="00720299">
        <w:rPr>
          <w:rFonts w:ascii="Arial" w:hAnsi="Arial" w:cs="Arial"/>
        </w:rPr>
        <w:t>pořízení</w:t>
      </w:r>
      <w:r>
        <w:rPr>
          <w:rFonts w:ascii="Arial" w:hAnsi="Arial" w:cs="Arial"/>
        </w:rPr>
        <w:t xml:space="preserve"> výrobních </w:t>
      </w:r>
      <w:r w:rsidRPr="00720299">
        <w:rPr>
          <w:rFonts w:ascii="Arial" w:hAnsi="Arial" w:cs="Arial"/>
        </w:rPr>
        <w:t>strojů a zařízení, které nejen zvýší technologickou úroveň MSP a jejich konkurenceschopnost, ale také umožní navazující digitalizac</w:t>
      </w:r>
      <w:r>
        <w:rPr>
          <w:rFonts w:ascii="Arial" w:hAnsi="Arial" w:cs="Arial"/>
        </w:rPr>
        <w:t>i</w:t>
      </w:r>
      <w:r w:rsidRPr="00720299">
        <w:rPr>
          <w:rFonts w:ascii="Arial" w:hAnsi="Arial" w:cs="Arial"/>
        </w:rPr>
        <w:t xml:space="preserve"> a automatizac</w:t>
      </w:r>
      <w:r>
        <w:rPr>
          <w:rFonts w:ascii="Arial" w:hAnsi="Arial" w:cs="Arial"/>
        </w:rPr>
        <w:t xml:space="preserve">i </w:t>
      </w:r>
      <w:r w:rsidRPr="00720299">
        <w:rPr>
          <w:rFonts w:ascii="Arial" w:hAnsi="Arial" w:cs="Arial"/>
        </w:rPr>
        <w:t>výroby</w:t>
      </w:r>
      <w:r>
        <w:rPr>
          <w:rFonts w:ascii="Arial" w:hAnsi="Arial" w:cs="Arial"/>
        </w:rPr>
        <w:t xml:space="preserve">. Podpora bude realizována v režimu CLLD se zapojením MAS, a to zejména s cílem identifikovat lokální problémy a umožnit tak hlubší </w:t>
      </w:r>
      <w:proofErr w:type="spellStart"/>
      <w:r>
        <w:rPr>
          <w:rFonts w:ascii="Arial" w:hAnsi="Arial" w:cs="Arial"/>
        </w:rPr>
        <w:t>subregionální</w:t>
      </w:r>
      <w:proofErr w:type="spellEnd"/>
      <w:r>
        <w:rPr>
          <w:rFonts w:ascii="Arial" w:hAnsi="Arial" w:cs="Arial"/>
        </w:rPr>
        <w:t xml:space="preserve"> dosah podpory především pro MSP na venkově a zároveň s cílem oslovit </w:t>
      </w:r>
      <w:proofErr w:type="spellStart"/>
      <w:r>
        <w:rPr>
          <w:rFonts w:ascii="Arial" w:hAnsi="Arial" w:cs="Arial"/>
        </w:rPr>
        <w:t>prvožadatele</w:t>
      </w:r>
      <w:proofErr w:type="spellEnd"/>
      <w:r>
        <w:rPr>
          <w:rFonts w:ascii="Arial" w:hAnsi="Arial" w:cs="Arial"/>
        </w:rPr>
        <w:t xml:space="preserve">. </w:t>
      </w:r>
      <w:r w:rsidRPr="00426E9A">
        <w:rPr>
          <w:rFonts w:ascii="Arial" w:hAnsi="Arial" w:cs="Arial"/>
        </w:rPr>
        <w:t xml:space="preserve">  </w:t>
      </w:r>
    </w:p>
    <w:p w14:paraId="62F488B1" w14:textId="246E5457" w:rsidR="00C24E08" w:rsidRPr="00720299" w:rsidRDefault="009D3472" w:rsidP="00A6025D">
      <w:pPr>
        <w:pStyle w:val="Standardntext"/>
        <w:numPr>
          <w:ilvl w:val="0"/>
          <w:numId w:val="26"/>
        </w:numPr>
        <w:spacing w:line="264" w:lineRule="auto"/>
        <w:textAlignment w:val="auto"/>
        <w:rPr>
          <w:rFonts w:ascii="Arial" w:hAnsi="Arial" w:cs="Arial"/>
          <w:sz w:val="20"/>
          <w:szCs w:val="20"/>
        </w:rPr>
      </w:pPr>
      <w:r>
        <w:rPr>
          <w:rFonts w:ascii="Arial" w:hAnsi="Arial" w:cs="Arial"/>
          <w:sz w:val="20"/>
          <w:szCs w:val="20"/>
        </w:rPr>
        <w:t>R</w:t>
      </w:r>
      <w:r w:rsidR="00CD0DCA">
        <w:rPr>
          <w:rFonts w:ascii="Arial" w:hAnsi="Arial" w:cs="Arial"/>
          <w:sz w:val="20"/>
          <w:szCs w:val="20"/>
        </w:rPr>
        <w:t>ozvoj p</w:t>
      </w:r>
      <w:r w:rsidR="00C24E08" w:rsidRPr="00B732B5">
        <w:rPr>
          <w:rFonts w:ascii="Arial" w:hAnsi="Arial" w:cs="Arial"/>
          <w:sz w:val="20"/>
          <w:szCs w:val="20"/>
        </w:rPr>
        <w:t>odnikatelsk</w:t>
      </w:r>
      <w:r w:rsidR="00CD0DCA">
        <w:rPr>
          <w:rFonts w:ascii="Arial" w:hAnsi="Arial" w:cs="Arial"/>
          <w:sz w:val="20"/>
          <w:szCs w:val="20"/>
        </w:rPr>
        <w:t>é</w:t>
      </w:r>
      <w:r w:rsidR="00C24E08" w:rsidRPr="00B732B5">
        <w:rPr>
          <w:rFonts w:ascii="Arial" w:hAnsi="Arial" w:cs="Arial"/>
          <w:sz w:val="20"/>
          <w:szCs w:val="20"/>
        </w:rPr>
        <w:t xml:space="preserve"> infrastruktur</w:t>
      </w:r>
      <w:r w:rsidR="00CD0DCA">
        <w:rPr>
          <w:rFonts w:ascii="Arial" w:hAnsi="Arial" w:cs="Arial"/>
          <w:sz w:val="20"/>
          <w:szCs w:val="20"/>
        </w:rPr>
        <w:t>y</w:t>
      </w:r>
      <w:r w:rsidR="00C24E08" w:rsidRPr="00B732B5">
        <w:rPr>
          <w:rFonts w:ascii="Arial" w:hAnsi="Arial" w:cs="Arial"/>
          <w:sz w:val="20"/>
          <w:szCs w:val="20"/>
        </w:rPr>
        <w:t xml:space="preserve"> </w:t>
      </w:r>
      <w:r w:rsidR="00CD0DCA">
        <w:rPr>
          <w:rFonts w:ascii="Arial" w:hAnsi="Arial" w:cs="Arial"/>
          <w:sz w:val="20"/>
          <w:szCs w:val="20"/>
        </w:rPr>
        <w:t xml:space="preserve">a nemovitostí </w:t>
      </w:r>
      <w:r w:rsidR="00C24E08" w:rsidRPr="00B732B5">
        <w:rPr>
          <w:rFonts w:ascii="Arial" w:hAnsi="Arial" w:cs="Arial"/>
          <w:sz w:val="20"/>
          <w:szCs w:val="20"/>
        </w:rPr>
        <w:t xml:space="preserve">pro potřeby MSP (podpora podniků při revitalizaci </w:t>
      </w:r>
      <w:proofErr w:type="spellStart"/>
      <w:r w:rsidR="00C24E08" w:rsidRPr="00B732B5">
        <w:rPr>
          <w:rFonts w:ascii="Arial" w:hAnsi="Arial" w:cs="Arial"/>
          <w:sz w:val="20"/>
          <w:szCs w:val="20"/>
        </w:rPr>
        <w:t>brownfieldů</w:t>
      </w:r>
      <w:proofErr w:type="spellEnd"/>
      <w:r w:rsidR="00B8582F">
        <w:rPr>
          <w:rFonts w:ascii="Arial" w:hAnsi="Arial" w:cs="Arial"/>
          <w:sz w:val="20"/>
          <w:szCs w:val="20"/>
        </w:rPr>
        <w:t xml:space="preserve"> či</w:t>
      </w:r>
      <w:r w:rsidR="00C24E08" w:rsidRPr="00B732B5">
        <w:rPr>
          <w:rFonts w:ascii="Arial" w:hAnsi="Arial" w:cs="Arial"/>
          <w:sz w:val="20"/>
          <w:szCs w:val="20"/>
        </w:rPr>
        <w:t xml:space="preserve"> při </w:t>
      </w:r>
      <w:r w:rsidR="007E6742">
        <w:rPr>
          <w:rFonts w:ascii="Arial" w:hAnsi="Arial" w:cs="Arial"/>
          <w:sz w:val="20"/>
          <w:szCs w:val="20"/>
        </w:rPr>
        <w:t xml:space="preserve">jejich </w:t>
      </w:r>
      <w:r w:rsidR="00C24E08" w:rsidRPr="00B732B5">
        <w:rPr>
          <w:rFonts w:ascii="Arial" w:hAnsi="Arial" w:cs="Arial"/>
          <w:sz w:val="20"/>
          <w:szCs w:val="20"/>
        </w:rPr>
        <w:t xml:space="preserve">přeměně </w:t>
      </w:r>
      <w:r w:rsidR="00EE62D3">
        <w:rPr>
          <w:rFonts w:ascii="Arial" w:hAnsi="Arial" w:cs="Arial"/>
          <w:sz w:val="20"/>
          <w:szCs w:val="20"/>
        </w:rPr>
        <w:t>a rekonstrukci</w:t>
      </w:r>
      <w:r w:rsidR="00C24E08" w:rsidRPr="00B732B5">
        <w:rPr>
          <w:rFonts w:ascii="Arial" w:hAnsi="Arial" w:cs="Arial"/>
          <w:sz w:val="20"/>
          <w:szCs w:val="20"/>
        </w:rPr>
        <w:t xml:space="preserve"> na podnikatelské funkční nemovitosti vhodné pro využití a podnikání MSP</w:t>
      </w:r>
      <w:r w:rsidR="00B8582F">
        <w:rPr>
          <w:rFonts w:ascii="Arial" w:hAnsi="Arial" w:cs="Arial"/>
          <w:sz w:val="20"/>
          <w:szCs w:val="20"/>
        </w:rPr>
        <w:t>.</w:t>
      </w:r>
    </w:p>
    <w:p w14:paraId="61758E39" w14:textId="77777777" w:rsidR="008F2FB6" w:rsidRDefault="008F2FB6" w:rsidP="00A6025D">
      <w:pPr>
        <w:spacing w:after="120" w:line="264" w:lineRule="auto"/>
        <w:jc w:val="both"/>
        <w:rPr>
          <w:rFonts w:ascii="Arial" w:hAnsi="Arial" w:cs="Arial"/>
          <w:i/>
          <w:iCs/>
        </w:rPr>
      </w:pPr>
    </w:p>
    <w:p w14:paraId="104CC03B" w14:textId="040CC267" w:rsidR="00652CBB" w:rsidRPr="00720299" w:rsidRDefault="009E331C" w:rsidP="00A6025D">
      <w:pPr>
        <w:overflowPunct/>
        <w:autoSpaceDE/>
        <w:autoSpaceDN/>
        <w:adjustRightInd/>
        <w:spacing w:after="120" w:line="264" w:lineRule="auto"/>
        <w:jc w:val="both"/>
        <w:textAlignment w:val="auto"/>
        <w:rPr>
          <w:rFonts w:ascii="Arial" w:eastAsiaTheme="minorHAnsi" w:hAnsi="Arial" w:cs="Arial"/>
          <w:b/>
          <w:bCs/>
        </w:rPr>
      </w:pPr>
      <w:r w:rsidRPr="00720299">
        <w:rPr>
          <w:rFonts w:ascii="Arial" w:eastAsiaTheme="minorHAnsi" w:hAnsi="Arial" w:cs="Arial"/>
          <w:b/>
          <w:bCs/>
        </w:rPr>
        <w:t xml:space="preserve">Očekávaný příspěvek podporovaných aktivit ke specifickému cílí: </w:t>
      </w:r>
    </w:p>
    <w:p w14:paraId="6D9979E1" w14:textId="12D25386" w:rsidR="00F03F39" w:rsidRDefault="00F03F39" w:rsidP="00A6025D">
      <w:pPr>
        <w:overflowPunct/>
        <w:autoSpaceDE/>
        <w:autoSpaceDN/>
        <w:adjustRightInd/>
        <w:spacing w:after="120" w:line="264" w:lineRule="auto"/>
        <w:jc w:val="both"/>
        <w:textAlignment w:val="auto"/>
        <w:rPr>
          <w:rFonts w:ascii="Arial" w:eastAsiaTheme="minorHAnsi" w:hAnsi="Arial" w:cs="Arial"/>
          <w:bCs/>
          <w:lang w:eastAsia="en-US"/>
        </w:rPr>
      </w:pPr>
      <w:r w:rsidRPr="00F03F39">
        <w:rPr>
          <w:rFonts w:ascii="Arial" w:eastAsiaTheme="minorHAnsi" w:hAnsi="Arial" w:cs="Arial"/>
          <w:bCs/>
          <w:lang w:eastAsia="en-US"/>
        </w:rPr>
        <w:t>P</w:t>
      </w:r>
      <w:r w:rsidR="0066576D">
        <w:rPr>
          <w:rFonts w:ascii="Arial" w:eastAsiaTheme="minorHAnsi" w:hAnsi="Arial" w:cs="Arial"/>
          <w:bCs/>
          <w:lang w:eastAsia="en-US"/>
        </w:rPr>
        <w:t>odporované aktivity</w:t>
      </w:r>
      <w:r w:rsidRPr="00F03F39">
        <w:rPr>
          <w:rFonts w:ascii="Arial" w:eastAsiaTheme="minorHAnsi" w:hAnsi="Arial" w:cs="Arial"/>
          <w:bCs/>
          <w:lang w:eastAsia="en-US"/>
        </w:rPr>
        <w:t xml:space="preserve"> by měl</w:t>
      </w:r>
      <w:r w:rsidR="0066576D">
        <w:rPr>
          <w:rFonts w:ascii="Arial" w:eastAsiaTheme="minorHAnsi" w:hAnsi="Arial" w:cs="Arial"/>
          <w:bCs/>
          <w:lang w:eastAsia="en-US"/>
        </w:rPr>
        <w:t>y</w:t>
      </w:r>
      <w:r w:rsidRPr="00F03F39">
        <w:rPr>
          <w:rFonts w:ascii="Arial" w:eastAsiaTheme="minorHAnsi" w:hAnsi="Arial" w:cs="Arial"/>
          <w:bCs/>
          <w:lang w:eastAsia="en-US"/>
        </w:rPr>
        <w:t xml:space="preserve"> přispět k</w:t>
      </w:r>
      <w:r w:rsidR="0066576D">
        <w:rPr>
          <w:rFonts w:ascii="Arial" w:eastAsiaTheme="minorHAnsi" w:hAnsi="Arial" w:cs="Arial"/>
          <w:bCs/>
          <w:lang w:eastAsia="en-US"/>
        </w:rPr>
        <w:t xml:space="preserve"> celkové </w:t>
      </w:r>
      <w:r w:rsidRPr="00F03F39">
        <w:rPr>
          <w:rFonts w:ascii="Arial" w:eastAsiaTheme="minorHAnsi" w:hAnsi="Arial" w:cs="Arial"/>
          <w:bCs/>
          <w:lang w:eastAsia="en-US"/>
        </w:rPr>
        <w:t>motivaci MSP zavádět nové technologie a inovace v</w:t>
      </w:r>
      <w:r w:rsidR="007E1628">
        <w:rPr>
          <w:rFonts w:ascii="Arial" w:eastAsiaTheme="minorHAnsi" w:hAnsi="Arial" w:cs="Arial"/>
          <w:bCs/>
          <w:lang w:eastAsia="en-US"/>
        </w:rPr>
        <w:t xml:space="preserve"> rámci svého podnikání</w:t>
      </w:r>
      <w:r w:rsidR="0093139A">
        <w:rPr>
          <w:rFonts w:ascii="Arial" w:eastAsiaTheme="minorHAnsi" w:hAnsi="Arial" w:cs="Arial"/>
          <w:bCs/>
          <w:lang w:eastAsia="en-US"/>
        </w:rPr>
        <w:t xml:space="preserve"> a posilovat své schopnosti a znalosti</w:t>
      </w:r>
      <w:r w:rsidR="007E1628">
        <w:rPr>
          <w:rFonts w:ascii="Arial" w:eastAsiaTheme="minorHAnsi" w:hAnsi="Arial" w:cs="Arial"/>
          <w:bCs/>
          <w:lang w:eastAsia="en-US"/>
        </w:rPr>
        <w:t>, a t</w:t>
      </w:r>
      <w:r w:rsidR="005022F5">
        <w:rPr>
          <w:rFonts w:ascii="Arial" w:eastAsiaTheme="minorHAnsi" w:hAnsi="Arial" w:cs="Arial"/>
          <w:bCs/>
          <w:lang w:eastAsia="en-US"/>
        </w:rPr>
        <w:t>ím dosahovat</w:t>
      </w:r>
      <w:r w:rsidR="00D03CCA">
        <w:rPr>
          <w:rFonts w:ascii="Arial" w:eastAsiaTheme="minorHAnsi" w:hAnsi="Arial" w:cs="Arial"/>
          <w:bCs/>
          <w:lang w:eastAsia="en-US"/>
        </w:rPr>
        <w:t xml:space="preserve"> </w:t>
      </w:r>
      <w:r w:rsidRPr="00F03F39">
        <w:rPr>
          <w:rFonts w:ascii="Arial" w:eastAsiaTheme="minorHAnsi" w:hAnsi="Arial" w:cs="Arial"/>
          <w:bCs/>
          <w:lang w:eastAsia="en-US"/>
        </w:rPr>
        <w:t>lepší pozice v hodnotových řetězcích, zv</w:t>
      </w:r>
      <w:r w:rsidR="00D03CCA">
        <w:rPr>
          <w:rFonts w:ascii="Arial" w:eastAsiaTheme="minorHAnsi" w:hAnsi="Arial" w:cs="Arial"/>
          <w:bCs/>
          <w:lang w:eastAsia="en-US"/>
        </w:rPr>
        <w:t>y</w:t>
      </w:r>
      <w:r w:rsidRPr="00F03F39">
        <w:rPr>
          <w:rFonts w:ascii="Arial" w:eastAsiaTheme="minorHAnsi" w:hAnsi="Arial" w:cs="Arial"/>
          <w:bCs/>
          <w:lang w:eastAsia="en-US"/>
        </w:rPr>
        <w:t>š</w:t>
      </w:r>
      <w:r w:rsidR="005022F5">
        <w:rPr>
          <w:rFonts w:ascii="Arial" w:eastAsiaTheme="minorHAnsi" w:hAnsi="Arial" w:cs="Arial"/>
          <w:bCs/>
          <w:lang w:eastAsia="en-US"/>
        </w:rPr>
        <w:t>ování</w:t>
      </w:r>
      <w:r w:rsidRPr="00F03F39">
        <w:rPr>
          <w:rFonts w:ascii="Arial" w:eastAsiaTheme="minorHAnsi" w:hAnsi="Arial" w:cs="Arial"/>
          <w:bCs/>
          <w:lang w:eastAsia="en-US"/>
        </w:rPr>
        <w:t xml:space="preserve"> </w:t>
      </w:r>
      <w:r w:rsidR="00DB5860">
        <w:rPr>
          <w:rFonts w:ascii="Arial" w:eastAsiaTheme="minorHAnsi" w:hAnsi="Arial" w:cs="Arial"/>
          <w:bCs/>
          <w:lang w:eastAsia="en-US"/>
        </w:rPr>
        <w:t xml:space="preserve">celkové </w:t>
      </w:r>
      <w:r w:rsidRPr="00F03F39">
        <w:rPr>
          <w:rFonts w:ascii="Arial" w:eastAsiaTheme="minorHAnsi" w:hAnsi="Arial" w:cs="Arial"/>
          <w:bCs/>
          <w:lang w:eastAsia="en-US"/>
        </w:rPr>
        <w:t xml:space="preserve">produktivity </w:t>
      </w:r>
      <w:r w:rsidR="00DB5860">
        <w:rPr>
          <w:rFonts w:ascii="Arial" w:eastAsiaTheme="minorHAnsi" w:hAnsi="Arial" w:cs="Arial"/>
          <w:bCs/>
          <w:lang w:eastAsia="en-US"/>
        </w:rPr>
        <w:t xml:space="preserve">MSP </w:t>
      </w:r>
      <w:r w:rsidRPr="00F03F39">
        <w:rPr>
          <w:rFonts w:ascii="Arial" w:eastAsiaTheme="minorHAnsi" w:hAnsi="Arial" w:cs="Arial"/>
          <w:bCs/>
          <w:lang w:eastAsia="en-US"/>
        </w:rPr>
        <w:t>a úspěšné průmyslové transformac</w:t>
      </w:r>
      <w:r w:rsidR="007E1628">
        <w:rPr>
          <w:rFonts w:ascii="Arial" w:eastAsiaTheme="minorHAnsi" w:hAnsi="Arial" w:cs="Arial"/>
          <w:bCs/>
          <w:lang w:eastAsia="en-US"/>
        </w:rPr>
        <w:t>e</w:t>
      </w:r>
      <w:r w:rsidRPr="00F03F39">
        <w:rPr>
          <w:rFonts w:ascii="Arial" w:eastAsiaTheme="minorHAnsi" w:hAnsi="Arial" w:cs="Arial"/>
          <w:bCs/>
          <w:lang w:eastAsia="en-US"/>
        </w:rPr>
        <w:t xml:space="preserve"> ČR</w:t>
      </w:r>
      <w:r w:rsidR="00DB5860">
        <w:rPr>
          <w:rFonts w:ascii="Arial" w:eastAsiaTheme="minorHAnsi" w:hAnsi="Arial" w:cs="Arial"/>
          <w:bCs/>
          <w:lang w:eastAsia="en-US"/>
        </w:rPr>
        <w:t xml:space="preserve"> za účelem zrychlení </w:t>
      </w:r>
      <w:r w:rsidR="00DB5860" w:rsidRPr="000C0196">
        <w:rPr>
          <w:rFonts w:ascii="Arial" w:hAnsi="Arial" w:cs="Arial"/>
        </w:rPr>
        <w:t>konvergenc</w:t>
      </w:r>
      <w:r w:rsidR="00DB5860">
        <w:rPr>
          <w:rFonts w:ascii="Arial" w:hAnsi="Arial" w:cs="Arial"/>
        </w:rPr>
        <w:t>e</w:t>
      </w:r>
      <w:r w:rsidR="00DB5860" w:rsidRPr="000C0196">
        <w:rPr>
          <w:rFonts w:ascii="Arial" w:hAnsi="Arial" w:cs="Arial"/>
        </w:rPr>
        <w:t xml:space="preserve"> s nejvyspělejšími státy</w:t>
      </w:r>
      <w:r w:rsidRPr="00F03F39">
        <w:rPr>
          <w:rFonts w:ascii="Arial" w:eastAsiaTheme="minorHAnsi" w:hAnsi="Arial" w:cs="Arial"/>
          <w:bCs/>
          <w:lang w:eastAsia="en-US"/>
        </w:rPr>
        <w:t>.</w:t>
      </w:r>
    </w:p>
    <w:p w14:paraId="1F37B940" w14:textId="4E247B86" w:rsidR="00C37220" w:rsidRPr="000F551D" w:rsidRDefault="00C37220" w:rsidP="00A6025D">
      <w:pPr>
        <w:spacing w:after="120" w:line="264" w:lineRule="auto"/>
        <w:jc w:val="both"/>
        <w:rPr>
          <w:rFonts w:ascii="Arial" w:hAnsi="Arial" w:cs="Arial"/>
        </w:rPr>
      </w:pPr>
      <w:r w:rsidRPr="00720299">
        <w:rPr>
          <w:rFonts w:ascii="Arial" w:hAnsi="Arial" w:cs="Arial"/>
          <w:bCs/>
        </w:rPr>
        <w:t xml:space="preserve">Lepší přístup k financím zajistí rychlejší růst a </w:t>
      </w:r>
      <w:r>
        <w:rPr>
          <w:rFonts w:ascii="Arial" w:hAnsi="Arial" w:cs="Arial"/>
          <w:bCs/>
        </w:rPr>
        <w:t xml:space="preserve">vytváří potenciál pro zvýšení </w:t>
      </w:r>
      <w:r w:rsidRPr="00720299">
        <w:rPr>
          <w:rFonts w:ascii="Arial" w:hAnsi="Arial" w:cs="Arial"/>
          <w:bCs/>
        </w:rPr>
        <w:t>inovační</w:t>
      </w:r>
      <w:r>
        <w:rPr>
          <w:rFonts w:ascii="Arial" w:hAnsi="Arial" w:cs="Arial"/>
          <w:bCs/>
        </w:rPr>
        <w:t>ch</w:t>
      </w:r>
      <w:r w:rsidRPr="00720299">
        <w:rPr>
          <w:rFonts w:ascii="Arial" w:hAnsi="Arial" w:cs="Arial"/>
          <w:bCs/>
        </w:rPr>
        <w:t xml:space="preserve"> schopnost</w:t>
      </w:r>
      <w:r>
        <w:rPr>
          <w:rFonts w:ascii="Arial" w:hAnsi="Arial" w:cs="Arial"/>
          <w:bCs/>
        </w:rPr>
        <w:t>í</w:t>
      </w:r>
      <w:r w:rsidRPr="00720299">
        <w:rPr>
          <w:rFonts w:ascii="Arial" w:hAnsi="Arial" w:cs="Arial"/>
          <w:bCs/>
        </w:rPr>
        <w:t xml:space="preserve"> MSP, včetně start–</w:t>
      </w:r>
      <w:proofErr w:type="spellStart"/>
      <w:r w:rsidRPr="00720299">
        <w:rPr>
          <w:rFonts w:ascii="Arial" w:hAnsi="Arial" w:cs="Arial"/>
          <w:bCs/>
        </w:rPr>
        <w:t>upů</w:t>
      </w:r>
      <w:proofErr w:type="spellEnd"/>
      <w:r w:rsidRPr="00720299">
        <w:rPr>
          <w:rFonts w:ascii="Arial" w:hAnsi="Arial" w:cs="Arial"/>
          <w:bCs/>
        </w:rPr>
        <w:t xml:space="preserve"> a </w:t>
      </w:r>
      <w:proofErr w:type="spellStart"/>
      <w:r w:rsidRPr="00720299">
        <w:rPr>
          <w:rFonts w:ascii="Arial" w:hAnsi="Arial" w:cs="Arial"/>
          <w:bCs/>
        </w:rPr>
        <w:t>scale</w:t>
      </w:r>
      <w:proofErr w:type="spellEnd"/>
      <w:r w:rsidRPr="00720299">
        <w:rPr>
          <w:rFonts w:ascii="Arial" w:hAnsi="Arial" w:cs="Arial"/>
          <w:bCs/>
        </w:rPr>
        <w:t>–</w:t>
      </w:r>
      <w:proofErr w:type="spellStart"/>
      <w:r w:rsidRPr="00720299">
        <w:rPr>
          <w:rFonts w:ascii="Arial" w:hAnsi="Arial" w:cs="Arial"/>
          <w:bCs/>
        </w:rPr>
        <w:t>upů</w:t>
      </w:r>
      <w:proofErr w:type="spellEnd"/>
      <w:r w:rsidRPr="00720299">
        <w:rPr>
          <w:rFonts w:ascii="Arial" w:hAnsi="Arial" w:cs="Arial"/>
          <w:bCs/>
        </w:rPr>
        <w:t xml:space="preserve">. Finančními nástroji bude podporován nejen přístup k úvěrovým nástrojům, ale i k alternativním instrumentům kapitálového či kvazi-kapitálového typu. </w:t>
      </w:r>
      <w:r>
        <w:rPr>
          <w:rFonts w:ascii="Arial" w:hAnsi="Arial" w:cs="Arial"/>
          <w:bCs/>
        </w:rPr>
        <w:t>Cílem j</w:t>
      </w:r>
      <w:r w:rsidRPr="000E3679">
        <w:rPr>
          <w:rFonts w:ascii="Arial" w:hAnsi="Arial" w:cs="Arial"/>
          <w:bCs/>
        </w:rPr>
        <w:t>e rovněž větší podpora start-</w:t>
      </w:r>
      <w:proofErr w:type="spellStart"/>
      <w:r w:rsidRPr="000E3679">
        <w:rPr>
          <w:rFonts w:ascii="Arial" w:hAnsi="Arial" w:cs="Arial"/>
          <w:bCs/>
        </w:rPr>
        <w:t>upových</w:t>
      </w:r>
      <w:proofErr w:type="spellEnd"/>
      <w:r w:rsidRPr="000E3679">
        <w:rPr>
          <w:rFonts w:ascii="Arial" w:hAnsi="Arial" w:cs="Arial"/>
          <w:bCs/>
        </w:rPr>
        <w:t xml:space="preserve"> </w:t>
      </w:r>
      <w:r>
        <w:rPr>
          <w:rFonts w:ascii="Arial" w:hAnsi="Arial" w:cs="Arial"/>
          <w:bCs/>
        </w:rPr>
        <w:t>projektů a spin-</w:t>
      </w:r>
      <w:proofErr w:type="spellStart"/>
      <w:r w:rsidRPr="000E3679">
        <w:rPr>
          <w:rFonts w:ascii="Arial" w:hAnsi="Arial" w:cs="Arial"/>
          <w:bCs/>
        </w:rPr>
        <w:t>off</w:t>
      </w:r>
      <w:proofErr w:type="spellEnd"/>
      <w:r w:rsidRPr="000E3679">
        <w:rPr>
          <w:rFonts w:ascii="Arial" w:hAnsi="Arial" w:cs="Arial"/>
          <w:bCs/>
        </w:rPr>
        <w:t xml:space="preserve"> společností přicházejících s novými špičkovými řešeními s absencí základního kapitálu pro jejich rozvoj a rozšíření jak na vnitrostátním, tak mezinárodním trhu.</w:t>
      </w:r>
      <w:r w:rsidRPr="00073E83">
        <w:rPr>
          <w:rFonts w:ascii="Arial" w:hAnsi="Arial" w:cs="Arial"/>
          <w:bCs/>
          <w:color w:val="000000" w:themeColor="text1"/>
        </w:rPr>
        <w:t xml:space="preserve"> </w:t>
      </w:r>
      <w:r>
        <w:rPr>
          <w:rFonts w:ascii="Arial" w:hAnsi="Arial" w:cs="Arial"/>
          <w:bCs/>
          <w:color w:val="000000" w:themeColor="text1"/>
        </w:rPr>
        <w:t>Prostřednictvím této podpory rovněž dojde ke zvýšení efektivity daných</w:t>
      </w:r>
      <w:r w:rsidRPr="000C0196">
        <w:rPr>
          <w:rFonts w:ascii="Arial" w:hAnsi="Arial" w:cs="Arial"/>
          <w:bCs/>
          <w:color w:val="000000" w:themeColor="text1"/>
        </w:rPr>
        <w:t xml:space="preserve"> podniků, </w:t>
      </w:r>
      <w:r>
        <w:rPr>
          <w:rFonts w:ascii="Arial" w:hAnsi="Arial" w:cs="Arial"/>
          <w:bCs/>
          <w:color w:val="000000" w:themeColor="text1"/>
        </w:rPr>
        <w:t xml:space="preserve">které zároveň </w:t>
      </w:r>
      <w:r w:rsidRPr="000C0196">
        <w:rPr>
          <w:rFonts w:ascii="Arial" w:hAnsi="Arial" w:cs="Arial"/>
          <w:bCs/>
          <w:color w:val="000000" w:themeColor="text1"/>
        </w:rPr>
        <w:t>mohou rychleji inovovat své produkty a expandovat na domácím i zahraničím trhu</w:t>
      </w:r>
    </w:p>
    <w:p w14:paraId="6CAE371F" w14:textId="77777777" w:rsidR="00D03CCA" w:rsidRDefault="00F03F39" w:rsidP="00A6025D">
      <w:pPr>
        <w:spacing w:after="120" w:line="264" w:lineRule="auto"/>
        <w:jc w:val="both"/>
        <w:rPr>
          <w:rFonts w:ascii="Arial" w:hAnsi="Arial" w:cs="Arial"/>
        </w:rPr>
      </w:pPr>
      <w:r w:rsidRPr="00F03F39">
        <w:rPr>
          <w:rFonts w:ascii="Arial" w:eastAsiaTheme="minorHAnsi" w:hAnsi="Arial" w:cs="Arial"/>
          <w:bCs/>
          <w:lang w:eastAsia="en-US"/>
        </w:rPr>
        <w:t xml:space="preserve">Realizace podporovaných aktivit by dále měla </w:t>
      </w:r>
      <w:r w:rsidR="005022F5">
        <w:rPr>
          <w:rFonts w:ascii="Arial" w:eastAsiaTheme="minorHAnsi" w:hAnsi="Arial" w:cs="Arial"/>
          <w:bCs/>
          <w:lang w:eastAsia="en-US"/>
        </w:rPr>
        <w:t>přispět ke</w:t>
      </w:r>
      <w:r w:rsidRPr="00F03F39">
        <w:rPr>
          <w:rFonts w:ascii="Arial" w:eastAsiaTheme="minorHAnsi" w:hAnsi="Arial" w:cs="Arial"/>
          <w:bCs/>
          <w:lang w:eastAsia="en-US"/>
        </w:rPr>
        <w:t xml:space="preserve"> zlepšení podnikatelského prostředí prostřednictvím rozvoje poradenských, finančních a odborných služeb pro podnikatele, které povzbudí </w:t>
      </w:r>
      <w:r w:rsidR="005022F5">
        <w:rPr>
          <w:rFonts w:ascii="Arial" w:eastAsiaTheme="minorHAnsi" w:hAnsi="Arial" w:cs="Arial"/>
          <w:bCs/>
          <w:lang w:eastAsia="en-US"/>
        </w:rPr>
        <w:t>v jejich podnikatelského činnosti či vytvoří vhodné podmínky pro</w:t>
      </w:r>
      <w:r w:rsidRPr="00F03F39">
        <w:rPr>
          <w:rFonts w:ascii="Arial" w:eastAsiaTheme="minorHAnsi" w:hAnsi="Arial" w:cs="Arial"/>
          <w:bCs/>
          <w:lang w:eastAsia="en-US"/>
        </w:rPr>
        <w:t xml:space="preserve"> zakládání nových podniků zejména v oborech s vysokou přidanou hodnotou. Prostřednictvím těchto služeb cílících na řešení problémů, kterým MSP aktuálně čelí, dojde k zachování a rozvoji podnikatelské činnosti a zvýšení tržního potenciálu.</w:t>
      </w:r>
      <w:r w:rsidR="00B9335A">
        <w:rPr>
          <w:rFonts w:ascii="Arial" w:eastAsiaTheme="minorHAnsi" w:hAnsi="Arial" w:cs="Arial"/>
          <w:bCs/>
          <w:lang w:eastAsia="en-US"/>
        </w:rPr>
        <w:t xml:space="preserve"> </w:t>
      </w:r>
      <w:r w:rsidR="0093139A">
        <w:rPr>
          <w:rFonts w:ascii="Arial" w:eastAsiaTheme="minorHAnsi" w:hAnsi="Arial" w:cs="Arial"/>
          <w:bCs/>
          <w:lang w:eastAsia="en-US"/>
        </w:rPr>
        <w:t>Právě ú</w:t>
      </w:r>
      <w:r w:rsidR="00B9335A" w:rsidRPr="000C0196">
        <w:rPr>
          <w:rFonts w:ascii="Arial" w:hAnsi="Arial" w:cs="Arial"/>
        </w:rPr>
        <w:t>spěšné fungování MSP v</w:t>
      </w:r>
      <w:r w:rsidR="00B9335A">
        <w:rPr>
          <w:rFonts w:ascii="Arial" w:hAnsi="Arial" w:cs="Arial"/>
        </w:rPr>
        <w:t xml:space="preserve"> </w:t>
      </w:r>
      <w:r w:rsidR="00B9335A" w:rsidRPr="000C0196">
        <w:rPr>
          <w:rFonts w:ascii="Arial" w:hAnsi="Arial" w:cs="Arial"/>
        </w:rPr>
        <w:t>ČR či jejich expanze na zahraniční trhy jsou do značné míry podmíněny funkčním a vstřícným podnikatelským prostředím</w:t>
      </w:r>
      <w:r w:rsidR="00256CCB">
        <w:rPr>
          <w:rStyle w:val="Znakapoznpodarou"/>
          <w:rFonts w:ascii="Arial" w:eastAsiaTheme="minorHAnsi" w:hAnsi="Arial" w:cs="Arial"/>
          <w:bCs/>
          <w:lang w:eastAsia="en-US"/>
        </w:rPr>
        <w:footnoteReference w:id="84"/>
      </w:r>
      <w:r w:rsidR="0093139A">
        <w:rPr>
          <w:rFonts w:ascii="Arial" w:hAnsi="Arial" w:cs="Arial"/>
        </w:rPr>
        <w:t xml:space="preserve">, ke kterému zamýšlené intervence </w:t>
      </w:r>
      <w:r w:rsidR="00F1343F">
        <w:rPr>
          <w:rFonts w:ascii="Arial" w:hAnsi="Arial" w:cs="Arial"/>
        </w:rPr>
        <w:t>přispívají</w:t>
      </w:r>
      <w:r w:rsidR="0093139A">
        <w:rPr>
          <w:rFonts w:ascii="Arial" w:hAnsi="Arial" w:cs="Arial"/>
        </w:rPr>
        <w:t>.</w:t>
      </w:r>
      <w:r w:rsidR="000A4244" w:rsidRPr="000A4244">
        <w:rPr>
          <w:rFonts w:ascii="Arial" w:hAnsi="Arial" w:cs="Arial"/>
        </w:rPr>
        <w:t xml:space="preserve"> </w:t>
      </w:r>
      <w:r w:rsidR="00DE44E4" w:rsidRPr="00CA2658">
        <w:rPr>
          <w:rFonts w:ascii="Arial" w:hAnsi="Arial" w:cs="Arial"/>
        </w:rPr>
        <w:t>Zároveň</w:t>
      </w:r>
      <w:r w:rsidR="00B9335A">
        <w:rPr>
          <w:rFonts w:ascii="Arial" w:hAnsi="Arial" w:cs="Arial"/>
        </w:rPr>
        <w:t xml:space="preserve"> dojde ke zlepšení </w:t>
      </w:r>
      <w:r w:rsidR="00B9335A" w:rsidRPr="000C0196">
        <w:rPr>
          <w:rFonts w:ascii="Arial" w:hAnsi="Arial" w:cs="Arial"/>
        </w:rPr>
        <w:t>manažerských schopností v rámci MSP</w:t>
      </w:r>
      <w:r w:rsidR="00F1343F">
        <w:rPr>
          <w:rFonts w:ascii="Arial" w:hAnsi="Arial" w:cs="Arial"/>
        </w:rPr>
        <w:t xml:space="preserve"> ve prospěch širšího </w:t>
      </w:r>
      <w:r w:rsidR="00F1343F">
        <w:rPr>
          <w:rFonts w:ascii="Arial" w:hAnsi="Arial" w:cs="Arial"/>
        </w:rPr>
        <w:lastRenderedPageBreak/>
        <w:t>využívání</w:t>
      </w:r>
      <w:r w:rsidR="00B9335A" w:rsidRPr="00CA2658">
        <w:rPr>
          <w:rFonts w:ascii="Arial" w:hAnsi="Arial" w:cs="Arial"/>
        </w:rPr>
        <w:t xml:space="preserve"> technologi</w:t>
      </w:r>
      <w:r w:rsidR="00F1343F">
        <w:rPr>
          <w:rFonts w:ascii="Arial" w:hAnsi="Arial" w:cs="Arial"/>
        </w:rPr>
        <w:t>í</w:t>
      </w:r>
      <w:r w:rsidR="00B9335A" w:rsidRPr="00CA2658">
        <w:rPr>
          <w:rFonts w:ascii="Arial" w:hAnsi="Arial" w:cs="Arial"/>
        </w:rPr>
        <w:t xml:space="preserve"> zvyšující</w:t>
      </w:r>
      <w:r w:rsidR="00F1343F">
        <w:rPr>
          <w:rFonts w:ascii="Arial" w:hAnsi="Arial" w:cs="Arial"/>
        </w:rPr>
        <w:t>ch</w:t>
      </w:r>
      <w:r w:rsidR="00B9335A" w:rsidRPr="00CA2658">
        <w:rPr>
          <w:rFonts w:ascii="Arial" w:hAnsi="Arial" w:cs="Arial"/>
        </w:rPr>
        <w:t xml:space="preserve"> produktivitu</w:t>
      </w:r>
      <w:r w:rsidR="00B9335A" w:rsidRPr="000C0196">
        <w:rPr>
          <w:rFonts w:ascii="Arial" w:hAnsi="Arial" w:cs="Arial"/>
        </w:rPr>
        <w:t xml:space="preserve">. </w:t>
      </w:r>
      <w:r w:rsidR="00C37220">
        <w:rPr>
          <w:rFonts w:ascii="Arial" w:hAnsi="Arial" w:cs="Arial"/>
        </w:rPr>
        <w:t>Kombinace intervencí přispěje k</w:t>
      </w:r>
      <w:r w:rsidR="0093139A">
        <w:rPr>
          <w:rFonts w:ascii="Arial" w:hAnsi="Arial" w:cs="Arial"/>
        </w:rPr>
        <w:t xml:space="preserve"> dosažení </w:t>
      </w:r>
      <w:r w:rsidR="0093139A" w:rsidRPr="000C0196">
        <w:rPr>
          <w:rFonts w:ascii="Arial" w:hAnsi="Arial" w:cs="Arial"/>
        </w:rPr>
        <w:t>konkurenceschopnosti ČR</w:t>
      </w:r>
      <w:r w:rsidR="0093139A">
        <w:rPr>
          <w:rFonts w:ascii="Arial" w:hAnsi="Arial" w:cs="Arial"/>
        </w:rPr>
        <w:t xml:space="preserve"> </w:t>
      </w:r>
      <w:r w:rsidR="0093139A" w:rsidRPr="000C0196">
        <w:rPr>
          <w:rFonts w:ascii="Arial" w:hAnsi="Arial" w:cs="Arial"/>
        </w:rPr>
        <w:t>založen</w:t>
      </w:r>
      <w:r w:rsidR="0093139A">
        <w:rPr>
          <w:rFonts w:ascii="Arial" w:hAnsi="Arial" w:cs="Arial"/>
        </w:rPr>
        <w:t>é</w:t>
      </w:r>
      <w:r w:rsidR="0093139A" w:rsidRPr="000C0196">
        <w:rPr>
          <w:rFonts w:ascii="Arial" w:hAnsi="Arial" w:cs="Arial"/>
        </w:rPr>
        <w:t xml:space="preserve"> na využívání znalostí a na inovacích, nikoliv na levné pracovní síle.</w:t>
      </w:r>
    </w:p>
    <w:p w14:paraId="09A26FBD" w14:textId="451FB6A2" w:rsidR="00772DB3" w:rsidRDefault="007C4C65" w:rsidP="00A6025D">
      <w:pPr>
        <w:spacing w:after="120" w:line="264" w:lineRule="auto"/>
        <w:jc w:val="both"/>
        <w:rPr>
          <w:rFonts w:ascii="Arial" w:hAnsi="Arial" w:cs="Arial"/>
        </w:rPr>
      </w:pPr>
      <w:r w:rsidRPr="00720299">
        <w:rPr>
          <w:rFonts w:ascii="Arial" w:hAnsi="Arial" w:cs="Arial"/>
        </w:rPr>
        <w:t xml:space="preserve">Zlepšení a usnadnění přístupu MSP na zahraniční trhy přinese posílení mezinárodní konkurenceschopnosti </w:t>
      </w:r>
      <w:r>
        <w:rPr>
          <w:rFonts w:ascii="Arial" w:hAnsi="Arial" w:cs="Arial"/>
        </w:rPr>
        <w:t xml:space="preserve">českých </w:t>
      </w:r>
      <w:r w:rsidRPr="00720299">
        <w:rPr>
          <w:rFonts w:ascii="Arial" w:hAnsi="Arial" w:cs="Arial"/>
        </w:rPr>
        <w:t>MSP, získání nových zkušenosti s mezinárodním prostředím a rozšíření podnikatelských aktivit</w:t>
      </w:r>
      <w:r w:rsidR="00DE44E4" w:rsidRPr="000C0196">
        <w:rPr>
          <w:rFonts w:ascii="Arial" w:hAnsi="Arial" w:cs="Arial"/>
          <w:color w:val="000000" w:themeColor="text1"/>
        </w:rPr>
        <w:t>.</w:t>
      </w:r>
      <w:r w:rsidR="00DE44E4" w:rsidRPr="006377DC">
        <w:rPr>
          <w:rFonts w:ascii="Arial" w:hAnsi="Arial" w:cs="Arial"/>
          <w:color w:val="000000"/>
        </w:rPr>
        <w:t xml:space="preserve"> </w:t>
      </w:r>
      <w:r w:rsidR="00AE3A87">
        <w:rPr>
          <w:rFonts w:ascii="Arial" w:hAnsi="Arial" w:cs="Arial"/>
          <w:color w:val="000000" w:themeColor="text1"/>
        </w:rPr>
        <w:t>Prostřednictvím podpůrných aktivit</w:t>
      </w:r>
      <w:r w:rsidR="00DE44E4" w:rsidRPr="000C0196">
        <w:rPr>
          <w:rFonts w:ascii="Arial" w:hAnsi="Arial" w:cs="Arial"/>
          <w:color w:val="000000" w:themeColor="text1"/>
        </w:rPr>
        <w:t xml:space="preserve"> a služ</w:t>
      </w:r>
      <w:r w:rsidR="00AE3A87">
        <w:rPr>
          <w:rFonts w:ascii="Arial" w:hAnsi="Arial" w:cs="Arial"/>
          <w:color w:val="000000" w:themeColor="text1"/>
        </w:rPr>
        <w:t>eb</w:t>
      </w:r>
      <w:r w:rsidR="00DE44E4" w:rsidRPr="000C0196">
        <w:rPr>
          <w:rFonts w:ascii="Arial" w:hAnsi="Arial" w:cs="Arial"/>
          <w:color w:val="000000" w:themeColor="text1"/>
        </w:rPr>
        <w:t xml:space="preserve"> pro podnikatele </w:t>
      </w:r>
      <w:r w:rsidR="00AE3A87">
        <w:rPr>
          <w:rFonts w:ascii="Arial" w:hAnsi="Arial" w:cs="Arial"/>
          <w:color w:val="000000" w:themeColor="text1"/>
        </w:rPr>
        <w:t xml:space="preserve">bude dosaženo </w:t>
      </w:r>
      <w:r w:rsidR="00DE44E4" w:rsidRPr="000C0196">
        <w:rPr>
          <w:rFonts w:ascii="Arial" w:hAnsi="Arial" w:cs="Arial"/>
          <w:color w:val="000000" w:themeColor="text1"/>
        </w:rPr>
        <w:t>diverzifikac</w:t>
      </w:r>
      <w:r w:rsidR="00AE3A87">
        <w:rPr>
          <w:rFonts w:ascii="Arial" w:hAnsi="Arial" w:cs="Arial"/>
          <w:color w:val="000000" w:themeColor="text1"/>
        </w:rPr>
        <w:t>e</w:t>
      </w:r>
      <w:r w:rsidR="00DE44E4" w:rsidRPr="000C0196">
        <w:rPr>
          <w:rFonts w:ascii="Arial" w:hAnsi="Arial" w:cs="Arial"/>
          <w:color w:val="000000" w:themeColor="text1"/>
        </w:rPr>
        <w:t xml:space="preserve"> exportu </w:t>
      </w:r>
      <w:r w:rsidR="00DE44E4" w:rsidRPr="000C0196">
        <w:rPr>
          <w:rFonts w:ascii="Arial" w:hAnsi="Arial" w:cs="Arial"/>
        </w:rPr>
        <w:t xml:space="preserve">především směrem k výrobkům s vyšší přidanou hodnotou, upevnění pozice v EU a rozšíření exportu do třetích zemí. </w:t>
      </w:r>
      <w:r w:rsidR="00BA60F1" w:rsidRPr="00720299">
        <w:rPr>
          <w:rFonts w:ascii="Arial" w:hAnsi="Arial" w:cs="Arial"/>
        </w:rPr>
        <w:t xml:space="preserve">K vytvoření obchodních vazeb a klientských sítí napomáhají aktivity cíleného </w:t>
      </w:r>
      <w:proofErr w:type="spellStart"/>
      <w:r w:rsidR="00BA60F1" w:rsidRPr="00720299">
        <w:rPr>
          <w:rFonts w:ascii="Arial" w:hAnsi="Arial" w:cs="Arial"/>
        </w:rPr>
        <w:t>networkingu</w:t>
      </w:r>
      <w:proofErr w:type="spellEnd"/>
      <w:r w:rsidR="00BA60F1" w:rsidRPr="00720299">
        <w:rPr>
          <w:rFonts w:ascii="Arial" w:hAnsi="Arial" w:cs="Arial"/>
        </w:rPr>
        <w:t xml:space="preserve"> českých podniků na mezinárodní úrovni (např. výstavy, veletrhy, B2B setkání). Podpora exportních aliancí, vzájemných výpomocí s vykrytím poptávek, sdílení obchodních zastoupení, sdílení distribučních kanálů a využívání společných stánků na výstavách a veletrzích usnadní MSP přístup na zahraniční trhy. To povede ke zvýšení podílu exportu MSP na celkovém exportu Č</w:t>
      </w:r>
      <w:r w:rsidR="00F767D6">
        <w:rPr>
          <w:rFonts w:ascii="Arial" w:hAnsi="Arial" w:cs="Arial"/>
        </w:rPr>
        <w:t>R</w:t>
      </w:r>
      <w:r w:rsidR="00BA60F1" w:rsidRPr="00720299">
        <w:rPr>
          <w:rFonts w:ascii="Arial" w:hAnsi="Arial" w:cs="Arial"/>
        </w:rPr>
        <w:t xml:space="preserve"> a zvýšení objemu exportu MSP v absolutním vyjádření</w:t>
      </w:r>
      <w:r w:rsidR="00772DB3" w:rsidRPr="00720299">
        <w:rPr>
          <w:rFonts w:ascii="Arial" w:hAnsi="Arial" w:cs="Arial"/>
        </w:rPr>
        <w:t>.</w:t>
      </w:r>
      <w:r w:rsidR="002F2684">
        <w:rPr>
          <w:rFonts w:ascii="Arial" w:hAnsi="Arial" w:cs="Arial"/>
        </w:rPr>
        <w:t xml:space="preserve"> Posun je spatřován v důrazu</w:t>
      </w:r>
      <w:r w:rsidR="000E3679" w:rsidRPr="000E3679">
        <w:rPr>
          <w:rFonts w:ascii="Arial" w:hAnsi="Arial" w:cs="Arial"/>
        </w:rPr>
        <w:t xml:space="preserve"> na internacionalizaci </w:t>
      </w:r>
      <w:r w:rsidR="000E3679">
        <w:rPr>
          <w:rFonts w:ascii="Arial" w:hAnsi="Arial" w:cs="Arial"/>
        </w:rPr>
        <w:t xml:space="preserve">vlastních špičkových řešení a know-how, které </w:t>
      </w:r>
      <w:r w:rsidR="000E3679" w:rsidRPr="000E3679">
        <w:rPr>
          <w:rFonts w:ascii="Arial" w:hAnsi="Arial" w:cs="Arial"/>
        </w:rPr>
        <w:t>bude upřednostněno před exportem běžných řešení.</w:t>
      </w:r>
      <w:r w:rsidR="007C59A2" w:rsidRPr="007C59A2">
        <w:t xml:space="preserve"> </w:t>
      </w:r>
      <w:r w:rsidR="007C59A2" w:rsidRPr="007C59A2">
        <w:rPr>
          <w:rFonts w:ascii="Arial" w:hAnsi="Arial" w:cs="Arial"/>
        </w:rPr>
        <w:t>Jedním z dílčích cílů je také efektivní propojování kreativní a podnikatelské sféry zaměřené zejména na rozvoj MSP se silnou vazbou na výrobní využití fyzických (nevirtuálních) technologií či rozvoj kreativních odvětví, která jsou rychle rostoucími odvětvími s velkým růstovým potenciálem, a která pozitivně ovlivňují konkurenceschopnost produktů, služeb a rozvoj dalších odvětví.</w:t>
      </w:r>
    </w:p>
    <w:p w14:paraId="3C2D85B7" w14:textId="59A4572A" w:rsidR="00772DB3" w:rsidRPr="00F345E4" w:rsidRDefault="00722892" w:rsidP="00F345E4">
      <w:pPr>
        <w:overflowPunct/>
        <w:spacing w:after="240" w:line="264" w:lineRule="auto"/>
        <w:jc w:val="both"/>
        <w:textAlignment w:val="auto"/>
        <w:rPr>
          <w:rFonts w:ascii="Arial" w:eastAsiaTheme="minorHAnsi" w:hAnsi="Arial" w:cs="Arial"/>
          <w:lang w:eastAsia="en-US"/>
        </w:rPr>
      </w:pPr>
      <w:r>
        <w:rPr>
          <w:rFonts w:ascii="Arial" w:hAnsi="Arial" w:cs="Arial"/>
        </w:rPr>
        <w:t>Důležitým c</w:t>
      </w:r>
      <w:r w:rsidR="007C59A2" w:rsidRPr="007C59A2">
        <w:rPr>
          <w:rFonts w:ascii="Arial" w:hAnsi="Arial" w:cs="Arial"/>
        </w:rPr>
        <w:t>ílem je rovněž zlepš</w:t>
      </w:r>
      <w:r>
        <w:rPr>
          <w:rFonts w:ascii="Arial" w:hAnsi="Arial" w:cs="Arial"/>
        </w:rPr>
        <w:t>ení</w:t>
      </w:r>
      <w:r w:rsidR="007C59A2" w:rsidRPr="007C59A2">
        <w:rPr>
          <w:rFonts w:ascii="Arial" w:hAnsi="Arial" w:cs="Arial"/>
        </w:rPr>
        <w:t xml:space="preserve"> kvalit</w:t>
      </w:r>
      <w:r>
        <w:rPr>
          <w:rFonts w:ascii="Arial" w:hAnsi="Arial" w:cs="Arial"/>
        </w:rPr>
        <w:t>y</w:t>
      </w:r>
      <w:r w:rsidR="007C59A2" w:rsidRPr="007C59A2">
        <w:rPr>
          <w:rFonts w:ascii="Arial" w:hAnsi="Arial" w:cs="Arial"/>
        </w:rPr>
        <w:t xml:space="preserve"> a zvýš</w:t>
      </w:r>
      <w:r>
        <w:rPr>
          <w:rFonts w:ascii="Arial" w:hAnsi="Arial" w:cs="Arial"/>
        </w:rPr>
        <w:t>ení</w:t>
      </w:r>
      <w:r w:rsidR="007C59A2" w:rsidRPr="007C59A2">
        <w:rPr>
          <w:rFonts w:ascii="Arial" w:hAnsi="Arial" w:cs="Arial"/>
        </w:rPr>
        <w:t xml:space="preserve"> využitelnost</w:t>
      </w:r>
      <w:r>
        <w:rPr>
          <w:rFonts w:ascii="Arial" w:hAnsi="Arial" w:cs="Arial"/>
        </w:rPr>
        <w:t>i</w:t>
      </w:r>
      <w:r w:rsidR="007C59A2" w:rsidRPr="007C59A2">
        <w:rPr>
          <w:rFonts w:ascii="Arial" w:hAnsi="Arial" w:cs="Arial"/>
        </w:rPr>
        <w:t xml:space="preserve"> podnikatelské infrastruktury</w:t>
      </w:r>
      <w:r w:rsidR="007C59A2">
        <w:rPr>
          <w:rFonts w:ascii="Arial" w:hAnsi="Arial" w:cs="Arial"/>
        </w:rPr>
        <w:t xml:space="preserve">. </w:t>
      </w:r>
      <w:r w:rsidR="000A4244" w:rsidRPr="000C0196">
        <w:rPr>
          <w:rFonts w:ascii="Arial" w:hAnsi="Arial" w:cs="Arial"/>
        </w:rPr>
        <w:t>Právě</w:t>
      </w:r>
      <w:r w:rsidR="000A4244" w:rsidRPr="000C0196">
        <w:rPr>
          <w:rFonts w:ascii="Arial" w:hAnsi="Arial" w:cs="Arial"/>
          <w:bCs/>
        </w:rPr>
        <w:t xml:space="preserve"> podpora nemovitostí pro podnikání vytváří synergie s opatřeními pro rozvoj podniků, neboť MSP mohou využít nově vybudované či zrekonstruované objekty a infrastrukturu.</w:t>
      </w:r>
      <w:r w:rsidR="000A4244">
        <w:rPr>
          <w:rFonts w:ascii="Arial" w:hAnsi="Arial" w:cs="Arial"/>
          <w:bCs/>
        </w:rPr>
        <w:t xml:space="preserve"> </w:t>
      </w:r>
      <w:r w:rsidR="002B21D4" w:rsidRPr="002B21D4">
        <w:rPr>
          <w:rFonts w:ascii="Arial" w:hAnsi="Arial" w:cs="Arial"/>
        </w:rPr>
        <w:t>Revitalizace nevyužívaných či ne</w:t>
      </w:r>
      <w:r w:rsidR="002B21D4" w:rsidRPr="000F551D">
        <w:rPr>
          <w:rFonts w:ascii="Arial" w:hAnsi="Arial" w:cs="Arial"/>
        </w:rPr>
        <w:t xml:space="preserve">dostatečně využívaných </w:t>
      </w:r>
      <w:proofErr w:type="spellStart"/>
      <w:r w:rsidR="002B21D4" w:rsidRPr="000F551D">
        <w:rPr>
          <w:rFonts w:ascii="Arial" w:hAnsi="Arial" w:cs="Arial"/>
        </w:rPr>
        <w:t>brownfieldů</w:t>
      </w:r>
      <w:proofErr w:type="spellEnd"/>
      <w:r w:rsidR="002B21D4" w:rsidRPr="000F551D">
        <w:rPr>
          <w:rFonts w:ascii="Arial" w:hAnsi="Arial" w:cs="Arial"/>
        </w:rPr>
        <w:t xml:space="preserve"> se </w:t>
      </w:r>
      <w:r w:rsidR="002F2684">
        <w:rPr>
          <w:rFonts w:ascii="Arial" w:hAnsi="Arial" w:cs="Arial"/>
        </w:rPr>
        <w:t xml:space="preserve">pak </w:t>
      </w:r>
      <w:r w:rsidR="002B21D4" w:rsidRPr="000F551D">
        <w:rPr>
          <w:rFonts w:ascii="Arial" w:hAnsi="Arial" w:cs="Arial"/>
        </w:rPr>
        <w:t xml:space="preserve">promítne </w:t>
      </w:r>
      <w:r w:rsidR="00516FCF">
        <w:rPr>
          <w:rFonts w:ascii="Arial" w:hAnsi="Arial" w:cs="Arial"/>
        </w:rPr>
        <w:t xml:space="preserve">do </w:t>
      </w:r>
      <w:r w:rsidR="002B21D4" w:rsidRPr="000F551D">
        <w:rPr>
          <w:rFonts w:ascii="Arial" w:hAnsi="Arial" w:cs="Arial"/>
        </w:rPr>
        <w:t>celkového rozvoje městských lokalit a zvýšení nabídky moderní podnikatelské infrastruktury</w:t>
      </w:r>
      <w:r w:rsidR="000E3679" w:rsidRPr="000E3679">
        <w:t xml:space="preserve"> </w:t>
      </w:r>
      <w:r w:rsidR="000E3679">
        <w:rPr>
          <w:rFonts w:ascii="Arial" w:hAnsi="Arial" w:cs="Arial"/>
        </w:rPr>
        <w:t>s důrazem</w:t>
      </w:r>
      <w:r w:rsidR="000E3679" w:rsidRPr="000E3679">
        <w:rPr>
          <w:rFonts w:ascii="Arial" w:hAnsi="Arial" w:cs="Arial"/>
        </w:rPr>
        <w:t xml:space="preserve"> na </w:t>
      </w:r>
      <w:r w:rsidR="005951B7">
        <w:rPr>
          <w:rFonts w:ascii="Arial" w:hAnsi="Arial" w:cs="Arial"/>
        </w:rPr>
        <w:t>udržitelnou</w:t>
      </w:r>
      <w:r w:rsidR="000E3679" w:rsidRPr="000E3679">
        <w:rPr>
          <w:rFonts w:ascii="Arial" w:hAnsi="Arial" w:cs="Arial"/>
        </w:rPr>
        <w:t xml:space="preserve"> výstavbu</w:t>
      </w:r>
      <w:r w:rsidR="002B21D4" w:rsidRPr="000F551D">
        <w:rPr>
          <w:rFonts w:ascii="Arial" w:hAnsi="Arial" w:cs="Arial"/>
        </w:rPr>
        <w:t>.</w:t>
      </w:r>
      <w:r w:rsidR="000F551D" w:rsidRPr="000F551D">
        <w:rPr>
          <w:rFonts w:ascii="Arial" w:hAnsi="Arial" w:cs="Arial"/>
        </w:rPr>
        <w:t xml:space="preserve"> </w:t>
      </w:r>
      <w:r w:rsidR="00305A04" w:rsidRPr="00305A04">
        <w:rPr>
          <w:rFonts w:ascii="Arial" w:hAnsi="Arial" w:cs="Arial"/>
        </w:rPr>
        <w:t xml:space="preserve">Nezbytným předpokladem přijatelnosti tohoto typu opatření je prokázání skutečnosti, že se nejedná o silně kontaminovanou lokalitu. </w:t>
      </w:r>
      <w:r w:rsidR="000F551D" w:rsidRPr="000F551D">
        <w:rPr>
          <w:rFonts w:ascii="Arial" w:eastAsiaTheme="minorHAnsi" w:hAnsi="Arial" w:cs="Arial"/>
          <w:lang w:eastAsia="en-US"/>
        </w:rPr>
        <w:t>Prostorově a ekonomicky vyhovující podnikatelsk</w:t>
      </w:r>
      <w:r w:rsidR="00516FCF">
        <w:rPr>
          <w:rFonts w:ascii="Arial" w:eastAsiaTheme="minorHAnsi" w:hAnsi="Arial" w:cs="Arial"/>
          <w:lang w:eastAsia="en-US"/>
        </w:rPr>
        <w:t>á</w:t>
      </w:r>
      <w:r w:rsidR="000F551D">
        <w:rPr>
          <w:rFonts w:ascii="Arial" w:eastAsiaTheme="minorHAnsi" w:hAnsi="Arial" w:cs="Arial"/>
          <w:lang w:eastAsia="en-US"/>
        </w:rPr>
        <w:t xml:space="preserve"> infrastruktur</w:t>
      </w:r>
      <w:r w:rsidR="00516FCF">
        <w:rPr>
          <w:rFonts w:ascii="Arial" w:eastAsiaTheme="minorHAnsi" w:hAnsi="Arial" w:cs="Arial"/>
          <w:lang w:eastAsia="en-US"/>
        </w:rPr>
        <w:t>a</w:t>
      </w:r>
      <w:r w:rsidR="000F551D">
        <w:rPr>
          <w:rFonts w:ascii="Arial" w:eastAsiaTheme="minorHAnsi" w:hAnsi="Arial" w:cs="Arial"/>
          <w:lang w:eastAsia="en-US"/>
        </w:rPr>
        <w:t xml:space="preserve"> pak </w:t>
      </w:r>
      <w:r w:rsidR="000F551D" w:rsidRPr="000F551D">
        <w:rPr>
          <w:rFonts w:ascii="Arial" w:eastAsiaTheme="minorHAnsi" w:hAnsi="Arial" w:cs="Arial"/>
          <w:lang w:eastAsia="en-US"/>
        </w:rPr>
        <w:t>umožní MSP přechod od běžné výroby a</w:t>
      </w:r>
      <w:r w:rsidR="000F551D">
        <w:rPr>
          <w:rFonts w:ascii="Arial" w:eastAsiaTheme="minorHAnsi" w:hAnsi="Arial" w:cs="Arial"/>
          <w:lang w:eastAsia="en-US"/>
        </w:rPr>
        <w:t xml:space="preserve"> </w:t>
      </w:r>
      <w:r w:rsidR="000F551D" w:rsidRPr="000F551D">
        <w:rPr>
          <w:rFonts w:ascii="Arial" w:eastAsiaTheme="minorHAnsi" w:hAnsi="Arial" w:cs="Arial"/>
          <w:lang w:eastAsia="en-US"/>
        </w:rPr>
        <w:t>služeb na výrobu či služby s vyšší technickou a technologickou úrovní zajišťující</w:t>
      </w:r>
      <w:r w:rsidR="000F551D">
        <w:rPr>
          <w:rFonts w:ascii="Arial" w:eastAsiaTheme="minorHAnsi" w:hAnsi="Arial" w:cs="Arial"/>
          <w:lang w:eastAsia="en-US"/>
        </w:rPr>
        <w:t xml:space="preserve"> </w:t>
      </w:r>
      <w:r w:rsidR="000F551D" w:rsidRPr="000F551D">
        <w:rPr>
          <w:rFonts w:ascii="Arial" w:eastAsiaTheme="minorHAnsi" w:hAnsi="Arial" w:cs="Arial"/>
          <w:lang w:eastAsia="en-US"/>
        </w:rPr>
        <w:t>konkurenceschopn</w:t>
      </w:r>
      <w:r w:rsidR="002F2684">
        <w:rPr>
          <w:rFonts w:ascii="Arial" w:eastAsiaTheme="minorHAnsi" w:hAnsi="Arial" w:cs="Arial"/>
          <w:lang w:eastAsia="en-US"/>
        </w:rPr>
        <w:t>ost, snížení provozních nákladů či</w:t>
      </w:r>
      <w:r w:rsidR="000F551D" w:rsidRPr="000F551D">
        <w:rPr>
          <w:rFonts w:ascii="Arial" w:eastAsiaTheme="minorHAnsi" w:hAnsi="Arial" w:cs="Arial"/>
          <w:lang w:eastAsia="en-US"/>
        </w:rPr>
        <w:t xml:space="preserve"> vysokou přidanou hodnotu s</w:t>
      </w:r>
      <w:r w:rsidR="000F551D">
        <w:rPr>
          <w:rFonts w:ascii="Arial" w:eastAsiaTheme="minorHAnsi" w:hAnsi="Arial" w:cs="Arial"/>
          <w:lang w:eastAsia="en-US"/>
        </w:rPr>
        <w:t xml:space="preserve"> </w:t>
      </w:r>
      <w:r w:rsidR="000F551D" w:rsidRPr="000F551D">
        <w:rPr>
          <w:rFonts w:ascii="Arial" w:eastAsiaTheme="minorHAnsi" w:hAnsi="Arial" w:cs="Arial"/>
          <w:lang w:eastAsia="en-US"/>
        </w:rPr>
        <w:t>potenciálem lepšího uplatnění na zahraničních trzích.</w:t>
      </w:r>
    </w:p>
    <w:p w14:paraId="0C33D7BD" w14:textId="77777777" w:rsidR="00652CBB" w:rsidRPr="006B12FB" w:rsidRDefault="00652CBB" w:rsidP="00FC2BDD">
      <w:pPr>
        <w:spacing w:after="120" w:line="264" w:lineRule="auto"/>
        <w:rPr>
          <w:rFonts w:ascii="Arial" w:hAnsi="Arial" w:cs="Arial"/>
          <w:b/>
          <w:i/>
          <w:iCs/>
          <w:u w:val="single"/>
        </w:rPr>
      </w:pPr>
      <w:r w:rsidRPr="006B12FB">
        <w:rPr>
          <w:rFonts w:ascii="Arial" w:hAnsi="Arial" w:cs="Arial"/>
          <w:b/>
          <w:i/>
          <w:iCs/>
          <w:u w:val="single"/>
        </w:rPr>
        <w:t>Hlavní cílové skupiny</w:t>
      </w:r>
    </w:p>
    <w:p w14:paraId="3F31C431" w14:textId="1B173B4A" w:rsidR="00DC5AC9" w:rsidRDefault="00A90A6A" w:rsidP="00DC5AC9">
      <w:pPr>
        <w:overflowPunct/>
        <w:autoSpaceDE/>
        <w:autoSpaceDN/>
        <w:adjustRightInd/>
        <w:spacing w:after="120" w:line="264" w:lineRule="auto"/>
        <w:jc w:val="both"/>
        <w:textAlignment w:val="auto"/>
        <w:rPr>
          <w:rFonts w:ascii="Arial" w:hAnsi="Arial" w:cs="Arial"/>
        </w:rPr>
      </w:pPr>
      <w:r w:rsidRPr="00720299">
        <w:rPr>
          <w:rFonts w:ascii="Arial" w:hAnsi="Arial" w:cs="Arial"/>
        </w:rPr>
        <w:t xml:space="preserve">Cílovými skupinami </w:t>
      </w:r>
      <w:r w:rsidR="00C80CBD">
        <w:rPr>
          <w:rFonts w:ascii="Arial" w:hAnsi="Arial" w:cs="Arial"/>
        </w:rPr>
        <w:t>jso</w:t>
      </w:r>
      <w:r w:rsidR="00C80CBD" w:rsidRPr="00720299">
        <w:rPr>
          <w:rFonts w:ascii="Arial" w:hAnsi="Arial" w:cs="Arial"/>
        </w:rPr>
        <w:t xml:space="preserve">u </w:t>
      </w:r>
      <w:r w:rsidRPr="00720299">
        <w:rPr>
          <w:rFonts w:ascii="Arial" w:hAnsi="Arial" w:cs="Arial"/>
        </w:rPr>
        <w:t>podnikatelské subjekty či p</w:t>
      </w:r>
      <w:r w:rsidR="00652CBB" w:rsidRPr="00720299">
        <w:rPr>
          <w:rFonts w:ascii="Arial" w:hAnsi="Arial" w:cs="Arial"/>
        </w:rPr>
        <w:t>odnikatelská seskupení</w:t>
      </w:r>
      <w:r w:rsidR="00DC5AC9" w:rsidRPr="00720299">
        <w:rPr>
          <w:rFonts w:ascii="Arial" w:hAnsi="Arial" w:cs="Arial"/>
        </w:rPr>
        <w:t xml:space="preserve"> v </w:t>
      </w:r>
      <w:r w:rsidR="002D7492">
        <w:rPr>
          <w:rFonts w:ascii="Arial" w:hAnsi="Arial" w:cs="Arial"/>
        </w:rPr>
        <w:t>segmentu</w:t>
      </w:r>
      <w:r w:rsidR="002D7492" w:rsidRPr="00720299">
        <w:rPr>
          <w:rFonts w:ascii="Arial" w:hAnsi="Arial" w:cs="Arial"/>
        </w:rPr>
        <w:t xml:space="preserve"> </w:t>
      </w:r>
      <w:r w:rsidR="00DC5AC9" w:rsidRPr="00720299">
        <w:rPr>
          <w:rFonts w:ascii="Arial" w:hAnsi="Arial" w:cs="Arial"/>
        </w:rPr>
        <w:t xml:space="preserve">MSP, které na úrovni ČR dlouhodobě tvoří trvale udržitelný ekonomický potenciál s regionálním i celorepublikovým dopadem v podobě tvorby kapitálu a pracovních míst. </w:t>
      </w:r>
      <w:r w:rsidR="00BF56E7">
        <w:rPr>
          <w:rFonts w:ascii="Arial" w:hAnsi="Arial" w:cs="Arial"/>
        </w:rPr>
        <w:t xml:space="preserve">Zároveň se v případě podpory </w:t>
      </w:r>
      <w:proofErr w:type="spellStart"/>
      <w:r w:rsidR="00BF56E7">
        <w:rPr>
          <w:rFonts w:ascii="Arial" w:hAnsi="Arial" w:cs="Arial"/>
        </w:rPr>
        <w:t>pre</w:t>
      </w:r>
      <w:proofErr w:type="spellEnd"/>
      <w:r w:rsidR="00BF56E7">
        <w:rPr>
          <w:rFonts w:ascii="Arial" w:hAnsi="Arial" w:cs="Arial"/>
        </w:rPr>
        <w:t xml:space="preserve">-inkubace jedná o jednotlivce se zájmem o podnikání. </w:t>
      </w:r>
      <w:r w:rsidR="009317BC">
        <w:rPr>
          <w:rFonts w:ascii="Arial" w:hAnsi="Arial" w:cs="Arial"/>
        </w:rPr>
        <w:t>Dalšími c</w:t>
      </w:r>
      <w:r w:rsidR="00DC5AC9" w:rsidRPr="00720299">
        <w:rPr>
          <w:rFonts w:ascii="Arial" w:hAnsi="Arial" w:cs="Arial"/>
        </w:rPr>
        <w:t xml:space="preserve">ílovými skupinami pak budou nejen odběratelé/zákazníci a spolupracující subjekty příjemců v návazných obchodních a hodnotových řetězcích, nýbrž i </w:t>
      </w:r>
      <w:r w:rsidR="00C80CBD">
        <w:rPr>
          <w:rFonts w:ascii="Arial" w:hAnsi="Arial" w:cs="Arial"/>
        </w:rPr>
        <w:t xml:space="preserve">koncoví </w:t>
      </w:r>
      <w:r w:rsidR="00DC5AC9" w:rsidRPr="00720299">
        <w:rPr>
          <w:rFonts w:ascii="Arial" w:hAnsi="Arial" w:cs="Arial"/>
        </w:rPr>
        <w:t>zákazníci jako fyzické osoby či zaměstnanci podpořených příjemců, jejichž pracovní prostředí, znalosti a motivace k vlastní činnosti by měly být výrazně posunuty k lepšímu.</w:t>
      </w:r>
    </w:p>
    <w:p w14:paraId="6715FF88" w14:textId="68A3B57E" w:rsidR="00B32BDF" w:rsidRPr="00F345E4" w:rsidRDefault="009F655A" w:rsidP="00F345E4">
      <w:pPr>
        <w:overflowPunct/>
        <w:autoSpaceDE/>
        <w:autoSpaceDN/>
        <w:adjustRightInd/>
        <w:spacing w:after="240" w:line="264" w:lineRule="auto"/>
        <w:jc w:val="both"/>
        <w:textAlignment w:val="auto"/>
        <w:rPr>
          <w:rFonts w:ascii="Arial" w:hAnsi="Arial" w:cs="Arial"/>
          <w:iCs/>
        </w:rPr>
      </w:pPr>
      <w:r w:rsidRPr="001E7AB6">
        <w:rPr>
          <w:rFonts w:ascii="Arial" w:hAnsi="Arial" w:cs="Arial"/>
          <w:iCs/>
          <w:u w:val="single"/>
        </w:rPr>
        <w:t>Příjemci podpory:</w:t>
      </w:r>
      <w:r>
        <w:rPr>
          <w:rFonts w:ascii="Arial" w:hAnsi="Arial" w:cs="Arial"/>
          <w:iCs/>
        </w:rPr>
        <w:t xml:space="preserve"> </w:t>
      </w:r>
      <w:r w:rsidR="000B364F" w:rsidRPr="000B364F">
        <w:rPr>
          <w:rFonts w:ascii="Arial" w:hAnsi="Arial" w:cs="Arial"/>
          <w:iCs/>
        </w:rPr>
        <w:t>malé a střední podniky, provozovatelé inovační infrastruktury jako jsou podnikatelské inkubátory, vědeckotechnické parky a inovační centra (pouze pro aktivity poskytování poradenských služeb a služeb pro začínající podniky)</w:t>
      </w:r>
      <w:r w:rsidR="00970CB8">
        <w:rPr>
          <w:rFonts w:ascii="Arial" w:hAnsi="Arial" w:cs="Arial"/>
          <w:iCs/>
        </w:rPr>
        <w:t xml:space="preserve">, </w:t>
      </w:r>
      <w:r w:rsidR="009C1BA4">
        <w:rPr>
          <w:rFonts w:ascii="Arial" w:hAnsi="Arial" w:cs="Arial"/>
          <w:iCs/>
        </w:rPr>
        <w:t>A</w:t>
      </w:r>
      <w:r w:rsidR="00E21278" w:rsidRPr="00E21278">
        <w:rPr>
          <w:rFonts w:ascii="Arial" w:hAnsi="Arial" w:cs="Arial"/>
          <w:iCs/>
        </w:rPr>
        <w:t xml:space="preserve">gentura pro podporu podnikání a investic </w:t>
      </w:r>
      <w:proofErr w:type="spellStart"/>
      <w:r w:rsidR="00E21278" w:rsidRPr="00E21278">
        <w:rPr>
          <w:rFonts w:ascii="Arial" w:hAnsi="Arial" w:cs="Arial"/>
          <w:iCs/>
        </w:rPr>
        <w:t>CzechInvest</w:t>
      </w:r>
      <w:proofErr w:type="spellEnd"/>
      <w:r w:rsidR="00E21278" w:rsidRPr="00E21278">
        <w:rPr>
          <w:rFonts w:ascii="Arial" w:hAnsi="Arial" w:cs="Arial"/>
          <w:iCs/>
        </w:rPr>
        <w:t xml:space="preserve">, Česká agentura na podporu obchodu </w:t>
      </w:r>
      <w:proofErr w:type="spellStart"/>
      <w:r w:rsidR="00E21278" w:rsidRPr="00E21278">
        <w:rPr>
          <w:rFonts w:ascii="Arial" w:hAnsi="Arial" w:cs="Arial"/>
          <w:iCs/>
        </w:rPr>
        <w:t>CzechTrade</w:t>
      </w:r>
      <w:proofErr w:type="spellEnd"/>
      <w:r w:rsidR="005A0AED">
        <w:rPr>
          <w:rFonts w:ascii="Arial" w:hAnsi="Arial" w:cs="Arial"/>
          <w:iCs/>
        </w:rPr>
        <w:t xml:space="preserve">. </w:t>
      </w:r>
      <w:r w:rsidR="00485E51" w:rsidRPr="00485E51">
        <w:rPr>
          <w:rFonts w:ascii="Arial" w:hAnsi="Arial" w:cs="Arial"/>
          <w:iCs/>
        </w:rPr>
        <w:t>V případě finančních nástrojů jsou příjemcem správci finančního nástroje/fondu fondů.</w:t>
      </w:r>
    </w:p>
    <w:p w14:paraId="1BD5E8AF" w14:textId="77777777" w:rsidR="00473BDA" w:rsidRPr="00EC6091" w:rsidRDefault="00473BDA" w:rsidP="00473BDA">
      <w:pPr>
        <w:spacing w:after="120" w:line="264" w:lineRule="auto"/>
        <w:jc w:val="both"/>
        <w:rPr>
          <w:rFonts w:ascii="Arial" w:hAnsi="Arial" w:cs="Arial"/>
          <w:b/>
          <w:i/>
          <w:iCs/>
          <w:u w:val="single"/>
        </w:rPr>
      </w:pPr>
      <w:r w:rsidRPr="00EC6091">
        <w:rPr>
          <w:rFonts w:ascii="Arial" w:hAnsi="Arial" w:cs="Arial"/>
          <w:b/>
          <w:i/>
          <w:iCs/>
          <w:u w:val="single"/>
        </w:rPr>
        <w:t>Aktivity zajišťující rovnost, začlenění a nediskriminaci</w:t>
      </w:r>
    </w:p>
    <w:p w14:paraId="2192E341" w14:textId="77777777" w:rsidR="00473BDA" w:rsidRPr="00EC6091" w:rsidRDefault="00473BDA" w:rsidP="00F345E4">
      <w:pPr>
        <w:spacing w:after="240" w:line="264" w:lineRule="auto"/>
        <w:jc w:val="both"/>
        <w:rPr>
          <w:rFonts w:ascii="Arial" w:hAnsi="Arial" w:cs="Arial"/>
        </w:rPr>
      </w:pPr>
      <w:r w:rsidRPr="00EC6091">
        <w:rPr>
          <w:rFonts w:ascii="Arial" w:hAnsi="Arial" w:cs="Arial"/>
        </w:rPr>
        <w:t xml:space="preserve">Pro kontrolu přijatelnosti a formálních náležitostí projektů předložených do </w:t>
      </w:r>
      <w:r>
        <w:rPr>
          <w:rFonts w:ascii="Arial" w:hAnsi="Arial" w:cs="Arial"/>
        </w:rPr>
        <w:t xml:space="preserve">tohoto specifického cíle </w:t>
      </w:r>
      <w:r w:rsidRPr="00EC6091">
        <w:rPr>
          <w:rFonts w:ascii="Arial" w:hAnsi="Arial" w:cs="Arial"/>
        </w:rPr>
        <w:t>bude aplikováno obecné kritérium přijatelnosti spočívající ve vyhodnocení, zda projekt nemá negativní vliv na rovné příležitosti, na rovnost mužů a žen a zda neporušuje zákaz diskriminace. Projekty, které by negativně ovlivňovaly tato témata, nebudou podpořeny.</w:t>
      </w:r>
    </w:p>
    <w:p w14:paraId="77B3E66E" w14:textId="286F02D2" w:rsidR="00652CBB" w:rsidRPr="006B12FB" w:rsidRDefault="00BE525C" w:rsidP="00FC2BDD">
      <w:pPr>
        <w:spacing w:after="120" w:line="264" w:lineRule="auto"/>
        <w:rPr>
          <w:rFonts w:ascii="Arial" w:hAnsi="Arial" w:cs="Arial"/>
          <w:b/>
          <w:i/>
          <w:iCs/>
          <w:u w:val="single"/>
        </w:rPr>
      </w:pPr>
      <w:r w:rsidRPr="006B12FB">
        <w:rPr>
          <w:rFonts w:ascii="Arial" w:hAnsi="Arial" w:cs="Arial"/>
          <w:b/>
          <w:i/>
          <w:iCs/>
          <w:u w:val="single"/>
        </w:rPr>
        <w:t>Indikace k</w:t>
      </w:r>
      <w:r w:rsidR="00652CBB" w:rsidRPr="006B12FB">
        <w:rPr>
          <w:rFonts w:ascii="Arial" w:hAnsi="Arial" w:cs="Arial"/>
          <w:b/>
          <w:i/>
          <w:iCs/>
          <w:u w:val="single"/>
        </w:rPr>
        <w:t>onkrétní</w:t>
      </w:r>
      <w:r w:rsidRPr="006B12FB">
        <w:rPr>
          <w:rFonts w:ascii="Arial" w:hAnsi="Arial" w:cs="Arial"/>
          <w:b/>
          <w:i/>
          <w:iCs/>
          <w:u w:val="single"/>
        </w:rPr>
        <w:t>ch</w:t>
      </w:r>
      <w:r w:rsidR="00652CBB" w:rsidRPr="006B12FB">
        <w:rPr>
          <w:rFonts w:ascii="Arial" w:hAnsi="Arial" w:cs="Arial"/>
          <w:b/>
          <w:i/>
          <w:iCs/>
          <w:u w:val="single"/>
        </w:rPr>
        <w:t xml:space="preserve"> cílov</w:t>
      </w:r>
      <w:r w:rsidRPr="006B12FB">
        <w:rPr>
          <w:rFonts w:ascii="Arial" w:hAnsi="Arial" w:cs="Arial"/>
          <w:b/>
          <w:i/>
          <w:iCs/>
          <w:u w:val="single"/>
        </w:rPr>
        <w:t>ých</w:t>
      </w:r>
      <w:r w:rsidR="00652CBB" w:rsidRPr="006B12FB">
        <w:rPr>
          <w:rFonts w:ascii="Arial" w:hAnsi="Arial" w:cs="Arial"/>
          <w:b/>
          <w:i/>
          <w:iCs/>
          <w:u w:val="single"/>
        </w:rPr>
        <w:t xml:space="preserve"> území, včetně plánovaného použití územních nástrojů</w:t>
      </w:r>
    </w:p>
    <w:p w14:paraId="75572699" w14:textId="1DB36F8C" w:rsidR="008301F2" w:rsidRPr="00F345E4" w:rsidRDefault="006B12FB" w:rsidP="00F345E4">
      <w:pPr>
        <w:spacing w:after="240" w:line="264" w:lineRule="auto"/>
        <w:jc w:val="both"/>
        <w:rPr>
          <w:rFonts w:ascii="Arial" w:hAnsi="Arial" w:cs="Arial"/>
          <w:color w:val="000000" w:themeColor="text1"/>
        </w:rPr>
      </w:pPr>
      <w:r>
        <w:rPr>
          <w:rFonts w:ascii="Arial" w:hAnsi="Arial" w:cs="Arial"/>
        </w:rPr>
        <w:t>Území České republiky, mimo</w:t>
      </w:r>
      <w:r w:rsidR="00A90A6A" w:rsidRPr="009317BC">
        <w:rPr>
          <w:rFonts w:ascii="Arial" w:hAnsi="Arial" w:cs="Arial"/>
        </w:rPr>
        <w:t xml:space="preserve"> hl. města Prahy.</w:t>
      </w:r>
      <w:r w:rsidR="0000702C">
        <w:rPr>
          <w:rStyle w:val="Znakapoznpodarou"/>
          <w:rFonts w:ascii="Arial" w:hAnsi="Arial" w:cs="Arial"/>
        </w:rPr>
        <w:footnoteReference w:id="85"/>
      </w:r>
      <w:r w:rsidR="00A90A6A" w:rsidRPr="009317BC">
        <w:rPr>
          <w:rFonts w:ascii="Arial" w:hAnsi="Arial" w:cs="Arial"/>
        </w:rPr>
        <w:t xml:space="preserve"> </w:t>
      </w:r>
      <w:r w:rsidR="009317BC" w:rsidRPr="009317BC">
        <w:rPr>
          <w:rFonts w:ascii="Arial" w:hAnsi="Arial" w:cs="Arial"/>
        </w:rPr>
        <w:t xml:space="preserve">Primárně se podpora bude zaměřovat </w:t>
      </w:r>
      <w:r w:rsidR="009317BC">
        <w:rPr>
          <w:rFonts w:ascii="Arial" w:hAnsi="Arial" w:cs="Arial"/>
        </w:rPr>
        <w:t>na méně rozvinuté regiony (</w:t>
      </w:r>
      <w:r w:rsidR="00DC5AC9" w:rsidRPr="009317BC">
        <w:rPr>
          <w:rFonts w:ascii="Arial" w:hAnsi="Arial" w:cs="Arial"/>
        </w:rPr>
        <w:t xml:space="preserve">Severozápad, Severovýchod, Střední Morava, </w:t>
      </w:r>
      <w:proofErr w:type="spellStart"/>
      <w:r w:rsidR="00DC5AC9" w:rsidRPr="009317BC">
        <w:rPr>
          <w:rFonts w:ascii="Arial" w:hAnsi="Arial" w:cs="Arial"/>
        </w:rPr>
        <w:t>Moravskoslezsko</w:t>
      </w:r>
      <w:proofErr w:type="spellEnd"/>
      <w:r w:rsidR="009317BC">
        <w:rPr>
          <w:rFonts w:ascii="Arial" w:hAnsi="Arial" w:cs="Arial"/>
        </w:rPr>
        <w:t>)</w:t>
      </w:r>
      <w:r w:rsidR="00DC5AC9" w:rsidRPr="009317BC">
        <w:rPr>
          <w:rFonts w:ascii="Arial" w:hAnsi="Arial" w:cs="Arial"/>
        </w:rPr>
        <w:t xml:space="preserve">, </w:t>
      </w:r>
      <w:r w:rsidR="009317BC" w:rsidRPr="009317BC">
        <w:rPr>
          <w:rFonts w:ascii="Arial" w:hAnsi="Arial" w:cs="Arial"/>
        </w:rPr>
        <w:t xml:space="preserve">podporovány však </w:t>
      </w:r>
      <w:r w:rsidR="009317BC" w:rsidRPr="009317BC">
        <w:rPr>
          <w:rFonts w:ascii="Arial" w:hAnsi="Arial" w:cs="Arial"/>
        </w:rPr>
        <w:lastRenderedPageBreak/>
        <w:t>budou i</w:t>
      </w:r>
      <w:r w:rsidR="00DC5AC9" w:rsidRPr="009317BC">
        <w:rPr>
          <w:rFonts w:ascii="Arial" w:hAnsi="Arial" w:cs="Arial"/>
        </w:rPr>
        <w:t xml:space="preserve"> regiony</w:t>
      </w:r>
      <w:r w:rsidR="009317BC" w:rsidRPr="009317BC">
        <w:rPr>
          <w:rFonts w:ascii="Arial" w:hAnsi="Arial" w:cs="Arial"/>
        </w:rPr>
        <w:t xml:space="preserve"> přechodové (Střední Čechy, Jihozápad, Jihovýchod).</w:t>
      </w:r>
      <w:r w:rsidR="00B15882">
        <w:rPr>
          <w:rFonts w:ascii="Arial" w:hAnsi="Arial" w:cs="Arial"/>
        </w:rPr>
        <w:t xml:space="preserve"> </w:t>
      </w:r>
      <w:r w:rsidR="00BB4854">
        <w:rPr>
          <w:rFonts w:ascii="Arial" w:hAnsi="Arial" w:cs="Arial"/>
          <w:color w:val="000000" w:themeColor="text1"/>
        </w:rPr>
        <w:t>Zároveň se předpokládá</w:t>
      </w:r>
      <w:r w:rsidR="00455859">
        <w:rPr>
          <w:rFonts w:ascii="Arial" w:hAnsi="Arial" w:cs="Arial"/>
          <w:color w:val="000000" w:themeColor="text1"/>
        </w:rPr>
        <w:t xml:space="preserve"> </w:t>
      </w:r>
      <w:r w:rsidR="00B15882">
        <w:rPr>
          <w:rFonts w:ascii="Arial" w:hAnsi="Arial" w:cs="Arial"/>
          <w:color w:val="000000" w:themeColor="text1"/>
        </w:rPr>
        <w:t>využití režimu CLLD a</w:t>
      </w:r>
      <w:r w:rsidR="00B15882" w:rsidRPr="00227CAB">
        <w:rPr>
          <w:rFonts w:ascii="Arial" w:hAnsi="Arial" w:cs="Arial"/>
          <w:color w:val="000000" w:themeColor="text1"/>
        </w:rPr>
        <w:t xml:space="preserve"> zapojení MAS do implementace </w:t>
      </w:r>
      <w:r w:rsidR="00B15882">
        <w:rPr>
          <w:rFonts w:ascii="Arial" w:hAnsi="Arial" w:cs="Arial"/>
          <w:color w:val="000000" w:themeColor="text1"/>
        </w:rPr>
        <w:t>projektů se zaměřením na zavádění technologií</w:t>
      </w:r>
      <w:r w:rsidR="00B15882" w:rsidRPr="00227CAB">
        <w:rPr>
          <w:rFonts w:ascii="Arial" w:hAnsi="Arial" w:cs="Arial"/>
          <w:color w:val="000000" w:themeColor="text1"/>
        </w:rPr>
        <w:t xml:space="preserve"> </w:t>
      </w:r>
      <w:r w:rsidR="003E60F2">
        <w:rPr>
          <w:rFonts w:ascii="Arial" w:hAnsi="Arial" w:cs="Arial"/>
          <w:color w:val="000000" w:themeColor="text1"/>
        </w:rPr>
        <w:t>do podnikání na lokální úrovni</w:t>
      </w:r>
      <w:r w:rsidR="00B15882" w:rsidRPr="00227CAB">
        <w:rPr>
          <w:rFonts w:ascii="Arial" w:hAnsi="Arial" w:cs="Arial"/>
          <w:color w:val="000000" w:themeColor="text1"/>
        </w:rPr>
        <w:t>.</w:t>
      </w:r>
      <w:r w:rsidR="00156EDF">
        <w:rPr>
          <w:rFonts w:ascii="Arial" w:hAnsi="Arial" w:cs="Arial"/>
          <w:color w:val="000000" w:themeColor="text1"/>
        </w:rPr>
        <w:t xml:space="preserve"> </w:t>
      </w:r>
      <w:r w:rsidR="00156EDF" w:rsidRPr="006D74B5">
        <w:rPr>
          <w:rFonts w:ascii="Arial" w:hAnsi="Arial" w:cs="Arial"/>
          <w:color w:val="000000" w:themeColor="text1"/>
        </w:rPr>
        <w:t>Zvýšená podpora (bonifikace) bude zaměřená na relevantní projekty z hospodářsky a sociálně ohrožených území dle Strategie regionálního rozvoje ČR 2021+</w:t>
      </w:r>
      <w:r w:rsidR="00156EDF">
        <w:rPr>
          <w:rFonts w:ascii="Arial" w:hAnsi="Arial" w:cs="Arial"/>
          <w:color w:val="000000" w:themeColor="text1"/>
        </w:rPr>
        <w:t>.</w:t>
      </w:r>
    </w:p>
    <w:p w14:paraId="1BD019FC" w14:textId="701C5261" w:rsidR="00652CBB" w:rsidRPr="006B12FB" w:rsidRDefault="00652CBB" w:rsidP="00FC2BDD">
      <w:pPr>
        <w:spacing w:after="120" w:line="264" w:lineRule="auto"/>
        <w:rPr>
          <w:rFonts w:ascii="Arial" w:hAnsi="Arial" w:cs="Arial"/>
          <w:b/>
          <w:i/>
          <w:iCs/>
          <w:u w:val="single"/>
        </w:rPr>
      </w:pPr>
      <w:r w:rsidRPr="006B12FB">
        <w:rPr>
          <w:rFonts w:ascii="Arial" w:hAnsi="Arial" w:cs="Arial"/>
          <w:b/>
          <w:i/>
          <w:iCs/>
          <w:u w:val="single"/>
        </w:rPr>
        <w:t>Meziregionální</w:t>
      </w:r>
      <w:r w:rsidR="00F86EDF" w:rsidRPr="006B12FB">
        <w:rPr>
          <w:rFonts w:ascii="Arial" w:hAnsi="Arial" w:cs="Arial"/>
          <w:b/>
          <w:i/>
          <w:iCs/>
          <w:u w:val="single"/>
        </w:rPr>
        <w:t>, přeshraniční</w:t>
      </w:r>
      <w:r w:rsidRPr="006B12FB">
        <w:rPr>
          <w:rFonts w:ascii="Arial" w:hAnsi="Arial" w:cs="Arial"/>
          <w:b/>
          <w:i/>
          <w:iCs/>
          <w:u w:val="single"/>
        </w:rPr>
        <w:t xml:space="preserve"> a nadnárodní činnosti </w:t>
      </w:r>
    </w:p>
    <w:p w14:paraId="1C825AFB" w14:textId="28F14E6B" w:rsidR="008301F2" w:rsidRPr="00720299" w:rsidRDefault="005A0AED" w:rsidP="00F345E4">
      <w:pPr>
        <w:spacing w:after="240" w:line="264" w:lineRule="auto"/>
        <w:jc w:val="both"/>
        <w:rPr>
          <w:rFonts w:ascii="Arial" w:hAnsi="Arial" w:cs="Arial"/>
        </w:rPr>
      </w:pPr>
      <w:r w:rsidRPr="001712C2">
        <w:rPr>
          <w:rFonts w:ascii="Arial" w:hAnsi="Arial" w:cs="Arial"/>
          <w:iCs/>
        </w:rPr>
        <w:t>V rámci tohoto specifického cíle se r</w:t>
      </w:r>
      <w:r w:rsidRPr="001712C2">
        <w:rPr>
          <w:rFonts w:ascii="Arial" w:hAnsi="Arial" w:cs="Arial"/>
        </w:rPr>
        <w:t>ealizace intervencí na meziregionální a nadnárodní úrovni nepředpokládá.</w:t>
      </w:r>
    </w:p>
    <w:p w14:paraId="7CC17BF4" w14:textId="77777777" w:rsidR="00652CBB" w:rsidRPr="006B12FB" w:rsidRDefault="00652CBB" w:rsidP="00FC2BDD">
      <w:pPr>
        <w:spacing w:after="120" w:line="264" w:lineRule="auto"/>
        <w:rPr>
          <w:rFonts w:ascii="Arial" w:hAnsi="Arial" w:cs="Arial"/>
          <w:b/>
          <w:i/>
          <w:iCs/>
          <w:u w:val="single"/>
        </w:rPr>
      </w:pPr>
      <w:r w:rsidRPr="006B12FB" w:rsidDel="320236FA">
        <w:rPr>
          <w:rFonts w:ascii="Arial" w:hAnsi="Arial" w:cs="Arial"/>
          <w:b/>
          <w:i/>
          <w:iCs/>
          <w:u w:val="single"/>
        </w:rPr>
        <w:t>Plánovan</w:t>
      </w:r>
      <w:r w:rsidRPr="006B12FB">
        <w:rPr>
          <w:rFonts w:ascii="Arial" w:hAnsi="Arial" w:cs="Arial"/>
          <w:b/>
          <w:i/>
          <w:iCs/>
          <w:u w:val="single"/>
        </w:rPr>
        <w:t xml:space="preserve">é využití finančních nástrojů </w:t>
      </w:r>
    </w:p>
    <w:p w14:paraId="32346CC3" w14:textId="4DEDF08D" w:rsidR="00D077CF" w:rsidRPr="00720299" w:rsidRDefault="00D077CF" w:rsidP="00FC2BDD">
      <w:pPr>
        <w:keepNext/>
        <w:overflowPunct/>
        <w:autoSpaceDE/>
        <w:autoSpaceDN/>
        <w:adjustRightInd/>
        <w:spacing w:after="120" w:line="264" w:lineRule="auto"/>
        <w:jc w:val="both"/>
        <w:textAlignment w:val="auto"/>
        <w:rPr>
          <w:rFonts w:ascii="Arial" w:hAnsi="Arial" w:cs="Arial"/>
        </w:rPr>
      </w:pPr>
      <w:r w:rsidRPr="00720299">
        <w:rPr>
          <w:rFonts w:ascii="Arial" w:hAnsi="Arial" w:cs="Arial"/>
        </w:rPr>
        <w:t xml:space="preserve">V závislosti na vyhodnocení ex-ante analýzy je pro </w:t>
      </w:r>
      <w:r w:rsidR="001D1987">
        <w:rPr>
          <w:rFonts w:ascii="Arial" w:hAnsi="Arial" w:cs="Arial"/>
        </w:rPr>
        <w:t xml:space="preserve">plánované </w:t>
      </w:r>
      <w:r w:rsidR="001D1987" w:rsidRPr="00CB055F">
        <w:rPr>
          <w:rFonts w:ascii="Arial" w:hAnsi="Arial" w:cs="Arial"/>
        </w:rPr>
        <w:t>aktivity specifického cíle</w:t>
      </w:r>
      <w:r w:rsidRPr="00720299">
        <w:rPr>
          <w:rFonts w:ascii="Arial" w:hAnsi="Arial" w:cs="Arial"/>
        </w:rPr>
        <w:t xml:space="preserve"> předpokládána možnost využití finančních nástrojů, příp. kombinace finančního nástroje s </w:t>
      </w:r>
      <w:r w:rsidR="003A4E78">
        <w:rPr>
          <w:rFonts w:ascii="Arial" w:hAnsi="Arial" w:cs="Arial"/>
        </w:rPr>
        <w:t>dalš</w:t>
      </w:r>
      <w:r w:rsidR="003A4E78" w:rsidRPr="00720299">
        <w:rPr>
          <w:rFonts w:ascii="Arial" w:hAnsi="Arial" w:cs="Arial"/>
        </w:rPr>
        <w:t>í</w:t>
      </w:r>
      <w:r w:rsidR="003A4E78">
        <w:rPr>
          <w:rFonts w:ascii="Arial" w:hAnsi="Arial" w:cs="Arial"/>
        </w:rPr>
        <w:t>mi formami podpory</w:t>
      </w:r>
      <w:r w:rsidRPr="00720299">
        <w:rPr>
          <w:rFonts w:ascii="Arial" w:hAnsi="Arial" w:cs="Arial"/>
        </w:rPr>
        <w:t>.</w:t>
      </w:r>
      <w:r w:rsidR="003D7228">
        <w:rPr>
          <w:rStyle w:val="Znakapoznpodarou"/>
          <w:rFonts w:ascii="Arial" w:hAnsi="Arial" w:cs="Arial"/>
        </w:rPr>
        <w:footnoteReference w:id="86"/>
      </w:r>
      <w:r w:rsidRPr="00720299">
        <w:rPr>
          <w:rFonts w:ascii="Arial" w:hAnsi="Arial" w:cs="Arial"/>
        </w:rPr>
        <w:t xml:space="preserve"> Na základě předchozích zkušeností lze předpokládat využití FN ve formě </w:t>
      </w:r>
      <w:r w:rsidRPr="00720299">
        <w:rPr>
          <w:rFonts w:ascii="Arial" w:hAnsi="Arial" w:cs="Arial"/>
          <w:lang w:eastAsia="en-US"/>
        </w:rPr>
        <w:t>kapitálového/</w:t>
      </w:r>
      <w:proofErr w:type="spellStart"/>
      <w:r w:rsidRPr="00720299">
        <w:rPr>
          <w:rFonts w:ascii="Arial" w:hAnsi="Arial" w:cs="Arial"/>
          <w:lang w:eastAsia="en-US"/>
        </w:rPr>
        <w:t>kvazikapitálového</w:t>
      </w:r>
      <w:proofErr w:type="spellEnd"/>
      <w:r w:rsidRPr="00720299">
        <w:rPr>
          <w:rFonts w:ascii="Arial" w:hAnsi="Arial" w:cs="Arial"/>
          <w:lang w:eastAsia="en-US"/>
        </w:rPr>
        <w:t xml:space="preserve"> nástroje, úvěru či záruky, s možnou kombinací s </w:t>
      </w:r>
      <w:r w:rsidR="003A4E78">
        <w:rPr>
          <w:rFonts w:ascii="Arial" w:hAnsi="Arial" w:cs="Arial"/>
        </w:rPr>
        <w:t>dalš</w:t>
      </w:r>
      <w:r w:rsidR="003A4E78" w:rsidRPr="00720299">
        <w:rPr>
          <w:rFonts w:ascii="Arial" w:hAnsi="Arial" w:cs="Arial"/>
        </w:rPr>
        <w:t>í</w:t>
      </w:r>
      <w:r w:rsidR="003A4E78">
        <w:rPr>
          <w:rFonts w:ascii="Arial" w:hAnsi="Arial" w:cs="Arial"/>
        </w:rPr>
        <w:t>mi formami podpory</w:t>
      </w:r>
      <w:r w:rsidRPr="00720299">
        <w:rPr>
          <w:rFonts w:ascii="Arial" w:hAnsi="Arial" w:cs="Arial"/>
          <w:lang w:eastAsia="en-US"/>
        </w:rPr>
        <w:t>,</w:t>
      </w:r>
      <w:r w:rsidRPr="00720299">
        <w:rPr>
          <w:rFonts w:ascii="Arial" w:hAnsi="Arial" w:cs="Arial"/>
        </w:rPr>
        <w:t xml:space="preserve"> </w:t>
      </w:r>
      <w:r w:rsidR="00DD6B05">
        <w:rPr>
          <w:rFonts w:ascii="Arial" w:hAnsi="Arial" w:cs="Arial"/>
        </w:rPr>
        <w:t xml:space="preserve">a to </w:t>
      </w:r>
      <w:r w:rsidRPr="00720299">
        <w:rPr>
          <w:rFonts w:ascii="Arial" w:hAnsi="Arial" w:cs="Arial"/>
        </w:rPr>
        <w:t>zejména v oblastech:</w:t>
      </w:r>
    </w:p>
    <w:p w14:paraId="203D4EC2" w14:textId="163374DE" w:rsidR="00D077CF" w:rsidRPr="00720299" w:rsidRDefault="00D077CF" w:rsidP="00B32BDF">
      <w:pPr>
        <w:pStyle w:val="Odstavecseseznamem"/>
        <w:keepNext/>
        <w:numPr>
          <w:ilvl w:val="0"/>
          <w:numId w:val="22"/>
        </w:numPr>
        <w:overflowPunct/>
        <w:autoSpaceDE/>
        <w:autoSpaceDN/>
        <w:adjustRightInd/>
        <w:spacing w:after="120" w:line="264" w:lineRule="auto"/>
        <w:ind w:left="851"/>
        <w:contextualSpacing w:val="0"/>
        <w:jc w:val="both"/>
        <w:textAlignment w:val="auto"/>
        <w:rPr>
          <w:rFonts w:ascii="Arial" w:hAnsi="Arial" w:cs="Arial"/>
        </w:rPr>
      </w:pPr>
      <w:r w:rsidRPr="00720299">
        <w:rPr>
          <w:rFonts w:ascii="Arial" w:hAnsi="Arial" w:cs="Arial"/>
        </w:rPr>
        <w:t>podpora přístupu MSP k externímu financování jejich dalšího rozvoje, včetně podpory start-up a spin-</w:t>
      </w:r>
      <w:proofErr w:type="spellStart"/>
      <w:r w:rsidRPr="00720299">
        <w:rPr>
          <w:rFonts w:ascii="Arial" w:hAnsi="Arial" w:cs="Arial"/>
        </w:rPr>
        <w:t>off</w:t>
      </w:r>
      <w:proofErr w:type="spellEnd"/>
      <w:r w:rsidRPr="00720299">
        <w:rPr>
          <w:rFonts w:ascii="Arial" w:hAnsi="Arial" w:cs="Arial"/>
        </w:rPr>
        <w:t>/spin-</w:t>
      </w:r>
      <w:proofErr w:type="spellStart"/>
      <w:r w:rsidRPr="00720299">
        <w:rPr>
          <w:rFonts w:ascii="Arial" w:hAnsi="Arial" w:cs="Arial"/>
        </w:rPr>
        <w:t>out</w:t>
      </w:r>
      <w:proofErr w:type="spellEnd"/>
      <w:r w:rsidRPr="00720299">
        <w:rPr>
          <w:rFonts w:ascii="Arial" w:hAnsi="Arial" w:cs="Arial"/>
        </w:rPr>
        <w:t xml:space="preserve"> podniků</w:t>
      </w:r>
      <w:r w:rsidR="003A4E78">
        <w:rPr>
          <w:rFonts w:ascii="Arial" w:hAnsi="Arial" w:cs="Arial"/>
        </w:rPr>
        <w:t xml:space="preserve"> a </w:t>
      </w:r>
      <w:proofErr w:type="spellStart"/>
      <w:r w:rsidR="003A4E78">
        <w:rPr>
          <w:rFonts w:ascii="Arial" w:hAnsi="Arial" w:cs="Arial"/>
        </w:rPr>
        <w:t>scale-ups</w:t>
      </w:r>
      <w:proofErr w:type="spellEnd"/>
      <w:r w:rsidRPr="00720299">
        <w:rPr>
          <w:rFonts w:ascii="Arial" w:hAnsi="Arial" w:cs="Arial"/>
        </w:rPr>
        <w:t>.</w:t>
      </w:r>
    </w:p>
    <w:p w14:paraId="44067027" w14:textId="05CF1DBF" w:rsidR="003A4E78" w:rsidRPr="003A4E78" w:rsidRDefault="00D077CF" w:rsidP="00B32BDF">
      <w:pPr>
        <w:pStyle w:val="Odstavecseseznamem"/>
        <w:keepNext/>
        <w:numPr>
          <w:ilvl w:val="0"/>
          <w:numId w:val="22"/>
        </w:numPr>
        <w:overflowPunct/>
        <w:autoSpaceDE/>
        <w:autoSpaceDN/>
        <w:adjustRightInd/>
        <w:spacing w:after="120" w:line="264" w:lineRule="auto"/>
        <w:ind w:left="851"/>
        <w:contextualSpacing w:val="0"/>
        <w:jc w:val="both"/>
        <w:textAlignment w:val="auto"/>
        <w:rPr>
          <w:rFonts w:ascii="Arial" w:hAnsi="Arial" w:cs="Arial"/>
        </w:rPr>
      </w:pPr>
      <w:r w:rsidRPr="00720299">
        <w:rPr>
          <w:rFonts w:ascii="Arial" w:hAnsi="Arial" w:cs="Arial"/>
          <w:color w:val="000000"/>
        </w:rPr>
        <w:t>pořízení</w:t>
      </w:r>
      <w:r w:rsidR="00112D08">
        <w:rPr>
          <w:rFonts w:ascii="Arial" w:hAnsi="Arial" w:cs="Arial"/>
          <w:color w:val="000000"/>
        </w:rPr>
        <w:t xml:space="preserve"> </w:t>
      </w:r>
      <w:r w:rsidR="005E1AF8">
        <w:rPr>
          <w:rFonts w:ascii="Arial" w:hAnsi="Arial" w:cs="Arial"/>
          <w:color w:val="000000"/>
        </w:rPr>
        <w:t>a rekonstrukce dlouhodobého hmotného majetku</w:t>
      </w:r>
      <w:r w:rsidR="00C80CBD">
        <w:rPr>
          <w:rFonts w:ascii="Arial" w:hAnsi="Arial" w:cs="Arial"/>
          <w:color w:val="000000"/>
        </w:rPr>
        <w:t>,</w:t>
      </w:r>
      <w:r w:rsidR="005E1AF8">
        <w:rPr>
          <w:rFonts w:ascii="Arial" w:hAnsi="Arial" w:cs="Arial"/>
          <w:color w:val="000000"/>
        </w:rPr>
        <w:t xml:space="preserve"> pořízení dlouhodobého nehmotného majetku</w:t>
      </w:r>
      <w:r w:rsidR="00C80CBD">
        <w:rPr>
          <w:rFonts w:ascii="Arial" w:hAnsi="Arial" w:cs="Arial"/>
          <w:color w:val="000000"/>
        </w:rPr>
        <w:t xml:space="preserve"> a</w:t>
      </w:r>
      <w:r w:rsidR="005E1AF8">
        <w:rPr>
          <w:rFonts w:ascii="Arial" w:hAnsi="Arial" w:cs="Arial"/>
          <w:color w:val="000000"/>
        </w:rPr>
        <w:t xml:space="preserve"> pořízení drobného hmotného či nehmotného majetku</w:t>
      </w:r>
    </w:p>
    <w:p w14:paraId="71263361" w14:textId="004B05F5" w:rsidR="00D077CF" w:rsidRPr="008301F2" w:rsidRDefault="003A4E78" w:rsidP="008301F2">
      <w:pPr>
        <w:pStyle w:val="Odstavecseseznamem"/>
        <w:keepNext/>
        <w:numPr>
          <w:ilvl w:val="0"/>
          <w:numId w:val="22"/>
        </w:numPr>
        <w:overflowPunct/>
        <w:autoSpaceDE/>
        <w:autoSpaceDN/>
        <w:adjustRightInd/>
        <w:spacing w:after="120" w:line="264" w:lineRule="auto"/>
        <w:ind w:left="851"/>
        <w:contextualSpacing w:val="0"/>
        <w:jc w:val="both"/>
        <w:textAlignment w:val="auto"/>
        <w:rPr>
          <w:rFonts w:ascii="Arial" w:hAnsi="Arial" w:cs="Arial"/>
        </w:rPr>
      </w:pPr>
      <w:r>
        <w:rPr>
          <w:rFonts w:ascii="Arial" w:hAnsi="Arial" w:cs="Arial"/>
          <w:color w:val="000000"/>
        </w:rPr>
        <w:t xml:space="preserve">podpora </w:t>
      </w:r>
      <w:r w:rsidRPr="00720299">
        <w:rPr>
          <w:rFonts w:ascii="Arial" w:hAnsi="Arial" w:cs="Arial"/>
          <w:color w:val="000000"/>
        </w:rPr>
        <w:t>p</w:t>
      </w:r>
      <w:r>
        <w:rPr>
          <w:rFonts w:ascii="Arial" w:hAnsi="Arial" w:cs="Arial"/>
          <w:color w:val="000000"/>
        </w:rPr>
        <w:t>rovozního</w:t>
      </w:r>
      <w:r w:rsidRPr="00720299">
        <w:rPr>
          <w:rFonts w:ascii="Arial" w:hAnsi="Arial" w:cs="Arial"/>
          <w:color w:val="000000"/>
        </w:rPr>
        <w:t xml:space="preserve"> </w:t>
      </w:r>
      <w:r w:rsidR="00D077CF" w:rsidRPr="00720299">
        <w:rPr>
          <w:rFonts w:ascii="Arial" w:hAnsi="Arial" w:cs="Arial"/>
          <w:color w:val="000000"/>
        </w:rPr>
        <w:t>kapitálu (provozní financování)</w:t>
      </w:r>
    </w:p>
    <w:p w14:paraId="6BF83624" w14:textId="41E910E0" w:rsidR="003E5693" w:rsidRDefault="003E5693" w:rsidP="003E5693">
      <w:pPr>
        <w:overflowPunct/>
        <w:autoSpaceDE/>
        <w:autoSpaceDN/>
        <w:adjustRightInd/>
        <w:spacing w:after="120" w:line="264" w:lineRule="auto"/>
        <w:jc w:val="both"/>
        <w:textAlignment w:val="auto"/>
        <w:rPr>
          <w:rFonts w:ascii="Arial" w:hAnsi="Arial" w:cs="Arial"/>
        </w:rPr>
      </w:pPr>
    </w:p>
    <w:p w14:paraId="25392A0F" w14:textId="1D0F3C45" w:rsidR="00F345E4" w:rsidRDefault="00F345E4" w:rsidP="003E5693">
      <w:pPr>
        <w:overflowPunct/>
        <w:autoSpaceDE/>
        <w:autoSpaceDN/>
        <w:adjustRightInd/>
        <w:spacing w:after="120" w:line="264" w:lineRule="auto"/>
        <w:jc w:val="both"/>
        <w:textAlignment w:val="auto"/>
        <w:rPr>
          <w:rFonts w:ascii="Arial" w:hAnsi="Arial" w:cs="Arial"/>
        </w:rPr>
      </w:pPr>
    </w:p>
    <w:p w14:paraId="6C87ED18" w14:textId="359F9D3E" w:rsidR="00F345E4" w:rsidRDefault="00F345E4" w:rsidP="003E5693">
      <w:pPr>
        <w:overflowPunct/>
        <w:autoSpaceDE/>
        <w:autoSpaceDN/>
        <w:adjustRightInd/>
        <w:spacing w:after="120" w:line="264" w:lineRule="auto"/>
        <w:jc w:val="both"/>
        <w:textAlignment w:val="auto"/>
        <w:rPr>
          <w:rFonts w:ascii="Arial" w:hAnsi="Arial" w:cs="Arial"/>
        </w:rPr>
      </w:pPr>
    </w:p>
    <w:p w14:paraId="4760202D" w14:textId="4DBF3138" w:rsidR="00F345E4" w:rsidRDefault="00F345E4" w:rsidP="003E5693">
      <w:pPr>
        <w:overflowPunct/>
        <w:autoSpaceDE/>
        <w:autoSpaceDN/>
        <w:adjustRightInd/>
        <w:spacing w:after="120" w:line="264" w:lineRule="auto"/>
        <w:jc w:val="both"/>
        <w:textAlignment w:val="auto"/>
        <w:rPr>
          <w:rFonts w:ascii="Arial" w:hAnsi="Arial" w:cs="Arial"/>
        </w:rPr>
      </w:pPr>
    </w:p>
    <w:p w14:paraId="3AD00723" w14:textId="59AEA2BA" w:rsidR="00F345E4" w:rsidRDefault="00F345E4" w:rsidP="003E5693">
      <w:pPr>
        <w:overflowPunct/>
        <w:autoSpaceDE/>
        <w:autoSpaceDN/>
        <w:adjustRightInd/>
        <w:spacing w:after="120" w:line="264" w:lineRule="auto"/>
        <w:jc w:val="both"/>
        <w:textAlignment w:val="auto"/>
        <w:rPr>
          <w:rFonts w:ascii="Arial" w:hAnsi="Arial" w:cs="Arial"/>
        </w:rPr>
      </w:pPr>
    </w:p>
    <w:p w14:paraId="1BA5B1AF" w14:textId="3E9E4092" w:rsidR="00F345E4" w:rsidRDefault="00F345E4" w:rsidP="003E5693">
      <w:pPr>
        <w:overflowPunct/>
        <w:autoSpaceDE/>
        <w:autoSpaceDN/>
        <w:adjustRightInd/>
        <w:spacing w:after="120" w:line="264" w:lineRule="auto"/>
        <w:jc w:val="both"/>
        <w:textAlignment w:val="auto"/>
        <w:rPr>
          <w:rFonts w:ascii="Arial" w:hAnsi="Arial" w:cs="Arial"/>
        </w:rPr>
      </w:pPr>
    </w:p>
    <w:p w14:paraId="581FEB24" w14:textId="5B8CB691" w:rsidR="00F345E4" w:rsidRDefault="00F345E4" w:rsidP="003E5693">
      <w:pPr>
        <w:overflowPunct/>
        <w:autoSpaceDE/>
        <w:autoSpaceDN/>
        <w:adjustRightInd/>
        <w:spacing w:after="120" w:line="264" w:lineRule="auto"/>
        <w:jc w:val="both"/>
        <w:textAlignment w:val="auto"/>
        <w:rPr>
          <w:rFonts w:ascii="Arial" w:hAnsi="Arial" w:cs="Arial"/>
        </w:rPr>
      </w:pPr>
    </w:p>
    <w:p w14:paraId="4044C77F" w14:textId="29A61F6A" w:rsidR="00F345E4" w:rsidRDefault="00F345E4" w:rsidP="003E5693">
      <w:pPr>
        <w:overflowPunct/>
        <w:autoSpaceDE/>
        <w:autoSpaceDN/>
        <w:adjustRightInd/>
        <w:spacing w:after="120" w:line="264" w:lineRule="auto"/>
        <w:jc w:val="both"/>
        <w:textAlignment w:val="auto"/>
        <w:rPr>
          <w:rFonts w:ascii="Arial" w:hAnsi="Arial" w:cs="Arial"/>
        </w:rPr>
      </w:pPr>
    </w:p>
    <w:p w14:paraId="650FFBE6" w14:textId="313F90F4" w:rsidR="00F345E4" w:rsidRDefault="00F345E4" w:rsidP="003E5693">
      <w:pPr>
        <w:overflowPunct/>
        <w:autoSpaceDE/>
        <w:autoSpaceDN/>
        <w:adjustRightInd/>
        <w:spacing w:after="120" w:line="264" w:lineRule="auto"/>
        <w:jc w:val="both"/>
        <w:textAlignment w:val="auto"/>
        <w:rPr>
          <w:rFonts w:ascii="Arial" w:hAnsi="Arial" w:cs="Arial"/>
        </w:rPr>
      </w:pPr>
    </w:p>
    <w:p w14:paraId="6EA8B7C8" w14:textId="599F5703" w:rsidR="00F345E4" w:rsidRDefault="00F345E4" w:rsidP="003E5693">
      <w:pPr>
        <w:overflowPunct/>
        <w:autoSpaceDE/>
        <w:autoSpaceDN/>
        <w:adjustRightInd/>
        <w:spacing w:after="120" w:line="264" w:lineRule="auto"/>
        <w:jc w:val="both"/>
        <w:textAlignment w:val="auto"/>
        <w:rPr>
          <w:rFonts w:ascii="Arial" w:hAnsi="Arial" w:cs="Arial"/>
        </w:rPr>
      </w:pPr>
    </w:p>
    <w:p w14:paraId="50D9E289" w14:textId="51D47072" w:rsidR="00F345E4" w:rsidRDefault="00F345E4" w:rsidP="003E5693">
      <w:pPr>
        <w:overflowPunct/>
        <w:autoSpaceDE/>
        <w:autoSpaceDN/>
        <w:adjustRightInd/>
        <w:spacing w:after="120" w:line="264" w:lineRule="auto"/>
        <w:jc w:val="both"/>
        <w:textAlignment w:val="auto"/>
        <w:rPr>
          <w:rFonts w:ascii="Arial" w:hAnsi="Arial" w:cs="Arial"/>
        </w:rPr>
      </w:pPr>
    </w:p>
    <w:p w14:paraId="5DEA949D" w14:textId="0B5424A7" w:rsidR="00F345E4" w:rsidRDefault="00F345E4" w:rsidP="003E5693">
      <w:pPr>
        <w:overflowPunct/>
        <w:autoSpaceDE/>
        <w:autoSpaceDN/>
        <w:adjustRightInd/>
        <w:spacing w:after="120" w:line="264" w:lineRule="auto"/>
        <w:jc w:val="both"/>
        <w:textAlignment w:val="auto"/>
        <w:rPr>
          <w:rFonts w:ascii="Arial" w:hAnsi="Arial" w:cs="Arial"/>
        </w:rPr>
      </w:pPr>
    </w:p>
    <w:p w14:paraId="360ED770" w14:textId="726BA313" w:rsidR="00F345E4" w:rsidRDefault="00F345E4" w:rsidP="003E5693">
      <w:pPr>
        <w:overflowPunct/>
        <w:autoSpaceDE/>
        <w:autoSpaceDN/>
        <w:adjustRightInd/>
        <w:spacing w:after="120" w:line="264" w:lineRule="auto"/>
        <w:jc w:val="both"/>
        <w:textAlignment w:val="auto"/>
        <w:rPr>
          <w:rFonts w:ascii="Arial" w:hAnsi="Arial" w:cs="Arial"/>
        </w:rPr>
      </w:pPr>
    </w:p>
    <w:p w14:paraId="265C035E" w14:textId="32FA038B" w:rsidR="00F345E4" w:rsidRDefault="00F345E4" w:rsidP="003E5693">
      <w:pPr>
        <w:overflowPunct/>
        <w:autoSpaceDE/>
        <w:autoSpaceDN/>
        <w:adjustRightInd/>
        <w:spacing w:after="120" w:line="264" w:lineRule="auto"/>
        <w:jc w:val="both"/>
        <w:textAlignment w:val="auto"/>
        <w:rPr>
          <w:rFonts w:ascii="Arial" w:hAnsi="Arial" w:cs="Arial"/>
        </w:rPr>
      </w:pPr>
    </w:p>
    <w:p w14:paraId="3C66AF88" w14:textId="4A68CB8C" w:rsidR="00F345E4" w:rsidRDefault="00F345E4" w:rsidP="003E5693">
      <w:pPr>
        <w:overflowPunct/>
        <w:autoSpaceDE/>
        <w:autoSpaceDN/>
        <w:adjustRightInd/>
        <w:spacing w:after="120" w:line="264" w:lineRule="auto"/>
        <w:jc w:val="both"/>
        <w:textAlignment w:val="auto"/>
        <w:rPr>
          <w:rFonts w:ascii="Arial" w:hAnsi="Arial" w:cs="Arial"/>
        </w:rPr>
      </w:pPr>
    </w:p>
    <w:p w14:paraId="7687A6D0" w14:textId="77777777" w:rsidR="001E7AB6" w:rsidRDefault="001E7AB6" w:rsidP="001D7FC4">
      <w:pPr>
        <w:pStyle w:val="Nadpis4"/>
        <w:keepLines w:val="0"/>
        <w:numPr>
          <w:ilvl w:val="0"/>
          <w:numId w:val="0"/>
        </w:numPr>
        <w:spacing w:before="120" w:line="240" w:lineRule="auto"/>
        <w:rPr>
          <w:rFonts w:ascii="Arial" w:hAnsi="Arial" w:cs="Arial"/>
          <w:i w:val="0"/>
          <w:szCs w:val="24"/>
        </w:rPr>
        <w:sectPr w:rsidR="001E7AB6" w:rsidSect="00625F7C">
          <w:pgSz w:w="11906" w:h="16838" w:code="9"/>
          <w:pgMar w:top="1418" w:right="1418" w:bottom="1418" w:left="1418" w:header="708" w:footer="708" w:gutter="0"/>
          <w:cols w:space="708"/>
          <w:docGrid w:linePitch="360"/>
        </w:sectPr>
      </w:pPr>
    </w:p>
    <w:p w14:paraId="7FF5C9A8" w14:textId="6C9DA31E" w:rsidR="001D7FC4" w:rsidRPr="000D5302" w:rsidRDefault="001D7FC4" w:rsidP="001D7FC4">
      <w:pPr>
        <w:pStyle w:val="Nadpis4"/>
        <w:keepLines w:val="0"/>
        <w:numPr>
          <w:ilvl w:val="0"/>
          <w:numId w:val="0"/>
        </w:numPr>
        <w:spacing w:before="120" w:line="240" w:lineRule="auto"/>
        <w:rPr>
          <w:rFonts w:ascii="Arial" w:hAnsi="Arial" w:cs="Arial"/>
          <w:i w:val="0"/>
          <w:szCs w:val="24"/>
        </w:rPr>
      </w:pPr>
      <w:r>
        <w:rPr>
          <w:rFonts w:ascii="Arial" w:hAnsi="Arial" w:cs="Arial"/>
          <w:i w:val="0"/>
          <w:szCs w:val="24"/>
        </w:rPr>
        <w:lastRenderedPageBreak/>
        <w:t xml:space="preserve">2.A.2.1.2 </w:t>
      </w:r>
      <w:r w:rsidRPr="000D5302">
        <w:rPr>
          <w:rFonts w:ascii="Arial" w:hAnsi="Arial" w:cs="Arial"/>
          <w:i w:val="0"/>
          <w:szCs w:val="24"/>
        </w:rPr>
        <w:t xml:space="preserve">Ukazatele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61"/>
        <w:gridCol w:w="1573"/>
        <w:gridCol w:w="842"/>
        <w:gridCol w:w="1368"/>
        <w:gridCol w:w="1016"/>
        <w:gridCol w:w="3193"/>
        <w:gridCol w:w="1601"/>
        <w:gridCol w:w="1494"/>
        <w:gridCol w:w="1844"/>
      </w:tblGrid>
      <w:tr w:rsidR="001D7FC4" w:rsidRPr="008301F2" w14:paraId="0658611A" w14:textId="77777777" w:rsidTr="001E7AB6">
        <w:trPr>
          <w:trHeight w:val="425"/>
        </w:trPr>
        <w:tc>
          <w:tcPr>
            <w:tcW w:w="5000" w:type="pct"/>
            <w:gridSpan w:val="9"/>
            <w:shd w:val="clear" w:color="auto" w:fill="99C7F9"/>
          </w:tcPr>
          <w:p w14:paraId="13462DD1" w14:textId="77777777" w:rsidR="001D7FC4" w:rsidRPr="008301F2" w:rsidRDefault="001D7FC4" w:rsidP="001E7AB6">
            <w:pPr>
              <w:pStyle w:val="Text1"/>
              <w:spacing w:before="120" w:after="0"/>
              <w:ind w:left="0"/>
              <w:rPr>
                <w:rFonts w:ascii="Arial" w:hAnsi="Arial" w:cs="Arial"/>
                <w:b/>
                <w:sz w:val="20"/>
                <w:lang w:val="cs-CZ"/>
              </w:rPr>
            </w:pPr>
            <w:r w:rsidRPr="008301F2">
              <w:rPr>
                <w:rFonts w:ascii="Arial" w:hAnsi="Arial" w:cs="Arial"/>
                <w:b/>
                <w:sz w:val="20"/>
                <w:lang w:val="cs-CZ"/>
              </w:rPr>
              <w:t>Tabulka 2: Ukazatele výstupů</w:t>
            </w:r>
          </w:p>
        </w:tc>
      </w:tr>
      <w:tr w:rsidR="001D7FC4" w:rsidRPr="008301F2" w14:paraId="26936DFE" w14:textId="77777777" w:rsidTr="001D7FC4">
        <w:trPr>
          <w:trHeight w:val="1328"/>
        </w:trPr>
        <w:tc>
          <w:tcPr>
            <w:tcW w:w="379" w:type="pct"/>
          </w:tcPr>
          <w:p w14:paraId="0791E270" w14:textId="7AD679BB"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Priorita</w:t>
            </w:r>
          </w:p>
        </w:tc>
        <w:tc>
          <w:tcPr>
            <w:tcW w:w="562" w:type="pct"/>
          </w:tcPr>
          <w:p w14:paraId="02A89AD0" w14:textId="1108EB8E"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Specifický cíl</w:t>
            </w:r>
          </w:p>
        </w:tc>
        <w:tc>
          <w:tcPr>
            <w:tcW w:w="301" w:type="pct"/>
          </w:tcPr>
          <w:p w14:paraId="1947D2EA" w14:textId="7777777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Fond</w:t>
            </w:r>
          </w:p>
        </w:tc>
        <w:tc>
          <w:tcPr>
            <w:tcW w:w="489" w:type="pct"/>
          </w:tcPr>
          <w:p w14:paraId="73731B12" w14:textId="7777777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Kategorie regionu</w:t>
            </w:r>
          </w:p>
        </w:tc>
        <w:tc>
          <w:tcPr>
            <w:tcW w:w="363" w:type="pct"/>
          </w:tcPr>
          <w:p w14:paraId="21E27DFF" w14:textId="1E415A5D"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ID</w:t>
            </w:r>
          </w:p>
        </w:tc>
        <w:tc>
          <w:tcPr>
            <w:tcW w:w="1141" w:type="pct"/>
            <w:shd w:val="clear" w:color="auto" w:fill="auto"/>
          </w:tcPr>
          <w:p w14:paraId="09086E3D" w14:textId="4C3468F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Ukazatel</w:t>
            </w:r>
          </w:p>
        </w:tc>
        <w:tc>
          <w:tcPr>
            <w:tcW w:w="572" w:type="pct"/>
          </w:tcPr>
          <w:p w14:paraId="2379E265" w14:textId="7777777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Jednotka měření</w:t>
            </w:r>
          </w:p>
        </w:tc>
        <w:tc>
          <w:tcPr>
            <w:tcW w:w="534" w:type="pct"/>
            <w:shd w:val="clear" w:color="auto" w:fill="auto"/>
          </w:tcPr>
          <w:p w14:paraId="15EEF411" w14:textId="7777777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Milník (2024)</w:t>
            </w:r>
          </w:p>
          <w:p w14:paraId="0B15EC92" w14:textId="77777777" w:rsidR="001D7FC4" w:rsidRPr="008301F2" w:rsidRDefault="001D7FC4" w:rsidP="001E7AB6">
            <w:pPr>
              <w:pStyle w:val="Text1"/>
              <w:spacing w:after="0"/>
              <w:ind w:left="0"/>
              <w:jc w:val="center"/>
              <w:rPr>
                <w:rFonts w:ascii="Arial" w:hAnsi="Arial" w:cs="Arial"/>
                <w:b/>
                <w:sz w:val="20"/>
                <w:lang w:val="cs-CZ"/>
              </w:rPr>
            </w:pPr>
          </w:p>
        </w:tc>
        <w:tc>
          <w:tcPr>
            <w:tcW w:w="658" w:type="pct"/>
            <w:shd w:val="clear" w:color="auto" w:fill="auto"/>
          </w:tcPr>
          <w:p w14:paraId="63215FF3" w14:textId="7777777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Cíl (2029)</w:t>
            </w:r>
          </w:p>
          <w:p w14:paraId="126ACEFD" w14:textId="77777777" w:rsidR="001D7FC4" w:rsidRPr="008301F2" w:rsidRDefault="001D7FC4" w:rsidP="001E7AB6">
            <w:pPr>
              <w:pStyle w:val="Text1"/>
              <w:spacing w:after="0"/>
              <w:ind w:left="0"/>
              <w:jc w:val="center"/>
              <w:rPr>
                <w:rFonts w:ascii="Arial" w:hAnsi="Arial" w:cs="Arial"/>
                <w:b/>
                <w:sz w:val="20"/>
                <w:lang w:val="cs-CZ"/>
              </w:rPr>
            </w:pPr>
          </w:p>
        </w:tc>
      </w:tr>
      <w:tr w:rsidR="001D7FC4" w:rsidRPr="008301F2" w14:paraId="717A06A7"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00EF77F4"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7DD97479"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SC2.1</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1A5645F0"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AC5D07D"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11DC567B"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RCO01</w:t>
            </w: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4CEE64F4"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podporu</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70A3CE49"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572DCB11" w14:textId="3E728E6D" w:rsidR="001D7FC4" w:rsidRPr="008301F2" w:rsidRDefault="00C33001" w:rsidP="001E7AB6">
            <w:pPr>
              <w:pStyle w:val="Text1"/>
              <w:spacing w:after="0"/>
              <w:ind w:left="0"/>
              <w:jc w:val="center"/>
              <w:rPr>
                <w:rFonts w:ascii="Arial" w:hAnsi="Arial" w:cs="Arial"/>
                <w:sz w:val="20"/>
                <w:lang w:val="cs-CZ"/>
              </w:rPr>
            </w:pPr>
            <w:r>
              <w:rPr>
                <w:rFonts w:ascii="Arial" w:hAnsi="Arial" w:cs="Arial"/>
                <w:sz w:val="20"/>
                <w:lang w:val="cs-CZ"/>
              </w:rPr>
              <w:t>212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2D43175" w14:textId="4ED92056" w:rsidR="001D7FC4" w:rsidRPr="008301F2" w:rsidRDefault="00C33001" w:rsidP="001E7AB6">
            <w:pPr>
              <w:pStyle w:val="Text1"/>
              <w:spacing w:after="0"/>
              <w:ind w:left="0"/>
              <w:jc w:val="center"/>
              <w:rPr>
                <w:rFonts w:ascii="Arial" w:hAnsi="Arial" w:cs="Arial"/>
                <w:sz w:val="20"/>
                <w:lang w:val="cs-CZ"/>
              </w:rPr>
            </w:pPr>
            <w:r>
              <w:rPr>
                <w:rFonts w:ascii="Arial" w:hAnsi="Arial" w:cs="Arial"/>
                <w:sz w:val="20"/>
                <w:lang w:val="cs-CZ"/>
              </w:rPr>
              <w:t>2 126</w:t>
            </w:r>
          </w:p>
        </w:tc>
      </w:tr>
      <w:tr w:rsidR="001D7FC4" w:rsidRPr="008301F2" w14:paraId="24740651"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715E3ADD"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705166A"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SC2.1</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2939AA2A"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441D5F1"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0CB9395F"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RCO01</w:t>
            </w: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38DABB8B"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podporu</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3A5988A8"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17DC619C" w14:textId="78FB1BE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1</w:t>
            </w:r>
            <w:r w:rsidR="00C33001">
              <w:rPr>
                <w:rFonts w:ascii="Arial" w:hAnsi="Arial" w:cs="Arial"/>
                <w:sz w:val="20"/>
                <w:lang w:val="cs-CZ"/>
              </w:rPr>
              <w:t>66</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C996992" w14:textId="3BCEAC68"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 xml:space="preserve">1 </w:t>
            </w:r>
            <w:r w:rsidR="00C33001">
              <w:rPr>
                <w:rFonts w:ascii="Arial" w:hAnsi="Arial" w:cs="Arial"/>
                <w:sz w:val="20"/>
                <w:lang w:val="cs-CZ"/>
              </w:rPr>
              <w:t>670</w:t>
            </w:r>
          </w:p>
        </w:tc>
      </w:tr>
      <w:tr w:rsidR="001D7FC4" w:rsidRPr="008301F2" w14:paraId="202A0D46"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12232A12"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6A11A371"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SC2.1</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41B81B04"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EF130AF"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15E58750"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RCO02</w:t>
            </w: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2184C475"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granty</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7D717F69"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0631E738" w14:textId="059BECAD" w:rsidR="001D7FC4" w:rsidRPr="008301F2" w:rsidRDefault="00C33001" w:rsidP="001E7AB6">
            <w:pPr>
              <w:pStyle w:val="Text1"/>
              <w:spacing w:after="0"/>
              <w:ind w:left="0"/>
              <w:jc w:val="center"/>
              <w:rPr>
                <w:rFonts w:ascii="Arial" w:hAnsi="Arial" w:cs="Arial"/>
                <w:sz w:val="20"/>
                <w:lang w:val="cs-CZ"/>
              </w:rPr>
            </w:pPr>
            <w:r>
              <w:rPr>
                <w:rFonts w:ascii="Arial" w:hAnsi="Arial" w:cs="Arial"/>
                <w:sz w:val="20"/>
                <w:lang w:val="cs-CZ"/>
              </w:rPr>
              <w:t>129</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37FFD6D" w14:textId="44EB67AD" w:rsidR="001D7FC4" w:rsidRPr="008301F2" w:rsidRDefault="00C33001" w:rsidP="001E7AB6">
            <w:pPr>
              <w:pStyle w:val="Text1"/>
              <w:spacing w:after="0"/>
              <w:ind w:left="0"/>
              <w:jc w:val="center"/>
              <w:rPr>
                <w:rFonts w:ascii="Arial" w:hAnsi="Arial" w:cs="Arial"/>
                <w:sz w:val="20"/>
                <w:lang w:val="cs-CZ"/>
              </w:rPr>
            </w:pPr>
            <w:r>
              <w:rPr>
                <w:rFonts w:ascii="Arial" w:hAnsi="Arial" w:cs="Arial"/>
                <w:sz w:val="20"/>
                <w:lang w:val="cs-CZ"/>
              </w:rPr>
              <w:t>1 303</w:t>
            </w:r>
          </w:p>
        </w:tc>
      </w:tr>
      <w:tr w:rsidR="001D7FC4" w:rsidRPr="008301F2" w14:paraId="44BC929A"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084C05A2"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6780CB1A"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SC2.1</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52FC8793"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CE9F828"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76E1E3A1"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RCO02</w:t>
            </w: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52E6942B"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granty</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72CF190C"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0E00E2FD" w14:textId="275ED6F9" w:rsidR="001D7FC4" w:rsidRPr="008301F2" w:rsidRDefault="00C33001" w:rsidP="001E7AB6">
            <w:pPr>
              <w:pStyle w:val="Text1"/>
              <w:spacing w:after="0"/>
              <w:ind w:left="0"/>
              <w:jc w:val="center"/>
              <w:rPr>
                <w:rFonts w:ascii="Arial" w:hAnsi="Arial" w:cs="Arial"/>
                <w:sz w:val="20"/>
                <w:lang w:val="cs-CZ"/>
              </w:rPr>
            </w:pPr>
            <w:r>
              <w:rPr>
                <w:rFonts w:ascii="Arial" w:hAnsi="Arial" w:cs="Arial"/>
                <w:sz w:val="20"/>
                <w:lang w:val="cs-CZ"/>
              </w:rPr>
              <w:t>102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310C0AD" w14:textId="53594268" w:rsidR="001D7FC4" w:rsidRPr="008301F2" w:rsidRDefault="00C33001" w:rsidP="001E7AB6">
            <w:pPr>
              <w:pStyle w:val="Text1"/>
              <w:spacing w:after="0"/>
              <w:ind w:left="0"/>
              <w:jc w:val="center"/>
              <w:rPr>
                <w:rFonts w:ascii="Arial" w:hAnsi="Arial" w:cs="Arial"/>
                <w:sz w:val="20"/>
                <w:lang w:val="cs-CZ"/>
              </w:rPr>
            </w:pPr>
            <w:r>
              <w:rPr>
                <w:rFonts w:ascii="Arial" w:hAnsi="Arial" w:cs="Arial"/>
                <w:sz w:val="20"/>
                <w:lang w:val="cs-CZ"/>
              </w:rPr>
              <w:t>1 023</w:t>
            </w:r>
          </w:p>
        </w:tc>
      </w:tr>
      <w:tr w:rsidR="001D7FC4" w:rsidRPr="008301F2" w14:paraId="2333E114"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1150EB0D"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685601AD"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SC2.1</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468B2D47"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454D80E"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25F17411"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RCO03</w:t>
            </w: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3AFE87FE"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jinou finanční podporu než granty</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51B3F09E"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7F22B2F7"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18</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1389833"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183</w:t>
            </w:r>
          </w:p>
        </w:tc>
      </w:tr>
      <w:tr w:rsidR="001D7FC4" w:rsidRPr="008301F2" w14:paraId="48F44B5E"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184E7C2F"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lastRenderedPageBreak/>
              <w:t>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15FEC83B"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SC2.1</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6A5438E7"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C17DBF9"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7A5EA211"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RCO03</w:t>
            </w: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1B7C5260"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jinou finanční podporu než granty</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0B70EB72"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06051B3B"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14</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CF25D5C"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144</w:t>
            </w:r>
          </w:p>
        </w:tc>
      </w:tr>
      <w:tr w:rsidR="001D7FC4" w:rsidRPr="008301F2" w14:paraId="2DA81383"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5EFC30C9"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0BE86E7B"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SC2.1</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6EE327E4"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B7E5369"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5852A71A"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RCO04</w:t>
            </w: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75E186FB"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nefinanční podporu</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680432A8"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04185165"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60</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3F7348F"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606</w:t>
            </w:r>
          </w:p>
        </w:tc>
      </w:tr>
      <w:tr w:rsidR="001D7FC4" w:rsidRPr="008301F2" w14:paraId="502872F9"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24015FF5"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63CB0BE6"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SC2.1</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7F9464D8"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AEDC10E"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0E142967"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RCO04</w:t>
            </w: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36851CE0"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nefinanční podporu</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2BB189A7"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54FAA20F"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48</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E2803D9"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477</w:t>
            </w:r>
          </w:p>
        </w:tc>
      </w:tr>
      <w:tr w:rsidR="001D7FC4" w:rsidRPr="008301F2" w14:paraId="73D54E29"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3ACF9DD0"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9E608DB"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SC2.1</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18EEA0AA"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5964AD7"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41C1CC9B"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RCO05</w:t>
            </w: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42D3407B"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Počet nových podniků, které dostávají podporu</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3D5D9749"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A8194E0"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3</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839288B"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31</w:t>
            </w:r>
          </w:p>
        </w:tc>
      </w:tr>
      <w:tr w:rsidR="001D7FC4" w:rsidRPr="008301F2" w14:paraId="3082C610"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592469CA"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64FB3DA0"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SC2.1</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15781BC3"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BCDCC40"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612186DE"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RCO05</w:t>
            </w: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5E3FE7C3"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Počet nových podniků, které dostávají podporu</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54AAFA02"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E45F438"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CB6EBDA"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24</w:t>
            </w:r>
          </w:p>
        </w:tc>
      </w:tr>
    </w:tbl>
    <w:p w14:paraId="23F532AC" w14:textId="7B45F138" w:rsidR="001D7FC4" w:rsidRDefault="001D7FC4" w:rsidP="001D7FC4">
      <w:pPr>
        <w:rPr>
          <w:rFonts w:ascii="Arial" w:hAnsi="Arial" w:cs="Arial"/>
        </w:rPr>
      </w:pPr>
    </w:p>
    <w:p w14:paraId="4543EF26" w14:textId="5A3A5DBE" w:rsidR="003139ED" w:rsidRDefault="003139ED" w:rsidP="001D7FC4">
      <w:pPr>
        <w:rPr>
          <w:rFonts w:ascii="Arial" w:hAnsi="Arial" w:cs="Arial"/>
        </w:rPr>
      </w:pPr>
    </w:p>
    <w:p w14:paraId="0C2B332B" w14:textId="7056B6BC" w:rsidR="003139ED" w:rsidRDefault="003139ED" w:rsidP="001D7FC4">
      <w:pPr>
        <w:rPr>
          <w:rFonts w:ascii="Arial" w:hAnsi="Arial" w:cs="Arial"/>
        </w:rPr>
      </w:pPr>
    </w:p>
    <w:p w14:paraId="49AD3A64" w14:textId="15A5DDFB" w:rsidR="003139ED" w:rsidRDefault="003139ED" w:rsidP="001D7FC4">
      <w:pPr>
        <w:rPr>
          <w:rFonts w:ascii="Arial" w:hAnsi="Arial" w:cs="Arial"/>
        </w:rPr>
      </w:pPr>
    </w:p>
    <w:p w14:paraId="17419CE2" w14:textId="4B2C5481" w:rsidR="003139ED" w:rsidRDefault="003139ED" w:rsidP="001D7FC4">
      <w:pPr>
        <w:rPr>
          <w:rFonts w:ascii="Arial" w:hAnsi="Arial" w:cs="Arial"/>
        </w:rPr>
      </w:pPr>
    </w:p>
    <w:p w14:paraId="7EB2C0DC" w14:textId="2A9DBC9F" w:rsidR="003139ED" w:rsidRDefault="003139ED" w:rsidP="001D7FC4">
      <w:pPr>
        <w:rPr>
          <w:rFonts w:ascii="Arial" w:hAnsi="Arial" w:cs="Arial"/>
        </w:rPr>
      </w:pPr>
    </w:p>
    <w:p w14:paraId="0059ED9E" w14:textId="14FD6F50" w:rsidR="003139ED" w:rsidRDefault="003139ED" w:rsidP="001D7FC4">
      <w:pPr>
        <w:rPr>
          <w:rFonts w:ascii="Arial" w:hAnsi="Arial" w:cs="Arial"/>
        </w:rPr>
      </w:pPr>
    </w:p>
    <w:p w14:paraId="59A40A48" w14:textId="052B5989" w:rsidR="003139ED" w:rsidRDefault="003139ED" w:rsidP="001D7FC4">
      <w:pPr>
        <w:rPr>
          <w:rFonts w:ascii="Arial" w:hAnsi="Arial" w:cs="Arial"/>
        </w:rPr>
      </w:pPr>
    </w:p>
    <w:p w14:paraId="6B169F9A" w14:textId="77777777" w:rsidR="003139ED" w:rsidRPr="008301F2" w:rsidRDefault="003139ED" w:rsidP="001D7FC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37"/>
        <w:gridCol w:w="1363"/>
        <w:gridCol w:w="854"/>
        <w:gridCol w:w="1114"/>
        <w:gridCol w:w="870"/>
        <w:gridCol w:w="1419"/>
        <w:gridCol w:w="1133"/>
        <w:gridCol w:w="1136"/>
        <w:gridCol w:w="1570"/>
        <w:gridCol w:w="1548"/>
        <w:gridCol w:w="851"/>
        <w:gridCol w:w="1097"/>
      </w:tblGrid>
      <w:tr w:rsidR="001D7FC4" w:rsidRPr="008301F2" w14:paraId="431066AB" w14:textId="77777777" w:rsidTr="001E7AB6">
        <w:trPr>
          <w:trHeight w:val="480"/>
        </w:trPr>
        <w:tc>
          <w:tcPr>
            <w:tcW w:w="5000" w:type="pct"/>
            <w:gridSpan w:val="12"/>
            <w:shd w:val="clear" w:color="auto" w:fill="99C7F9"/>
          </w:tcPr>
          <w:p w14:paraId="10A5C8AE" w14:textId="77777777" w:rsidR="001D7FC4" w:rsidRPr="008301F2" w:rsidRDefault="001D7FC4" w:rsidP="001E7AB6">
            <w:pPr>
              <w:pStyle w:val="Text1"/>
              <w:spacing w:before="120" w:after="0"/>
              <w:ind w:left="0"/>
              <w:rPr>
                <w:rFonts w:ascii="Arial" w:hAnsi="Arial" w:cs="Arial"/>
                <w:b/>
                <w:sz w:val="20"/>
                <w:lang w:val="cs-CZ"/>
              </w:rPr>
            </w:pPr>
            <w:r w:rsidRPr="008301F2">
              <w:rPr>
                <w:rFonts w:ascii="Arial" w:hAnsi="Arial" w:cs="Arial"/>
                <w:b/>
                <w:sz w:val="20"/>
                <w:lang w:val="cs-CZ"/>
              </w:rPr>
              <w:lastRenderedPageBreak/>
              <w:t>Tabulka 3: Ukazatele výsledků</w:t>
            </w:r>
          </w:p>
        </w:tc>
      </w:tr>
      <w:tr w:rsidR="001D7FC4" w:rsidRPr="008301F2" w14:paraId="38F0251C" w14:textId="77777777" w:rsidTr="001E7AB6">
        <w:trPr>
          <w:trHeight w:val="1192"/>
        </w:trPr>
        <w:tc>
          <w:tcPr>
            <w:tcW w:w="371" w:type="pct"/>
          </w:tcPr>
          <w:p w14:paraId="673F9572" w14:textId="39323CC4"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Priorita</w:t>
            </w:r>
          </w:p>
        </w:tc>
        <w:tc>
          <w:tcPr>
            <w:tcW w:w="487" w:type="pct"/>
          </w:tcPr>
          <w:p w14:paraId="0D5522C4" w14:textId="57520438"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Specifický cíl</w:t>
            </w:r>
          </w:p>
        </w:tc>
        <w:tc>
          <w:tcPr>
            <w:tcW w:w="305" w:type="pct"/>
          </w:tcPr>
          <w:p w14:paraId="16235F58" w14:textId="7777777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Fond</w:t>
            </w:r>
          </w:p>
        </w:tc>
        <w:tc>
          <w:tcPr>
            <w:tcW w:w="398" w:type="pct"/>
          </w:tcPr>
          <w:p w14:paraId="660D77E7" w14:textId="7777777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Kategorie regionu</w:t>
            </w:r>
          </w:p>
        </w:tc>
        <w:tc>
          <w:tcPr>
            <w:tcW w:w="311" w:type="pct"/>
          </w:tcPr>
          <w:p w14:paraId="2DBDB6F4" w14:textId="0078AA18"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ID</w:t>
            </w:r>
          </w:p>
        </w:tc>
        <w:tc>
          <w:tcPr>
            <w:tcW w:w="507" w:type="pct"/>
            <w:shd w:val="clear" w:color="auto" w:fill="auto"/>
          </w:tcPr>
          <w:p w14:paraId="622086E8" w14:textId="302214B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Ukazatel</w:t>
            </w:r>
          </w:p>
        </w:tc>
        <w:tc>
          <w:tcPr>
            <w:tcW w:w="405" w:type="pct"/>
          </w:tcPr>
          <w:p w14:paraId="14E44B13" w14:textId="7777777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Jednotka měření</w:t>
            </w:r>
          </w:p>
        </w:tc>
        <w:tc>
          <w:tcPr>
            <w:tcW w:w="406" w:type="pct"/>
          </w:tcPr>
          <w:p w14:paraId="1520D4BF" w14:textId="7777777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Základní nebo referenční hodnota</w:t>
            </w:r>
          </w:p>
        </w:tc>
        <w:tc>
          <w:tcPr>
            <w:tcW w:w="561" w:type="pct"/>
          </w:tcPr>
          <w:p w14:paraId="278E69BF" w14:textId="7777777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Referenční rok</w:t>
            </w:r>
          </w:p>
        </w:tc>
        <w:tc>
          <w:tcPr>
            <w:tcW w:w="553" w:type="pct"/>
            <w:shd w:val="clear" w:color="auto" w:fill="auto"/>
          </w:tcPr>
          <w:p w14:paraId="1D7B8D5F" w14:textId="7777777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Cíl (2029)</w:t>
            </w:r>
          </w:p>
        </w:tc>
        <w:tc>
          <w:tcPr>
            <w:tcW w:w="304" w:type="pct"/>
            <w:shd w:val="clear" w:color="auto" w:fill="auto"/>
          </w:tcPr>
          <w:p w14:paraId="27EB25D8" w14:textId="26817A96"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Zdroj údajů</w:t>
            </w:r>
          </w:p>
        </w:tc>
        <w:tc>
          <w:tcPr>
            <w:tcW w:w="392" w:type="pct"/>
          </w:tcPr>
          <w:p w14:paraId="03178905" w14:textId="7777777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b/>
                <w:sz w:val="20"/>
                <w:lang w:val="cs-CZ"/>
              </w:rPr>
              <w:t>Poznámky</w:t>
            </w:r>
          </w:p>
        </w:tc>
      </w:tr>
      <w:tr w:rsidR="001D7FC4" w:rsidRPr="008301F2" w14:paraId="789ED8CA" w14:textId="77777777" w:rsidTr="001E7AB6">
        <w:trPr>
          <w:trHeight w:val="434"/>
        </w:trPr>
        <w:tc>
          <w:tcPr>
            <w:tcW w:w="371" w:type="pct"/>
          </w:tcPr>
          <w:p w14:paraId="6FCC8806" w14:textId="77777777" w:rsidR="001D7FC4" w:rsidRPr="008301F2" w:rsidRDefault="001D7FC4" w:rsidP="001E7AB6">
            <w:pPr>
              <w:pStyle w:val="Text1"/>
              <w:spacing w:after="0"/>
              <w:ind w:left="0"/>
              <w:jc w:val="center"/>
              <w:rPr>
                <w:rFonts w:ascii="Arial" w:hAnsi="Arial" w:cs="Arial"/>
                <w:i/>
                <w:sz w:val="20"/>
                <w:lang w:val="cs-CZ"/>
              </w:rPr>
            </w:pPr>
            <w:r w:rsidRPr="008301F2">
              <w:rPr>
                <w:rFonts w:ascii="Arial" w:hAnsi="Arial" w:cs="Arial"/>
                <w:sz w:val="20"/>
                <w:lang w:val="cs-CZ"/>
              </w:rPr>
              <w:t>2</w:t>
            </w:r>
          </w:p>
        </w:tc>
        <w:tc>
          <w:tcPr>
            <w:tcW w:w="487" w:type="pct"/>
          </w:tcPr>
          <w:p w14:paraId="148B51C2" w14:textId="77777777" w:rsidR="001D7FC4" w:rsidRPr="008301F2" w:rsidRDefault="001D7FC4" w:rsidP="001E7AB6">
            <w:pPr>
              <w:pStyle w:val="Text1"/>
              <w:spacing w:after="0"/>
              <w:ind w:left="0"/>
              <w:jc w:val="center"/>
              <w:rPr>
                <w:rFonts w:ascii="Arial" w:hAnsi="Arial" w:cs="Arial"/>
                <w:i/>
                <w:sz w:val="20"/>
                <w:lang w:val="cs-CZ"/>
              </w:rPr>
            </w:pPr>
            <w:r w:rsidRPr="008301F2">
              <w:rPr>
                <w:rFonts w:ascii="Arial" w:hAnsi="Arial" w:cs="Arial"/>
                <w:sz w:val="20"/>
                <w:lang w:val="cs-CZ"/>
              </w:rPr>
              <w:t>SC2.1</w:t>
            </w:r>
          </w:p>
        </w:tc>
        <w:tc>
          <w:tcPr>
            <w:tcW w:w="305" w:type="pct"/>
          </w:tcPr>
          <w:p w14:paraId="3FCC3174" w14:textId="77777777" w:rsidR="001D7FC4" w:rsidRPr="008301F2" w:rsidRDefault="001D7FC4" w:rsidP="001E7AB6">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398" w:type="pct"/>
          </w:tcPr>
          <w:p w14:paraId="17920EE7" w14:textId="77777777" w:rsidR="001D7FC4" w:rsidRPr="008301F2" w:rsidRDefault="001D7FC4" w:rsidP="001E7AB6">
            <w:pPr>
              <w:pStyle w:val="Text1"/>
              <w:spacing w:after="0"/>
              <w:ind w:left="0"/>
              <w:jc w:val="center"/>
              <w:rPr>
                <w:rFonts w:ascii="Arial" w:hAnsi="Arial" w:cs="Arial"/>
                <w:i/>
                <w:sz w:val="20"/>
                <w:lang w:val="cs-CZ"/>
              </w:rPr>
            </w:pPr>
            <w:r w:rsidRPr="008301F2">
              <w:rPr>
                <w:rFonts w:ascii="Arial" w:hAnsi="Arial" w:cs="Arial"/>
                <w:sz w:val="20"/>
                <w:lang w:val="cs-CZ"/>
              </w:rPr>
              <w:t>MRR</w:t>
            </w:r>
          </w:p>
        </w:tc>
        <w:tc>
          <w:tcPr>
            <w:tcW w:w="311" w:type="pct"/>
          </w:tcPr>
          <w:p w14:paraId="59526CA3" w14:textId="77777777" w:rsidR="001D7FC4" w:rsidRPr="008301F2" w:rsidRDefault="001D7FC4" w:rsidP="001E7AB6">
            <w:pPr>
              <w:pStyle w:val="Text1"/>
              <w:spacing w:after="0"/>
              <w:ind w:left="0"/>
              <w:jc w:val="center"/>
              <w:rPr>
                <w:rFonts w:ascii="Arial" w:hAnsi="Arial" w:cs="Arial"/>
                <w:i/>
                <w:sz w:val="20"/>
                <w:lang w:val="cs-CZ"/>
              </w:rPr>
            </w:pPr>
            <w:r w:rsidRPr="008301F2">
              <w:rPr>
                <w:rFonts w:ascii="Arial" w:hAnsi="Arial" w:cs="Arial"/>
                <w:sz w:val="20"/>
                <w:lang w:val="cs-CZ"/>
              </w:rPr>
              <w:t>RCR02</w:t>
            </w:r>
          </w:p>
        </w:tc>
        <w:tc>
          <w:tcPr>
            <w:tcW w:w="507" w:type="pct"/>
            <w:shd w:val="clear" w:color="auto" w:fill="auto"/>
          </w:tcPr>
          <w:p w14:paraId="4A1E964F"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Soukromé investice ve srovnatelné výši jako podpora z veřejných zdrojů</w:t>
            </w:r>
          </w:p>
        </w:tc>
        <w:tc>
          <w:tcPr>
            <w:tcW w:w="405" w:type="pct"/>
          </w:tcPr>
          <w:p w14:paraId="12794086" w14:textId="77777777" w:rsidR="001D7FC4" w:rsidRPr="008301F2" w:rsidRDefault="001D7FC4" w:rsidP="001E7AB6">
            <w:pPr>
              <w:pStyle w:val="Text1"/>
              <w:spacing w:after="0"/>
              <w:ind w:left="0"/>
              <w:jc w:val="center"/>
              <w:rPr>
                <w:rFonts w:ascii="Arial" w:hAnsi="Arial" w:cs="Arial"/>
                <w:i/>
                <w:sz w:val="20"/>
                <w:lang w:val="cs-CZ"/>
              </w:rPr>
            </w:pPr>
            <w:r w:rsidRPr="008301F2">
              <w:rPr>
                <w:rFonts w:ascii="Arial" w:hAnsi="Arial" w:cs="Arial"/>
                <w:sz w:val="20"/>
                <w:lang w:val="cs-CZ"/>
              </w:rPr>
              <w:t>EUR</w:t>
            </w:r>
          </w:p>
        </w:tc>
        <w:tc>
          <w:tcPr>
            <w:tcW w:w="406" w:type="pct"/>
          </w:tcPr>
          <w:p w14:paraId="50AD16C4" w14:textId="77777777" w:rsidR="001D7FC4" w:rsidRPr="008301F2" w:rsidRDefault="001D7FC4" w:rsidP="001E7AB6">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561" w:type="pct"/>
          </w:tcPr>
          <w:p w14:paraId="1B4F3EFD" w14:textId="7777777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sz w:val="20"/>
                <w:lang w:val="cs-CZ"/>
              </w:rPr>
              <w:t>2021</w:t>
            </w:r>
          </w:p>
        </w:tc>
        <w:tc>
          <w:tcPr>
            <w:tcW w:w="553" w:type="pct"/>
            <w:shd w:val="clear" w:color="auto" w:fill="auto"/>
          </w:tcPr>
          <w:p w14:paraId="4A3024F6" w14:textId="7777777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sz w:val="20"/>
                <w:lang w:val="cs-CZ"/>
              </w:rPr>
              <w:t>230 664 916</w:t>
            </w:r>
          </w:p>
        </w:tc>
        <w:tc>
          <w:tcPr>
            <w:tcW w:w="304" w:type="pct"/>
            <w:shd w:val="clear" w:color="auto" w:fill="auto"/>
          </w:tcPr>
          <w:p w14:paraId="3406BBEC" w14:textId="77777777" w:rsidR="001D7FC4" w:rsidRPr="008301F2" w:rsidRDefault="001D7FC4" w:rsidP="001E7AB6">
            <w:pPr>
              <w:pStyle w:val="Text1"/>
              <w:spacing w:after="0" w:line="480" w:lineRule="auto"/>
              <w:ind w:left="0"/>
              <w:jc w:val="center"/>
              <w:rPr>
                <w:rFonts w:ascii="Arial" w:hAnsi="Arial" w:cs="Arial"/>
                <w:i/>
                <w:sz w:val="20"/>
                <w:lang w:val="cs-CZ"/>
              </w:rPr>
            </w:pPr>
            <w:r w:rsidRPr="008301F2">
              <w:rPr>
                <w:rFonts w:ascii="Arial" w:hAnsi="Arial" w:cs="Arial"/>
                <w:sz w:val="20"/>
                <w:lang w:val="cs-CZ"/>
              </w:rPr>
              <w:t>MS</w:t>
            </w:r>
          </w:p>
        </w:tc>
        <w:tc>
          <w:tcPr>
            <w:tcW w:w="392" w:type="pct"/>
          </w:tcPr>
          <w:p w14:paraId="01641C50" w14:textId="77777777" w:rsidR="001D7FC4" w:rsidRPr="008301F2" w:rsidRDefault="001D7FC4" w:rsidP="001E7AB6">
            <w:pPr>
              <w:jc w:val="center"/>
              <w:rPr>
                <w:rFonts w:ascii="Arial" w:hAnsi="Arial" w:cs="Arial"/>
                <w:i/>
              </w:rPr>
            </w:pPr>
          </w:p>
        </w:tc>
      </w:tr>
      <w:tr w:rsidR="001D7FC4" w:rsidRPr="008301F2" w14:paraId="5FB3E104" w14:textId="77777777" w:rsidTr="001E7AB6">
        <w:trPr>
          <w:trHeight w:val="286"/>
        </w:trPr>
        <w:tc>
          <w:tcPr>
            <w:tcW w:w="371" w:type="pct"/>
          </w:tcPr>
          <w:p w14:paraId="00EFB247" w14:textId="77777777" w:rsidR="001D7FC4" w:rsidRPr="008301F2" w:rsidRDefault="001D7FC4" w:rsidP="001E7AB6">
            <w:pPr>
              <w:pStyle w:val="Text1"/>
              <w:spacing w:after="0"/>
              <w:ind w:left="0"/>
              <w:jc w:val="center"/>
              <w:rPr>
                <w:rFonts w:ascii="Arial" w:hAnsi="Arial" w:cs="Arial"/>
                <w:i/>
                <w:sz w:val="20"/>
                <w:lang w:val="cs-CZ"/>
              </w:rPr>
            </w:pPr>
            <w:r w:rsidRPr="008301F2">
              <w:rPr>
                <w:rFonts w:ascii="Arial" w:hAnsi="Arial" w:cs="Arial"/>
                <w:sz w:val="20"/>
                <w:lang w:val="cs-CZ"/>
              </w:rPr>
              <w:t>2</w:t>
            </w:r>
          </w:p>
        </w:tc>
        <w:tc>
          <w:tcPr>
            <w:tcW w:w="487" w:type="pct"/>
          </w:tcPr>
          <w:p w14:paraId="0696F43C" w14:textId="77777777" w:rsidR="001D7FC4" w:rsidRPr="008301F2" w:rsidRDefault="001D7FC4" w:rsidP="001E7AB6">
            <w:pPr>
              <w:pStyle w:val="Text1"/>
              <w:spacing w:after="0"/>
              <w:ind w:left="0"/>
              <w:jc w:val="center"/>
              <w:rPr>
                <w:rFonts w:ascii="Arial" w:hAnsi="Arial" w:cs="Arial"/>
                <w:i/>
                <w:sz w:val="20"/>
                <w:lang w:val="cs-CZ"/>
              </w:rPr>
            </w:pPr>
            <w:r w:rsidRPr="008301F2">
              <w:rPr>
                <w:rFonts w:ascii="Arial" w:hAnsi="Arial" w:cs="Arial"/>
                <w:sz w:val="20"/>
                <w:lang w:val="cs-CZ"/>
              </w:rPr>
              <w:t>SC2.1</w:t>
            </w:r>
          </w:p>
        </w:tc>
        <w:tc>
          <w:tcPr>
            <w:tcW w:w="305" w:type="pct"/>
          </w:tcPr>
          <w:p w14:paraId="68245C3D" w14:textId="77777777" w:rsidR="001D7FC4" w:rsidRPr="008301F2" w:rsidRDefault="001D7FC4" w:rsidP="001E7AB6">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398" w:type="pct"/>
          </w:tcPr>
          <w:p w14:paraId="55F38F92" w14:textId="77777777" w:rsidR="001D7FC4" w:rsidRPr="008301F2" w:rsidRDefault="001D7FC4" w:rsidP="001E7AB6">
            <w:pPr>
              <w:pStyle w:val="Text1"/>
              <w:spacing w:after="0"/>
              <w:ind w:left="0"/>
              <w:jc w:val="center"/>
              <w:rPr>
                <w:rFonts w:ascii="Arial" w:hAnsi="Arial" w:cs="Arial"/>
                <w:i/>
                <w:sz w:val="20"/>
                <w:lang w:val="cs-CZ"/>
              </w:rPr>
            </w:pPr>
            <w:r w:rsidRPr="008301F2">
              <w:rPr>
                <w:rFonts w:ascii="Arial" w:hAnsi="Arial" w:cs="Arial"/>
                <w:sz w:val="20"/>
                <w:lang w:val="cs-CZ"/>
              </w:rPr>
              <w:t>PR</w:t>
            </w:r>
          </w:p>
        </w:tc>
        <w:tc>
          <w:tcPr>
            <w:tcW w:w="311" w:type="pct"/>
          </w:tcPr>
          <w:p w14:paraId="7BD7B4D8" w14:textId="77777777" w:rsidR="001D7FC4" w:rsidRPr="008301F2" w:rsidRDefault="001D7FC4" w:rsidP="001E7AB6">
            <w:pPr>
              <w:pStyle w:val="Text1"/>
              <w:spacing w:after="0"/>
              <w:ind w:left="0"/>
              <w:jc w:val="center"/>
              <w:rPr>
                <w:rFonts w:ascii="Arial" w:hAnsi="Arial" w:cs="Arial"/>
                <w:i/>
                <w:sz w:val="20"/>
                <w:lang w:val="cs-CZ"/>
              </w:rPr>
            </w:pPr>
            <w:r w:rsidRPr="008301F2">
              <w:rPr>
                <w:rFonts w:ascii="Arial" w:hAnsi="Arial" w:cs="Arial"/>
                <w:sz w:val="20"/>
                <w:lang w:val="cs-CZ"/>
              </w:rPr>
              <w:t>RCR02</w:t>
            </w:r>
          </w:p>
        </w:tc>
        <w:tc>
          <w:tcPr>
            <w:tcW w:w="507" w:type="pct"/>
            <w:shd w:val="clear" w:color="auto" w:fill="auto"/>
          </w:tcPr>
          <w:p w14:paraId="1D41B663" w14:textId="77777777" w:rsidR="001D7FC4" w:rsidRPr="008301F2" w:rsidRDefault="001D7FC4" w:rsidP="001E7AB6">
            <w:pPr>
              <w:pStyle w:val="Text1"/>
              <w:spacing w:after="0"/>
              <w:ind w:left="0"/>
              <w:jc w:val="center"/>
              <w:rPr>
                <w:rFonts w:ascii="Arial" w:hAnsi="Arial" w:cs="Arial"/>
                <w:sz w:val="20"/>
                <w:lang w:val="cs-CZ"/>
              </w:rPr>
            </w:pPr>
            <w:r w:rsidRPr="008301F2">
              <w:rPr>
                <w:rFonts w:ascii="Arial" w:hAnsi="Arial" w:cs="Arial"/>
                <w:sz w:val="20"/>
                <w:lang w:val="cs-CZ"/>
              </w:rPr>
              <w:t>Soukromé investice ve srovnatelné výši jako podpora z veřejných zdrojů</w:t>
            </w:r>
          </w:p>
        </w:tc>
        <w:tc>
          <w:tcPr>
            <w:tcW w:w="405" w:type="pct"/>
          </w:tcPr>
          <w:p w14:paraId="7CFEA770" w14:textId="77777777" w:rsidR="001D7FC4" w:rsidRPr="008301F2" w:rsidRDefault="001D7FC4" w:rsidP="001E7AB6">
            <w:pPr>
              <w:pStyle w:val="Text1"/>
              <w:spacing w:after="0"/>
              <w:ind w:left="0"/>
              <w:jc w:val="center"/>
              <w:rPr>
                <w:rFonts w:ascii="Arial" w:hAnsi="Arial" w:cs="Arial"/>
                <w:i/>
                <w:sz w:val="20"/>
                <w:lang w:val="cs-CZ"/>
              </w:rPr>
            </w:pPr>
            <w:r w:rsidRPr="008301F2">
              <w:rPr>
                <w:rFonts w:ascii="Arial" w:hAnsi="Arial" w:cs="Arial"/>
                <w:sz w:val="20"/>
                <w:lang w:val="cs-CZ"/>
              </w:rPr>
              <w:t>EUR</w:t>
            </w:r>
          </w:p>
        </w:tc>
        <w:tc>
          <w:tcPr>
            <w:tcW w:w="406" w:type="pct"/>
          </w:tcPr>
          <w:p w14:paraId="506A6BB9" w14:textId="77777777" w:rsidR="001D7FC4" w:rsidRPr="008301F2" w:rsidRDefault="001D7FC4" w:rsidP="001E7AB6">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561" w:type="pct"/>
          </w:tcPr>
          <w:p w14:paraId="1DB371C0" w14:textId="7777777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sz w:val="20"/>
                <w:lang w:val="cs-CZ"/>
              </w:rPr>
              <w:t>2021</w:t>
            </w:r>
          </w:p>
        </w:tc>
        <w:tc>
          <w:tcPr>
            <w:tcW w:w="553" w:type="pct"/>
            <w:shd w:val="clear" w:color="auto" w:fill="auto"/>
          </w:tcPr>
          <w:p w14:paraId="081F888D" w14:textId="77777777" w:rsidR="001D7FC4" w:rsidRPr="008301F2" w:rsidRDefault="001D7FC4" w:rsidP="001E7AB6">
            <w:pPr>
              <w:pStyle w:val="Text1"/>
              <w:spacing w:after="0"/>
              <w:ind w:left="0"/>
              <w:jc w:val="center"/>
              <w:rPr>
                <w:rFonts w:ascii="Arial" w:hAnsi="Arial" w:cs="Arial"/>
                <w:b/>
                <w:sz w:val="20"/>
                <w:lang w:val="cs-CZ"/>
              </w:rPr>
            </w:pPr>
            <w:r w:rsidRPr="008301F2">
              <w:rPr>
                <w:rFonts w:ascii="Arial" w:hAnsi="Arial" w:cs="Arial"/>
                <w:sz w:val="20"/>
                <w:lang w:val="cs-CZ"/>
              </w:rPr>
              <w:t>181 236 721</w:t>
            </w:r>
          </w:p>
        </w:tc>
        <w:tc>
          <w:tcPr>
            <w:tcW w:w="304" w:type="pct"/>
            <w:shd w:val="clear" w:color="auto" w:fill="auto"/>
          </w:tcPr>
          <w:p w14:paraId="3CC64CBC" w14:textId="77777777" w:rsidR="001D7FC4" w:rsidRPr="008301F2" w:rsidRDefault="001D7FC4" w:rsidP="001E7AB6">
            <w:pPr>
              <w:pStyle w:val="Text1"/>
              <w:spacing w:after="0" w:line="480" w:lineRule="auto"/>
              <w:ind w:left="0"/>
              <w:jc w:val="center"/>
              <w:rPr>
                <w:rFonts w:ascii="Arial" w:hAnsi="Arial" w:cs="Arial"/>
                <w:i/>
                <w:sz w:val="20"/>
                <w:lang w:val="cs-CZ"/>
              </w:rPr>
            </w:pPr>
            <w:r w:rsidRPr="008301F2">
              <w:rPr>
                <w:rFonts w:ascii="Arial" w:hAnsi="Arial" w:cs="Arial"/>
                <w:sz w:val="20"/>
                <w:lang w:val="cs-CZ"/>
              </w:rPr>
              <w:t>MS</w:t>
            </w:r>
          </w:p>
        </w:tc>
        <w:tc>
          <w:tcPr>
            <w:tcW w:w="392" w:type="pct"/>
          </w:tcPr>
          <w:p w14:paraId="1E7A9507" w14:textId="77777777" w:rsidR="001D7FC4" w:rsidRPr="008301F2" w:rsidRDefault="001D7FC4" w:rsidP="001E7AB6">
            <w:pPr>
              <w:jc w:val="center"/>
              <w:rPr>
                <w:rFonts w:ascii="Arial" w:hAnsi="Arial" w:cs="Arial"/>
                <w:i/>
              </w:rPr>
            </w:pPr>
          </w:p>
        </w:tc>
      </w:tr>
    </w:tbl>
    <w:p w14:paraId="12CC4E7E" w14:textId="77777777" w:rsidR="001D7FC4" w:rsidRDefault="001D7FC4" w:rsidP="001D7FC4">
      <w:pPr>
        <w:rPr>
          <w:rFonts w:ascii="Arial" w:hAnsi="Arial" w:cs="Arial"/>
          <w:i/>
          <w:iCs/>
        </w:rPr>
      </w:pPr>
    </w:p>
    <w:p w14:paraId="41F5327E" w14:textId="77777777" w:rsidR="00625F7C" w:rsidRDefault="00625F7C"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4A5418C4" w14:textId="77777777" w:rsidR="00625F7C" w:rsidRDefault="00625F7C"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17214A1A" w14:textId="77777777" w:rsidR="00625F7C" w:rsidRDefault="00625F7C"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5C6C604C" w14:textId="77777777" w:rsidR="00625F7C" w:rsidRDefault="00625F7C"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42C5F5DC" w14:textId="77777777" w:rsidR="00625F7C" w:rsidRDefault="00625F7C"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25AA99F2" w14:textId="77777777" w:rsidR="00625F7C" w:rsidRDefault="00625F7C"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705688E4" w14:textId="77777777" w:rsidR="00625F7C" w:rsidRDefault="00625F7C"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06FA4D8A" w14:textId="77777777" w:rsidR="00625F7C" w:rsidRDefault="00625F7C"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24D8AF86" w14:textId="77777777" w:rsidR="00625F7C" w:rsidRDefault="00625F7C"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707923FA" w14:textId="77777777" w:rsidR="00625F7C" w:rsidRDefault="00625F7C" w:rsidP="001D7FC4">
      <w:pPr>
        <w:pStyle w:val="Nadpis3"/>
        <w:keepNext w:val="0"/>
        <w:keepLines w:val="0"/>
        <w:numPr>
          <w:ilvl w:val="0"/>
          <w:numId w:val="0"/>
        </w:numPr>
        <w:spacing w:before="120" w:after="120" w:line="240" w:lineRule="auto"/>
        <w:rPr>
          <w:rFonts w:ascii="Arial" w:hAnsi="Arial" w:cs="Arial"/>
          <w:color w:val="000000" w:themeColor="text1"/>
          <w:sz w:val="26"/>
          <w:szCs w:val="26"/>
        </w:rPr>
        <w:sectPr w:rsidR="00625F7C" w:rsidSect="00625F7C">
          <w:pgSz w:w="16838" w:h="11906" w:orient="landscape" w:code="9"/>
          <w:pgMar w:top="1418" w:right="1418" w:bottom="1418" w:left="1418" w:header="708" w:footer="708" w:gutter="0"/>
          <w:cols w:space="708"/>
          <w:docGrid w:linePitch="360"/>
        </w:sectPr>
      </w:pPr>
    </w:p>
    <w:p w14:paraId="42EBEACD" w14:textId="47FA82CF" w:rsidR="001D7FC4" w:rsidRPr="003E5693" w:rsidRDefault="001D7FC4" w:rsidP="001D7FC4">
      <w:pPr>
        <w:pStyle w:val="Nadpis3"/>
        <w:keepNext w:val="0"/>
        <w:keepLines w:val="0"/>
        <w:numPr>
          <w:ilvl w:val="0"/>
          <w:numId w:val="0"/>
        </w:numPr>
        <w:spacing w:before="120" w:after="120" w:line="240" w:lineRule="auto"/>
        <w:rPr>
          <w:rFonts w:ascii="Arial" w:eastAsiaTheme="majorEastAsia" w:hAnsi="Arial" w:cs="Arial"/>
          <w:bCs w:val="0"/>
          <w:color w:val="000000" w:themeColor="text1"/>
          <w:sz w:val="26"/>
          <w:szCs w:val="26"/>
        </w:rPr>
      </w:pPr>
      <w:r w:rsidRPr="003E5693">
        <w:rPr>
          <w:rFonts w:ascii="Arial" w:hAnsi="Arial" w:cs="Arial"/>
          <w:color w:val="000000" w:themeColor="text1"/>
          <w:sz w:val="26"/>
          <w:szCs w:val="26"/>
        </w:rPr>
        <w:lastRenderedPageBreak/>
        <w:t>2.</w:t>
      </w:r>
      <w:r>
        <w:rPr>
          <w:rFonts w:ascii="Arial" w:hAnsi="Arial" w:cs="Arial"/>
          <w:color w:val="000000" w:themeColor="text1"/>
          <w:sz w:val="26"/>
          <w:szCs w:val="26"/>
        </w:rPr>
        <w:t>A</w:t>
      </w:r>
      <w:r w:rsidRPr="003E5693">
        <w:rPr>
          <w:rFonts w:ascii="Arial" w:hAnsi="Arial" w:cs="Arial"/>
          <w:color w:val="000000" w:themeColor="text1"/>
          <w:sz w:val="26"/>
          <w:szCs w:val="26"/>
        </w:rPr>
        <w:t>.</w:t>
      </w:r>
      <w:r>
        <w:rPr>
          <w:rFonts w:ascii="Arial" w:hAnsi="Arial" w:cs="Arial"/>
          <w:color w:val="000000" w:themeColor="text1"/>
          <w:sz w:val="26"/>
          <w:szCs w:val="26"/>
        </w:rPr>
        <w:t>2.</w:t>
      </w:r>
      <w:r w:rsidRPr="003E5693">
        <w:rPr>
          <w:rFonts w:ascii="Arial" w:hAnsi="Arial" w:cs="Arial"/>
          <w:color w:val="000000" w:themeColor="text1"/>
          <w:sz w:val="26"/>
          <w:szCs w:val="26"/>
        </w:rPr>
        <w:t>1</w:t>
      </w:r>
      <w:r>
        <w:rPr>
          <w:rFonts w:ascii="Arial" w:hAnsi="Arial" w:cs="Arial"/>
          <w:color w:val="000000" w:themeColor="text1"/>
          <w:sz w:val="26"/>
          <w:szCs w:val="26"/>
        </w:rPr>
        <w:t>.3</w:t>
      </w:r>
      <w:r w:rsidRPr="003E5693">
        <w:rPr>
          <w:rFonts w:ascii="Arial" w:hAnsi="Arial" w:cs="Arial"/>
          <w:color w:val="000000" w:themeColor="text1"/>
          <w:sz w:val="26"/>
          <w:szCs w:val="26"/>
        </w:rPr>
        <w:t xml:space="preserve"> Orientační rozdělení prostředků programu (EU) podle typu intervence</w:t>
      </w:r>
      <w:r w:rsidRPr="003E5693">
        <w:rPr>
          <w:rFonts w:ascii="Arial" w:eastAsiaTheme="majorEastAsia" w:hAnsi="Arial" w:cs="Arial"/>
          <w:color w:val="000000" w:themeColor="text1"/>
          <w:sz w:val="26"/>
          <w:szCs w:val="26"/>
        </w:rPr>
        <w:t xml:space="preserve"> </w:t>
      </w:r>
    </w:p>
    <w:p w14:paraId="6F9B88B2" w14:textId="77777777" w:rsidR="001D7FC4" w:rsidRPr="00304EC7" w:rsidRDefault="001D7FC4" w:rsidP="001D7FC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3"/>
        <w:gridCol w:w="1275"/>
        <w:gridCol w:w="1560"/>
        <w:gridCol w:w="1701"/>
        <w:gridCol w:w="2409"/>
      </w:tblGrid>
      <w:tr w:rsidR="001D7FC4" w:rsidRPr="008301F2" w14:paraId="4688F2B5" w14:textId="77777777" w:rsidTr="001E7AB6">
        <w:tc>
          <w:tcPr>
            <w:tcW w:w="9067" w:type="dxa"/>
            <w:gridSpan w:val="6"/>
            <w:shd w:val="clear" w:color="auto" w:fill="99C7F9"/>
          </w:tcPr>
          <w:p w14:paraId="3CD806C8" w14:textId="77777777" w:rsidR="001D7FC4" w:rsidRPr="008301F2" w:rsidRDefault="001D7FC4" w:rsidP="001D7FC4">
            <w:pPr>
              <w:rPr>
                <w:rFonts w:ascii="Arial" w:hAnsi="Arial" w:cs="Arial"/>
                <w:b/>
                <w:iCs/>
              </w:rPr>
            </w:pPr>
            <w:r w:rsidRPr="008301F2">
              <w:rPr>
                <w:rFonts w:ascii="Arial" w:hAnsi="Arial" w:cs="Arial"/>
                <w:b/>
              </w:rPr>
              <w:t>Tabulka 4: Dimenze 1 – oblast intervence</w:t>
            </w:r>
          </w:p>
        </w:tc>
      </w:tr>
      <w:tr w:rsidR="001D7FC4" w:rsidRPr="008301F2" w14:paraId="0D901EFA" w14:textId="77777777" w:rsidTr="00A6025D">
        <w:tc>
          <w:tcPr>
            <w:tcW w:w="1129" w:type="dxa"/>
            <w:shd w:val="clear" w:color="auto" w:fill="auto"/>
          </w:tcPr>
          <w:p w14:paraId="0ED3F19C" w14:textId="77777777" w:rsidR="001D7FC4" w:rsidRPr="008301F2" w:rsidRDefault="001D7FC4" w:rsidP="001E7AB6">
            <w:pPr>
              <w:jc w:val="center"/>
              <w:rPr>
                <w:rFonts w:ascii="Arial" w:hAnsi="Arial" w:cs="Arial"/>
                <w:b/>
                <w:iCs/>
              </w:rPr>
            </w:pPr>
            <w:r w:rsidRPr="008301F2">
              <w:rPr>
                <w:rFonts w:ascii="Arial" w:hAnsi="Arial" w:cs="Arial"/>
                <w:b/>
              </w:rPr>
              <w:t>Číslo priority</w:t>
            </w:r>
          </w:p>
        </w:tc>
        <w:tc>
          <w:tcPr>
            <w:tcW w:w="993" w:type="dxa"/>
            <w:shd w:val="clear" w:color="auto" w:fill="auto"/>
          </w:tcPr>
          <w:p w14:paraId="73E897B4" w14:textId="77777777" w:rsidR="001D7FC4" w:rsidRPr="008301F2" w:rsidRDefault="001D7FC4" w:rsidP="001E7AB6">
            <w:pPr>
              <w:jc w:val="center"/>
              <w:rPr>
                <w:rFonts w:ascii="Arial" w:hAnsi="Arial" w:cs="Arial"/>
                <w:b/>
                <w:iCs/>
              </w:rPr>
            </w:pPr>
            <w:r w:rsidRPr="008301F2">
              <w:rPr>
                <w:rFonts w:ascii="Arial" w:hAnsi="Arial" w:cs="Arial"/>
                <w:b/>
              </w:rPr>
              <w:t>Fond</w:t>
            </w:r>
          </w:p>
        </w:tc>
        <w:tc>
          <w:tcPr>
            <w:tcW w:w="1275" w:type="dxa"/>
            <w:shd w:val="clear" w:color="auto" w:fill="auto"/>
          </w:tcPr>
          <w:p w14:paraId="3D10D0C6" w14:textId="77777777" w:rsidR="001D7FC4" w:rsidRPr="008301F2" w:rsidRDefault="001D7FC4" w:rsidP="001E7AB6">
            <w:pPr>
              <w:jc w:val="center"/>
              <w:rPr>
                <w:rFonts w:ascii="Arial" w:hAnsi="Arial" w:cs="Arial"/>
                <w:b/>
                <w:iCs/>
              </w:rPr>
            </w:pPr>
            <w:r w:rsidRPr="008301F2">
              <w:rPr>
                <w:rFonts w:ascii="Arial" w:hAnsi="Arial" w:cs="Arial"/>
                <w:b/>
              </w:rPr>
              <w:t>Kategorie regionu</w:t>
            </w:r>
          </w:p>
        </w:tc>
        <w:tc>
          <w:tcPr>
            <w:tcW w:w="1560" w:type="dxa"/>
          </w:tcPr>
          <w:p w14:paraId="4926037C" w14:textId="77777777" w:rsidR="001D7FC4" w:rsidRPr="008301F2" w:rsidRDefault="001D7FC4" w:rsidP="001E7AB6">
            <w:pPr>
              <w:jc w:val="center"/>
              <w:rPr>
                <w:rFonts w:ascii="Arial" w:hAnsi="Arial" w:cs="Arial"/>
                <w:b/>
              </w:rPr>
            </w:pPr>
            <w:r w:rsidRPr="008301F2">
              <w:rPr>
                <w:rFonts w:ascii="Arial" w:hAnsi="Arial" w:cs="Arial"/>
                <w:b/>
              </w:rPr>
              <w:t>Specifický cíl</w:t>
            </w:r>
          </w:p>
        </w:tc>
        <w:tc>
          <w:tcPr>
            <w:tcW w:w="1701" w:type="dxa"/>
            <w:shd w:val="clear" w:color="auto" w:fill="auto"/>
          </w:tcPr>
          <w:p w14:paraId="526097CB" w14:textId="5FFB639B" w:rsidR="001D7FC4" w:rsidRPr="008301F2" w:rsidRDefault="001D7FC4" w:rsidP="001E7AB6">
            <w:pPr>
              <w:jc w:val="center"/>
              <w:rPr>
                <w:rFonts w:ascii="Arial" w:hAnsi="Arial" w:cs="Arial"/>
                <w:b/>
                <w:iCs/>
              </w:rPr>
            </w:pPr>
            <w:r w:rsidRPr="008301F2">
              <w:rPr>
                <w:rFonts w:ascii="Arial" w:hAnsi="Arial" w:cs="Arial"/>
                <w:b/>
              </w:rPr>
              <w:t>Kód</w:t>
            </w:r>
          </w:p>
        </w:tc>
        <w:tc>
          <w:tcPr>
            <w:tcW w:w="2409" w:type="dxa"/>
            <w:shd w:val="clear" w:color="auto" w:fill="auto"/>
          </w:tcPr>
          <w:p w14:paraId="5EAC283A" w14:textId="77777777" w:rsidR="001D7FC4" w:rsidRPr="008301F2" w:rsidRDefault="001D7FC4" w:rsidP="001E7AB6">
            <w:pPr>
              <w:jc w:val="center"/>
              <w:rPr>
                <w:rFonts w:ascii="Arial" w:hAnsi="Arial" w:cs="Arial"/>
                <w:b/>
                <w:iCs/>
              </w:rPr>
            </w:pPr>
            <w:r w:rsidRPr="008301F2">
              <w:rPr>
                <w:rFonts w:ascii="Arial" w:hAnsi="Arial" w:cs="Arial"/>
                <w:b/>
              </w:rPr>
              <w:t>Částka (v EUR)</w:t>
            </w:r>
          </w:p>
        </w:tc>
      </w:tr>
      <w:tr w:rsidR="001E7AB6" w:rsidRPr="008301F2" w14:paraId="750BD31B" w14:textId="77777777" w:rsidTr="00A6025D">
        <w:tc>
          <w:tcPr>
            <w:tcW w:w="1129" w:type="dxa"/>
            <w:tcBorders>
              <w:top w:val="single" w:sz="4" w:space="0" w:color="auto"/>
              <w:left w:val="single" w:sz="4" w:space="0" w:color="auto"/>
              <w:bottom w:val="single" w:sz="4" w:space="0" w:color="auto"/>
              <w:right w:val="single" w:sz="4" w:space="0" w:color="auto"/>
            </w:tcBorders>
            <w:shd w:val="clear" w:color="auto" w:fill="auto"/>
          </w:tcPr>
          <w:p w14:paraId="6B0DC3F6"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239E18" w14:textId="4FF68D26" w:rsidR="001E7AB6" w:rsidRPr="008301F2" w:rsidRDefault="001E7AB6" w:rsidP="001E7AB6">
            <w:pPr>
              <w:jc w:val="center"/>
              <w:rPr>
                <w:rFonts w:ascii="Arial" w:hAnsi="Arial" w:cs="Arial"/>
              </w:rPr>
            </w:pPr>
            <w:r w:rsidRPr="001E321F">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74BD96" w14:textId="77777777" w:rsidR="001E7AB6" w:rsidRPr="008301F2" w:rsidRDefault="001E7AB6" w:rsidP="001E7AB6">
            <w:pPr>
              <w:jc w:val="center"/>
              <w:rPr>
                <w:rFonts w:ascii="Arial" w:hAnsi="Arial" w:cs="Arial"/>
              </w:rPr>
            </w:pPr>
            <w:r w:rsidRPr="008301F2">
              <w:rPr>
                <w:rFonts w:ascii="Arial" w:hAnsi="Arial" w:cs="Arial"/>
              </w:rPr>
              <w:t>MRR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99E62F"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203F84" w14:textId="77777777" w:rsidR="001E7AB6" w:rsidRPr="008301F2" w:rsidRDefault="001E7AB6" w:rsidP="001E7AB6">
            <w:pPr>
              <w:jc w:val="center"/>
              <w:rPr>
                <w:rFonts w:ascii="Arial" w:hAnsi="Arial" w:cs="Arial"/>
              </w:rPr>
            </w:pPr>
            <w:r w:rsidRPr="008301F2">
              <w:rPr>
                <w:rFonts w:ascii="Arial" w:hAnsi="Arial" w:cs="Arial"/>
              </w:rPr>
              <w:t>015</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F316567" w14:textId="77777777" w:rsidR="001E7AB6" w:rsidRPr="008301F2" w:rsidRDefault="001E7AB6" w:rsidP="001E7AB6">
            <w:pPr>
              <w:jc w:val="center"/>
              <w:rPr>
                <w:rFonts w:ascii="Arial" w:hAnsi="Arial" w:cs="Arial"/>
              </w:rPr>
            </w:pPr>
            <w:r w:rsidRPr="008301F2">
              <w:rPr>
                <w:rFonts w:ascii="Arial" w:hAnsi="Arial" w:cs="Arial"/>
              </w:rPr>
              <w:t>126 996 307</w:t>
            </w:r>
          </w:p>
        </w:tc>
      </w:tr>
      <w:tr w:rsidR="001E7AB6" w:rsidRPr="008301F2" w14:paraId="484BC063" w14:textId="77777777" w:rsidTr="00A6025D">
        <w:tc>
          <w:tcPr>
            <w:tcW w:w="1129" w:type="dxa"/>
            <w:tcBorders>
              <w:top w:val="single" w:sz="4" w:space="0" w:color="auto"/>
              <w:left w:val="single" w:sz="4" w:space="0" w:color="auto"/>
              <w:bottom w:val="single" w:sz="4" w:space="0" w:color="auto"/>
              <w:right w:val="single" w:sz="4" w:space="0" w:color="auto"/>
            </w:tcBorders>
            <w:shd w:val="clear" w:color="auto" w:fill="auto"/>
          </w:tcPr>
          <w:p w14:paraId="61AE9B38"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5A4DD" w14:textId="36F4B44A" w:rsidR="001E7AB6" w:rsidRPr="008301F2" w:rsidRDefault="001E7AB6" w:rsidP="001E7AB6">
            <w:pPr>
              <w:jc w:val="center"/>
              <w:rPr>
                <w:rFonts w:ascii="Arial" w:hAnsi="Arial" w:cs="Arial"/>
              </w:rPr>
            </w:pPr>
            <w:r w:rsidRPr="001E321F">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126CE1" w14:textId="77777777" w:rsidR="001E7AB6" w:rsidRPr="008301F2" w:rsidRDefault="001E7AB6" w:rsidP="001E7AB6">
            <w:pPr>
              <w:jc w:val="center"/>
              <w:rPr>
                <w:rFonts w:ascii="Arial" w:hAnsi="Arial" w:cs="Arial"/>
              </w:rPr>
            </w:pPr>
            <w:r w:rsidRPr="008301F2">
              <w:rPr>
                <w:rFonts w:ascii="Arial" w:hAnsi="Arial" w:cs="Arial"/>
              </w:rPr>
              <w:t>PR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E7CF3A"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05CC98" w14:textId="77777777" w:rsidR="001E7AB6" w:rsidRPr="008301F2" w:rsidRDefault="001E7AB6" w:rsidP="001E7AB6">
            <w:pPr>
              <w:jc w:val="center"/>
              <w:rPr>
                <w:rFonts w:ascii="Arial" w:hAnsi="Arial" w:cs="Arial"/>
              </w:rPr>
            </w:pPr>
            <w:r w:rsidRPr="008301F2">
              <w:rPr>
                <w:rFonts w:ascii="Arial" w:hAnsi="Arial" w:cs="Arial"/>
              </w:rPr>
              <w:t>015</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286CBF8" w14:textId="77777777" w:rsidR="001E7AB6" w:rsidRPr="008301F2" w:rsidRDefault="001E7AB6" w:rsidP="001E7AB6">
            <w:pPr>
              <w:jc w:val="center"/>
              <w:rPr>
                <w:rFonts w:ascii="Arial" w:hAnsi="Arial" w:cs="Arial"/>
              </w:rPr>
            </w:pPr>
            <w:r w:rsidRPr="008301F2">
              <w:rPr>
                <w:rFonts w:ascii="Arial" w:hAnsi="Arial" w:cs="Arial"/>
              </w:rPr>
              <w:t>99 782 815</w:t>
            </w:r>
          </w:p>
        </w:tc>
      </w:tr>
      <w:tr w:rsidR="001E7AB6" w:rsidRPr="008301F2" w14:paraId="765854D8" w14:textId="77777777" w:rsidTr="00A6025D">
        <w:tc>
          <w:tcPr>
            <w:tcW w:w="1129" w:type="dxa"/>
            <w:tcBorders>
              <w:top w:val="single" w:sz="4" w:space="0" w:color="auto"/>
              <w:left w:val="single" w:sz="4" w:space="0" w:color="auto"/>
              <w:bottom w:val="single" w:sz="4" w:space="0" w:color="auto"/>
              <w:right w:val="single" w:sz="4" w:space="0" w:color="auto"/>
            </w:tcBorders>
            <w:shd w:val="clear" w:color="auto" w:fill="auto"/>
          </w:tcPr>
          <w:p w14:paraId="1D2060E5"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31FD3D" w14:textId="1B82EEC1" w:rsidR="001E7AB6" w:rsidRPr="008301F2" w:rsidRDefault="001E7AB6" w:rsidP="001E7AB6">
            <w:pPr>
              <w:jc w:val="center"/>
              <w:rPr>
                <w:rFonts w:ascii="Arial" w:hAnsi="Arial" w:cs="Arial"/>
              </w:rPr>
            </w:pPr>
            <w:r w:rsidRPr="001E321F">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CD1B5F" w14:textId="77777777" w:rsidR="001E7AB6" w:rsidRPr="008301F2" w:rsidRDefault="001E7AB6" w:rsidP="001E7AB6">
            <w:pPr>
              <w:jc w:val="center"/>
              <w:rPr>
                <w:rFonts w:ascii="Arial" w:hAnsi="Arial" w:cs="Arial"/>
              </w:rPr>
            </w:pPr>
            <w:r w:rsidRPr="008301F2">
              <w:rPr>
                <w:rFonts w:ascii="Arial" w:hAnsi="Arial" w:cs="Arial"/>
              </w:rPr>
              <w:t>MRR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A0026B"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89CD2F" w14:textId="77777777" w:rsidR="001E7AB6" w:rsidRPr="008301F2" w:rsidRDefault="001E7AB6" w:rsidP="001E7AB6">
            <w:pPr>
              <w:jc w:val="center"/>
              <w:rPr>
                <w:rFonts w:ascii="Arial" w:hAnsi="Arial" w:cs="Arial"/>
              </w:rPr>
            </w:pPr>
            <w:r w:rsidRPr="008301F2">
              <w:rPr>
                <w:rFonts w:ascii="Arial" w:hAnsi="Arial" w:cs="Arial"/>
              </w:rPr>
              <w:t>017</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7919045" w14:textId="77777777" w:rsidR="001E7AB6" w:rsidRPr="008301F2" w:rsidRDefault="001E7AB6" w:rsidP="001E7AB6">
            <w:pPr>
              <w:jc w:val="center"/>
              <w:rPr>
                <w:rFonts w:ascii="Arial" w:hAnsi="Arial" w:cs="Arial"/>
              </w:rPr>
            </w:pPr>
            <w:r w:rsidRPr="008301F2">
              <w:rPr>
                <w:rFonts w:ascii="Arial" w:hAnsi="Arial" w:cs="Arial"/>
              </w:rPr>
              <w:t>18 259 552</w:t>
            </w:r>
          </w:p>
        </w:tc>
      </w:tr>
      <w:tr w:rsidR="001E7AB6" w:rsidRPr="008301F2" w14:paraId="23C5AF78" w14:textId="77777777" w:rsidTr="00A6025D">
        <w:tc>
          <w:tcPr>
            <w:tcW w:w="1129" w:type="dxa"/>
            <w:tcBorders>
              <w:top w:val="single" w:sz="4" w:space="0" w:color="auto"/>
              <w:left w:val="single" w:sz="4" w:space="0" w:color="auto"/>
              <w:bottom w:val="single" w:sz="4" w:space="0" w:color="auto"/>
              <w:right w:val="single" w:sz="4" w:space="0" w:color="auto"/>
            </w:tcBorders>
            <w:shd w:val="clear" w:color="auto" w:fill="auto"/>
          </w:tcPr>
          <w:p w14:paraId="35BBE1FF"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D9D379" w14:textId="7BAFBB6A" w:rsidR="001E7AB6" w:rsidRPr="008301F2" w:rsidRDefault="001E7AB6" w:rsidP="001E7AB6">
            <w:pPr>
              <w:jc w:val="center"/>
              <w:rPr>
                <w:rFonts w:ascii="Arial" w:hAnsi="Arial" w:cs="Arial"/>
              </w:rPr>
            </w:pPr>
            <w:r w:rsidRPr="001E321F">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9288A5" w14:textId="77777777" w:rsidR="001E7AB6" w:rsidRPr="008301F2" w:rsidRDefault="001E7AB6" w:rsidP="001E7AB6">
            <w:pPr>
              <w:jc w:val="center"/>
              <w:rPr>
                <w:rFonts w:ascii="Arial" w:hAnsi="Arial" w:cs="Arial"/>
              </w:rPr>
            </w:pPr>
            <w:r w:rsidRPr="008301F2">
              <w:rPr>
                <w:rFonts w:ascii="Arial" w:hAnsi="Arial" w:cs="Arial"/>
              </w:rPr>
              <w:t>PR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E910AEA"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5C9F35" w14:textId="77777777" w:rsidR="001E7AB6" w:rsidRPr="008301F2" w:rsidRDefault="001E7AB6" w:rsidP="001E7AB6">
            <w:pPr>
              <w:jc w:val="center"/>
              <w:rPr>
                <w:rFonts w:ascii="Arial" w:hAnsi="Arial" w:cs="Arial"/>
              </w:rPr>
            </w:pPr>
            <w:r w:rsidRPr="008301F2">
              <w:rPr>
                <w:rFonts w:ascii="Arial" w:hAnsi="Arial" w:cs="Arial"/>
              </w:rPr>
              <w:t>017</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55472D1" w14:textId="77777777" w:rsidR="001E7AB6" w:rsidRPr="008301F2" w:rsidRDefault="001E7AB6" w:rsidP="001E7AB6">
            <w:pPr>
              <w:jc w:val="center"/>
              <w:rPr>
                <w:rFonts w:ascii="Arial" w:hAnsi="Arial" w:cs="Arial"/>
              </w:rPr>
            </w:pPr>
            <w:r w:rsidRPr="008301F2">
              <w:rPr>
                <w:rFonts w:ascii="Arial" w:hAnsi="Arial" w:cs="Arial"/>
              </w:rPr>
              <w:t>14 346 790</w:t>
            </w:r>
          </w:p>
        </w:tc>
      </w:tr>
      <w:tr w:rsidR="001E7AB6" w:rsidRPr="008301F2" w14:paraId="76EA76E3" w14:textId="77777777" w:rsidTr="00A6025D">
        <w:tc>
          <w:tcPr>
            <w:tcW w:w="1129" w:type="dxa"/>
            <w:tcBorders>
              <w:top w:val="single" w:sz="4" w:space="0" w:color="auto"/>
              <w:left w:val="single" w:sz="4" w:space="0" w:color="auto"/>
              <w:bottom w:val="single" w:sz="4" w:space="0" w:color="auto"/>
              <w:right w:val="single" w:sz="4" w:space="0" w:color="auto"/>
            </w:tcBorders>
            <w:shd w:val="clear" w:color="auto" w:fill="auto"/>
          </w:tcPr>
          <w:p w14:paraId="71E94583"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1CB844" w14:textId="1A97832F" w:rsidR="001E7AB6" w:rsidRPr="008301F2" w:rsidRDefault="001E7AB6" w:rsidP="001E7AB6">
            <w:pPr>
              <w:jc w:val="center"/>
              <w:rPr>
                <w:rFonts w:ascii="Arial" w:hAnsi="Arial" w:cs="Arial"/>
              </w:rPr>
            </w:pPr>
            <w:r w:rsidRPr="001E321F">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D5BDF9" w14:textId="77777777" w:rsidR="001E7AB6" w:rsidRPr="008301F2" w:rsidRDefault="001E7AB6" w:rsidP="001E7AB6">
            <w:pPr>
              <w:jc w:val="center"/>
              <w:rPr>
                <w:rFonts w:ascii="Arial" w:hAnsi="Arial" w:cs="Arial"/>
              </w:rPr>
            </w:pPr>
            <w:r w:rsidRPr="008301F2">
              <w:rPr>
                <w:rFonts w:ascii="Arial" w:hAnsi="Arial" w:cs="Arial"/>
              </w:rPr>
              <w:t>MRR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E5FF48"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7F3085" w14:textId="77777777" w:rsidR="001E7AB6" w:rsidRPr="008301F2" w:rsidRDefault="001E7AB6" w:rsidP="001E7AB6">
            <w:pPr>
              <w:jc w:val="center"/>
              <w:rPr>
                <w:rFonts w:ascii="Arial" w:hAnsi="Arial" w:cs="Arial"/>
              </w:rPr>
            </w:pPr>
            <w:r w:rsidRPr="008301F2">
              <w:rPr>
                <w:rFonts w:ascii="Arial" w:hAnsi="Arial" w:cs="Arial"/>
              </w:rPr>
              <w:t>018</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B751D1C" w14:textId="77777777" w:rsidR="001E7AB6" w:rsidRPr="008301F2" w:rsidRDefault="001E7AB6" w:rsidP="001E7AB6">
            <w:pPr>
              <w:jc w:val="center"/>
              <w:rPr>
                <w:rFonts w:ascii="Arial" w:hAnsi="Arial" w:cs="Arial"/>
              </w:rPr>
            </w:pPr>
            <w:r w:rsidRPr="008301F2">
              <w:rPr>
                <w:rFonts w:ascii="Arial" w:hAnsi="Arial" w:cs="Arial"/>
              </w:rPr>
              <w:t>17 456 448</w:t>
            </w:r>
          </w:p>
        </w:tc>
      </w:tr>
      <w:tr w:rsidR="001E7AB6" w:rsidRPr="008301F2" w14:paraId="23A568F9" w14:textId="77777777" w:rsidTr="00A6025D">
        <w:tc>
          <w:tcPr>
            <w:tcW w:w="1129" w:type="dxa"/>
            <w:tcBorders>
              <w:top w:val="single" w:sz="4" w:space="0" w:color="auto"/>
              <w:left w:val="single" w:sz="4" w:space="0" w:color="auto"/>
              <w:bottom w:val="single" w:sz="4" w:space="0" w:color="auto"/>
              <w:right w:val="single" w:sz="4" w:space="0" w:color="auto"/>
            </w:tcBorders>
            <w:shd w:val="clear" w:color="auto" w:fill="auto"/>
          </w:tcPr>
          <w:p w14:paraId="1BDFD9C1"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B17B2E" w14:textId="5A84E481" w:rsidR="001E7AB6" w:rsidRPr="008301F2" w:rsidRDefault="001E7AB6" w:rsidP="001E7AB6">
            <w:pPr>
              <w:jc w:val="center"/>
              <w:rPr>
                <w:rFonts w:ascii="Arial" w:hAnsi="Arial" w:cs="Arial"/>
              </w:rPr>
            </w:pPr>
            <w:r w:rsidRPr="001E321F">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CF8B26" w14:textId="77777777" w:rsidR="001E7AB6" w:rsidRPr="008301F2" w:rsidRDefault="001E7AB6" w:rsidP="001E7AB6">
            <w:pPr>
              <w:jc w:val="center"/>
              <w:rPr>
                <w:rFonts w:ascii="Arial" w:hAnsi="Arial" w:cs="Arial"/>
              </w:rPr>
            </w:pPr>
            <w:r w:rsidRPr="008301F2">
              <w:rPr>
                <w:rFonts w:ascii="Arial" w:hAnsi="Arial" w:cs="Arial"/>
              </w:rPr>
              <w:t>PR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9F8F7"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70CC23" w14:textId="77777777" w:rsidR="001E7AB6" w:rsidRPr="008301F2" w:rsidRDefault="001E7AB6" w:rsidP="001E7AB6">
            <w:pPr>
              <w:jc w:val="center"/>
              <w:rPr>
                <w:rFonts w:ascii="Arial" w:hAnsi="Arial" w:cs="Arial"/>
              </w:rPr>
            </w:pPr>
            <w:r w:rsidRPr="008301F2">
              <w:rPr>
                <w:rFonts w:ascii="Arial" w:hAnsi="Arial" w:cs="Arial"/>
              </w:rPr>
              <w:t>018</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6541B3A" w14:textId="77777777" w:rsidR="001E7AB6" w:rsidRPr="008301F2" w:rsidRDefault="001E7AB6" w:rsidP="001E7AB6">
            <w:pPr>
              <w:jc w:val="center"/>
              <w:rPr>
                <w:rFonts w:ascii="Arial" w:hAnsi="Arial" w:cs="Arial"/>
              </w:rPr>
            </w:pPr>
            <w:r w:rsidRPr="008301F2">
              <w:rPr>
                <w:rFonts w:ascii="Arial" w:hAnsi="Arial" w:cs="Arial"/>
              </w:rPr>
              <w:t>13 715 780</w:t>
            </w:r>
          </w:p>
        </w:tc>
      </w:tr>
      <w:tr w:rsidR="001E7AB6" w:rsidRPr="008301F2" w14:paraId="0C75D1C6" w14:textId="77777777" w:rsidTr="00A6025D">
        <w:tc>
          <w:tcPr>
            <w:tcW w:w="1129" w:type="dxa"/>
            <w:tcBorders>
              <w:top w:val="single" w:sz="4" w:space="0" w:color="auto"/>
              <w:left w:val="single" w:sz="4" w:space="0" w:color="auto"/>
              <w:bottom w:val="single" w:sz="4" w:space="0" w:color="auto"/>
              <w:right w:val="single" w:sz="4" w:space="0" w:color="auto"/>
            </w:tcBorders>
            <w:shd w:val="clear" w:color="auto" w:fill="auto"/>
          </w:tcPr>
          <w:p w14:paraId="4FB5614A" w14:textId="7A229C0E"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220D5" w14:textId="0885577D" w:rsidR="001E7AB6" w:rsidRPr="008301F2" w:rsidRDefault="001E7AB6" w:rsidP="001E7AB6">
            <w:pPr>
              <w:jc w:val="center"/>
              <w:rPr>
                <w:rFonts w:ascii="Arial" w:hAnsi="Arial" w:cs="Arial"/>
              </w:rPr>
            </w:pPr>
            <w:r w:rsidRPr="001E321F">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927A1F" w14:textId="016C3330" w:rsidR="001E7AB6" w:rsidRPr="008301F2" w:rsidRDefault="001E7AB6" w:rsidP="001E7AB6">
            <w:pPr>
              <w:jc w:val="center"/>
              <w:rPr>
                <w:rFonts w:ascii="Arial" w:hAnsi="Arial" w:cs="Arial"/>
              </w:rPr>
            </w:pPr>
            <w:r w:rsidRPr="008301F2">
              <w:rPr>
                <w:rFonts w:ascii="Arial" w:hAnsi="Arial" w:cs="Arial"/>
              </w:rPr>
              <w:t>MRR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D63E316" w14:textId="2EF45942"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0B8515" w14:textId="55C5BD9B" w:rsidR="001E7AB6" w:rsidRPr="008301F2" w:rsidRDefault="001E7AB6" w:rsidP="001E7AB6">
            <w:pPr>
              <w:jc w:val="center"/>
              <w:rPr>
                <w:rFonts w:ascii="Arial" w:hAnsi="Arial" w:cs="Arial"/>
              </w:rPr>
            </w:pPr>
            <w:r w:rsidRPr="008301F2">
              <w:rPr>
                <w:rFonts w:ascii="Arial" w:hAnsi="Arial" w:cs="Arial"/>
              </w:rPr>
              <w:t>024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0FD320D" w14:textId="7A821653" w:rsidR="001E7AB6" w:rsidRPr="008301F2" w:rsidRDefault="001E7AB6" w:rsidP="001E7AB6">
            <w:pPr>
              <w:jc w:val="center"/>
              <w:rPr>
                <w:rFonts w:ascii="Arial" w:hAnsi="Arial" w:cs="Arial"/>
              </w:rPr>
            </w:pPr>
            <w:r w:rsidRPr="008301F2">
              <w:rPr>
                <w:rFonts w:ascii="Arial" w:hAnsi="Arial" w:cs="Arial"/>
              </w:rPr>
              <w:t>50 466 359</w:t>
            </w:r>
          </w:p>
        </w:tc>
      </w:tr>
      <w:tr w:rsidR="001E7AB6" w:rsidRPr="008301F2" w14:paraId="33B8C69C" w14:textId="77777777" w:rsidTr="00A6025D">
        <w:tc>
          <w:tcPr>
            <w:tcW w:w="1129" w:type="dxa"/>
            <w:tcBorders>
              <w:top w:val="single" w:sz="4" w:space="0" w:color="auto"/>
              <w:left w:val="single" w:sz="4" w:space="0" w:color="auto"/>
              <w:bottom w:val="single" w:sz="4" w:space="0" w:color="auto"/>
              <w:right w:val="single" w:sz="4" w:space="0" w:color="auto"/>
            </w:tcBorders>
            <w:shd w:val="clear" w:color="auto" w:fill="auto"/>
          </w:tcPr>
          <w:p w14:paraId="55E6C46B" w14:textId="6B9F60DD"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A1105" w14:textId="292DCE68" w:rsidR="001E7AB6" w:rsidRPr="008301F2" w:rsidRDefault="001E7AB6" w:rsidP="001E7AB6">
            <w:pPr>
              <w:jc w:val="center"/>
              <w:rPr>
                <w:rFonts w:ascii="Arial" w:hAnsi="Arial" w:cs="Arial"/>
              </w:rPr>
            </w:pPr>
            <w:r w:rsidRPr="001E321F">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3B9F9E" w14:textId="1DE0CCF4" w:rsidR="001E7AB6" w:rsidRPr="008301F2" w:rsidRDefault="001E7AB6" w:rsidP="001E7AB6">
            <w:pPr>
              <w:jc w:val="center"/>
              <w:rPr>
                <w:rFonts w:ascii="Arial" w:hAnsi="Arial" w:cs="Arial"/>
              </w:rPr>
            </w:pPr>
            <w:r w:rsidRPr="008301F2">
              <w:rPr>
                <w:rFonts w:ascii="Arial" w:hAnsi="Arial" w:cs="Arial"/>
              </w:rPr>
              <w:t>PR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675014" w14:textId="542360A4"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780DBE" w14:textId="1E07BCC6" w:rsidR="001E7AB6" w:rsidRPr="008301F2" w:rsidRDefault="001E7AB6" w:rsidP="001E7AB6">
            <w:pPr>
              <w:jc w:val="center"/>
              <w:rPr>
                <w:rFonts w:ascii="Arial" w:hAnsi="Arial" w:cs="Arial"/>
              </w:rPr>
            </w:pPr>
            <w:r w:rsidRPr="008301F2">
              <w:rPr>
                <w:rFonts w:ascii="Arial" w:hAnsi="Arial" w:cs="Arial"/>
              </w:rPr>
              <w:t>024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2B4233D" w14:textId="53E00FAA" w:rsidR="001E7AB6" w:rsidRPr="008301F2" w:rsidRDefault="001E7AB6" w:rsidP="001E7AB6">
            <w:pPr>
              <w:jc w:val="center"/>
              <w:rPr>
                <w:rFonts w:ascii="Arial" w:hAnsi="Arial" w:cs="Arial"/>
              </w:rPr>
            </w:pPr>
            <w:r w:rsidRPr="008301F2">
              <w:rPr>
                <w:rFonts w:ascii="Arial" w:hAnsi="Arial" w:cs="Arial"/>
              </w:rPr>
              <w:t>39 652 139</w:t>
            </w:r>
          </w:p>
        </w:tc>
      </w:tr>
    </w:tbl>
    <w:p w14:paraId="1BB8D753" w14:textId="77777777" w:rsidR="001D7FC4" w:rsidRPr="008301F2" w:rsidRDefault="001D7FC4" w:rsidP="001D7FC4">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3"/>
        <w:gridCol w:w="1275"/>
        <w:gridCol w:w="1560"/>
        <w:gridCol w:w="1701"/>
        <w:gridCol w:w="2409"/>
      </w:tblGrid>
      <w:tr w:rsidR="001D7FC4" w:rsidRPr="008301F2" w14:paraId="549BFDE8" w14:textId="77777777" w:rsidTr="001E7AB6">
        <w:tc>
          <w:tcPr>
            <w:tcW w:w="9067" w:type="dxa"/>
            <w:gridSpan w:val="6"/>
            <w:shd w:val="clear" w:color="auto" w:fill="99C7F9"/>
          </w:tcPr>
          <w:p w14:paraId="1D294DD7" w14:textId="77777777" w:rsidR="001D7FC4" w:rsidRPr="008301F2" w:rsidRDefault="001D7FC4" w:rsidP="001D7FC4">
            <w:pPr>
              <w:rPr>
                <w:rFonts w:ascii="Arial" w:hAnsi="Arial" w:cs="Arial"/>
                <w:b/>
                <w:iCs/>
              </w:rPr>
            </w:pPr>
            <w:r w:rsidRPr="008301F2">
              <w:rPr>
                <w:rFonts w:ascii="Arial" w:hAnsi="Arial" w:cs="Arial"/>
                <w:b/>
              </w:rPr>
              <w:t>Tabulka 5: Dimenze 2 – forma financování</w:t>
            </w:r>
          </w:p>
        </w:tc>
      </w:tr>
      <w:tr w:rsidR="001D7FC4" w:rsidRPr="008301F2" w14:paraId="2F172703" w14:textId="77777777" w:rsidTr="00D7191C">
        <w:tc>
          <w:tcPr>
            <w:tcW w:w="1129" w:type="dxa"/>
            <w:shd w:val="clear" w:color="auto" w:fill="auto"/>
          </w:tcPr>
          <w:p w14:paraId="7F688E16" w14:textId="77777777" w:rsidR="001D7FC4" w:rsidRPr="008301F2" w:rsidRDefault="001D7FC4" w:rsidP="001E7AB6">
            <w:pPr>
              <w:jc w:val="center"/>
              <w:rPr>
                <w:rFonts w:ascii="Arial" w:hAnsi="Arial" w:cs="Arial"/>
                <w:b/>
                <w:iCs/>
              </w:rPr>
            </w:pPr>
            <w:r w:rsidRPr="008301F2">
              <w:rPr>
                <w:rFonts w:ascii="Arial" w:hAnsi="Arial" w:cs="Arial"/>
                <w:b/>
              </w:rPr>
              <w:t>Číslo priority</w:t>
            </w:r>
          </w:p>
        </w:tc>
        <w:tc>
          <w:tcPr>
            <w:tcW w:w="993" w:type="dxa"/>
            <w:shd w:val="clear" w:color="auto" w:fill="auto"/>
          </w:tcPr>
          <w:p w14:paraId="691FD5E7" w14:textId="77777777" w:rsidR="001D7FC4" w:rsidRPr="008301F2" w:rsidRDefault="001D7FC4" w:rsidP="001E7AB6">
            <w:pPr>
              <w:jc w:val="center"/>
              <w:rPr>
                <w:rFonts w:ascii="Arial" w:hAnsi="Arial" w:cs="Arial"/>
                <w:b/>
                <w:iCs/>
              </w:rPr>
            </w:pPr>
            <w:r w:rsidRPr="008301F2">
              <w:rPr>
                <w:rFonts w:ascii="Arial" w:hAnsi="Arial" w:cs="Arial"/>
                <w:b/>
              </w:rPr>
              <w:t>Fond</w:t>
            </w:r>
          </w:p>
        </w:tc>
        <w:tc>
          <w:tcPr>
            <w:tcW w:w="1275" w:type="dxa"/>
            <w:shd w:val="clear" w:color="auto" w:fill="auto"/>
          </w:tcPr>
          <w:p w14:paraId="055DFF20" w14:textId="77777777" w:rsidR="001D7FC4" w:rsidRPr="008301F2" w:rsidRDefault="001D7FC4" w:rsidP="001E7AB6">
            <w:pPr>
              <w:jc w:val="center"/>
              <w:rPr>
                <w:rFonts w:ascii="Arial" w:hAnsi="Arial" w:cs="Arial"/>
                <w:b/>
                <w:iCs/>
              </w:rPr>
            </w:pPr>
            <w:r w:rsidRPr="008301F2">
              <w:rPr>
                <w:rFonts w:ascii="Arial" w:hAnsi="Arial" w:cs="Arial"/>
                <w:b/>
              </w:rPr>
              <w:t>Kategorie regionu</w:t>
            </w:r>
          </w:p>
        </w:tc>
        <w:tc>
          <w:tcPr>
            <w:tcW w:w="1560" w:type="dxa"/>
          </w:tcPr>
          <w:p w14:paraId="021119F0" w14:textId="77777777" w:rsidR="001D7FC4" w:rsidRPr="008301F2" w:rsidRDefault="001D7FC4" w:rsidP="001E7AB6">
            <w:pPr>
              <w:jc w:val="center"/>
              <w:rPr>
                <w:rFonts w:ascii="Arial" w:hAnsi="Arial" w:cs="Arial"/>
                <w:b/>
              </w:rPr>
            </w:pPr>
            <w:r w:rsidRPr="008301F2">
              <w:rPr>
                <w:rFonts w:ascii="Arial" w:hAnsi="Arial" w:cs="Arial"/>
                <w:b/>
              </w:rPr>
              <w:t>Specifický cíl</w:t>
            </w:r>
          </w:p>
        </w:tc>
        <w:tc>
          <w:tcPr>
            <w:tcW w:w="1701" w:type="dxa"/>
            <w:shd w:val="clear" w:color="auto" w:fill="auto"/>
          </w:tcPr>
          <w:p w14:paraId="651CBF36" w14:textId="7F404747" w:rsidR="001D7FC4" w:rsidRPr="008301F2" w:rsidRDefault="001D7FC4" w:rsidP="001E7AB6">
            <w:pPr>
              <w:jc w:val="center"/>
              <w:rPr>
                <w:rFonts w:ascii="Arial" w:hAnsi="Arial" w:cs="Arial"/>
                <w:b/>
                <w:iCs/>
              </w:rPr>
            </w:pPr>
            <w:r w:rsidRPr="008301F2">
              <w:rPr>
                <w:rFonts w:ascii="Arial" w:hAnsi="Arial" w:cs="Arial"/>
                <w:b/>
              </w:rPr>
              <w:t>Kód</w:t>
            </w:r>
          </w:p>
        </w:tc>
        <w:tc>
          <w:tcPr>
            <w:tcW w:w="2409" w:type="dxa"/>
            <w:shd w:val="clear" w:color="auto" w:fill="auto"/>
          </w:tcPr>
          <w:p w14:paraId="1AE06F36" w14:textId="77777777" w:rsidR="001D7FC4" w:rsidRPr="008301F2" w:rsidRDefault="001D7FC4" w:rsidP="001E7AB6">
            <w:pPr>
              <w:jc w:val="center"/>
              <w:rPr>
                <w:rFonts w:ascii="Arial" w:hAnsi="Arial" w:cs="Arial"/>
                <w:b/>
                <w:iCs/>
              </w:rPr>
            </w:pPr>
            <w:r w:rsidRPr="008301F2">
              <w:rPr>
                <w:rFonts w:ascii="Arial" w:hAnsi="Arial" w:cs="Arial"/>
                <w:b/>
              </w:rPr>
              <w:t>Částka (v EUR)</w:t>
            </w:r>
          </w:p>
        </w:tc>
      </w:tr>
      <w:tr w:rsidR="001E7AB6" w:rsidRPr="008301F2" w14:paraId="2168863B" w14:textId="77777777" w:rsidTr="00D7191C">
        <w:tc>
          <w:tcPr>
            <w:tcW w:w="1129" w:type="dxa"/>
            <w:tcBorders>
              <w:top w:val="single" w:sz="4" w:space="0" w:color="auto"/>
              <w:left w:val="single" w:sz="4" w:space="0" w:color="auto"/>
              <w:bottom w:val="single" w:sz="4" w:space="0" w:color="auto"/>
              <w:right w:val="single" w:sz="4" w:space="0" w:color="auto"/>
            </w:tcBorders>
            <w:shd w:val="clear" w:color="auto" w:fill="auto"/>
          </w:tcPr>
          <w:p w14:paraId="26406101"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D61EB6" w14:textId="351FFF6E" w:rsidR="001E7AB6" w:rsidRPr="008301F2" w:rsidRDefault="001E7AB6" w:rsidP="001E7AB6">
            <w:pPr>
              <w:jc w:val="center"/>
              <w:rPr>
                <w:rFonts w:ascii="Arial" w:hAnsi="Arial" w:cs="Arial"/>
              </w:rPr>
            </w:pPr>
            <w:r w:rsidRPr="00794EAA">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64DA33" w14:textId="77777777" w:rsidR="001E7AB6" w:rsidRPr="008301F2" w:rsidRDefault="001E7AB6" w:rsidP="001E7AB6">
            <w:pPr>
              <w:jc w:val="center"/>
              <w:rPr>
                <w:rFonts w:ascii="Arial" w:hAnsi="Arial" w:cs="Arial"/>
              </w:rPr>
            </w:pPr>
            <w:r w:rsidRPr="008301F2">
              <w:rPr>
                <w:rFonts w:ascii="Arial" w:hAnsi="Arial" w:cs="Arial"/>
              </w:rPr>
              <w:t>MRR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13A535"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B58B18" w14:textId="77777777" w:rsidR="001E7AB6" w:rsidRPr="008301F2" w:rsidRDefault="001E7AB6" w:rsidP="001E7AB6">
            <w:pPr>
              <w:jc w:val="center"/>
              <w:rPr>
                <w:rFonts w:ascii="Arial" w:hAnsi="Arial" w:cs="Arial"/>
              </w:rPr>
            </w:pPr>
            <w:r w:rsidRPr="008301F2">
              <w:rPr>
                <w:rFonts w:ascii="Arial" w:hAnsi="Arial" w:cs="Arial"/>
              </w:rPr>
              <w:t>01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6A5CAFA" w14:textId="77777777" w:rsidR="001E7AB6" w:rsidRPr="008301F2" w:rsidRDefault="001E7AB6" w:rsidP="001E7AB6">
            <w:pPr>
              <w:jc w:val="center"/>
              <w:rPr>
                <w:rFonts w:ascii="Arial" w:hAnsi="Arial" w:cs="Arial"/>
              </w:rPr>
            </w:pPr>
            <w:r w:rsidRPr="008301F2">
              <w:rPr>
                <w:rFonts w:ascii="Arial" w:hAnsi="Arial" w:cs="Arial"/>
              </w:rPr>
              <w:t>112 280 028</w:t>
            </w:r>
          </w:p>
        </w:tc>
      </w:tr>
      <w:tr w:rsidR="001E7AB6" w:rsidRPr="008301F2" w14:paraId="6CD96CDE" w14:textId="77777777" w:rsidTr="00D7191C">
        <w:tc>
          <w:tcPr>
            <w:tcW w:w="1129" w:type="dxa"/>
            <w:tcBorders>
              <w:top w:val="single" w:sz="4" w:space="0" w:color="auto"/>
              <w:left w:val="single" w:sz="4" w:space="0" w:color="auto"/>
              <w:bottom w:val="single" w:sz="4" w:space="0" w:color="auto"/>
              <w:right w:val="single" w:sz="4" w:space="0" w:color="auto"/>
            </w:tcBorders>
            <w:shd w:val="clear" w:color="auto" w:fill="auto"/>
          </w:tcPr>
          <w:p w14:paraId="41F23BC2"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EB4F68" w14:textId="63D1194B" w:rsidR="001E7AB6" w:rsidRPr="008301F2" w:rsidRDefault="001E7AB6" w:rsidP="001E7AB6">
            <w:pPr>
              <w:jc w:val="center"/>
              <w:rPr>
                <w:rFonts w:ascii="Arial" w:hAnsi="Arial" w:cs="Arial"/>
              </w:rPr>
            </w:pPr>
            <w:r w:rsidRPr="00794EAA">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51F8A9" w14:textId="77777777" w:rsidR="001E7AB6" w:rsidRPr="008301F2" w:rsidRDefault="001E7AB6" w:rsidP="001E7AB6">
            <w:pPr>
              <w:jc w:val="center"/>
              <w:rPr>
                <w:rFonts w:ascii="Arial" w:hAnsi="Arial" w:cs="Arial"/>
              </w:rPr>
            </w:pPr>
            <w:r w:rsidRPr="008301F2">
              <w:rPr>
                <w:rFonts w:ascii="Arial" w:hAnsi="Arial" w:cs="Arial"/>
              </w:rPr>
              <w:t>PR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BD47DC"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7A7BF1" w14:textId="77777777" w:rsidR="001E7AB6" w:rsidRPr="008301F2" w:rsidRDefault="001E7AB6" w:rsidP="001E7AB6">
            <w:pPr>
              <w:jc w:val="center"/>
              <w:rPr>
                <w:rFonts w:ascii="Arial" w:hAnsi="Arial" w:cs="Arial"/>
              </w:rPr>
            </w:pPr>
            <w:r w:rsidRPr="008301F2">
              <w:rPr>
                <w:rFonts w:ascii="Arial" w:hAnsi="Arial" w:cs="Arial"/>
              </w:rPr>
              <w:t>01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2F1AF28" w14:textId="77777777" w:rsidR="001E7AB6" w:rsidRPr="008301F2" w:rsidRDefault="001E7AB6" w:rsidP="001E7AB6">
            <w:pPr>
              <w:jc w:val="center"/>
              <w:rPr>
                <w:rFonts w:ascii="Arial" w:hAnsi="Arial" w:cs="Arial"/>
              </w:rPr>
            </w:pPr>
            <w:r w:rsidRPr="008301F2">
              <w:rPr>
                <w:rFonts w:ascii="Arial" w:hAnsi="Arial" w:cs="Arial"/>
              </w:rPr>
              <w:t>88 220 022</w:t>
            </w:r>
          </w:p>
        </w:tc>
      </w:tr>
      <w:tr w:rsidR="001E7AB6" w:rsidRPr="008301F2" w14:paraId="3B0F2CD8" w14:textId="77777777" w:rsidTr="00D7191C">
        <w:tc>
          <w:tcPr>
            <w:tcW w:w="1129" w:type="dxa"/>
            <w:tcBorders>
              <w:top w:val="single" w:sz="4" w:space="0" w:color="auto"/>
              <w:left w:val="single" w:sz="4" w:space="0" w:color="auto"/>
              <w:bottom w:val="single" w:sz="4" w:space="0" w:color="auto"/>
              <w:right w:val="single" w:sz="4" w:space="0" w:color="auto"/>
            </w:tcBorders>
            <w:shd w:val="clear" w:color="auto" w:fill="auto"/>
          </w:tcPr>
          <w:p w14:paraId="6C326A98"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30436D" w14:textId="6D1B2B4E" w:rsidR="001E7AB6" w:rsidRPr="008301F2" w:rsidRDefault="001E7AB6" w:rsidP="001E7AB6">
            <w:pPr>
              <w:jc w:val="center"/>
              <w:rPr>
                <w:rFonts w:ascii="Arial" w:hAnsi="Arial" w:cs="Arial"/>
              </w:rPr>
            </w:pPr>
            <w:r w:rsidRPr="00794EAA">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979055" w14:textId="77777777" w:rsidR="001E7AB6" w:rsidRPr="008301F2" w:rsidRDefault="001E7AB6" w:rsidP="001E7AB6">
            <w:pPr>
              <w:jc w:val="center"/>
              <w:rPr>
                <w:rFonts w:ascii="Arial" w:hAnsi="Arial" w:cs="Arial"/>
              </w:rPr>
            </w:pPr>
            <w:r w:rsidRPr="008301F2">
              <w:rPr>
                <w:rFonts w:ascii="Arial" w:hAnsi="Arial" w:cs="Arial"/>
              </w:rPr>
              <w:t>MRR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88B749"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EC6462" w14:textId="77777777" w:rsidR="001E7AB6" w:rsidRPr="008301F2" w:rsidRDefault="001E7AB6" w:rsidP="001E7AB6">
            <w:pPr>
              <w:jc w:val="center"/>
              <w:rPr>
                <w:rFonts w:ascii="Arial" w:hAnsi="Arial" w:cs="Arial"/>
              </w:rPr>
            </w:pPr>
            <w:r w:rsidRPr="008301F2">
              <w:rPr>
                <w:rFonts w:ascii="Arial" w:hAnsi="Arial" w:cs="Arial"/>
              </w:rPr>
              <w:t>02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ED3B68E" w14:textId="77777777" w:rsidR="001E7AB6" w:rsidRPr="008301F2" w:rsidRDefault="001E7AB6" w:rsidP="001E7AB6">
            <w:pPr>
              <w:jc w:val="center"/>
              <w:rPr>
                <w:rFonts w:ascii="Arial" w:hAnsi="Arial" w:cs="Arial"/>
              </w:rPr>
            </w:pPr>
            <w:r w:rsidRPr="008301F2">
              <w:rPr>
                <w:rFonts w:ascii="Arial" w:hAnsi="Arial" w:cs="Arial"/>
              </w:rPr>
              <w:t>17 456 448</w:t>
            </w:r>
          </w:p>
        </w:tc>
      </w:tr>
      <w:tr w:rsidR="001E7AB6" w:rsidRPr="008301F2" w14:paraId="5B137F6B" w14:textId="77777777" w:rsidTr="00D7191C">
        <w:tc>
          <w:tcPr>
            <w:tcW w:w="1129" w:type="dxa"/>
            <w:tcBorders>
              <w:top w:val="single" w:sz="4" w:space="0" w:color="auto"/>
              <w:left w:val="single" w:sz="4" w:space="0" w:color="auto"/>
              <w:bottom w:val="single" w:sz="4" w:space="0" w:color="auto"/>
              <w:right w:val="single" w:sz="4" w:space="0" w:color="auto"/>
            </w:tcBorders>
            <w:shd w:val="clear" w:color="auto" w:fill="auto"/>
          </w:tcPr>
          <w:p w14:paraId="50382A57"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BD3D93" w14:textId="6BAC0E89" w:rsidR="001E7AB6" w:rsidRPr="008301F2" w:rsidRDefault="001E7AB6" w:rsidP="001E7AB6">
            <w:pPr>
              <w:jc w:val="center"/>
              <w:rPr>
                <w:rFonts w:ascii="Arial" w:hAnsi="Arial" w:cs="Arial"/>
              </w:rPr>
            </w:pPr>
            <w:r w:rsidRPr="00794EAA">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EFEE72" w14:textId="77777777" w:rsidR="001E7AB6" w:rsidRPr="008301F2" w:rsidRDefault="001E7AB6" w:rsidP="001E7AB6">
            <w:pPr>
              <w:jc w:val="center"/>
              <w:rPr>
                <w:rFonts w:ascii="Arial" w:hAnsi="Arial" w:cs="Arial"/>
              </w:rPr>
            </w:pPr>
            <w:r w:rsidRPr="008301F2">
              <w:rPr>
                <w:rFonts w:ascii="Arial" w:hAnsi="Arial" w:cs="Arial"/>
              </w:rPr>
              <w:t>PR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A9B4E2C"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12E81E" w14:textId="77777777" w:rsidR="001E7AB6" w:rsidRPr="008301F2" w:rsidRDefault="001E7AB6" w:rsidP="001E7AB6">
            <w:pPr>
              <w:jc w:val="center"/>
              <w:rPr>
                <w:rFonts w:ascii="Arial" w:hAnsi="Arial" w:cs="Arial"/>
              </w:rPr>
            </w:pPr>
            <w:r w:rsidRPr="008301F2">
              <w:rPr>
                <w:rFonts w:ascii="Arial" w:hAnsi="Arial" w:cs="Arial"/>
              </w:rPr>
              <w:t>02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75FA395" w14:textId="77777777" w:rsidR="001E7AB6" w:rsidRPr="008301F2" w:rsidRDefault="001E7AB6" w:rsidP="001E7AB6">
            <w:pPr>
              <w:jc w:val="center"/>
              <w:rPr>
                <w:rFonts w:ascii="Arial" w:hAnsi="Arial" w:cs="Arial"/>
              </w:rPr>
            </w:pPr>
            <w:r w:rsidRPr="008301F2">
              <w:rPr>
                <w:rFonts w:ascii="Arial" w:hAnsi="Arial" w:cs="Arial"/>
              </w:rPr>
              <w:t>13 715 780</w:t>
            </w:r>
          </w:p>
        </w:tc>
      </w:tr>
      <w:tr w:rsidR="001E7AB6" w:rsidRPr="008301F2" w14:paraId="034D6F9C" w14:textId="77777777" w:rsidTr="00D7191C">
        <w:tc>
          <w:tcPr>
            <w:tcW w:w="1129" w:type="dxa"/>
            <w:tcBorders>
              <w:top w:val="single" w:sz="4" w:space="0" w:color="auto"/>
              <w:left w:val="single" w:sz="4" w:space="0" w:color="auto"/>
              <w:bottom w:val="single" w:sz="4" w:space="0" w:color="auto"/>
              <w:right w:val="single" w:sz="4" w:space="0" w:color="auto"/>
            </w:tcBorders>
            <w:shd w:val="clear" w:color="auto" w:fill="auto"/>
          </w:tcPr>
          <w:p w14:paraId="160C021E"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B9EEFF" w14:textId="6FA3F022" w:rsidR="001E7AB6" w:rsidRPr="008301F2" w:rsidRDefault="001E7AB6" w:rsidP="001E7AB6">
            <w:pPr>
              <w:jc w:val="center"/>
              <w:rPr>
                <w:rFonts w:ascii="Arial" w:hAnsi="Arial" w:cs="Arial"/>
              </w:rPr>
            </w:pPr>
            <w:r w:rsidRPr="00794EAA">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128C06" w14:textId="77777777" w:rsidR="001E7AB6" w:rsidRPr="008301F2" w:rsidRDefault="001E7AB6" w:rsidP="001E7AB6">
            <w:pPr>
              <w:jc w:val="center"/>
              <w:rPr>
                <w:rFonts w:ascii="Arial" w:hAnsi="Arial" w:cs="Arial"/>
              </w:rPr>
            </w:pPr>
            <w:r w:rsidRPr="008301F2">
              <w:rPr>
                <w:rFonts w:ascii="Arial" w:hAnsi="Arial" w:cs="Arial"/>
              </w:rPr>
              <w:t>MRR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927E6C"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08D092" w14:textId="77777777" w:rsidR="001E7AB6" w:rsidRPr="008301F2" w:rsidRDefault="001E7AB6" w:rsidP="001E7AB6">
            <w:pPr>
              <w:jc w:val="center"/>
              <w:rPr>
                <w:rFonts w:ascii="Arial" w:hAnsi="Arial" w:cs="Arial"/>
              </w:rPr>
            </w:pPr>
            <w:r w:rsidRPr="008301F2">
              <w:rPr>
                <w:rFonts w:ascii="Arial" w:hAnsi="Arial" w:cs="Arial"/>
              </w:rPr>
              <w:t>03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F365AFD" w14:textId="77777777" w:rsidR="001E7AB6" w:rsidRPr="008301F2" w:rsidRDefault="001E7AB6" w:rsidP="001E7AB6">
            <w:pPr>
              <w:jc w:val="center"/>
              <w:rPr>
                <w:rFonts w:ascii="Arial" w:hAnsi="Arial" w:cs="Arial"/>
              </w:rPr>
            </w:pPr>
            <w:r w:rsidRPr="008301F2">
              <w:rPr>
                <w:rFonts w:ascii="Arial" w:hAnsi="Arial" w:cs="Arial"/>
              </w:rPr>
              <w:t>29 204 766</w:t>
            </w:r>
          </w:p>
        </w:tc>
      </w:tr>
      <w:tr w:rsidR="001E7AB6" w:rsidRPr="008301F2" w14:paraId="0E80D89E" w14:textId="77777777" w:rsidTr="00D7191C">
        <w:tc>
          <w:tcPr>
            <w:tcW w:w="1129" w:type="dxa"/>
            <w:tcBorders>
              <w:top w:val="single" w:sz="4" w:space="0" w:color="auto"/>
              <w:left w:val="single" w:sz="4" w:space="0" w:color="auto"/>
              <w:bottom w:val="single" w:sz="4" w:space="0" w:color="auto"/>
              <w:right w:val="single" w:sz="4" w:space="0" w:color="auto"/>
            </w:tcBorders>
            <w:shd w:val="clear" w:color="auto" w:fill="auto"/>
          </w:tcPr>
          <w:p w14:paraId="4CBF6307"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6D597" w14:textId="58C1A550" w:rsidR="001E7AB6" w:rsidRPr="008301F2" w:rsidRDefault="001E7AB6" w:rsidP="001E7AB6">
            <w:pPr>
              <w:jc w:val="center"/>
              <w:rPr>
                <w:rFonts w:ascii="Arial" w:hAnsi="Arial" w:cs="Arial"/>
              </w:rPr>
            </w:pPr>
            <w:r w:rsidRPr="00F1016E">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7CEEB9" w14:textId="77777777" w:rsidR="001E7AB6" w:rsidRPr="008301F2" w:rsidRDefault="001E7AB6" w:rsidP="001E7AB6">
            <w:pPr>
              <w:jc w:val="center"/>
              <w:rPr>
                <w:rFonts w:ascii="Arial" w:hAnsi="Arial" w:cs="Arial"/>
              </w:rPr>
            </w:pPr>
            <w:r w:rsidRPr="008301F2">
              <w:rPr>
                <w:rFonts w:ascii="Arial" w:hAnsi="Arial" w:cs="Arial"/>
              </w:rPr>
              <w:t>PR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DF2C7C"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BA85DD" w14:textId="77777777" w:rsidR="001E7AB6" w:rsidRPr="008301F2" w:rsidRDefault="001E7AB6" w:rsidP="001E7AB6">
            <w:pPr>
              <w:jc w:val="center"/>
              <w:rPr>
                <w:rFonts w:ascii="Arial" w:hAnsi="Arial" w:cs="Arial"/>
              </w:rPr>
            </w:pPr>
            <w:r w:rsidRPr="008301F2">
              <w:rPr>
                <w:rFonts w:ascii="Arial" w:hAnsi="Arial" w:cs="Arial"/>
              </w:rPr>
              <w:t>03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2AE29A8" w14:textId="77777777" w:rsidR="001E7AB6" w:rsidRPr="008301F2" w:rsidRDefault="001E7AB6" w:rsidP="001E7AB6">
            <w:pPr>
              <w:jc w:val="center"/>
              <w:rPr>
                <w:rFonts w:ascii="Arial" w:hAnsi="Arial" w:cs="Arial"/>
              </w:rPr>
            </w:pPr>
            <w:r w:rsidRPr="008301F2">
              <w:rPr>
                <w:rFonts w:ascii="Arial" w:hAnsi="Arial" w:cs="Arial"/>
              </w:rPr>
              <w:t>22 946 603</w:t>
            </w:r>
          </w:p>
        </w:tc>
      </w:tr>
      <w:tr w:rsidR="001E7AB6" w:rsidRPr="008301F2" w14:paraId="02315FAB" w14:textId="77777777" w:rsidTr="00D7191C">
        <w:tc>
          <w:tcPr>
            <w:tcW w:w="1129" w:type="dxa"/>
            <w:tcBorders>
              <w:top w:val="single" w:sz="4" w:space="0" w:color="auto"/>
              <w:left w:val="single" w:sz="4" w:space="0" w:color="auto"/>
              <w:bottom w:val="single" w:sz="4" w:space="0" w:color="auto"/>
              <w:right w:val="single" w:sz="4" w:space="0" w:color="auto"/>
            </w:tcBorders>
            <w:shd w:val="clear" w:color="auto" w:fill="auto"/>
          </w:tcPr>
          <w:p w14:paraId="0002DCED"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E21411" w14:textId="67B1B99C" w:rsidR="001E7AB6" w:rsidRPr="008301F2" w:rsidRDefault="001E7AB6" w:rsidP="001E7AB6">
            <w:pPr>
              <w:jc w:val="center"/>
              <w:rPr>
                <w:rFonts w:ascii="Arial" w:hAnsi="Arial" w:cs="Arial"/>
              </w:rPr>
            </w:pPr>
            <w:r w:rsidRPr="00F1016E">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288AD8" w14:textId="77777777" w:rsidR="001E7AB6" w:rsidRPr="008301F2" w:rsidRDefault="001E7AB6" w:rsidP="001E7AB6">
            <w:pPr>
              <w:jc w:val="center"/>
              <w:rPr>
                <w:rFonts w:ascii="Arial" w:hAnsi="Arial" w:cs="Arial"/>
              </w:rPr>
            </w:pPr>
            <w:r w:rsidRPr="008301F2">
              <w:rPr>
                <w:rFonts w:ascii="Arial" w:hAnsi="Arial" w:cs="Arial"/>
              </w:rPr>
              <w:t>MRR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6370C3"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E99F9D" w14:textId="77777777" w:rsidR="001E7AB6" w:rsidRPr="008301F2" w:rsidRDefault="001E7AB6" w:rsidP="001E7AB6">
            <w:pPr>
              <w:jc w:val="center"/>
              <w:rPr>
                <w:rFonts w:ascii="Arial" w:hAnsi="Arial" w:cs="Arial"/>
              </w:rPr>
            </w:pPr>
            <w:r w:rsidRPr="008301F2">
              <w:rPr>
                <w:rFonts w:ascii="Arial" w:hAnsi="Arial" w:cs="Arial"/>
              </w:rPr>
              <w:t>04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C9D1B6A" w14:textId="77777777" w:rsidR="001E7AB6" w:rsidRPr="008301F2" w:rsidRDefault="001E7AB6" w:rsidP="001E7AB6">
            <w:pPr>
              <w:jc w:val="center"/>
              <w:rPr>
                <w:rFonts w:ascii="Arial" w:hAnsi="Arial" w:cs="Arial"/>
              </w:rPr>
            </w:pPr>
            <w:r w:rsidRPr="008301F2">
              <w:rPr>
                <w:rFonts w:ascii="Arial" w:hAnsi="Arial" w:cs="Arial"/>
              </w:rPr>
              <w:t>45 893 205</w:t>
            </w:r>
          </w:p>
        </w:tc>
      </w:tr>
      <w:tr w:rsidR="001E7AB6" w:rsidRPr="008301F2" w14:paraId="41B08AE5" w14:textId="77777777" w:rsidTr="00D7191C">
        <w:tc>
          <w:tcPr>
            <w:tcW w:w="1129" w:type="dxa"/>
            <w:tcBorders>
              <w:top w:val="single" w:sz="4" w:space="0" w:color="auto"/>
              <w:left w:val="single" w:sz="4" w:space="0" w:color="auto"/>
              <w:bottom w:val="single" w:sz="4" w:space="0" w:color="auto"/>
              <w:right w:val="single" w:sz="4" w:space="0" w:color="auto"/>
            </w:tcBorders>
            <w:shd w:val="clear" w:color="auto" w:fill="auto"/>
          </w:tcPr>
          <w:p w14:paraId="3B2FD267"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78480" w14:textId="02717ED2" w:rsidR="001E7AB6" w:rsidRPr="008301F2" w:rsidRDefault="001E7AB6" w:rsidP="001E7AB6">
            <w:pPr>
              <w:jc w:val="center"/>
              <w:rPr>
                <w:rFonts w:ascii="Arial" w:hAnsi="Arial" w:cs="Arial"/>
              </w:rPr>
            </w:pPr>
            <w:r w:rsidRPr="00F1016E">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92ED22" w14:textId="77777777" w:rsidR="001E7AB6" w:rsidRPr="008301F2" w:rsidRDefault="001E7AB6" w:rsidP="001E7AB6">
            <w:pPr>
              <w:jc w:val="center"/>
              <w:rPr>
                <w:rFonts w:ascii="Arial" w:hAnsi="Arial" w:cs="Arial"/>
              </w:rPr>
            </w:pPr>
            <w:r w:rsidRPr="008301F2">
              <w:rPr>
                <w:rFonts w:ascii="Arial" w:hAnsi="Arial" w:cs="Arial"/>
              </w:rPr>
              <w:t>PR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9FE188"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9BF060" w14:textId="77777777" w:rsidR="001E7AB6" w:rsidRPr="008301F2" w:rsidRDefault="001E7AB6" w:rsidP="001E7AB6">
            <w:pPr>
              <w:jc w:val="center"/>
              <w:rPr>
                <w:rFonts w:ascii="Arial" w:hAnsi="Arial" w:cs="Arial"/>
              </w:rPr>
            </w:pPr>
            <w:r w:rsidRPr="008301F2">
              <w:rPr>
                <w:rFonts w:ascii="Arial" w:hAnsi="Arial" w:cs="Arial"/>
              </w:rPr>
              <w:t>04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D618824" w14:textId="77777777" w:rsidR="001E7AB6" w:rsidRPr="008301F2" w:rsidRDefault="001E7AB6" w:rsidP="001E7AB6">
            <w:pPr>
              <w:jc w:val="center"/>
              <w:rPr>
                <w:rFonts w:ascii="Arial" w:hAnsi="Arial" w:cs="Arial"/>
              </w:rPr>
            </w:pPr>
            <w:r w:rsidRPr="008301F2">
              <w:rPr>
                <w:rFonts w:ascii="Arial" w:hAnsi="Arial" w:cs="Arial"/>
              </w:rPr>
              <w:t>36 058 947</w:t>
            </w:r>
          </w:p>
        </w:tc>
      </w:tr>
      <w:tr w:rsidR="001E7AB6" w:rsidRPr="008301F2" w14:paraId="3089CDE8" w14:textId="77777777" w:rsidTr="00D7191C">
        <w:tc>
          <w:tcPr>
            <w:tcW w:w="1129" w:type="dxa"/>
            <w:tcBorders>
              <w:top w:val="single" w:sz="4" w:space="0" w:color="auto"/>
              <w:left w:val="single" w:sz="4" w:space="0" w:color="auto"/>
              <w:bottom w:val="single" w:sz="4" w:space="0" w:color="auto"/>
              <w:right w:val="single" w:sz="4" w:space="0" w:color="auto"/>
            </w:tcBorders>
            <w:shd w:val="clear" w:color="auto" w:fill="auto"/>
          </w:tcPr>
          <w:p w14:paraId="2CCD476A"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396747" w14:textId="41044F01" w:rsidR="001E7AB6" w:rsidRPr="008301F2" w:rsidRDefault="001E7AB6" w:rsidP="001E7AB6">
            <w:pPr>
              <w:jc w:val="center"/>
              <w:rPr>
                <w:rFonts w:ascii="Arial" w:hAnsi="Arial" w:cs="Arial"/>
              </w:rPr>
            </w:pPr>
            <w:r w:rsidRPr="00F1016E">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3BEA5A" w14:textId="77777777" w:rsidR="001E7AB6" w:rsidRPr="008301F2" w:rsidRDefault="001E7AB6" w:rsidP="001E7AB6">
            <w:pPr>
              <w:jc w:val="center"/>
              <w:rPr>
                <w:rFonts w:ascii="Arial" w:hAnsi="Arial" w:cs="Arial"/>
              </w:rPr>
            </w:pPr>
            <w:r w:rsidRPr="008301F2">
              <w:rPr>
                <w:rFonts w:ascii="Arial" w:hAnsi="Arial" w:cs="Arial"/>
              </w:rPr>
              <w:t>MRR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9A7D8E"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CF518E" w14:textId="77777777" w:rsidR="001E7AB6" w:rsidRPr="008301F2" w:rsidRDefault="001E7AB6" w:rsidP="001E7AB6">
            <w:pPr>
              <w:jc w:val="center"/>
              <w:rPr>
                <w:rFonts w:ascii="Arial" w:hAnsi="Arial" w:cs="Arial"/>
              </w:rPr>
            </w:pPr>
            <w:r w:rsidRPr="008301F2">
              <w:rPr>
                <w:rFonts w:ascii="Arial" w:hAnsi="Arial" w:cs="Arial"/>
              </w:rPr>
              <w:t>05</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9788B6E" w14:textId="77777777" w:rsidR="001E7AB6" w:rsidRPr="008301F2" w:rsidRDefault="001E7AB6" w:rsidP="001E7AB6">
            <w:pPr>
              <w:jc w:val="center"/>
              <w:rPr>
                <w:rFonts w:ascii="Arial" w:hAnsi="Arial" w:cs="Arial"/>
              </w:rPr>
            </w:pPr>
            <w:r w:rsidRPr="008301F2">
              <w:rPr>
                <w:rFonts w:ascii="Arial" w:hAnsi="Arial" w:cs="Arial"/>
              </w:rPr>
              <w:t>8 344 219</w:t>
            </w:r>
          </w:p>
        </w:tc>
      </w:tr>
      <w:tr w:rsidR="001E7AB6" w:rsidRPr="008301F2" w14:paraId="1FC7C04D" w14:textId="77777777" w:rsidTr="00D7191C">
        <w:tc>
          <w:tcPr>
            <w:tcW w:w="1129" w:type="dxa"/>
            <w:tcBorders>
              <w:top w:val="single" w:sz="4" w:space="0" w:color="auto"/>
              <w:left w:val="single" w:sz="4" w:space="0" w:color="auto"/>
              <w:bottom w:val="single" w:sz="4" w:space="0" w:color="auto"/>
              <w:right w:val="single" w:sz="4" w:space="0" w:color="auto"/>
            </w:tcBorders>
            <w:shd w:val="clear" w:color="auto" w:fill="auto"/>
          </w:tcPr>
          <w:p w14:paraId="31AD1A0B"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CCECE3" w14:textId="09DB940C" w:rsidR="001E7AB6" w:rsidRPr="008301F2" w:rsidRDefault="001E7AB6" w:rsidP="001E7AB6">
            <w:pPr>
              <w:jc w:val="center"/>
              <w:rPr>
                <w:rFonts w:ascii="Arial" w:hAnsi="Arial" w:cs="Arial"/>
              </w:rPr>
            </w:pPr>
            <w:r w:rsidRPr="00F1016E">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A8B8F3" w14:textId="77777777" w:rsidR="001E7AB6" w:rsidRPr="008301F2" w:rsidRDefault="001E7AB6" w:rsidP="001E7AB6">
            <w:pPr>
              <w:jc w:val="center"/>
              <w:rPr>
                <w:rFonts w:ascii="Arial" w:hAnsi="Arial" w:cs="Arial"/>
              </w:rPr>
            </w:pPr>
            <w:r w:rsidRPr="008301F2">
              <w:rPr>
                <w:rFonts w:ascii="Arial" w:hAnsi="Arial" w:cs="Arial"/>
              </w:rPr>
              <w:t>PR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BCC1F1E"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D27766" w14:textId="77777777" w:rsidR="001E7AB6" w:rsidRPr="008301F2" w:rsidRDefault="001E7AB6" w:rsidP="001E7AB6">
            <w:pPr>
              <w:jc w:val="center"/>
              <w:rPr>
                <w:rFonts w:ascii="Arial" w:hAnsi="Arial" w:cs="Arial"/>
              </w:rPr>
            </w:pPr>
            <w:r w:rsidRPr="008301F2">
              <w:rPr>
                <w:rFonts w:ascii="Arial" w:hAnsi="Arial" w:cs="Arial"/>
              </w:rPr>
              <w:t>05</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53B520F" w14:textId="77777777" w:rsidR="001E7AB6" w:rsidRPr="008301F2" w:rsidRDefault="001E7AB6" w:rsidP="001E7AB6">
            <w:pPr>
              <w:jc w:val="center"/>
              <w:rPr>
                <w:rFonts w:ascii="Arial" w:hAnsi="Arial" w:cs="Arial"/>
              </w:rPr>
            </w:pPr>
            <w:r w:rsidRPr="008301F2">
              <w:rPr>
                <w:rFonts w:ascii="Arial" w:hAnsi="Arial" w:cs="Arial"/>
              </w:rPr>
              <w:t>6 556 172</w:t>
            </w:r>
          </w:p>
        </w:tc>
      </w:tr>
    </w:tbl>
    <w:p w14:paraId="4D28FBF3" w14:textId="77777777" w:rsidR="001D7FC4" w:rsidRPr="008301F2" w:rsidRDefault="001D7FC4" w:rsidP="001D7FC4">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3"/>
        <w:gridCol w:w="1275"/>
        <w:gridCol w:w="1560"/>
        <w:gridCol w:w="1701"/>
        <w:gridCol w:w="2409"/>
      </w:tblGrid>
      <w:tr w:rsidR="001D7FC4" w:rsidRPr="008301F2" w14:paraId="686E2D5A" w14:textId="77777777" w:rsidTr="001E7AB6">
        <w:tc>
          <w:tcPr>
            <w:tcW w:w="9067" w:type="dxa"/>
            <w:gridSpan w:val="6"/>
            <w:shd w:val="clear" w:color="auto" w:fill="99C7F9"/>
          </w:tcPr>
          <w:p w14:paraId="38567909" w14:textId="77777777" w:rsidR="001D7FC4" w:rsidRPr="008301F2" w:rsidRDefault="001D7FC4" w:rsidP="001D7FC4">
            <w:pPr>
              <w:rPr>
                <w:rFonts w:ascii="Arial" w:hAnsi="Arial" w:cs="Arial"/>
                <w:b/>
                <w:iCs/>
              </w:rPr>
            </w:pPr>
            <w:r w:rsidRPr="008301F2">
              <w:rPr>
                <w:rFonts w:ascii="Arial" w:hAnsi="Arial" w:cs="Arial"/>
                <w:b/>
              </w:rPr>
              <w:t>Tabulka 6: Dimenze 3 – mechanismus územního plnění a územní zaměření</w:t>
            </w:r>
          </w:p>
        </w:tc>
      </w:tr>
      <w:tr w:rsidR="001D7FC4" w:rsidRPr="008301F2" w14:paraId="79A36451" w14:textId="77777777" w:rsidTr="00D7191C">
        <w:tc>
          <w:tcPr>
            <w:tcW w:w="1129" w:type="dxa"/>
            <w:shd w:val="clear" w:color="auto" w:fill="auto"/>
          </w:tcPr>
          <w:p w14:paraId="65CEC2CA" w14:textId="77777777" w:rsidR="001D7FC4" w:rsidRPr="008301F2" w:rsidRDefault="001D7FC4" w:rsidP="001E7AB6">
            <w:pPr>
              <w:jc w:val="center"/>
              <w:rPr>
                <w:rFonts w:ascii="Arial" w:hAnsi="Arial" w:cs="Arial"/>
                <w:b/>
                <w:iCs/>
              </w:rPr>
            </w:pPr>
            <w:r w:rsidRPr="008301F2">
              <w:rPr>
                <w:rFonts w:ascii="Arial" w:hAnsi="Arial" w:cs="Arial"/>
                <w:b/>
              </w:rPr>
              <w:t>Číslo priority</w:t>
            </w:r>
          </w:p>
        </w:tc>
        <w:tc>
          <w:tcPr>
            <w:tcW w:w="993" w:type="dxa"/>
            <w:shd w:val="clear" w:color="auto" w:fill="auto"/>
          </w:tcPr>
          <w:p w14:paraId="4813AB34" w14:textId="77777777" w:rsidR="001D7FC4" w:rsidRPr="008301F2" w:rsidRDefault="001D7FC4" w:rsidP="001E7AB6">
            <w:pPr>
              <w:jc w:val="center"/>
              <w:rPr>
                <w:rFonts w:ascii="Arial" w:hAnsi="Arial" w:cs="Arial"/>
                <w:b/>
                <w:iCs/>
              </w:rPr>
            </w:pPr>
            <w:r w:rsidRPr="008301F2">
              <w:rPr>
                <w:rFonts w:ascii="Arial" w:hAnsi="Arial" w:cs="Arial"/>
                <w:b/>
              </w:rPr>
              <w:t>Fond</w:t>
            </w:r>
          </w:p>
        </w:tc>
        <w:tc>
          <w:tcPr>
            <w:tcW w:w="1275" w:type="dxa"/>
            <w:shd w:val="clear" w:color="auto" w:fill="auto"/>
          </w:tcPr>
          <w:p w14:paraId="359BD257" w14:textId="77777777" w:rsidR="001D7FC4" w:rsidRPr="008301F2" w:rsidRDefault="001D7FC4" w:rsidP="001E7AB6">
            <w:pPr>
              <w:jc w:val="center"/>
              <w:rPr>
                <w:rFonts w:ascii="Arial" w:hAnsi="Arial" w:cs="Arial"/>
                <w:b/>
                <w:iCs/>
              </w:rPr>
            </w:pPr>
            <w:r w:rsidRPr="008301F2">
              <w:rPr>
                <w:rFonts w:ascii="Arial" w:hAnsi="Arial" w:cs="Arial"/>
                <w:b/>
              </w:rPr>
              <w:t>Kategorie regionu</w:t>
            </w:r>
          </w:p>
        </w:tc>
        <w:tc>
          <w:tcPr>
            <w:tcW w:w="1560" w:type="dxa"/>
          </w:tcPr>
          <w:p w14:paraId="35E13563" w14:textId="77777777" w:rsidR="001D7FC4" w:rsidRPr="008301F2" w:rsidRDefault="001D7FC4" w:rsidP="001E7AB6">
            <w:pPr>
              <w:jc w:val="center"/>
              <w:rPr>
                <w:rFonts w:ascii="Arial" w:hAnsi="Arial" w:cs="Arial"/>
                <w:b/>
              </w:rPr>
            </w:pPr>
            <w:r w:rsidRPr="008301F2">
              <w:rPr>
                <w:rFonts w:ascii="Arial" w:hAnsi="Arial" w:cs="Arial"/>
                <w:b/>
              </w:rPr>
              <w:t>Specifický cíl</w:t>
            </w:r>
          </w:p>
        </w:tc>
        <w:tc>
          <w:tcPr>
            <w:tcW w:w="1701" w:type="dxa"/>
            <w:shd w:val="clear" w:color="auto" w:fill="auto"/>
          </w:tcPr>
          <w:p w14:paraId="1BC9F261" w14:textId="47B0A17D" w:rsidR="001D7FC4" w:rsidRPr="008301F2" w:rsidRDefault="001D7FC4" w:rsidP="001E7AB6">
            <w:pPr>
              <w:jc w:val="center"/>
              <w:rPr>
                <w:rFonts w:ascii="Arial" w:hAnsi="Arial" w:cs="Arial"/>
                <w:b/>
                <w:iCs/>
              </w:rPr>
            </w:pPr>
            <w:r w:rsidRPr="008301F2">
              <w:rPr>
                <w:rFonts w:ascii="Arial" w:hAnsi="Arial" w:cs="Arial"/>
                <w:b/>
              </w:rPr>
              <w:t>Kód</w:t>
            </w:r>
          </w:p>
        </w:tc>
        <w:tc>
          <w:tcPr>
            <w:tcW w:w="2409" w:type="dxa"/>
            <w:shd w:val="clear" w:color="auto" w:fill="auto"/>
          </w:tcPr>
          <w:p w14:paraId="2D643DCB" w14:textId="77777777" w:rsidR="001D7FC4" w:rsidRPr="008301F2" w:rsidRDefault="001D7FC4" w:rsidP="001E7AB6">
            <w:pPr>
              <w:jc w:val="center"/>
              <w:rPr>
                <w:rFonts w:ascii="Arial" w:hAnsi="Arial" w:cs="Arial"/>
                <w:b/>
                <w:iCs/>
              </w:rPr>
            </w:pPr>
            <w:r w:rsidRPr="008301F2">
              <w:rPr>
                <w:rFonts w:ascii="Arial" w:hAnsi="Arial" w:cs="Arial"/>
                <w:b/>
              </w:rPr>
              <w:t>Částka (v EUR)</w:t>
            </w:r>
          </w:p>
        </w:tc>
      </w:tr>
      <w:tr w:rsidR="001E7AB6" w:rsidRPr="008301F2" w14:paraId="317B4227" w14:textId="77777777" w:rsidTr="00D7191C">
        <w:tc>
          <w:tcPr>
            <w:tcW w:w="1129" w:type="dxa"/>
            <w:tcBorders>
              <w:top w:val="single" w:sz="4" w:space="0" w:color="auto"/>
              <w:left w:val="single" w:sz="4" w:space="0" w:color="auto"/>
              <w:bottom w:val="single" w:sz="4" w:space="0" w:color="auto"/>
              <w:right w:val="single" w:sz="4" w:space="0" w:color="auto"/>
            </w:tcBorders>
            <w:shd w:val="clear" w:color="auto" w:fill="auto"/>
          </w:tcPr>
          <w:p w14:paraId="0C4C73E3"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0673B3" w14:textId="5C11747B" w:rsidR="001E7AB6" w:rsidRPr="008301F2" w:rsidRDefault="001E7AB6" w:rsidP="001E7AB6">
            <w:pPr>
              <w:jc w:val="center"/>
              <w:rPr>
                <w:rFonts w:ascii="Arial" w:hAnsi="Arial" w:cs="Arial"/>
              </w:rPr>
            </w:pPr>
            <w:r w:rsidRPr="00EC206E">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91889F" w14:textId="77777777" w:rsidR="001E7AB6" w:rsidRPr="008301F2" w:rsidRDefault="001E7AB6" w:rsidP="001E7AB6">
            <w:pPr>
              <w:jc w:val="center"/>
              <w:rPr>
                <w:rFonts w:ascii="Arial" w:hAnsi="Arial" w:cs="Arial"/>
              </w:rPr>
            </w:pPr>
            <w:r w:rsidRPr="008301F2">
              <w:rPr>
                <w:rFonts w:ascii="Arial" w:hAnsi="Arial" w:cs="Arial"/>
              </w:rPr>
              <w:t>MRR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33197F"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65FFE5" w14:textId="77777777" w:rsidR="001E7AB6" w:rsidRPr="008301F2" w:rsidRDefault="001E7AB6" w:rsidP="001E7AB6">
            <w:pPr>
              <w:jc w:val="center"/>
              <w:rPr>
                <w:rFonts w:ascii="Arial" w:hAnsi="Arial" w:cs="Arial"/>
              </w:rPr>
            </w:pPr>
            <w:r w:rsidRPr="008301F2">
              <w:rPr>
                <w:rFonts w:ascii="Arial" w:hAnsi="Arial" w:cs="Arial"/>
              </w:rPr>
              <w:t>23a</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B16B719" w14:textId="77777777" w:rsidR="001E7AB6" w:rsidRPr="008301F2" w:rsidRDefault="001E7AB6" w:rsidP="001E7AB6">
            <w:pPr>
              <w:jc w:val="center"/>
              <w:rPr>
                <w:rFonts w:ascii="Arial" w:hAnsi="Arial" w:cs="Arial"/>
              </w:rPr>
            </w:pPr>
            <w:r w:rsidRPr="008301F2">
              <w:rPr>
                <w:rFonts w:ascii="Arial" w:hAnsi="Arial" w:cs="Arial"/>
              </w:rPr>
              <w:t>21 885 223</w:t>
            </w:r>
          </w:p>
        </w:tc>
      </w:tr>
      <w:tr w:rsidR="001E7AB6" w:rsidRPr="008301F2" w14:paraId="0EF66953" w14:textId="77777777" w:rsidTr="00D7191C">
        <w:tc>
          <w:tcPr>
            <w:tcW w:w="1129" w:type="dxa"/>
            <w:tcBorders>
              <w:top w:val="single" w:sz="4" w:space="0" w:color="auto"/>
              <w:left w:val="single" w:sz="4" w:space="0" w:color="auto"/>
              <w:bottom w:val="single" w:sz="4" w:space="0" w:color="auto"/>
              <w:right w:val="single" w:sz="4" w:space="0" w:color="auto"/>
            </w:tcBorders>
            <w:shd w:val="clear" w:color="auto" w:fill="auto"/>
          </w:tcPr>
          <w:p w14:paraId="60A5A69C"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F5A3B6" w14:textId="5426EF99" w:rsidR="001E7AB6" w:rsidRPr="008301F2" w:rsidRDefault="001E7AB6" w:rsidP="001E7AB6">
            <w:pPr>
              <w:jc w:val="center"/>
              <w:rPr>
                <w:rFonts w:ascii="Arial" w:hAnsi="Arial" w:cs="Arial"/>
              </w:rPr>
            </w:pPr>
            <w:r w:rsidRPr="00EC206E">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964C51" w14:textId="77777777" w:rsidR="001E7AB6" w:rsidRPr="008301F2" w:rsidRDefault="001E7AB6" w:rsidP="001E7AB6">
            <w:pPr>
              <w:jc w:val="center"/>
              <w:rPr>
                <w:rFonts w:ascii="Arial" w:hAnsi="Arial" w:cs="Arial"/>
              </w:rPr>
            </w:pPr>
            <w:r w:rsidRPr="008301F2">
              <w:rPr>
                <w:rFonts w:ascii="Arial" w:hAnsi="Arial" w:cs="Arial"/>
              </w:rPr>
              <w:t>PR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FA990B"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CDF7C4" w14:textId="77777777" w:rsidR="001E7AB6" w:rsidRPr="008301F2" w:rsidRDefault="001E7AB6" w:rsidP="001E7AB6">
            <w:pPr>
              <w:jc w:val="center"/>
              <w:rPr>
                <w:rFonts w:ascii="Arial" w:hAnsi="Arial" w:cs="Arial"/>
              </w:rPr>
            </w:pPr>
            <w:r w:rsidRPr="008301F2">
              <w:rPr>
                <w:rFonts w:ascii="Arial" w:hAnsi="Arial" w:cs="Arial"/>
              </w:rPr>
              <w:t>23a</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FA6D999" w14:textId="77777777" w:rsidR="001E7AB6" w:rsidRPr="008301F2" w:rsidRDefault="001E7AB6" w:rsidP="001E7AB6">
            <w:pPr>
              <w:jc w:val="center"/>
              <w:rPr>
                <w:rFonts w:ascii="Arial" w:hAnsi="Arial" w:cs="Arial"/>
              </w:rPr>
            </w:pPr>
            <w:r w:rsidRPr="008301F2">
              <w:rPr>
                <w:rFonts w:ascii="Arial" w:hAnsi="Arial" w:cs="Arial"/>
              </w:rPr>
              <w:t>17 195 533</w:t>
            </w:r>
          </w:p>
        </w:tc>
      </w:tr>
      <w:tr w:rsidR="001E7AB6" w:rsidRPr="008301F2" w14:paraId="26F4129A" w14:textId="77777777" w:rsidTr="00D7191C">
        <w:tc>
          <w:tcPr>
            <w:tcW w:w="1129" w:type="dxa"/>
            <w:tcBorders>
              <w:top w:val="single" w:sz="4" w:space="0" w:color="auto"/>
              <w:left w:val="single" w:sz="4" w:space="0" w:color="auto"/>
              <w:bottom w:val="single" w:sz="4" w:space="0" w:color="auto"/>
              <w:right w:val="single" w:sz="4" w:space="0" w:color="auto"/>
            </w:tcBorders>
            <w:shd w:val="clear" w:color="auto" w:fill="auto"/>
          </w:tcPr>
          <w:p w14:paraId="1E33451C"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EF003D" w14:textId="6B09779E" w:rsidR="001E7AB6" w:rsidRPr="008301F2" w:rsidRDefault="001E7AB6" w:rsidP="001E7AB6">
            <w:pPr>
              <w:jc w:val="center"/>
              <w:rPr>
                <w:rFonts w:ascii="Arial" w:hAnsi="Arial" w:cs="Arial"/>
              </w:rPr>
            </w:pPr>
            <w:r w:rsidRPr="00EC206E">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E8FF6B" w14:textId="77777777" w:rsidR="001E7AB6" w:rsidRPr="008301F2" w:rsidRDefault="001E7AB6" w:rsidP="001E7AB6">
            <w:pPr>
              <w:jc w:val="center"/>
              <w:rPr>
                <w:rFonts w:ascii="Arial" w:hAnsi="Arial" w:cs="Arial"/>
              </w:rPr>
            </w:pPr>
            <w:r w:rsidRPr="008301F2">
              <w:rPr>
                <w:rFonts w:ascii="Arial" w:hAnsi="Arial" w:cs="Arial"/>
              </w:rPr>
              <w:t>MRR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9BB537"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83D6DF" w14:textId="77777777" w:rsidR="001E7AB6" w:rsidRPr="008301F2" w:rsidRDefault="001E7AB6" w:rsidP="001E7AB6">
            <w:pPr>
              <w:jc w:val="center"/>
              <w:rPr>
                <w:rFonts w:ascii="Arial" w:hAnsi="Arial" w:cs="Arial"/>
              </w:rPr>
            </w:pPr>
            <w:r w:rsidRPr="008301F2">
              <w:rPr>
                <w:rFonts w:ascii="Arial" w:hAnsi="Arial" w:cs="Arial"/>
              </w:rPr>
              <w:t>48</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FD70552" w14:textId="77777777" w:rsidR="001E7AB6" w:rsidRPr="008301F2" w:rsidRDefault="001E7AB6" w:rsidP="001E7AB6">
            <w:pPr>
              <w:jc w:val="center"/>
              <w:rPr>
                <w:rFonts w:ascii="Arial" w:hAnsi="Arial" w:cs="Arial"/>
              </w:rPr>
            </w:pPr>
            <w:r w:rsidRPr="008301F2">
              <w:rPr>
                <w:rFonts w:ascii="Arial" w:hAnsi="Arial" w:cs="Arial"/>
              </w:rPr>
              <w:t>191 293 443</w:t>
            </w:r>
          </w:p>
        </w:tc>
      </w:tr>
      <w:tr w:rsidR="001E7AB6" w:rsidRPr="008301F2" w14:paraId="305B27B6" w14:textId="77777777" w:rsidTr="00D7191C">
        <w:tc>
          <w:tcPr>
            <w:tcW w:w="1129" w:type="dxa"/>
            <w:tcBorders>
              <w:top w:val="single" w:sz="4" w:space="0" w:color="auto"/>
              <w:left w:val="single" w:sz="4" w:space="0" w:color="auto"/>
              <w:bottom w:val="single" w:sz="4" w:space="0" w:color="auto"/>
              <w:right w:val="single" w:sz="4" w:space="0" w:color="auto"/>
            </w:tcBorders>
            <w:shd w:val="clear" w:color="auto" w:fill="auto"/>
          </w:tcPr>
          <w:p w14:paraId="7C7A6280" w14:textId="77777777" w:rsidR="001E7AB6" w:rsidRPr="008301F2" w:rsidRDefault="001E7AB6" w:rsidP="001E7AB6">
            <w:pPr>
              <w:jc w:val="center"/>
              <w:rPr>
                <w:rFonts w:ascii="Arial" w:hAnsi="Arial" w:cs="Arial"/>
              </w:rPr>
            </w:pPr>
            <w:r w:rsidRPr="008301F2">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21D06B" w14:textId="358B9A71" w:rsidR="001E7AB6" w:rsidRPr="008301F2" w:rsidRDefault="001E7AB6" w:rsidP="001E7AB6">
            <w:pPr>
              <w:jc w:val="center"/>
              <w:rPr>
                <w:rFonts w:ascii="Arial" w:hAnsi="Arial" w:cs="Arial"/>
              </w:rPr>
            </w:pPr>
            <w:r w:rsidRPr="00EC206E">
              <w:rPr>
                <w:rFonts w:ascii="Arial" w:hAnsi="Arial" w:cs="Arial"/>
              </w:rPr>
              <w:t>EFRR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4585E4" w14:textId="77777777" w:rsidR="001E7AB6" w:rsidRPr="008301F2" w:rsidRDefault="001E7AB6" w:rsidP="001E7AB6">
            <w:pPr>
              <w:jc w:val="center"/>
              <w:rPr>
                <w:rFonts w:ascii="Arial" w:hAnsi="Arial" w:cs="Arial"/>
              </w:rPr>
            </w:pPr>
            <w:r w:rsidRPr="008301F2">
              <w:rPr>
                <w:rFonts w:ascii="Arial" w:hAnsi="Arial" w:cs="Arial"/>
              </w:rPr>
              <w:t>PR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2E60C1" w14:textId="77777777" w:rsidR="001E7AB6" w:rsidRPr="008301F2" w:rsidRDefault="001E7AB6" w:rsidP="001E7AB6">
            <w:pPr>
              <w:jc w:val="center"/>
              <w:rPr>
                <w:rFonts w:ascii="Arial" w:hAnsi="Arial" w:cs="Arial"/>
              </w:rPr>
            </w:pPr>
            <w:r w:rsidRPr="008301F2">
              <w:rPr>
                <w:rFonts w:ascii="Arial" w:hAnsi="Arial" w:cs="Arial"/>
              </w:rPr>
              <w:t>SC2.1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42BFBA" w14:textId="77777777" w:rsidR="001E7AB6" w:rsidRPr="008301F2" w:rsidRDefault="001E7AB6" w:rsidP="001E7AB6">
            <w:pPr>
              <w:jc w:val="center"/>
              <w:rPr>
                <w:rFonts w:ascii="Arial" w:hAnsi="Arial" w:cs="Arial"/>
              </w:rPr>
            </w:pPr>
            <w:r w:rsidRPr="008301F2">
              <w:rPr>
                <w:rFonts w:ascii="Arial" w:hAnsi="Arial" w:cs="Arial"/>
              </w:rPr>
              <w:t>48</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1C226E7" w14:textId="77777777" w:rsidR="001E7AB6" w:rsidRPr="008301F2" w:rsidRDefault="001E7AB6" w:rsidP="001E7AB6">
            <w:pPr>
              <w:jc w:val="center"/>
              <w:rPr>
                <w:rFonts w:ascii="Arial" w:hAnsi="Arial" w:cs="Arial"/>
              </w:rPr>
            </w:pPr>
            <w:r w:rsidRPr="008301F2">
              <w:rPr>
                <w:rFonts w:ascii="Arial" w:hAnsi="Arial" w:cs="Arial"/>
              </w:rPr>
              <w:t>150 301 991</w:t>
            </w:r>
          </w:p>
        </w:tc>
      </w:tr>
    </w:tbl>
    <w:p w14:paraId="340F4902" w14:textId="77777777" w:rsidR="001D7FC4" w:rsidRPr="008301F2" w:rsidRDefault="001D7FC4" w:rsidP="001D7FC4">
      <w:pPr>
        <w:rPr>
          <w:rFonts w:ascii="Arial" w:hAnsi="Arial" w:cs="Arial"/>
          <w:i/>
          <w:i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3"/>
        <w:gridCol w:w="1275"/>
        <w:gridCol w:w="1560"/>
        <w:gridCol w:w="1701"/>
        <w:gridCol w:w="2409"/>
      </w:tblGrid>
      <w:tr w:rsidR="001D7FC4" w:rsidRPr="008301F2" w14:paraId="02D18715" w14:textId="77777777" w:rsidTr="001E7AB6">
        <w:tc>
          <w:tcPr>
            <w:tcW w:w="9067" w:type="dxa"/>
            <w:gridSpan w:val="6"/>
            <w:shd w:val="clear" w:color="auto" w:fill="99C7F9"/>
          </w:tcPr>
          <w:p w14:paraId="4970AE0A" w14:textId="77777777" w:rsidR="001D7FC4" w:rsidRPr="008301F2" w:rsidRDefault="001D7FC4" w:rsidP="001D7FC4">
            <w:pPr>
              <w:rPr>
                <w:rFonts w:ascii="Arial" w:hAnsi="Arial" w:cs="Arial"/>
                <w:b/>
                <w:iCs/>
              </w:rPr>
            </w:pPr>
            <w:r w:rsidRPr="008301F2">
              <w:rPr>
                <w:rFonts w:ascii="Arial" w:hAnsi="Arial" w:cs="Arial"/>
                <w:b/>
              </w:rPr>
              <w:t>Tabulka 7: Dimenze 7 – ESF+, EFRR, FS a FST rovnost pohlaví</w:t>
            </w:r>
          </w:p>
        </w:tc>
      </w:tr>
      <w:tr w:rsidR="001D7FC4" w:rsidRPr="008301F2" w14:paraId="7D3A386D" w14:textId="77777777" w:rsidTr="00D7191C">
        <w:tc>
          <w:tcPr>
            <w:tcW w:w="1129" w:type="dxa"/>
            <w:shd w:val="clear" w:color="auto" w:fill="auto"/>
          </w:tcPr>
          <w:p w14:paraId="3B37F51D" w14:textId="77777777" w:rsidR="001D7FC4" w:rsidRPr="008301F2" w:rsidRDefault="001D7FC4" w:rsidP="001E7AB6">
            <w:pPr>
              <w:jc w:val="center"/>
              <w:rPr>
                <w:rFonts w:ascii="Arial" w:hAnsi="Arial" w:cs="Arial"/>
                <w:b/>
                <w:iCs/>
              </w:rPr>
            </w:pPr>
            <w:r w:rsidRPr="008301F2">
              <w:rPr>
                <w:rFonts w:ascii="Arial" w:hAnsi="Arial" w:cs="Arial"/>
                <w:b/>
              </w:rPr>
              <w:t>Číslo priority</w:t>
            </w:r>
          </w:p>
        </w:tc>
        <w:tc>
          <w:tcPr>
            <w:tcW w:w="993" w:type="dxa"/>
            <w:shd w:val="clear" w:color="auto" w:fill="auto"/>
          </w:tcPr>
          <w:p w14:paraId="6CC33420" w14:textId="77777777" w:rsidR="001D7FC4" w:rsidRPr="008301F2" w:rsidRDefault="001D7FC4" w:rsidP="001E7AB6">
            <w:pPr>
              <w:jc w:val="center"/>
              <w:rPr>
                <w:rFonts w:ascii="Arial" w:hAnsi="Arial" w:cs="Arial"/>
                <w:b/>
                <w:iCs/>
              </w:rPr>
            </w:pPr>
            <w:r w:rsidRPr="008301F2">
              <w:rPr>
                <w:rFonts w:ascii="Arial" w:hAnsi="Arial" w:cs="Arial"/>
                <w:b/>
              </w:rPr>
              <w:t>Fond</w:t>
            </w:r>
          </w:p>
        </w:tc>
        <w:tc>
          <w:tcPr>
            <w:tcW w:w="1275" w:type="dxa"/>
            <w:shd w:val="clear" w:color="auto" w:fill="auto"/>
          </w:tcPr>
          <w:p w14:paraId="17B39142" w14:textId="77777777" w:rsidR="001D7FC4" w:rsidRPr="008301F2" w:rsidRDefault="001D7FC4" w:rsidP="001E7AB6">
            <w:pPr>
              <w:jc w:val="center"/>
              <w:rPr>
                <w:rFonts w:ascii="Arial" w:hAnsi="Arial" w:cs="Arial"/>
                <w:b/>
                <w:iCs/>
              </w:rPr>
            </w:pPr>
            <w:r w:rsidRPr="008301F2">
              <w:rPr>
                <w:rFonts w:ascii="Arial" w:hAnsi="Arial" w:cs="Arial"/>
                <w:b/>
              </w:rPr>
              <w:t>Kategorie regionu</w:t>
            </w:r>
          </w:p>
        </w:tc>
        <w:tc>
          <w:tcPr>
            <w:tcW w:w="1560" w:type="dxa"/>
          </w:tcPr>
          <w:p w14:paraId="5ED85E87" w14:textId="77777777" w:rsidR="001D7FC4" w:rsidRPr="008301F2" w:rsidRDefault="001D7FC4" w:rsidP="001E7AB6">
            <w:pPr>
              <w:jc w:val="center"/>
              <w:rPr>
                <w:rFonts w:ascii="Arial" w:hAnsi="Arial" w:cs="Arial"/>
                <w:b/>
              </w:rPr>
            </w:pPr>
            <w:r w:rsidRPr="008301F2">
              <w:rPr>
                <w:rFonts w:ascii="Arial" w:hAnsi="Arial" w:cs="Arial"/>
                <w:b/>
              </w:rPr>
              <w:t>Specifický cíl</w:t>
            </w:r>
          </w:p>
        </w:tc>
        <w:tc>
          <w:tcPr>
            <w:tcW w:w="1701" w:type="dxa"/>
            <w:shd w:val="clear" w:color="auto" w:fill="auto"/>
          </w:tcPr>
          <w:p w14:paraId="2DAF3ACF" w14:textId="5E301A57" w:rsidR="001D7FC4" w:rsidRPr="008301F2" w:rsidRDefault="001D7FC4" w:rsidP="001E7AB6">
            <w:pPr>
              <w:jc w:val="center"/>
              <w:rPr>
                <w:rFonts w:ascii="Arial" w:hAnsi="Arial" w:cs="Arial"/>
                <w:b/>
                <w:iCs/>
              </w:rPr>
            </w:pPr>
            <w:r w:rsidRPr="008301F2">
              <w:rPr>
                <w:rFonts w:ascii="Arial" w:hAnsi="Arial" w:cs="Arial"/>
                <w:b/>
              </w:rPr>
              <w:t>Kód</w:t>
            </w:r>
          </w:p>
        </w:tc>
        <w:tc>
          <w:tcPr>
            <w:tcW w:w="2409" w:type="dxa"/>
            <w:shd w:val="clear" w:color="auto" w:fill="auto"/>
          </w:tcPr>
          <w:p w14:paraId="366FE1E7" w14:textId="77777777" w:rsidR="001D7FC4" w:rsidRPr="008301F2" w:rsidRDefault="001D7FC4" w:rsidP="001E7AB6">
            <w:pPr>
              <w:jc w:val="center"/>
              <w:rPr>
                <w:rFonts w:ascii="Arial" w:hAnsi="Arial" w:cs="Arial"/>
                <w:b/>
                <w:iCs/>
              </w:rPr>
            </w:pPr>
            <w:r w:rsidRPr="008301F2">
              <w:rPr>
                <w:rFonts w:ascii="Arial" w:hAnsi="Arial" w:cs="Arial"/>
                <w:b/>
              </w:rPr>
              <w:t>Částka (v EUR)</w:t>
            </w:r>
          </w:p>
        </w:tc>
      </w:tr>
      <w:tr w:rsidR="001D7FC4" w:rsidRPr="008301F2" w14:paraId="1DAB255A" w14:textId="77777777" w:rsidTr="00D7191C">
        <w:tc>
          <w:tcPr>
            <w:tcW w:w="1129" w:type="dxa"/>
            <w:shd w:val="clear" w:color="auto" w:fill="auto"/>
          </w:tcPr>
          <w:p w14:paraId="3D93A1D0" w14:textId="77777777" w:rsidR="001D7FC4" w:rsidRPr="008301F2" w:rsidRDefault="001D7FC4" w:rsidP="001E7AB6">
            <w:pPr>
              <w:jc w:val="center"/>
              <w:rPr>
                <w:rFonts w:ascii="Arial" w:hAnsi="Arial" w:cs="Arial"/>
                <w:b/>
              </w:rPr>
            </w:pPr>
          </w:p>
        </w:tc>
        <w:tc>
          <w:tcPr>
            <w:tcW w:w="993" w:type="dxa"/>
            <w:shd w:val="clear" w:color="auto" w:fill="auto"/>
          </w:tcPr>
          <w:p w14:paraId="63B377E9" w14:textId="77777777" w:rsidR="001D7FC4" w:rsidRPr="008301F2" w:rsidRDefault="001D7FC4" w:rsidP="001E7AB6">
            <w:pPr>
              <w:jc w:val="center"/>
              <w:rPr>
                <w:rFonts w:ascii="Arial" w:hAnsi="Arial" w:cs="Arial"/>
                <w:b/>
              </w:rPr>
            </w:pPr>
          </w:p>
        </w:tc>
        <w:tc>
          <w:tcPr>
            <w:tcW w:w="1275" w:type="dxa"/>
            <w:shd w:val="clear" w:color="auto" w:fill="auto"/>
          </w:tcPr>
          <w:p w14:paraId="770C0D31" w14:textId="77777777" w:rsidR="001D7FC4" w:rsidRPr="008301F2" w:rsidRDefault="001D7FC4" w:rsidP="001E7AB6">
            <w:pPr>
              <w:jc w:val="center"/>
              <w:rPr>
                <w:rFonts w:ascii="Arial" w:hAnsi="Arial" w:cs="Arial"/>
                <w:b/>
              </w:rPr>
            </w:pPr>
          </w:p>
        </w:tc>
        <w:tc>
          <w:tcPr>
            <w:tcW w:w="1560" w:type="dxa"/>
          </w:tcPr>
          <w:p w14:paraId="2463120E" w14:textId="77777777" w:rsidR="001D7FC4" w:rsidRPr="008301F2" w:rsidRDefault="001D7FC4" w:rsidP="001E7AB6">
            <w:pPr>
              <w:jc w:val="center"/>
              <w:rPr>
                <w:rFonts w:ascii="Arial" w:hAnsi="Arial" w:cs="Arial"/>
                <w:b/>
              </w:rPr>
            </w:pPr>
          </w:p>
        </w:tc>
        <w:tc>
          <w:tcPr>
            <w:tcW w:w="1701" w:type="dxa"/>
            <w:shd w:val="clear" w:color="auto" w:fill="auto"/>
          </w:tcPr>
          <w:p w14:paraId="07B8634E" w14:textId="77777777" w:rsidR="001D7FC4" w:rsidRPr="008301F2" w:rsidRDefault="001D7FC4" w:rsidP="001E7AB6">
            <w:pPr>
              <w:jc w:val="center"/>
              <w:rPr>
                <w:rFonts w:ascii="Arial" w:hAnsi="Arial" w:cs="Arial"/>
                <w:b/>
              </w:rPr>
            </w:pPr>
          </w:p>
        </w:tc>
        <w:tc>
          <w:tcPr>
            <w:tcW w:w="2409" w:type="dxa"/>
            <w:shd w:val="clear" w:color="auto" w:fill="auto"/>
          </w:tcPr>
          <w:p w14:paraId="47C64E00" w14:textId="77777777" w:rsidR="001D7FC4" w:rsidRPr="008301F2" w:rsidRDefault="001D7FC4" w:rsidP="001E7AB6">
            <w:pPr>
              <w:jc w:val="center"/>
              <w:rPr>
                <w:rFonts w:ascii="Arial" w:hAnsi="Arial" w:cs="Arial"/>
                <w:b/>
              </w:rPr>
            </w:pPr>
          </w:p>
        </w:tc>
      </w:tr>
    </w:tbl>
    <w:p w14:paraId="3526D83B" w14:textId="06418BF0" w:rsidR="002B211A" w:rsidRDefault="002B211A" w:rsidP="00652CBB">
      <w:pPr>
        <w:rPr>
          <w:rFonts w:ascii="Arial" w:hAnsi="Arial" w:cs="Arial"/>
          <w:i/>
          <w:iCs/>
        </w:rPr>
      </w:pPr>
    </w:p>
    <w:p w14:paraId="1BA230B6" w14:textId="38336446" w:rsidR="004232DA" w:rsidRDefault="004232DA" w:rsidP="00652CBB">
      <w:pPr>
        <w:rPr>
          <w:rFonts w:ascii="Arial" w:hAnsi="Arial" w:cs="Arial"/>
          <w:i/>
          <w:iCs/>
        </w:rPr>
      </w:pPr>
    </w:p>
    <w:p w14:paraId="269AA713" w14:textId="16084EFC" w:rsidR="004232DA" w:rsidRDefault="004232DA" w:rsidP="00652CBB">
      <w:pPr>
        <w:rPr>
          <w:rFonts w:ascii="Arial" w:hAnsi="Arial" w:cs="Arial"/>
          <w:i/>
          <w:iCs/>
        </w:rPr>
      </w:pPr>
    </w:p>
    <w:p w14:paraId="57CACD2C" w14:textId="1A2DF098" w:rsidR="004232DA" w:rsidRDefault="004232DA" w:rsidP="00652CBB">
      <w:pPr>
        <w:rPr>
          <w:rFonts w:ascii="Arial" w:hAnsi="Arial" w:cs="Arial"/>
          <w:i/>
          <w:iCs/>
        </w:rPr>
      </w:pPr>
    </w:p>
    <w:p w14:paraId="6F73C85D" w14:textId="47DA8D1F" w:rsidR="004232DA" w:rsidRDefault="004232DA" w:rsidP="00652CBB">
      <w:pPr>
        <w:rPr>
          <w:rFonts w:ascii="Arial" w:hAnsi="Arial" w:cs="Arial"/>
          <w:i/>
          <w:iCs/>
        </w:rPr>
      </w:pPr>
    </w:p>
    <w:p w14:paraId="2664C97C" w14:textId="0392711E" w:rsidR="004232DA" w:rsidRDefault="004232DA" w:rsidP="00652CBB">
      <w:pPr>
        <w:rPr>
          <w:rFonts w:ascii="Arial" w:hAnsi="Arial" w:cs="Arial"/>
          <w:i/>
          <w:iCs/>
        </w:rPr>
      </w:pPr>
    </w:p>
    <w:p w14:paraId="240A41EC" w14:textId="388FD327" w:rsidR="004232DA" w:rsidRDefault="004232DA" w:rsidP="00652CBB">
      <w:pPr>
        <w:rPr>
          <w:rFonts w:ascii="Arial" w:hAnsi="Arial" w:cs="Arial"/>
          <w:i/>
          <w:iCs/>
        </w:rPr>
      </w:pPr>
    </w:p>
    <w:p w14:paraId="00A43F89" w14:textId="38261F5F" w:rsidR="004232DA" w:rsidRDefault="004232DA" w:rsidP="00652CBB">
      <w:pPr>
        <w:rPr>
          <w:rFonts w:ascii="Arial" w:hAnsi="Arial" w:cs="Arial"/>
          <w:i/>
          <w:iCs/>
        </w:rPr>
      </w:pPr>
    </w:p>
    <w:p w14:paraId="298E469F" w14:textId="52380F29" w:rsidR="004232DA" w:rsidRDefault="004232DA" w:rsidP="00652CBB">
      <w:pPr>
        <w:rPr>
          <w:rFonts w:ascii="Arial" w:hAnsi="Arial" w:cs="Arial"/>
          <w:i/>
          <w:iCs/>
        </w:rPr>
      </w:pPr>
    </w:p>
    <w:p w14:paraId="4BAA8A16" w14:textId="688040F0" w:rsidR="004232DA" w:rsidRDefault="004232DA" w:rsidP="00652CBB">
      <w:pPr>
        <w:rPr>
          <w:rFonts w:ascii="Arial" w:hAnsi="Arial" w:cs="Arial"/>
          <w:i/>
          <w:iCs/>
        </w:rPr>
      </w:pPr>
    </w:p>
    <w:p w14:paraId="1B4813F4" w14:textId="3732262C" w:rsidR="004232DA" w:rsidRDefault="004232DA" w:rsidP="00652CBB">
      <w:pPr>
        <w:rPr>
          <w:rFonts w:ascii="Arial" w:hAnsi="Arial" w:cs="Arial"/>
          <w:i/>
          <w:iCs/>
        </w:rPr>
      </w:pPr>
    </w:p>
    <w:p w14:paraId="19EF381C" w14:textId="094840A6" w:rsidR="004232DA" w:rsidRDefault="004232DA" w:rsidP="00652CBB">
      <w:pPr>
        <w:rPr>
          <w:rFonts w:ascii="Arial" w:hAnsi="Arial" w:cs="Arial"/>
          <w:i/>
          <w:iCs/>
        </w:rPr>
      </w:pPr>
    </w:p>
    <w:p w14:paraId="33E4D5CE" w14:textId="2469B3AC" w:rsidR="004232DA" w:rsidRDefault="004232DA" w:rsidP="00652CBB">
      <w:pPr>
        <w:rPr>
          <w:rFonts w:ascii="Arial" w:hAnsi="Arial" w:cs="Arial"/>
          <w:i/>
          <w:iCs/>
        </w:rPr>
      </w:pPr>
    </w:p>
    <w:p w14:paraId="061E816A" w14:textId="5B576E43" w:rsidR="000D5302" w:rsidRDefault="000D5302" w:rsidP="00652CBB">
      <w:pPr>
        <w:rPr>
          <w:rFonts w:ascii="Arial" w:hAnsi="Arial" w:cs="Arial"/>
          <w:i/>
          <w:iCs/>
        </w:rPr>
      </w:pPr>
    </w:p>
    <w:p w14:paraId="442DE75E" w14:textId="3011D19F" w:rsidR="000D5302" w:rsidRDefault="000D5302" w:rsidP="00652CBB">
      <w:pPr>
        <w:rPr>
          <w:rFonts w:ascii="Arial" w:hAnsi="Arial" w:cs="Arial"/>
          <w:i/>
          <w:iCs/>
        </w:rPr>
      </w:pPr>
    </w:p>
    <w:p w14:paraId="36A39DC0" w14:textId="3DE79230" w:rsidR="000D5302" w:rsidRDefault="000D5302" w:rsidP="00652CBB">
      <w:pPr>
        <w:rPr>
          <w:rFonts w:ascii="Arial" w:hAnsi="Arial" w:cs="Arial"/>
          <w:i/>
          <w:iCs/>
        </w:rPr>
      </w:pPr>
    </w:p>
    <w:p w14:paraId="29E1D653" w14:textId="42D7E5BB" w:rsidR="00746B07" w:rsidRDefault="00746B07" w:rsidP="00746B07">
      <w:pPr>
        <w:rPr>
          <w:rFonts w:ascii="Arial" w:hAnsi="Arial" w:cs="Arial"/>
          <w:b/>
          <w:sz w:val="28"/>
          <w:szCs w:val="28"/>
        </w:rPr>
      </w:pPr>
      <w:r>
        <w:rPr>
          <w:rFonts w:ascii="Arial" w:hAnsi="Arial" w:cs="Arial"/>
          <w:b/>
          <w:sz w:val="28"/>
          <w:szCs w:val="28"/>
        </w:rPr>
        <w:lastRenderedPageBreak/>
        <w:t>2</w:t>
      </w:r>
      <w:r w:rsidR="000D5302">
        <w:rPr>
          <w:rFonts w:ascii="Arial" w:hAnsi="Arial" w:cs="Arial"/>
          <w:b/>
          <w:sz w:val="28"/>
          <w:szCs w:val="28"/>
        </w:rPr>
        <w:t>.A</w:t>
      </w:r>
      <w:r>
        <w:rPr>
          <w:rFonts w:ascii="Arial" w:hAnsi="Arial" w:cs="Arial"/>
          <w:b/>
          <w:sz w:val="28"/>
          <w:szCs w:val="28"/>
        </w:rPr>
        <w:t>.3</w:t>
      </w:r>
      <w:r w:rsidRPr="00A162D3">
        <w:rPr>
          <w:rFonts w:ascii="Arial" w:hAnsi="Arial" w:cs="Arial"/>
          <w:b/>
          <w:sz w:val="28"/>
          <w:szCs w:val="28"/>
        </w:rPr>
        <w:t xml:space="preserve"> P</w:t>
      </w:r>
      <w:r>
        <w:rPr>
          <w:rFonts w:ascii="Arial" w:hAnsi="Arial" w:cs="Arial"/>
          <w:b/>
          <w:sz w:val="28"/>
          <w:szCs w:val="28"/>
        </w:rPr>
        <w:t>riorit</w:t>
      </w:r>
      <w:r w:rsidRPr="00780C66">
        <w:rPr>
          <w:rFonts w:ascii="Arial" w:hAnsi="Arial" w:cs="Arial"/>
          <w:b/>
          <w:sz w:val="28"/>
          <w:szCs w:val="28"/>
        </w:rPr>
        <w:t xml:space="preserve">a </w:t>
      </w:r>
      <w:r>
        <w:rPr>
          <w:rFonts w:ascii="Arial" w:hAnsi="Arial" w:cs="Arial"/>
          <w:b/>
          <w:sz w:val="28"/>
          <w:szCs w:val="28"/>
        </w:rPr>
        <w:t>3</w:t>
      </w:r>
      <w:r w:rsidRPr="00410CC7">
        <w:rPr>
          <w:rFonts w:ascii="Arial" w:hAnsi="Arial" w:cs="Arial"/>
          <w:b/>
          <w:sz w:val="28"/>
          <w:szCs w:val="28"/>
        </w:rPr>
        <w:t xml:space="preserve"> - Rozvoj digitální infrastruktury</w:t>
      </w:r>
    </w:p>
    <w:p w14:paraId="4464CABF" w14:textId="77777777" w:rsidR="000D5302" w:rsidRPr="00DB781E" w:rsidRDefault="000D5302" w:rsidP="00746B07">
      <w:pPr>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D5302" w:rsidRPr="00E660BB" w14:paraId="4DD21D98" w14:textId="77777777" w:rsidTr="00B73A11">
        <w:tc>
          <w:tcPr>
            <w:tcW w:w="9322" w:type="dxa"/>
          </w:tcPr>
          <w:p w14:paraId="186AA1E9" w14:textId="77777777" w:rsidR="000D5302" w:rsidRPr="005B54D0" w:rsidRDefault="000D5302"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Pr>
                <w:rFonts w:ascii="Arial" w:hAnsi="Arial" w:cs="Arial"/>
                <w:noProof/>
                <w:sz w:val="20"/>
              </w:rPr>
              <w:t xml:space="preserve"> </w:t>
            </w:r>
            <w:r w:rsidRPr="005B54D0">
              <w:rPr>
                <w:rFonts w:ascii="Arial" w:hAnsi="Arial" w:cs="Arial"/>
                <w:noProof/>
                <w:sz w:val="20"/>
              </w:rPr>
              <w:t>Jedná se o prioritu věnovanou zaměstnanosti mladých lidí</w:t>
            </w:r>
          </w:p>
        </w:tc>
      </w:tr>
      <w:tr w:rsidR="000D5302" w:rsidRPr="00E660BB" w14:paraId="1C06619C" w14:textId="77777777" w:rsidTr="00B73A11">
        <w:tc>
          <w:tcPr>
            <w:tcW w:w="9322" w:type="dxa"/>
          </w:tcPr>
          <w:p w14:paraId="10C621AB" w14:textId="77777777" w:rsidR="000D5302" w:rsidRPr="005B54D0" w:rsidRDefault="000D5302"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inovativním opatřením</w:t>
            </w:r>
          </w:p>
        </w:tc>
      </w:tr>
      <w:tr w:rsidR="000D5302" w:rsidRPr="007A7DDF" w14:paraId="67E1AF2E" w14:textId="77777777" w:rsidTr="00B73A11">
        <w:tc>
          <w:tcPr>
            <w:tcW w:w="9322" w:type="dxa"/>
          </w:tcPr>
          <w:p w14:paraId="3BDB51E6" w14:textId="77777777" w:rsidR="000D5302" w:rsidRPr="005B54D0" w:rsidRDefault="000D5302"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materiální deprivaci</w:t>
            </w:r>
            <w:r w:rsidRPr="005B54D0">
              <w:rPr>
                <w:rFonts w:ascii="Arial" w:hAnsi="Arial" w:cs="Arial"/>
                <w:sz w:val="20"/>
              </w:rPr>
              <w:t xml:space="preserve"> dle specifického cíle </w:t>
            </w:r>
            <w:r w:rsidRPr="005B54D0">
              <w:rPr>
                <w:rFonts w:ascii="Arial" w:hAnsi="Arial" w:cs="Arial"/>
                <w:noProof/>
                <w:sz w:val="20"/>
              </w:rPr>
              <w:t>uvedeného v čl. 4, odst. 1, bodě (xi) Nařízení o ESF+</w:t>
            </w:r>
          </w:p>
        </w:tc>
      </w:tr>
      <w:tr w:rsidR="000D5302" w:rsidRPr="007A7DDF" w14:paraId="2428A35F" w14:textId="77777777" w:rsidTr="00B73A11">
        <w:tc>
          <w:tcPr>
            <w:tcW w:w="9322" w:type="dxa"/>
          </w:tcPr>
          <w:p w14:paraId="580A749E" w14:textId="77777777" w:rsidR="000D5302" w:rsidRPr="005B54D0" w:rsidRDefault="000D5302"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materiální deprivaci</w:t>
            </w:r>
            <w:r w:rsidRPr="005B54D0">
              <w:rPr>
                <w:rFonts w:ascii="Arial" w:hAnsi="Arial" w:cs="Arial"/>
                <w:sz w:val="20"/>
              </w:rPr>
              <w:t xml:space="preserve"> dle specifického cíle </w:t>
            </w:r>
            <w:r w:rsidRPr="005B54D0">
              <w:rPr>
                <w:rFonts w:ascii="Arial" w:hAnsi="Arial" w:cs="Arial"/>
                <w:noProof/>
                <w:sz w:val="20"/>
              </w:rPr>
              <w:t>uvedeného v čl. 4, odst. 1, bodě (x) Nařízení o ESF+</w:t>
            </w:r>
          </w:p>
        </w:tc>
      </w:tr>
      <w:tr w:rsidR="000D5302" w:rsidRPr="00E660BB" w14:paraId="78D09A3F" w14:textId="77777777" w:rsidTr="00B73A11">
        <w:tc>
          <w:tcPr>
            <w:tcW w:w="9322" w:type="dxa"/>
            <w:tcBorders>
              <w:top w:val="single" w:sz="4" w:space="0" w:color="auto"/>
              <w:left w:val="single" w:sz="4" w:space="0" w:color="auto"/>
              <w:bottom w:val="single" w:sz="4" w:space="0" w:color="auto"/>
              <w:right w:val="single" w:sz="4" w:space="0" w:color="auto"/>
            </w:tcBorders>
          </w:tcPr>
          <w:p w14:paraId="46104269" w14:textId="77777777" w:rsidR="000D5302" w:rsidRPr="005B54D0" w:rsidRDefault="000D5302"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městské mobilitě</w:t>
            </w:r>
            <w:r w:rsidRPr="005B54D0">
              <w:rPr>
                <w:rFonts w:ascii="Arial" w:hAnsi="Arial" w:cs="Arial"/>
                <w:sz w:val="20"/>
              </w:rPr>
              <w:t xml:space="preserve"> dle specifického cíle</w:t>
            </w:r>
            <w:r w:rsidRPr="005B54D0">
              <w:rPr>
                <w:rFonts w:ascii="Arial" w:hAnsi="Arial" w:cs="Arial"/>
                <w:noProof/>
                <w:sz w:val="20"/>
              </w:rPr>
              <w:t xml:space="preserve"> uvedeného v čl. 2, odst. 1b, bodě (viii) Nařízení o EFRR a FS</w:t>
            </w:r>
          </w:p>
        </w:tc>
      </w:tr>
      <w:tr w:rsidR="000D5302" w:rsidRPr="00E660BB" w14:paraId="089550D5" w14:textId="77777777" w:rsidTr="00B73A11">
        <w:tc>
          <w:tcPr>
            <w:tcW w:w="9322" w:type="dxa"/>
            <w:tcBorders>
              <w:top w:val="single" w:sz="4" w:space="0" w:color="auto"/>
              <w:left w:val="single" w:sz="4" w:space="0" w:color="auto"/>
              <w:bottom w:val="single" w:sz="4" w:space="0" w:color="auto"/>
              <w:right w:val="single" w:sz="4" w:space="0" w:color="auto"/>
            </w:tcBorders>
          </w:tcPr>
          <w:p w14:paraId="75BA5680" w14:textId="50AB0B85" w:rsidR="000D5302" w:rsidRPr="005B54D0" w:rsidRDefault="000D5302" w:rsidP="00B73A11">
            <w:pPr>
              <w:pStyle w:val="Text3"/>
              <w:spacing w:before="0" w:after="0" w:line="276" w:lineRule="auto"/>
              <w:ind w:left="0"/>
              <w:rPr>
                <w:rFonts w:ascii="Arial" w:hAnsi="Arial" w:cs="Arial"/>
                <w:noProof/>
                <w:sz w:val="20"/>
              </w:rPr>
            </w:pPr>
            <w:r>
              <w:rPr>
                <w:rFonts w:ascii="Arial" w:hAnsi="Arial" w:cs="Arial"/>
                <w:noProof/>
                <w:sz w:val="20"/>
              </w:rPr>
              <w:fldChar w:fldCharType="begin">
                <w:ffData>
                  <w:name w:val="Check2"/>
                  <w:enabled/>
                  <w:calcOnExit w:val="0"/>
                  <w:checkBox>
                    <w:sizeAuto/>
                    <w:default w:val="1"/>
                  </w:checkBox>
                </w:ffData>
              </w:fldChar>
            </w:r>
            <w:bookmarkStart w:id="20" w:name="Check2"/>
            <w:r>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Pr>
                <w:rFonts w:ascii="Arial" w:hAnsi="Arial" w:cs="Arial"/>
                <w:noProof/>
                <w:sz w:val="20"/>
              </w:rPr>
              <w:fldChar w:fldCharType="end"/>
            </w:r>
            <w:bookmarkEnd w:id="20"/>
            <w:r w:rsidRPr="005B54D0">
              <w:rPr>
                <w:rFonts w:ascii="Arial" w:hAnsi="Arial" w:cs="Arial"/>
                <w:noProof/>
                <w:sz w:val="20"/>
              </w:rPr>
              <w:t xml:space="preserve"> Jedná se o prioritu věnovanou digitální konektivitě</w:t>
            </w:r>
            <w:r w:rsidRPr="005B54D0">
              <w:rPr>
                <w:rFonts w:ascii="Arial" w:hAnsi="Arial" w:cs="Arial"/>
                <w:sz w:val="20"/>
              </w:rPr>
              <w:t xml:space="preserve"> dle specifického cíle</w:t>
            </w:r>
            <w:r w:rsidRPr="005B54D0">
              <w:rPr>
                <w:rFonts w:ascii="Arial" w:hAnsi="Arial" w:cs="Arial"/>
                <w:noProof/>
                <w:sz w:val="20"/>
              </w:rPr>
              <w:t xml:space="preserve"> uvedeného v čl. 2, odst. 1a, bodě (v) Nařízení o EFRR a FS</w:t>
            </w:r>
          </w:p>
        </w:tc>
      </w:tr>
    </w:tbl>
    <w:p w14:paraId="3B1D0EF7" w14:textId="77777777" w:rsidR="00746B07" w:rsidRPr="00CC202F" w:rsidRDefault="00746B07" w:rsidP="00746B07">
      <w:pPr>
        <w:rPr>
          <w:rFonts w:ascii="Arial" w:hAnsi="Arial" w:cs="Arial"/>
          <w:i/>
          <w:iCs/>
          <w:sz w:val="26"/>
          <w:szCs w:val="26"/>
        </w:rPr>
      </w:pPr>
    </w:p>
    <w:p w14:paraId="64D3EC13" w14:textId="0394C7E0" w:rsidR="00746B07" w:rsidRDefault="00746B07" w:rsidP="00746B07">
      <w:pPr>
        <w:rPr>
          <w:rFonts w:ascii="Arial" w:hAnsi="Arial" w:cs="Arial"/>
          <w:b/>
          <w:sz w:val="28"/>
          <w:szCs w:val="28"/>
        </w:rPr>
      </w:pPr>
      <w:r>
        <w:rPr>
          <w:rFonts w:ascii="Arial" w:hAnsi="Arial" w:cs="Arial"/>
          <w:b/>
          <w:bCs/>
          <w:sz w:val="26"/>
          <w:szCs w:val="26"/>
        </w:rPr>
        <w:t>2.</w:t>
      </w:r>
      <w:r w:rsidR="000D5302">
        <w:rPr>
          <w:rFonts w:ascii="Arial" w:hAnsi="Arial" w:cs="Arial"/>
          <w:b/>
          <w:bCs/>
          <w:sz w:val="26"/>
          <w:szCs w:val="26"/>
        </w:rPr>
        <w:t>A.</w:t>
      </w:r>
      <w:r>
        <w:rPr>
          <w:rFonts w:ascii="Arial" w:hAnsi="Arial" w:cs="Arial"/>
          <w:b/>
          <w:bCs/>
          <w:sz w:val="26"/>
          <w:szCs w:val="26"/>
        </w:rPr>
        <w:t>3.</w:t>
      </w:r>
      <w:r w:rsidR="000D5302">
        <w:rPr>
          <w:rFonts w:ascii="Arial" w:hAnsi="Arial" w:cs="Arial"/>
          <w:b/>
          <w:bCs/>
          <w:sz w:val="26"/>
          <w:szCs w:val="26"/>
        </w:rPr>
        <w:t>1</w:t>
      </w:r>
      <w:r w:rsidRPr="00CC202F">
        <w:rPr>
          <w:rFonts w:ascii="Arial" w:hAnsi="Arial" w:cs="Arial"/>
          <w:b/>
          <w:bCs/>
          <w:sz w:val="26"/>
          <w:szCs w:val="26"/>
        </w:rPr>
        <w:t xml:space="preserve"> </w:t>
      </w:r>
      <w:r w:rsidRPr="00CC202F">
        <w:rPr>
          <w:rFonts w:ascii="Arial" w:hAnsi="Arial" w:cs="Arial"/>
          <w:b/>
          <w:sz w:val="26"/>
          <w:szCs w:val="26"/>
        </w:rPr>
        <w:t xml:space="preserve">Specifický cíl </w:t>
      </w:r>
      <w:r>
        <w:rPr>
          <w:rFonts w:ascii="Arial" w:hAnsi="Arial" w:cs="Arial"/>
          <w:b/>
          <w:sz w:val="26"/>
          <w:szCs w:val="26"/>
        </w:rPr>
        <w:t>3</w:t>
      </w:r>
      <w:r w:rsidRPr="00CC202F">
        <w:rPr>
          <w:rFonts w:ascii="Arial" w:hAnsi="Arial" w:cs="Arial"/>
          <w:b/>
          <w:sz w:val="26"/>
          <w:szCs w:val="26"/>
        </w:rPr>
        <w:t xml:space="preserve">.1 </w:t>
      </w:r>
      <w:r w:rsidR="001B4900">
        <w:rPr>
          <w:rFonts w:ascii="Arial" w:hAnsi="Arial" w:cs="Arial"/>
          <w:b/>
          <w:sz w:val="26"/>
          <w:szCs w:val="26"/>
        </w:rPr>
        <w:t>–</w:t>
      </w:r>
      <w:r w:rsidRPr="00CC202F">
        <w:rPr>
          <w:rFonts w:ascii="Arial" w:hAnsi="Arial" w:cs="Arial"/>
          <w:b/>
          <w:sz w:val="26"/>
          <w:szCs w:val="26"/>
        </w:rPr>
        <w:t xml:space="preserve"> Z</w:t>
      </w:r>
      <w:r w:rsidR="001B4900">
        <w:rPr>
          <w:rFonts w:ascii="Arial" w:hAnsi="Arial" w:cs="Arial"/>
          <w:b/>
          <w:sz w:val="26"/>
          <w:szCs w:val="26"/>
        </w:rPr>
        <w:t xml:space="preserve">lepšení </w:t>
      </w:r>
      <w:r w:rsidRPr="00CC202F">
        <w:rPr>
          <w:rFonts w:ascii="Arial" w:hAnsi="Arial" w:cs="Arial"/>
          <w:b/>
          <w:sz w:val="26"/>
          <w:szCs w:val="26"/>
        </w:rPr>
        <w:t>digitálního propojení</w:t>
      </w:r>
    </w:p>
    <w:p w14:paraId="311486A5" w14:textId="77777777" w:rsidR="00746B07" w:rsidRDefault="00746B07" w:rsidP="00746B07">
      <w:pPr>
        <w:rPr>
          <w:rFonts w:ascii="Arial" w:hAnsi="Arial" w:cs="Arial"/>
          <w:b/>
          <w:sz w:val="28"/>
          <w:szCs w:val="28"/>
        </w:rPr>
      </w:pPr>
    </w:p>
    <w:p w14:paraId="7B7E3770" w14:textId="3DE3531E" w:rsidR="00746B07" w:rsidRPr="000604DB" w:rsidRDefault="00746B07" w:rsidP="00746B07">
      <w:pPr>
        <w:spacing w:after="120" w:line="264" w:lineRule="auto"/>
        <w:jc w:val="both"/>
        <w:rPr>
          <w:rFonts w:ascii="Arial" w:hAnsi="Arial" w:cs="Arial"/>
          <w:b/>
          <w:sz w:val="26"/>
          <w:szCs w:val="26"/>
        </w:rPr>
      </w:pPr>
      <w:r>
        <w:rPr>
          <w:rFonts w:ascii="Arial" w:hAnsi="Arial" w:cs="Arial"/>
          <w:b/>
          <w:sz w:val="24"/>
          <w:szCs w:val="24"/>
        </w:rPr>
        <w:t>2.</w:t>
      </w:r>
      <w:r w:rsidR="000D5302">
        <w:rPr>
          <w:rFonts w:ascii="Arial" w:hAnsi="Arial" w:cs="Arial"/>
          <w:b/>
          <w:sz w:val="24"/>
          <w:szCs w:val="24"/>
        </w:rPr>
        <w:t>A.</w:t>
      </w:r>
      <w:r>
        <w:rPr>
          <w:rFonts w:ascii="Arial" w:hAnsi="Arial" w:cs="Arial"/>
          <w:b/>
          <w:sz w:val="24"/>
          <w:szCs w:val="24"/>
        </w:rPr>
        <w:t>3.</w:t>
      </w:r>
      <w:r w:rsidR="000D5302">
        <w:rPr>
          <w:rFonts w:ascii="Arial" w:hAnsi="Arial" w:cs="Arial"/>
          <w:b/>
          <w:sz w:val="24"/>
          <w:szCs w:val="24"/>
        </w:rPr>
        <w:t>1</w:t>
      </w:r>
      <w:r>
        <w:rPr>
          <w:rFonts w:ascii="Arial" w:hAnsi="Arial" w:cs="Arial"/>
          <w:b/>
          <w:sz w:val="24"/>
          <w:szCs w:val="24"/>
        </w:rPr>
        <w:t>.1</w:t>
      </w:r>
      <w:r w:rsidRPr="003F766E">
        <w:rPr>
          <w:rFonts w:ascii="Arial" w:hAnsi="Arial" w:cs="Arial"/>
          <w:b/>
          <w:sz w:val="24"/>
          <w:szCs w:val="24"/>
        </w:rPr>
        <w:t xml:space="preserve"> Intervence fondů</w:t>
      </w:r>
    </w:p>
    <w:p w14:paraId="3421B92D" w14:textId="77777777" w:rsidR="00746B07" w:rsidRDefault="00746B07" w:rsidP="00746B07">
      <w:pPr>
        <w:spacing w:after="120" w:line="264" w:lineRule="auto"/>
        <w:jc w:val="both"/>
        <w:rPr>
          <w:rFonts w:ascii="Arial" w:hAnsi="Arial" w:cs="Arial"/>
          <w:b/>
          <w:i/>
          <w:iCs/>
          <w:u w:val="single"/>
        </w:rPr>
      </w:pPr>
      <w:r w:rsidRPr="00720299">
        <w:rPr>
          <w:rFonts w:ascii="Arial" w:hAnsi="Arial" w:cs="Arial"/>
          <w:b/>
          <w:i/>
          <w:iCs/>
          <w:u w:val="single"/>
        </w:rPr>
        <w:t xml:space="preserve">Související druhy činností </w:t>
      </w:r>
    </w:p>
    <w:p w14:paraId="092B6210" w14:textId="40D5C850" w:rsidR="00746B07" w:rsidRDefault="00746B07" w:rsidP="00746B07">
      <w:pPr>
        <w:overflowPunct/>
        <w:autoSpaceDE/>
        <w:autoSpaceDN/>
        <w:adjustRightInd/>
        <w:spacing w:after="120" w:line="264" w:lineRule="auto"/>
        <w:jc w:val="both"/>
        <w:textAlignment w:val="auto"/>
        <w:rPr>
          <w:rFonts w:ascii="Arial" w:hAnsi="Arial" w:cs="Arial"/>
        </w:rPr>
      </w:pPr>
      <w:r w:rsidRPr="00001E0F">
        <w:rPr>
          <w:rFonts w:ascii="Arial" w:hAnsi="Arial" w:cs="Arial"/>
        </w:rPr>
        <w:t>Připojení všech uživatelů</w:t>
      </w:r>
      <w:r w:rsidR="005D7D61">
        <w:rPr>
          <w:rFonts w:ascii="Arial" w:hAnsi="Arial" w:cs="Arial"/>
        </w:rPr>
        <w:t>,</w:t>
      </w:r>
      <w:r w:rsidRPr="00001E0F">
        <w:rPr>
          <w:rFonts w:ascii="Arial" w:hAnsi="Arial" w:cs="Arial"/>
        </w:rPr>
        <w:t xml:space="preserve"> tedy nejen domácností</w:t>
      </w:r>
      <w:r w:rsidR="008E77B0">
        <w:rPr>
          <w:rFonts w:ascii="Arial" w:hAnsi="Arial" w:cs="Arial"/>
        </w:rPr>
        <w:t>,</w:t>
      </w:r>
      <w:r w:rsidRPr="00001E0F">
        <w:rPr>
          <w:rFonts w:ascii="Arial" w:hAnsi="Arial" w:cs="Arial"/>
        </w:rPr>
        <w:t xml:space="preserve"> prostřednictvím sítí </w:t>
      </w:r>
      <w:r>
        <w:rPr>
          <w:rFonts w:ascii="Arial" w:hAnsi="Arial" w:cs="Arial"/>
        </w:rPr>
        <w:t>elektronických komunikací</w:t>
      </w:r>
      <w:r w:rsidRPr="00001E0F">
        <w:rPr>
          <w:rFonts w:ascii="Arial" w:hAnsi="Arial" w:cs="Arial"/>
        </w:rPr>
        <w:t xml:space="preserve"> s velmi vysokou kapacitou je součástí základní infrastruktury společnosti. Je-li tato základní infrastruktura nedostatečně rozvinutá, je nemožná efektivní realizace podnikatelských záměrů, </w:t>
      </w:r>
      <w:r>
        <w:rPr>
          <w:rFonts w:ascii="Arial" w:hAnsi="Arial" w:cs="Arial"/>
        </w:rPr>
        <w:t xml:space="preserve">zejména těch nejprogresivnějších, které budou založeny na využívání umělé inteligence, virtuální a rozšířené reality, analýzy velkých dat, datových a cloudových center a na využívání videosignálů v kvalitě 4K. Tyto podnikatelské záměry představují infrastrukturní základ pro vytvoření Průmyslu 4.0, chytrých měst, </w:t>
      </w:r>
      <w:r w:rsidR="003171DD">
        <w:rPr>
          <w:rFonts w:ascii="Arial" w:hAnsi="Arial" w:cs="Arial"/>
        </w:rPr>
        <w:t xml:space="preserve">chytrého venkova a chytrých </w:t>
      </w:r>
      <w:r>
        <w:rPr>
          <w:rFonts w:ascii="Arial" w:hAnsi="Arial" w:cs="Arial"/>
        </w:rPr>
        <w:t>regionů, inteligentní dopravy, dopravních prostředků s autonomním řízením atd.</w:t>
      </w:r>
      <w:r w:rsidR="008E77B0">
        <w:rPr>
          <w:rFonts w:ascii="Arial" w:hAnsi="Arial" w:cs="Arial"/>
        </w:rPr>
        <w:t xml:space="preserve"> </w:t>
      </w:r>
      <w:r>
        <w:rPr>
          <w:rFonts w:ascii="Arial" w:hAnsi="Arial" w:cs="Arial"/>
        </w:rPr>
        <w:t xml:space="preserve">Takové sítě elektronických komunikací, které budou vybudovány na vysokokapacitní přenosové technologii </w:t>
      </w:r>
      <w:r w:rsidRPr="7F33D564">
        <w:rPr>
          <w:rFonts w:ascii="Arial" w:hAnsi="Arial" w:cs="Arial"/>
        </w:rPr>
        <w:t xml:space="preserve">využívající </w:t>
      </w:r>
      <w:r>
        <w:rPr>
          <w:rFonts w:ascii="Arial" w:hAnsi="Arial" w:cs="Arial"/>
        </w:rPr>
        <w:t xml:space="preserve">zejména kabelů s optickými vlákny, budou současně představovat základ pro sítě 5G. </w:t>
      </w:r>
      <w:r w:rsidRPr="7F33D564">
        <w:rPr>
          <w:rFonts w:ascii="Arial" w:hAnsi="Arial" w:cs="Arial"/>
        </w:rPr>
        <w:t>Tím bude umožněna další</w:t>
      </w:r>
      <w:r>
        <w:rPr>
          <w:rFonts w:ascii="Arial" w:hAnsi="Arial" w:cs="Arial"/>
        </w:rPr>
        <w:t xml:space="preserve"> konvergence </w:t>
      </w:r>
      <w:r w:rsidRPr="003429D2">
        <w:rPr>
          <w:rFonts w:ascii="Arial" w:hAnsi="Arial" w:cs="Arial"/>
          <w:bCs/>
        </w:rPr>
        <w:t>služeb zajišťovaných</w:t>
      </w:r>
      <w:r>
        <w:rPr>
          <w:rFonts w:ascii="Arial" w:hAnsi="Arial" w:cs="Arial"/>
        </w:rPr>
        <w:t xml:space="preserve"> kabelovými a mobilními sítěmi velmi vysoké kapacity.</w:t>
      </w:r>
    </w:p>
    <w:p w14:paraId="59D6D224" w14:textId="32DDF76A" w:rsidR="00CE1164" w:rsidRDefault="00746B07" w:rsidP="008E77B0">
      <w:pPr>
        <w:suppressAutoHyphens/>
        <w:overflowPunct/>
        <w:autoSpaceDE/>
        <w:autoSpaceDN/>
        <w:adjustRightInd/>
        <w:spacing w:after="120" w:line="264" w:lineRule="auto"/>
        <w:jc w:val="both"/>
        <w:textAlignment w:val="auto"/>
        <w:rPr>
          <w:rFonts w:ascii="Arial" w:hAnsi="Arial" w:cs="Arial"/>
        </w:rPr>
      </w:pPr>
      <w:r>
        <w:rPr>
          <w:rFonts w:ascii="Arial" w:hAnsi="Arial" w:cs="Arial"/>
        </w:rPr>
        <w:t>Kvalitní, spolehlivé a robustní veřejné komunikační sítě představují nezbytnou podmínku</w:t>
      </w:r>
      <w:r w:rsidRPr="00001E0F">
        <w:rPr>
          <w:rFonts w:ascii="Arial" w:hAnsi="Arial" w:cs="Arial"/>
        </w:rPr>
        <w:t xml:space="preserve"> pro </w:t>
      </w:r>
      <w:r>
        <w:rPr>
          <w:rFonts w:ascii="Arial" w:hAnsi="Arial" w:cs="Arial"/>
        </w:rPr>
        <w:t xml:space="preserve">další </w:t>
      </w:r>
      <w:r w:rsidRPr="00001E0F">
        <w:rPr>
          <w:rFonts w:ascii="Arial" w:hAnsi="Arial" w:cs="Arial"/>
        </w:rPr>
        <w:t>rozvoj českých firem</w:t>
      </w:r>
      <w:r w:rsidR="00CE685C">
        <w:rPr>
          <w:rFonts w:ascii="Arial" w:hAnsi="Arial" w:cs="Arial"/>
        </w:rPr>
        <w:t xml:space="preserve"> a</w:t>
      </w:r>
      <w:r w:rsidR="008E77B0">
        <w:rPr>
          <w:rFonts w:ascii="Arial" w:hAnsi="Arial" w:cs="Arial"/>
        </w:rPr>
        <w:t xml:space="preserve"> jejich </w:t>
      </w:r>
      <w:r w:rsidR="00CE1164">
        <w:rPr>
          <w:rFonts w:ascii="Arial" w:hAnsi="Arial" w:cs="Arial"/>
        </w:rPr>
        <w:t xml:space="preserve">plnou </w:t>
      </w:r>
      <w:r w:rsidR="008E77B0" w:rsidRPr="000C0196">
        <w:rPr>
          <w:rFonts w:ascii="Arial" w:hAnsi="Arial" w:cs="Arial"/>
        </w:rPr>
        <w:t>digitální transformaci.</w:t>
      </w:r>
      <w:r w:rsidR="008E77B0">
        <w:rPr>
          <w:rFonts w:ascii="Arial" w:hAnsi="Arial" w:cs="Arial"/>
        </w:rPr>
        <w:t xml:space="preserve"> Klíčové jsou však </w:t>
      </w:r>
      <w:r w:rsidRPr="00001E0F">
        <w:rPr>
          <w:rFonts w:ascii="Arial" w:hAnsi="Arial" w:cs="Arial"/>
        </w:rPr>
        <w:t>i pro vstup zahraničních investorů do České republiky</w:t>
      </w:r>
      <w:r>
        <w:rPr>
          <w:rFonts w:ascii="Arial" w:hAnsi="Arial" w:cs="Arial"/>
        </w:rPr>
        <w:t xml:space="preserve"> a </w:t>
      </w:r>
      <w:r w:rsidRPr="00001E0F">
        <w:rPr>
          <w:rFonts w:ascii="Arial" w:hAnsi="Arial" w:cs="Arial"/>
        </w:rPr>
        <w:t>pro zakládání vědeckovýzkumných center. Pokud se má ekonomický a sociální rozvoj České republiky více orientovat na využití inovací, na zabezpečení výrazné konkurenceschopnosti a pokud má Česká republika zůstat atraktivním prostředím rovněž pro zahraniční investory, nelze v takovém podnikání uspět bez kvalitní</w:t>
      </w:r>
      <w:r>
        <w:rPr>
          <w:rFonts w:ascii="Arial" w:hAnsi="Arial" w:cs="Arial"/>
        </w:rPr>
        <w:t>c</w:t>
      </w:r>
      <w:r w:rsidRPr="00001E0F">
        <w:rPr>
          <w:rFonts w:ascii="Arial" w:hAnsi="Arial" w:cs="Arial"/>
        </w:rPr>
        <w:t>h a široce dostupn</w:t>
      </w:r>
      <w:r>
        <w:rPr>
          <w:rFonts w:ascii="Arial" w:hAnsi="Arial" w:cs="Arial"/>
        </w:rPr>
        <w:t>ých</w:t>
      </w:r>
      <w:r w:rsidRPr="00001E0F">
        <w:rPr>
          <w:rFonts w:ascii="Arial" w:hAnsi="Arial" w:cs="Arial"/>
        </w:rPr>
        <w:t xml:space="preserve"> </w:t>
      </w:r>
      <w:r>
        <w:rPr>
          <w:rFonts w:ascii="Arial" w:hAnsi="Arial" w:cs="Arial"/>
        </w:rPr>
        <w:t>sítí elektronických komunikací velmi vysoké kapacity, které budou vybudovány na pevném nebo mobilním připojení, resp. v některých případech i na progresivním rádiovém připojení</w:t>
      </w:r>
      <w:r w:rsidRPr="00001E0F">
        <w:rPr>
          <w:rFonts w:ascii="Arial" w:hAnsi="Arial" w:cs="Arial"/>
        </w:rPr>
        <w:t xml:space="preserve">. </w:t>
      </w:r>
    </w:p>
    <w:p w14:paraId="605DAA12" w14:textId="086964F5" w:rsidR="00746B07" w:rsidRDefault="00746B07" w:rsidP="008E77B0">
      <w:pPr>
        <w:suppressAutoHyphens/>
        <w:overflowPunct/>
        <w:autoSpaceDE/>
        <w:autoSpaceDN/>
        <w:adjustRightInd/>
        <w:spacing w:after="120" w:line="264" w:lineRule="auto"/>
        <w:jc w:val="both"/>
        <w:textAlignment w:val="auto"/>
        <w:rPr>
          <w:rFonts w:ascii="Arial" w:hAnsi="Arial" w:cs="Arial"/>
        </w:rPr>
      </w:pPr>
      <w:r w:rsidRPr="7F33D564">
        <w:rPr>
          <w:rFonts w:ascii="Arial" w:hAnsi="Arial" w:cs="Arial"/>
        </w:rPr>
        <w:t xml:space="preserve">Předmětem podpory </w:t>
      </w:r>
      <w:r w:rsidR="00CE1164">
        <w:rPr>
          <w:rFonts w:ascii="Arial" w:hAnsi="Arial" w:cs="Arial"/>
        </w:rPr>
        <w:t xml:space="preserve">tak </w:t>
      </w:r>
      <w:r w:rsidRPr="7F33D564">
        <w:rPr>
          <w:rFonts w:ascii="Arial" w:hAnsi="Arial" w:cs="Arial"/>
        </w:rPr>
        <w:t xml:space="preserve">budou intervence s cílem umožnit vysokorychlostní přístup k internetu prostřednictvím sítí elektronických komunikací velmi vysoké kapacity s přenosovou rychlostí </w:t>
      </w:r>
      <w:r w:rsidRPr="006860A2">
        <w:rPr>
          <w:rFonts w:ascii="Arial" w:hAnsi="Arial" w:cs="Arial"/>
          <w:color w:val="000000"/>
        </w:rPr>
        <w:t>100 Mbit/s a více s možností navýšení rychlosti až na 1Gbit/s</w:t>
      </w:r>
      <w:r w:rsidRPr="7F33D564">
        <w:rPr>
          <w:rFonts w:ascii="Arial" w:hAnsi="Arial" w:cs="Arial"/>
        </w:rPr>
        <w:t xml:space="preserve"> pro obyvatele a minimálně s gigabitovou rychlostí pro podnikatele, komerční společnosti a hlavní socioekonomické aktéry. Intervence budou prováděny po provedeném mapování dostupnosti konektivity a prokázání tržního selhání. Aktivity jsou zaměřeny na snižování digitální propasti mezi městskými a venkovskými, odlehlými a řídce osídlenými oblastmi. Provozovatel sítě musí nabízet co nejširší aktivní a pasivní velkoobchodní přístup podle čl. 2 bodu 139 Nařízení Komise (EU) č. 651/2014 za spravedlivých a nediskriminačních podmínek.</w:t>
      </w:r>
    </w:p>
    <w:p w14:paraId="6725136C" w14:textId="4E52B2C1" w:rsidR="00746B07" w:rsidRPr="00720299" w:rsidRDefault="00746B07" w:rsidP="00746B07">
      <w:pPr>
        <w:spacing w:after="120" w:line="264" w:lineRule="auto"/>
        <w:jc w:val="both"/>
        <w:rPr>
          <w:rFonts w:ascii="Arial" w:hAnsi="Arial" w:cs="Arial"/>
        </w:rPr>
      </w:pPr>
      <w:r w:rsidRPr="00720299">
        <w:rPr>
          <w:rFonts w:ascii="Arial" w:hAnsi="Arial" w:cs="Arial"/>
        </w:rPr>
        <w:t xml:space="preserve">V rámci tohoto </w:t>
      </w:r>
      <w:r w:rsidR="000D110F">
        <w:rPr>
          <w:rFonts w:ascii="Arial" w:hAnsi="Arial" w:cs="Arial"/>
        </w:rPr>
        <w:t>SC</w:t>
      </w:r>
      <w:r w:rsidRPr="00720299">
        <w:rPr>
          <w:rFonts w:ascii="Arial" w:hAnsi="Arial" w:cs="Arial"/>
        </w:rPr>
        <w:t xml:space="preserve"> tak budou podporovány zejména následující aktivity:</w:t>
      </w:r>
    </w:p>
    <w:p w14:paraId="4EEEF9BA" w14:textId="32580F90" w:rsidR="00746B07" w:rsidRDefault="00746B07" w:rsidP="00746B07">
      <w:pPr>
        <w:pStyle w:val="Odstavecseseznamem"/>
        <w:numPr>
          <w:ilvl w:val="0"/>
          <w:numId w:val="30"/>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 xml:space="preserve">Modernizace, resp. rozšiřování stávající infrastruktury </w:t>
      </w:r>
      <w:r w:rsidR="00F461C7">
        <w:rPr>
          <w:rFonts w:ascii="Arial" w:hAnsi="Arial" w:cs="Arial"/>
          <w:bCs/>
        </w:rPr>
        <w:t xml:space="preserve">a zřizování nových sítí </w:t>
      </w:r>
      <w:r w:rsidRPr="00720299">
        <w:rPr>
          <w:rFonts w:ascii="Arial" w:hAnsi="Arial" w:cs="Arial"/>
          <w:bCs/>
        </w:rPr>
        <w:t xml:space="preserve">pro vysokorychlostní přístup k internetu velmi vysoké kapacity s využitím </w:t>
      </w:r>
      <w:r>
        <w:rPr>
          <w:rFonts w:ascii="Arial" w:hAnsi="Arial" w:cs="Arial"/>
          <w:bCs/>
        </w:rPr>
        <w:t>zejména kabelů s optickými vlákny</w:t>
      </w:r>
      <w:r w:rsidR="00C10FFB">
        <w:rPr>
          <w:rFonts w:ascii="Arial" w:hAnsi="Arial" w:cs="Arial"/>
          <w:bCs/>
        </w:rPr>
        <w:t xml:space="preserve"> -</w:t>
      </w:r>
      <w:r w:rsidR="008301F2">
        <w:rPr>
          <w:rFonts w:ascii="Arial" w:hAnsi="Arial" w:cs="Arial"/>
          <w:bCs/>
        </w:rPr>
        <w:t xml:space="preserve"> </w:t>
      </w:r>
      <w:r w:rsidR="00C10FFB">
        <w:rPr>
          <w:rFonts w:ascii="Arial" w:hAnsi="Arial" w:cs="Arial"/>
        </w:rPr>
        <w:t>p</w:t>
      </w:r>
      <w:r w:rsidR="00F461C7" w:rsidRPr="6AF09D7E">
        <w:rPr>
          <w:rFonts w:ascii="Arial" w:hAnsi="Arial" w:cs="Arial"/>
        </w:rPr>
        <w:t xml:space="preserve">odpora připojení bílých adresních míst </w:t>
      </w:r>
      <w:r w:rsidR="00F461C7" w:rsidRPr="6AF09D7E">
        <w:rPr>
          <w:rFonts w:ascii="Arial" w:eastAsia="Calibri" w:hAnsi="Arial" w:cs="Arial"/>
        </w:rPr>
        <w:t>k VHCN sítím</w:t>
      </w:r>
      <w:r w:rsidR="00CE685C">
        <w:rPr>
          <w:rFonts w:ascii="Arial" w:eastAsia="Calibri" w:hAnsi="Arial" w:cs="Arial"/>
        </w:rPr>
        <w:t>.</w:t>
      </w:r>
    </w:p>
    <w:p w14:paraId="311F577A" w14:textId="471D88B2" w:rsidR="00746B07" w:rsidRDefault="00F461C7" w:rsidP="00746B07">
      <w:pPr>
        <w:pStyle w:val="Odstavecseseznamem"/>
        <w:numPr>
          <w:ilvl w:val="0"/>
          <w:numId w:val="30"/>
        </w:numPr>
        <w:overflowPunct/>
        <w:autoSpaceDE/>
        <w:autoSpaceDN/>
        <w:adjustRightInd/>
        <w:spacing w:after="120" w:line="264" w:lineRule="auto"/>
        <w:contextualSpacing w:val="0"/>
        <w:jc w:val="both"/>
        <w:textAlignment w:val="auto"/>
        <w:rPr>
          <w:rFonts w:ascii="Arial" w:hAnsi="Arial" w:cs="Arial"/>
        </w:rPr>
      </w:pPr>
      <w:r>
        <w:rPr>
          <w:rFonts w:ascii="Arial" w:hAnsi="Arial" w:cs="Arial"/>
        </w:rPr>
        <w:lastRenderedPageBreak/>
        <w:t xml:space="preserve">Budování </w:t>
      </w:r>
      <w:r w:rsidR="00746B07" w:rsidRPr="003429D2">
        <w:rPr>
          <w:rFonts w:ascii="Arial" w:hAnsi="Arial" w:cs="Arial"/>
        </w:rPr>
        <w:t>backhaulových sítí tam, kde je jejich kapacita nedostatečná (</w:t>
      </w:r>
      <w:r w:rsidR="00746B07" w:rsidRPr="00946820">
        <w:rPr>
          <w:rFonts w:ascii="Arial" w:hAnsi="Arial" w:cs="Arial"/>
          <w:bCs/>
        </w:rPr>
        <w:t>mj. v rámci výstavby inteligentních energetických sítí</w:t>
      </w:r>
      <w:r w:rsidR="00746B07">
        <w:rPr>
          <w:rFonts w:ascii="Arial" w:hAnsi="Arial" w:cs="Arial"/>
          <w:bCs/>
        </w:rPr>
        <w:t xml:space="preserve">, </w:t>
      </w:r>
      <w:r w:rsidR="00746B07" w:rsidRPr="008B3FF7">
        <w:rPr>
          <w:rFonts w:ascii="Arial" w:hAnsi="Arial" w:cs="Arial"/>
          <w:bCs/>
        </w:rPr>
        <w:t>a to pomocí přípoloží</w:t>
      </w:r>
      <w:r w:rsidR="00746B07" w:rsidRPr="00946820">
        <w:rPr>
          <w:rFonts w:ascii="Arial" w:hAnsi="Arial" w:cs="Arial"/>
          <w:bCs/>
        </w:rPr>
        <w:t xml:space="preserve"> s cílem zajistit optickou datovou konektivitu i do malých obcí</w:t>
      </w:r>
      <w:r>
        <w:rPr>
          <w:rFonts w:ascii="Arial" w:hAnsi="Arial" w:cs="Arial"/>
          <w:bCs/>
        </w:rPr>
        <w:t>)</w:t>
      </w:r>
      <w:r w:rsidR="00CE685C">
        <w:rPr>
          <w:rFonts w:ascii="Arial" w:hAnsi="Arial" w:cs="Arial"/>
          <w:bCs/>
        </w:rPr>
        <w:t>.</w:t>
      </w:r>
    </w:p>
    <w:p w14:paraId="1A6BA2F0" w14:textId="2AAC1B8E" w:rsidR="00746B07" w:rsidRPr="00F32961" w:rsidRDefault="00746B07" w:rsidP="00746B07">
      <w:pPr>
        <w:pStyle w:val="Odstavecseseznamem"/>
        <w:numPr>
          <w:ilvl w:val="0"/>
          <w:numId w:val="30"/>
        </w:numPr>
        <w:overflowPunct/>
        <w:autoSpaceDE/>
        <w:autoSpaceDN/>
        <w:adjustRightInd/>
        <w:spacing w:after="120" w:line="264" w:lineRule="auto"/>
        <w:contextualSpacing w:val="0"/>
        <w:jc w:val="both"/>
        <w:textAlignment w:val="auto"/>
        <w:rPr>
          <w:rFonts w:ascii="Arial" w:hAnsi="Arial" w:cs="Arial"/>
        </w:rPr>
      </w:pPr>
      <w:r>
        <w:rPr>
          <w:rFonts w:ascii="Arial" w:eastAsia="Calibri" w:hAnsi="Arial" w:cs="Arial"/>
        </w:rPr>
        <w:t>P</w:t>
      </w:r>
      <w:r w:rsidRPr="00A9386A">
        <w:rPr>
          <w:rFonts w:ascii="Arial" w:eastAsia="Calibri" w:hAnsi="Arial" w:cs="Arial"/>
        </w:rPr>
        <w:t>odpor</w:t>
      </w:r>
      <w:r>
        <w:rPr>
          <w:rFonts w:ascii="Arial" w:eastAsia="Calibri" w:hAnsi="Arial" w:cs="Arial"/>
        </w:rPr>
        <w:t>a</w:t>
      </w:r>
      <w:r w:rsidRPr="00A9386A">
        <w:rPr>
          <w:rFonts w:ascii="Arial" w:eastAsia="Calibri" w:hAnsi="Arial" w:cs="Arial"/>
        </w:rPr>
        <w:t xml:space="preserve"> budování předávacích bodů pro pokrytí odlehlých oblastí v rámci větších obcí, </w:t>
      </w:r>
      <w:r w:rsidR="00CE685C">
        <w:rPr>
          <w:rFonts w:ascii="Arial" w:eastAsia="Calibri" w:hAnsi="Arial" w:cs="Arial"/>
        </w:rPr>
        <w:t xml:space="preserve">a to </w:t>
      </w:r>
      <w:r w:rsidRPr="00A9386A">
        <w:rPr>
          <w:rFonts w:ascii="Arial" w:eastAsia="Calibri" w:hAnsi="Arial" w:cs="Arial"/>
        </w:rPr>
        <w:t>s cílem zabezpečit konektivitu na celém území ČR</w:t>
      </w:r>
      <w:r w:rsidR="00CE685C">
        <w:rPr>
          <w:rFonts w:ascii="Arial" w:eastAsia="Calibri" w:hAnsi="Arial" w:cs="Arial"/>
        </w:rPr>
        <w:t>.</w:t>
      </w:r>
    </w:p>
    <w:p w14:paraId="3852A7E0" w14:textId="648A9FAA" w:rsidR="00CB5C01" w:rsidRPr="00720299" w:rsidRDefault="00CB5C01" w:rsidP="00746B07">
      <w:pPr>
        <w:pStyle w:val="Odstavecseseznamem"/>
        <w:numPr>
          <w:ilvl w:val="0"/>
          <w:numId w:val="30"/>
        </w:numPr>
        <w:overflowPunct/>
        <w:autoSpaceDE/>
        <w:autoSpaceDN/>
        <w:adjustRightInd/>
        <w:spacing w:after="120" w:line="264" w:lineRule="auto"/>
        <w:contextualSpacing w:val="0"/>
        <w:jc w:val="both"/>
        <w:textAlignment w:val="auto"/>
        <w:rPr>
          <w:rFonts w:ascii="Arial" w:hAnsi="Arial" w:cs="Arial"/>
          <w:bCs/>
        </w:rPr>
      </w:pPr>
      <w:r>
        <w:rPr>
          <w:rFonts w:ascii="Arial" w:hAnsi="Arial" w:cs="Arial"/>
        </w:rPr>
        <w:t>Vybudování odborné a technické kapacity v území usnadňující a zrychlující interakci aktérů při budování sítí s velmi vysokou kapacitou v regionech – Broadband Competence Office Česká republika (BCO)</w:t>
      </w:r>
      <w:r w:rsidR="00CE685C">
        <w:rPr>
          <w:rFonts w:ascii="Arial" w:hAnsi="Arial" w:cs="Arial"/>
        </w:rPr>
        <w:t>.</w:t>
      </w:r>
    </w:p>
    <w:p w14:paraId="5EA905EA" w14:textId="6A4167BD" w:rsidR="00746B07" w:rsidRDefault="00F461C7" w:rsidP="00746B07">
      <w:pPr>
        <w:pStyle w:val="Odstavecseseznamem"/>
        <w:numPr>
          <w:ilvl w:val="0"/>
          <w:numId w:val="30"/>
        </w:numPr>
        <w:overflowPunct/>
        <w:autoSpaceDE/>
        <w:autoSpaceDN/>
        <w:adjustRightInd/>
        <w:spacing w:after="120" w:line="264" w:lineRule="auto"/>
        <w:contextualSpacing w:val="0"/>
        <w:jc w:val="both"/>
        <w:textAlignment w:val="auto"/>
        <w:rPr>
          <w:rFonts w:ascii="Arial" w:hAnsi="Arial" w:cs="Arial"/>
          <w:bCs/>
        </w:rPr>
      </w:pPr>
      <w:r>
        <w:rPr>
          <w:rFonts w:ascii="Arial" w:hAnsi="Arial" w:cs="Arial"/>
        </w:rPr>
        <w:t>Monitorování</w:t>
      </w:r>
      <w:r w:rsidR="000D110F">
        <w:rPr>
          <w:rFonts w:ascii="Arial" w:hAnsi="Arial" w:cs="Arial"/>
          <w:bCs/>
        </w:rPr>
        <w:t xml:space="preserve"> a p</w:t>
      </w:r>
      <w:r w:rsidR="00746B07" w:rsidRPr="00720299">
        <w:rPr>
          <w:rFonts w:ascii="Arial" w:hAnsi="Arial" w:cs="Arial"/>
          <w:bCs/>
        </w:rPr>
        <w:t>odpora efektivního sběru, ověřování a zpracování dat o sítích a službách elektronických komunikací</w:t>
      </w:r>
      <w:r w:rsidR="00CE685C">
        <w:rPr>
          <w:rFonts w:ascii="Arial" w:hAnsi="Arial" w:cs="Arial"/>
          <w:bCs/>
        </w:rPr>
        <w:t>.</w:t>
      </w:r>
    </w:p>
    <w:p w14:paraId="7018D598" w14:textId="33CBC9C2" w:rsidR="00746B07" w:rsidRDefault="00746B07" w:rsidP="00746B07">
      <w:pPr>
        <w:spacing w:after="120" w:line="264" w:lineRule="auto"/>
        <w:jc w:val="both"/>
        <w:rPr>
          <w:rFonts w:ascii="Arial" w:hAnsi="Arial" w:cs="Arial"/>
          <w:i/>
          <w:iCs/>
        </w:rPr>
      </w:pPr>
    </w:p>
    <w:p w14:paraId="03C71FCF" w14:textId="77777777" w:rsidR="00746B07" w:rsidRPr="00720299" w:rsidRDefault="00746B07" w:rsidP="00746B07">
      <w:pPr>
        <w:spacing w:after="120" w:line="264" w:lineRule="auto"/>
        <w:jc w:val="both"/>
        <w:rPr>
          <w:rFonts w:ascii="Arial" w:hAnsi="Arial" w:cs="Arial"/>
          <w:b/>
        </w:rPr>
      </w:pPr>
      <w:r w:rsidRPr="00720299">
        <w:rPr>
          <w:rFonts w:ascii="Arial" w:hAnsi="Arial" w:cs="Arial"/>
          <w:b/>
        </w:rPr>
        <w:t>Očekávaný příspěvek podporovaných aktivit ke specifickému cíli:</w:t>
      </w:r>
    </w:p>
    <w:p w14:paraId="091BF7C8" w14:textId="77777777" w:rsidR="00746B07" w:rsidRPr="00720299" w:rsidRDefault="00746B07" w:rsidP="00746B07">
      <w:pPr>
        <w:overflowPunct/>
        <w:autoSpaceDE/>
        <w:autoSpaceDN/>
        <w:adjustRightInd/>
        <w:spacing w:after="120" w:line="264" w:lineRule="auto"/>
        <w:jc w:val="both"/>
        <w:textAlignment w:val="auto"/>
        <w:rPr>
          <w:rFonts w:ascii="Arial" w:hAnsi="Arial" w:cs="Arial"/>
          <w:bCs/>
        </w:rPr>
      </w:pPr>
      <w:r w:rsidRPr="00720299">
        <w:rPr>
          <w:rFonts w:ascii="Arial" w:hAnsi="Arial" w:cs="Arial"/>
          <w:bCs/>
        </w:rPr>
        <w:t xml:space="preserve">Rozšíření přístupu k službám a využívání služeb poskytovaných prostřednictvím vysokorychlostního připojení k internetu tak, aby občané a podniky, včetně hlavních socioekonomických aktérů, měli zajištěn přístup prostřednictvím sítí s velmi vysokou kapacitou. Zlepšení dostupnosti sítí elektronických komunikací s velmi vysokou kapacitou podporou jejich výstavby tam, kde bude identifikováno tržní selhání a zvýšení dostupnosti a využití služeb poskytovaných prostřednictvím kvalitního a spolehlivého vysokorychlostní přístupu k internetu. </w:t>
      </w:r>
      <w:r w:rsidRPr="7F33D564">
        <w:rPr>
          <w:rFonts w:ascii="Arial" w:hAnsi="Arial" w:cs="Arial"/>
        </w:rPr>
        <w:t>Tímto dojde také ke snižování digitální propasti mezi městskými a venkovskými oblastmi.</w:t>
      </w:r>
    </w:p>
    <w:p w14:paraId="10FD743F" w14:textId="77777777" w:rsidR="00746B07" w:rsidRDefault="00746B07" w:rsidP="00746B07">
      <w:pPr>
        <w:overflowPunct/>
        <w:autoSpaceDE/>
        <w:autoSpaceDN/>
        <w:adjustRightInd/>
        <w:spacing w:after="120" w:line="264" w:lineRule="auto"/>
        <w:jc w:val="both"/>
        <w:textAlignment w:val="auto"/>
        <w:rPr>
          <w:rFonts w:ascii="Arial" w:hAnsi="Arial" w:cs="Arial"/>
          <w:bCs/>
        </w:rPr>
      </w:pPr>
      <w:r w:rsidRPr="00720299">
        <w:rPr>
          <w:rFonts w:ascii="Arial" w:hAnsi="Arial" w:cs="Arial"/>
          <w:bCs/>
        </w:rPr>
        <w:t>Je třeba brát do úvahy rovněž vazby mezi výrobními průmyslovými systémy, dopravními sítěmi, energetickými systémy či systémy zásobování surovinami, ale také systémy sociálními. Mezi těmito systémy vzrůstá dynamická interakce, která je stimulována integrací na informatické úrovni. Nástup nových technologií mění celé hodnotové řetězce, vytváří příležitosti pro nové obchodní modely, ale i tlak na flexibilitu moderní průmyslové výroby nebo zvýšené nároky na kybernetickou bezpečnost a interdisciplinaritu přístupu. Zvýšení dostupnosti vysokorych</w:t>
      </w:r>
      <w:r>
        <w:rPr>
          <w:rFonts w:ascii="Arial" w:hAnsi="Arial" w:cs="Arial"/>
          <w:bCs/>
        </w:rPr>
        <w:t xml:space="preserve">lostního přístupu k internetu </w:t>
      </w:r>
      <w:r w:rsidRPr="00720299">
        <w:rPr>
          <w:rFonts w:ascii="Arial" w:hAnsi="Arial" w:cs="Arial"/>
          <w:bCs/>
        </w:rPr>
        <w:t>pro české domácnosti, podnikatele a podniky a pro</w:t>
      </w:r>
      <w:r>
        <w:rPr>
          <w:rFonts w:ascii="Arial" w:hAnsi="Arial" w:cs="Arial"/>
          <w:bCs/>
        </w:rPr>
        <w:t xml:space="preserve"> hlavní socioekonomické aktéry je tak nezbytné</w:t>
      </w:r>
      <w:r w:rsidRPr="00720299">
        <w:rPr>
          <w:rFonts w:ascii="Arial" w:hAnsi="Arial" w:cs="Arial"/>
          <w:bCs/>
        </w:rPr>
        <w:t>, aby bylo možno zajistit jejich plnou in</w:t>
      </w:r>
      <w:r>
        <w:rPr>
          <w:rFonts w:ascii="Arial" w:hAnsi="Arial" w:cs="Arial"/>
          <w:bCs/>
        </w:rPr>
        <w:t>tegraci do digitální ekonomiky.</w:t>
      </w:r>
    </w:p>
    <w:p w14:paraId="66615E64" w14:textId="77777777" w:rsidR="00746B07" w:rsidRPr="00924E3C" w:rsidRDefault="00746B07" w:rsidP="00746B07">
      <w:pPr>
        <w:overflowPunct/>
        <w:autoSpaceDE/>
        <w:autoSpaceDN/>
        <w:adjustRightInd/>
        <w:spacing w:after="120" w:line="264" w:lineRule="auto"/>
        <w:jc w:val="both"/>
        <w:textAlignment w:val="auto"/>
        <w:rPr>
          <w:rFonts w:ascii="Arial" w:hAnsi="Arial" w:cs="Arial"/>
          <w:bCs/>
        </w:rPr>
      </w:pPr>
      <w:r w:rsidRPr="00720299">
        <w:rPr>
          <w:rFonts w:ascii="Arial" w:hAnsi="Arial" w:cs="Arial"/>
        </w:rPr>
        <w:t>Široká dostupnost připojení k internetu prostřednictvím sítí s velmi vysokou kapacitou rovněž umožňuje rozvoj nových druhů podnikání a umožní využívání nových digitálních moderních služeb a produktů. V této souvislosti je nutné zmínit, že projekty na podporu investic do sítí velmi vysokou kapacitou a celoevropských digitálních služeb by měly být podporovány v rámci Nástroje pro propojení Evropy v oblasti dopravy, energetiky a informačních a komunikačních technologií.</w:t>
      </w:r>
    </w:p>
    <w:p w14:paraId="406F036F" w14:textId="77777777" w:rsidR="00746B07" w:rsidRPr="00720299" w:rsidRDefault="00746B07" w:rsidP="00746B07">
      <w:pPr>
        <w:pStyle w:val="Odstavecseseznamem1"/>
        <w:suppressAutoHyphens/>
        <w:overflowPunct/>
        <w:autoSpaceDE/>
        <w:autoSpaceDN/>
        <w:adjustRightInd/>
        <w:spacing w:after="120" w:line="264" w:lineRule="auto"/>
        <w:ind w:left="0"/>
        <w:contextualSpacing w:val="0"/>
        <w:jc w:val="both"/>
        <w:textAlignment w:val="auto"/>
        <w:rPr>
          <w:rFonts w:ascii="Arial" w:hAnsi="Arial" w:cs="Arial"/>
        </w:rPr>
      </w:pPr>
      <w:r w:rsidRPr="00720299">
        <w:rPr>
          <w:rFonts w:ascii="Arial" w:hAnsi="Arial" w:cs="Arial"/>
        </w:rPr>
        <w:t>Stimulací poptávky a odstraněním tržních selhání pro soukromé subjekty s cílem zvýšit geografické pokrytí sítěmi s velmi vysokou kapacitou a tím dosáhnout vyšší dostupnosti vysokokapacitního přístupu k internetu se rovněž zajistí naplnění strategických cílů vytyčených na evropské i národní úrovni.</w:t>
      </w:r>
    </w:p>
    <w:p w14:paraId="7DE3A2BF" w14:textId="294909E7" w:rsidR="00746B07" w:rsidRDefault="00746B07" w:rsidP="00746B07">
      <w:pPr>
        <w:pStyle w:val="Odstavecseseznamem1"/>
        <w:suppressAutoHyphens/>
        <w:overflowPunct/>
        <w:autoSpaceDE/>
        <w:autoSpaceDN/>
        <w:adjustRightInd/>
        <w:spacing w:after="120" w:line="264" w:lineRule="auto"/>
        <w:ind w:left="0"/>
        <w:contextualSpacing w:val="0"/>
        <w:jc w:val="both"/>
        <w:textAlignment w:val="auto"/>
        <w:rPr>
          <w:rFonts w:ascii="Arial" w:hAnsi="Arial" w:cs="Arial"/>
        </w:rPr>
      </w:pPr>
      <w:r>
        <w:rPr>
          <w:rFonts w:ascii="Arial" w:hAnsi="Arial" w:cs="Arial"/>
        </w:rPr>
        <w:t>Paralelně bude nezbytné pokračovat v identifikaci nejdůležitějších problémů a bari</w:t>
      </w:r>
      <w:r w:rsidR="00CE685C">
        <w:rPr>
          <w:rFonts w:ascii="Arial" w:hAnsi="Arial" w:cs="Arial"/>
        </w:rPr>
        <w:t>é</w:t>
      </w:r>
      <w:r>
        <w:rPr>
          <w:rFonts w:ascii="Arial" w:hAnsi="Arial" w:cs="Arial"/>
        </w:rPr>
        <w:t xml:space="preserve">r, včetně legislativních bariér, které </w:t>
      </w:r>
      <w:r w:rsidRPr="00880659">
        <w:rPr>
          <w:rFonts w:ascii="Arial" w:hAnsi="Arial" w:cs="Arial"/>
        </w:rPr>
        <w:t>omezují budování a</w:t>
      </w:r>
      <w:r>
        <w:rPr>
          <w:rFonts w:ascii="Arial" w:hAnsi="Arial" w:cs="Arial"/>
        </w:rPr>
        <w:t xml:space="preserve"> </w:t>
      </w:r>
      <w:r w:rsidRPr="00880659">
        <w:rPr>
          <w:rFonts w:ascii="Arial" w:hAnsi="Arial" w:cs="Arial"/>
        </w:rPr>
        <w:t>provoz sítí elektronických komunikací</w:t>
      </w:r>
      <w:r>
        <w:rPr>
          <w:rFonts w:ascii="Arial" w:hAnsi="Arial" w:cs="Arial"/>
        </w:rPr>
        <w:t xml:space="preserve"> a následně postupně eliminovat tyto identifikované problémové prvky. </w:t>
      </w:r>
    </w:p>
    <w:p w14:paraId="20E76908" w14:textId="77777777" w:rsidR="00746B07" w:rsidRDefault="00746B07" w:rsidP="00746B07">
      <w:pPr>
        <w:spacing w:after="120" w:line="264" w:lineRule="auto"/>
        <w:jc w:val="both"/>
        <w:rPr>
          <w:rFonts w:ascii="Arial" w:hAnsi="Arial" w:cs="Arial"/>
        </w:rPr>
      </w:pPr>
      <w:r>
        <w:rPr>
          <w:rFonts w:ascii="Arial" w:hAnsi="Arial" w:cs="Arial"/>
        </w:rPr>
        <w:t>Zároveň bude vytvořen systém ochrany investic, zejména investic do veřejných komunikačních sítí, které byly již realizovány v rámci programu OP PIK nebo veřejné komunikační sítě, které budou mít parametry sítí</w:t>
      </w:r>
      <w:r w:rsidRPr="009770C8">
        <w:rPr>
          <w:rFonts w:ascii="Arial" w:hAnsi="Arial" w:cs="Arial"/>
        </w:rPr>
        <w:t xml:space="preserve"> </w:t>
      </w:r>
      <w:r>
        <w:rPr>
          <w:rFonts w:ascii="Arial" w:hAnsi="Arial" w:cs="Arial"/>
        </w:rPr>
        <w:t>v rámci nového programu OP TAK.</w:t>
      </w:r>
    </w:p>
    <w:p w14:paraId="68B52442" w14:textId="7759C7E6" w:rsidR="00746B07" w:rsidRDefault="00746B07" w:rsidP="00746B07">
      <w:pPr>
        <w:pStyle w:val="Odstavecseseznamem1"/>
        <w:suppressAutoHyphens/>
        <w:overflowPunct/>
        <w:autoSpaceDE/>
        <w:autoSpaceDN/>
        <w:adjustRightInd/>
        <w:spacing w:after="120" w:line="264" w:lineRule="auto"/>
        <w:ind w:left="0"/>
        <w:contextualSpacing w:val="0"/>
        <w:jc w:val="both"/>
        <w:textAlignment w:val="auto"/>
        <w:rPr>
          <w:rFonts w:ascii="Arial" w:hAnsi="Arial" w:cs="Arial"/>
        </w:rPr>
      </w:pPr>
    </w:p>
    <w:p w14:paraId="083CD557" w14:textId="77777777" w:rsidR="00746B07" w:rsidRPr="006B12FB" w:rsidRDefault="00746B07" w:rsidP="00746B07">
      <w:pPr>
        <w:spacing w:after="120" w:line="264" w:lineRule="auto"/>
        <w:jc w:val="both"/>
        <w:rPr>
          <w:rFonts w:ascii="Arial" w:hAnsi="Arial" w:cs="Arial"/>
          <w:b/>
          <w:i/>
          <w:iCs/>
          <w:u w:val="single"/>
        </w:rPr>
      </w:pPr>
      <w:r w:rsidRPr="006B12FB">
        <w:rPr>
          <w:rFonts w:ascii="Arial" w:hAnsi="Arial" w:cs="Arial"/>
          <w:b/>
          <w:i/>
          <w:iCs/>
          <w:u w:val="single"/>
        </w:rPr>
        <w:t>Hlavní cílové skupiny</w:t>
      </w:r>
    </w:p>
    <w:p w14:paraId="135907D6" w14:textId="60BEDE1A" w:rsidR="00746B07" w:rsidRPr="004E1D67" w:rsidRDefault="00746B07" w:rsidP="008301F2">
      <w:pPr>
        <w:overflowPunct/>
        <w:autoSpaceDE/>
        <w:autoSpaceDN/>
        <w:adjustRightInd/>
        <w:spacing w:after="120" w:line="264" w:lineRule="auto"/>
        <w:jc w:val="both"/>
        <w:textAlignment w:val="auto"/>
        <w:rPr>
          <w:rFonts w:ascii="Arial" w:hAnsi="Arial" w:cs="Arial"/>
        </w:rPr>
      </w:pPr>
      <w:r w:rsidRPr="004E1D67">
        <w:rPr>
          <w:rFonts w:ascii="Arial" w:hAnsi="Arial" w:cs="Arial"/>
          <w:bCs/>
        </w:rPr>
        <w:t xml:space="preserve">Cílovými skupinami </w:t>
      </w:r>
      <w:r w:rsidR="00B5196C">
        <w:rPr>
          <w:rFonts w:ascii="Arial" w:hAnsi="Arial" w:cs="Arial"/>
          <w:bCs/>
        </w:rPr>
        <w:t>js</w:t>
      </w:r>
      <w:r w:rsidR="00B5196C" w:rsidRPr="004E1D67">
        <w:rPr>
          <w:rFonts w:ascii="Arial" w:hAnsi="Arial" w:cs="Arial"/>
          <w:bCs/>
        </w:rPr>
        <w:t xml:space="preserve">ou </w:t>
      </w:r>
      <w:r w:rsidRPr="004E1D67">
        <w:rPr>
          <w:rFonts w:ascii="Arial" w:hAnsi="Arial" w:cs="Arial"/>
          <w:bCs/>
        </w:rPr>
        <w:t>primárně obyvatelé</w:t>
      </w:r>
      <w:r w:rsidR="003E099E">
        <w:rPr>
          <w:rFonts w:ascii="Arial" w:hAnsi="Arial" w:cs="Arial"/>
          <w:bCs/>
        </w:rPr>
        <w:t xml:space="preserve">, </w:t>
      </w:r>
      <w:r w:rsidRPr="004E1D67">
        <w:rPr>
          <w:rFonts w:ascii="Arial" w:hAnsi="Arial" w:cs="Arial"/>
          <w:bCs/>
        </w:rPr>
        <w:t>domácnosti a podnikatelské subjekty,</w:t>
      </w:r>
      <w:r w:rsidRPr="004E1D67">
        <w:rPr>
          <w:rFonts w:ascii="Arial" w:hAnsi="Arial" w:cs="Arial"/>
        </w:rPr>
        <w:t xml:space="preserve"> </w:t>
      </w:r>
      <w:r w:rsidR="00B5196C">
        <w:rPr>
          <w:rFonts w:ascii="Arial" w:hAnsi="Arial" w:cs="Arial"/>
        </w:rPr>
        <w:t xml:space="preserve">dále </w:t>
      </w:r>
      <w:r w:rsidRPr="004E1D67">
        <w:rPr>
          <w:rFonts w:ascii="Arial" w:hAnsi="Arial" w:cs="Arial"/>
          <w:bCs/>
        </w:rPr>
        <w:t>organizace vlastněné a zřizované státem, obce nebo sdružení obcí, případně kraje, socioekonomičtí aktéři, orgány státní či veřejné správy</w:t>
      </w:r>
      <w:r>
        <w:rPr>
          <w:rFonts w:ascii="Arial" w:hAnsi="Arial" w:cs="Arial"/>
          <w:bCs/>
        </w:rPr>
        <w:t>,</w:t>
      </w:r>
      <w:r w:rsidRPr="004E1D67">
        <w:rPr>
          <w:rFonts w:ascii="Arial" w:hAnsi="Arial" w:cs="Arial"/>
          <w:bCs/>
        </w:rPr>
        <w:t xml:space="preserve"> kteří nemají možnost využívat vysokorychlostní přístup k internetu prostřednictvím sítí s velmi vysokou kapacito</w:t>
      </w:r>
      <w:r w:rsidR="00B5196C">
        <w:rPr>
          <w:rFonts w:ascii="Arial" w:hAnsi="Arial" w:cs="Arial"/>
          <w:bCs/>
        </w:rPr>
        <w:t>u</w:t>
      </w:r>
      <w:r>
        <w:rPr>
          <w:rFonts w:ascii="Arial" w:hAnsi="Arial" w:cs="Arial"/>
          <w:bCs/>
        </w:rPr>
        <w:t>. Rychlost připojení k internetu pro obyvatele bude větší než</w:t>
      </w:r>
      <w:r w:rsidRPr="004E1D67">
        <w:rPr>
          <w:rFonts w:ascii="Arial" w:hAnsi="Arial" w:cs="Arial"/>
          <w:bCs/>
        </w:rPr>
        <w:t xml:space="preserve"> 100 Mbit/s</w:t>
      </w:r>
      <w:r>
        <w:rPr>
          <w:rFonts w:ascii="Arial" w:hAnsi="Arial" w:cs="Arial"/>
          <w:bCs/>
        </w:rPr>
        <w:t xml:space="preserve">, </w:t>
      </w:r>
      <w:r w:rsidRPr="004E1D67">
        <w:rPr>
          <w:rFonts w:ascii="Arial" w:hAnsi="Arial" w:cs="Arial"/>
          <w:bCs/>
        </w:rPr>
        <w:t>s možnostmi navýšení rychlosti až na 1Gbit/s</w:t>
      </w:r>
      <w:r>
        <w:rPr>
          <w:rFonts w:ascii="Arial" w:hAnsi="Arial" w:cs="Arial"/>
          <w:bCs/>
        </w:rPr>
        <w:t xml:space="preserve">, rychlost pro ostatní subjekty, zejména </w:t>
      </w:r>
      <w:r>
        <w:rPr>
          <w:rFonts w:ascii="Arial" w:hAnsi="Arial" w:cs="Arial"/>
          <w:bCs/>
        </w:rPr>
        <w:lastRenderedPageBreak/>
        <w:t>pro socioekonomické aktéry bude minimálně 1 Gbit/s</w:t>
      </w:r>
      <w:r w:rsidRPr="004E1D67">
        <w:rPr>
          <w:rFonts w:ascii="Arial" w:hAnsi="Arial" w:cs="Arial"/>
          <w:bCs/>
        </w:rPr>
        <w:t xml:space="preserve">. Bude tak naplněn předpoklad pro jejich plnou integraci v rámci </w:t>
      </w:r>
      <w:r w:rsidRPr="004E1D67">
        <w:rPr>
          <w:rFonts w:ascii="Arial" w:hAnsi="Arial" w:cs="Arial"/>
        </w:rPr>
        <w:t xml:space="preserve">digitální ekonomiky, která je charakterizována propojováním lidí, věcí a služeb a s ním související značný objem generovaných a zpracovávaných dat. </w:t>
      </w:r>
      <w:r>
        <w:rPr>
          <w:rFonts w:ascii="Arial" w:hAnsi="Arial" w:cs="Arial"/>
        </w:rPr>
        <w:t xml:space="preserve">V případě podpory </w:t>
      </w:r>
      <w:r w:rsidRPr="004E1D67">
        <w:rPr>
          <w:rFonts w:ascii="Arial" w:hAnsi="Arial" w:cs="Arial"/>
          <w:bCs/>
        </w:rPr>
        <w:t>efektivního sběru, ověřování a zpracování dat o sítích a slu</w:t>
      </w:r>
      <w:r>
        <w:rPr>
          <w:rFonts w:ascii="Arial" w:hAnsi="Arial" w:cs="Arial"/>
          <w:bCs/>
        </w:rPr>
        <w:t xml:space="preserve">žbách elektronických komunikací se bude jednat o </w:t>
      </w:r>
      <w:r w:rsidRPr="004E1D67">
        <w:rPr>
          <w:rFonts w:ascii="Arial" w:hAnsi="Arial" w:cs="Arial"/>
        </w:rPr>
        <w:t xml:space="preserve">příslušné orgány státní správy. </w:t>
      </w:r>
    </w:p>
    <w:p w14:paraId="0A49A82F" w14:textId="76FEB912" w:rsidR="009C1BA4" w:rsidRPr="003A3460" w:rsidRDefault="00746B07" w:rsidP="001E7AB6">
      <w:pPr>
        <w:spacing w:after="240" w:line="264" w:lineRule="auto"/>
        <w:jc w:val="both"/>
        <w:rPr>
          <w:rFonts w:ascii="Arial" w:hAnsi="Arial" w:cs="Arial"/>
        </w:rPr>
      </w:pPr>
      <w:r w:rsidRPr="001E7AB6">
        <w:rPr>
          <w:rFonts w:ascii="Arial" w:hAnsi="Arial" w:cs="Arial"/>
          <w:color w:val="000000" w:themeColor="text1"/>
          <w:u w:val="single"/>
        </w:rPr>
        <w:t>Příjemci podpory:</w:t>
      </w:r>
      <w:r w:rsidRPr="003A3460">
        <w:rPr>
          <w:rFonts w:ascii="Arial" w:hAnsi="Arial" w:cs="Arial"/>
          <w:color w:val="000000" w:themeColor="text1"/>
        </w:rPr>
        <w:t xml:space="preserve"> </w:t>
      </w:r>
      <w:r w:rsidR="009C1BA4" w:rsidRPr="003A3460">
        <w:rPr>
          <w:rFonts w:ascii="Arial" w:hAnsi="Arial" w:cs="Arial"/>
        </w:rPr>
        <w:t>podnikatel</w:t>
      </w:r>
      <w:r w:rsidR="009C1BA4">
        <w:rPr>
          <w:rFonts w:ascii="Arial" w:hAnsi="Arial" w:cs="Arial"/>
        </w:rPr>
        <w:t>ské subjekty</w:t>
      </w:r>
      <w:r w:rsidR="009C1BA4" w:rsidRPr="003A3460">
        <w:rPr>
          <w:rFonts w:ascii="Arial" w:hAnsi="Arial" w:cs="Arial"/>
        </w:rPr>
        <w:t xml:space="preserve"> </w:t>
      </w:r>
      <w:r w:rsidRPr="003A3460">
        <w:rPr>
          <w:rFonts w:ascii="Arial" w:hAnsi="Arial" w:cs="Arial"/>
        </w:rPr>
        <w:t>v elektronických komunikacích</w:t>
      </w:r>
      <w:r>
        <w:rPr>
          <w:rStyle w:val="Znakapoznpodarou"/>
          <w:rFonts w:ascii="Arial" w:hAnsi="Arial" w:cs="Arial"/>
        </w:rPr>
        <w:footnoteReference w:id="87"/>
      </w:r>
      <w:r w:rsidRPr="003A3460">
        <w:rPr>
          <w:rFonts w:ascii="Arial" w:hAnsi="Arial" w:cs="Arial"/>
        </w:rPr>
        <w:t xml:space="preserve"> bez ohledu na velikost</w:t>
      </w:r>
      <w:r w:rsidR="0028416D">
        <w:rPr>
          <w:rStyle w:val="Znakapoznpodarou"/>
          <w:rFonts w:ascii="Arial" w:hAnsi="Arial" w:cs="Arial"/>
        </w:rPr>
        <w:footnoteReference w:id="88"/>
      </w:r>
      <w:r w:rsidRPr="003A3460">
        <w:rPr>
          <w:rFonts w:ascii="Arial" w:hAnsi="Arial" w:cs="Arial"/>
        </w:rPr>
        <w:t xml:space="preserve">, </w:t>
      </w:r>
      <w:r w:rsidR="00677AE4">
        <w:rPr>
          <w:rFonts w:ascii="Arial" w:hAnsi="Arial" w:cs="Arial"/>
        </w:rPr>
        <w:t>dále</w:t>
      </w:r>
      <w:r w:rsidRPr="003A3460">
        <w:rPr>
          <w:rFonts w:ascii="Arial" w:hAnsi="Arial" w:cs="Arial"/>
        </w:rPr>
        <w:t xml:space="preserve"> obce a svazky obcí, </w:t>
      </w:r>
      <w:r w:rsidR="00B5196C">
        <w:rPr>
          <w:rFonts w:ascii="Arial" w:hAnsi="Arial" w:cs="Arial"/>
        </w:rPr>
        <w:t xml:space="preserve">kraje, </w:t>
      </w:r>
      <w:r w:rsidR="00B5196C" w:rsidRPr="003A3460">
        <w:rPr>
          <w:rFonts w:ascii="Arial" w:hAnsi="Arial" w:cs="Arial"/>
        </w:rPr>
        <w:t>státní podniky</w:t>
      </w:r>
      <w:r w:rsidR="00B5196C">
        <w:rPr>
          <w:rFonts w:ascii="Arial" w:hAnsi="Arial" w:cs="Arial"/>
        </w:rPr>
        <w:t>/organizace</w:t>
      </w:r>
      <w:r w:rsidRPr="003A3460">
        <w:rPr>
          <w:rFonts w:ascii="Arial" w:hAnsi="Arial" w:cs="Arial"/>
        </w:rPr>
        <w:t>, organizační složky státu a příspěvkové organizace organizačních složek státu.</w:t>
      </w:r>
    </w:p>
    <w:p w14:paraId="448E3BAB" w14:textId="77777777" w:rsidR="00746B07" w:rsidRPr="00EC6091" w:rsidRDefault="00746B07" w:rsidP="00746B07">
      <w:pPr>
        <w:spacing w:after="120" w:line="264" w:lineRule="auto"/>
        <w:jc w:val="both"/>
        <w:rPr>
          <w:rFonts w:ascii="Arial" w:hAnsi="Arial" w:cs="Arial"/>
          <w:b/>
          <w:i/>
          <w:iCs/>
          <w:u w:val="single"/>
        </w:rPr>
      </w:pPr>
      <w:r w:rsidRPr="00EC6091">
        <w:rPr>
          <w:rFonts w:ascii="Arial" w:hAnsi="Arial" w:cs="Arial"/>
          <w:b/>
          <w:i/>
          <w:iCs/>
          <w:u w:val="single"/>
        </w:rPr>
        <w:t>Aktivity zajišťující rovnost, začlenění a nediskriminaci</w:t>
      </w:r>
    </w:p>
    <w:p w14:paraId="750DA1EF" w14:textId="782B4016" w:rsidR="00746B07" w:rsidRPr="001E7AB6" w:rsidRDefault="00746B07" w:rsidP="001E7AB6">
      <w:pPr>
        <w:spacing w:after="240" w:line="264" w:lineRule="auto"/>
        <w:jc w:val="both"/>
        <w:rPr>
          <w:rFonts w:ascii="Arial" w:hAnsi="Arial" w:cs="Arial"/>
        </w:rPr>
      </w:pPr>
      <w:r w:rsidRPr="00EC6091">
        <w:rPr>
          <w:rFonts w:ascii="Arial" w:hAnsi="Arial" w:cs="Arial"/>
        </w:rPr>
        <w:t xml:space="preserve">Pro kontrolu přijatelnosti a formálních náležitostí projektů předložených do </w:t>
      </w:r>
      <w:r>
        <w:rPr>
          <w:rFonts w:ascii="Arial" w:hAnsi="Arial" w:cs="Arial"/>
        </w:rPr>
        <w:t xml:space="preserve">tohoto specifického cíle </w:t>
      </w:r>
      <w:r w:rsidRPr="00EC6091">
        <w:rPr>
          <w:rFonts w:ascii="Arial" w:hAnsi="Arial" w:cs="Arial"/>
        </w:rPr>
        <w:t>bude aplikováno obecné kritérium přijatelnosti spočívající ve vyhodnocení, zda projekt nemá negativní vliv na rovné příležitosti, na rovnost mužů a žen a zda neporušuje zákaz diskriminace. Projekty, které by negativně ovlivňovaly tato témata, nebudou podpořeny.</w:t>
      </w:r>
    </w:p>
    <w:p w14:paraId="270A415E" w14:textId="77777777" w:rsidR="00746B07" w:rsidRPr="006B12FB" w:rsidRDefault="00746B07" w:rsidP="00746B07">
      <w:pPr>
        <w:spacing w:after="120" w:line="264" w:lineRule="auto"/>
        <w:jc w:val="both"/>
        <w:rPr>
          <w:rFonts w:ascii="Arial" w:hAnsi="Arial" w:cs="Arial"/>
          <w:b/>
          <w:i/>
          <w:iCs/>
          <w:u w:val="single"/>
        </w:rPr>
      </w:pPr>
      <w:r w:rsidRPr="006B12FB">
        <w:rPr>
          <w:rFonts w:ascii="Arial" w:hAnsi="Arial" w:cs="Arial"/>
          <w:b/>
          <w:i/>
          <w:iCs/>
          <w:u w:val="single"/>
        </w:rPr>
        <w:t>Indikace konkrétních cílových území, včetně plánovaného použití územních nástrojů</w:t>
      </w:r>
    </w:p>
    <w:p w14:paraId="79471B3F" w14:textId="2E467950" w:rsidR="00746B07" w:rsidRPr="001E7AB6" w:rsidRDefault="00746B07" w:rsidP="001E7AB6">
      <w:pPr>
        <w:overflowPunct/>
        <w:autoSpaceDE/>
        <w:autoSpaceDN/>
        <w:adjustRightInd/>
        <w:spacing w:after="240" w:line="264" w:lineRule="auto"/>
        <w:jc w:val="both"/>
        <w:textAlignment w:val="auto"/>
        <w:rPr>
          <w:rFonts w:ascii="Arial" w:hAnsi="Arial" w:cs="Arial"/>
          <w:bCs/>
        </w:rPr>
      </w:pPr>
      <w:r w:rsidRPr="00720299">
        <w:rPr>
          <w:rFonts w:ascii="Arial" w:hAnsi="Arial" w:cs="Arial"/>
          <w:bCs/>
        </w:rPr>
        <w:t xml:space="preserve">Cílovým územím je území České republiky, </w:t>
      </w:r>
      <w:r>
        <w:rPr>
          <w:rFonts w:ascii="Arial" w:hAnsi="Arial" w:cs="Arial"/>
          <w:bCs/>
        </w:rPr>
        <w:t>mimo</w:t>
      </w:r>
      <w:r w:rsidRPr="00720299">
        <w:rPr>
          <w:rFonts w:ascii="Arial" w:hAnsi="Arial" w:cs="Arial"/>
          <w:bCs/>
        </w:rPr>
        <w:t xml:space="preserve"> hl. m. Prahy</w:t>
      </w:r>
      <w:r>
        <w:rPr>
          <w:rStyle w:val="Znakapoznpodarou"/>
          <w:rFonts w:ascii="Arial" w:hAnsi="Arial" w:cs="Arial"/>
          <w:bCs/>
        </w:rPr>
        <w:footnoteReference w:id="89"/>
      </w:r>
      <w:r w:rsidRPr="00720299">
        <w:rPr>
          <w:rFonts w:ascii="Arial" w:hAnsi="Arial" w:cs="Arial"/>
          <w:bCs/>
        </w:rPr>
        <w:t xml:space="preserve"> (konkrétně místa, kde bude definováno tržní selhání). </w:t>
      </w:r>
      <w:r w:rsidR="00BD7395">
        <w:rPr>
          <w:rFonts w:ascii="Arial" w:hAnsi="Arial" w:cs="Arial"/>
          <w:color w:val="000000" w:themeColor="text1"/>
        </w:rPr>
        <w:t>Intervence tak budou</w:t>
      </w:r>
      <w:r w:rsidR="00BD7395" w:rsidRPr="00720299">
        <w:rPr>
          <w:rFonts w:ascii="Arial" w:hAnsi="Arial" w:cs="Arial"/>
          <w:color w:val="000000" w:themeColor="text1"/>
        </w:rPr>
        <w:t xml:space="preserve"> </w:t>
      </w:r>
      <w:r w:rsidR="00BD7395">
        <w:rPr>
          <w:rFonts w:ascii="Arial" w:hAnsi="Arial" w:cs="Arial"/>
          <w:color w:val="000000" w:themeColor="text1"/>
        </w:rPr>
        <w:t>zacíleny v rámci</w:t>
      </w:r>
      <w:r w:rsidR="00BD7395" w:rsidRPr="00720299">
        <w:rPr>
          <w:rFonts w:ascii="Arial" w:hAnsi="Arial" w:cs="Arial"/>
          <w:color w:val="000000" w:themeColor="text1"/>
        </w:rPr>
        <w:t xml:space="preserve"> méně rozvinut</w:t>
      </w:r>
      <w:r w:rsidR="00BD7395">
        <w:rPr>
          <w:rFonts w:ascii="Arial" w:hAnsi="Arial" w:cs="Arial"/>
          <w:color w:val="000000" w:themeColor="text1"/>
        </w:rPr>
        <w:t>ých</w:t>
      </w:r>
      <w:r w:rsidR="00BD7395" w:rsidRPr="00720299">
        <w:rPr>
          <w:rFonts w:ascii="Arial" w:hAnsi="Arial" w:cs="Arial"/>
          <w:color w:val="000000" w:themeColor="text1"/>
        </w:rPr>
        <w:t xml:space="preserve"> region</w:t>
      </w:r>
      <w:r w:rsidR="00BD7395">
        <w:rPr>
          <w:rFonts w:ascii="Arial" w:hAnsi="Arial" w:cs="Arial"/>
          <w:color w:val="000000" w:themeColor="text1"/>
        </w:rPr>
        <w:t>ů</w:t>
      </w:r>
      <w:r w:rsidR="00BD7395" w:rsidRPr="00720299">
        <w:rPr>
          <w:rFonts w:ascii="Arial" w:hAnsi="Arial" w:cs="Arial"/>
          <w:color w:val="000000" w:themeColor="text1"/>
        </w:rPr>
        <w:t xml:space="preserve"> (Severozápad, Severovýchod,</w:t>
      </w:r>
      <w:r w:rsidR="00BD7395">
        <w:rPr>
          <w:rFonts w:ascii="Arial" w:hAnsi="Arial" w:cs="Arial"/>
          <w:color w:val="000000" w:themeColor="text1"/>
        </w:rPr>
        <w:t xml:space="preserve"> </w:t>
      </w:r>
      <w:r w:rsidR="00BD7395" w:rsidRPr="00720299">
        <w:rPr>
          <w:rFonts w:ascii="Arial" w:hAnsi="Arial" w:cs="Arial"/>
          <w:color w:val="000000" w:themeColor="text1"/>
        </w:rPr>
        <w:t xml:space="preserve">Střední Morava, </w:t>
      </w:r>
      <w:proofErr w:type="spellStart"/>
      <w:r w:rsidR="00BD7395" w:rsidRPr="00720299">
        <w:rPr>
          <w:rFonts w:ascii="Arial" w:hAnsi="Arial" w:cs="Arial"/>
          <w:color w:val="000000" w:themeColor="text1"/>
        </w:rPr>
        <w:t>Moravskoslezsko</w:t>
      </w:r>
      <w:proofErr w:type="spellEnd"/>
      <w:r w:rsidR="00BD7395" w:rsidRPr="00720299">
        <w:rPr>
          <w:rFonts w:ascii="Arial" w:hAnsi="Arial" w:cs="Arial"/>
          <w:color w:val="000000" w:themeColor="text1"/>
        </w:rPr>
        <w:t>)</w:t>
      </w:r>
      <w:r w:rsidR="00BD7395">
        <w:rPr>
          <w:rFonts w:ascii="Arial" w:hAnsi="Arial" w:cs="Arial"/>
          <w:color w:val="000000" w:themeColor="text1"/>
        </w:rPr>
        <w:t xml:space="preserve"> a </w:t>
      </w:r>
      <w:r w:rsidR="00BD7395" w:rsidRPr="00720299">
        <w:rPr>
          <w:rFonts w:ascii="Arial" w:hAnsi="Arial" w:cs="Arial"/>
          <w:color w:val="000000" w:themeColor="text1"/>
        </w:rPr>
        <w:t>přechodových regionů (Střední Čechy, Jihozápad, Jihovýchod)</w:t>
      </w:r>
      <w:r w:rsidR="00BD7395">
        <w:rPr>
          <w:rFonts w:ascii="Arial" w:hAnsi="Arial" w:cs="Arial"/>
          <w:color w:val="000000" w:themeColor="text1"/>
        </w:rPr>
        <w:t xml:space="preserve">. </w:t>
      </w:r>
      <w:r>
        <w:rPr>
          <w:rFonts w:ascii="Arial" w:hAnsi="Arial" w:cs="Arial"/>
          <w:bCs/>
        </w:rPr>
        <w:t>Při intervencích bude kladen důraz na území</w:t>
      </w:r>
      <w:r w:rsidRPr="00A046EE">
        <w:rPr>
          <w:rFonts w:ascii="Arial" w:hAnsi="Arial" w:cs="Arial"/>
          <w:bCs/>
        </w:rPr>
        <w:t xml:space="preserve">, pro které ekonomické modely budování sítí </w:t>
      </w:r>
      <w:r>
        <w:rPr>
          <w:rFonts w:ascii="Arial" w:hAnsi="Arial" w:cs="Arial"/>
          <w:bCs/>
        </w:rPr>
        <w:t xml:space="preserve">elektronických komunikací velmi vysoké kapacity selhávají a neobejdou se </w:t>
      </w:r>
      <w:r w:rsidRPr="00A046EE">
        <w:rPr>
          <w:rFonts w:ascii="Arial" w:hAnsi="Arial" w:cs="Arial"/>
          <w:bCs/>
        </w:rPr>
        <w:t>bez podpory</w:t>
      </w:r>
      <w:r>
        <w:rPr>
          <w:rFonts w:ascii="Arial" w:hAnsi="Arial" w:cs="Arial"/>
          <w:bCs/>
        </w:rPr>
        <w:t xml:space="preserve"> z veřejných zdrojů. </w:t>
      </w:r>
    </w:p>
    <w:p w14:paraId="37ED4675" w14:textId="77777777" w:rsidR="00746B07" w:rsidRPr="006B12FB" w:rsidRDefault="00746B07" w:rsidP="00746B07">
      <w:pPr>
        <w:spacing w:after="120" w:line="264" w:lineRule="auto"/>
        <w:jc w:val="both"/>
        <w:rPr>
          <w:rFonts w:ascii="Arial" w:hAnsi="Arial" w:cs="Arial"/>
          <w:b/>
          <w:i/>
          <w:iCs/>
          <w:u w:val="single"/>
        </w:rPr>
      </w:pPr>
      <w:r w:rsidRPr="006B12FB">
        <w:rPr>
          <w:rFonts w:ascii="Arial" w:hAnsi="Arial" w:cs="Arial"/>
          <w:b/>
          <w:i/>
          <w:iCs/>
          <w:u w:val="single"/>
        </w:rPr>
        <w:t xml:space="preserve">Meziregionální, přeshraniční a nadnárodní činnosti </w:t>
      </w:r>
    </w:p>
    <w:p w14:paraId="472D1549" w14:textId="60A8CC80" w:rsidR="00746B07" w:rsidRPr="001E7AB6" w:rsidRDefault="00746B07" w:rsidP="001E7AB6">
      <w:pPr>
        <w:spacing w:after="240" w:line="264" w:lineRule="auto"/>
        <w:jc w:val="both"/>
        <w:rPr>
          <w:rFonts w:ascii="Arial" w:hAnsi="Arial" w:cs="Arial"/>
        </w:rPr>
      </w:pPr>
      <w:r w:rsidRPr="00720299">
        <w:rPr>
          <w:rFonts w:ascii="Arial" w:hAnsi="Arial" w:cs="Arial"/>
          <w:iCs/>
        </w:rPr>
        <w:t>V rámci tohoto specifického cíle se r</w:t>
      </w:r>
      <w:r w:rsidRPr="00720299">
        <w:rPr>
          <w:rFonts w:ascii="Arial" w:hAnsi="Arial" w:cs="Arial"/>
        </w:rPr>
        <w:t>ealizace intervencí na meziregionální a nadnárodní úrovni nepředpokládá.</w:t>
      </w:r>
    </w:p>
    <w:p w14:paraId="279664D7" w14:textId="77777777" w:rsidR="00746B07" w:rsidRPr="006B12FB" w:rsidRDefault="00746B07" w:rsidP="00746B07">
      <w:pPr>
        <w:spacing w:after="120" w:line="264" w:lineRule="auto"/>
        <w:jc w:val="both"/>
        <w:rPr>
          <w:rFonts w:ascii="Arial" w:hAnsi="Arial" w:cs="Arial"/>
          <w:b/>
          <w:i/>
          <w:iCs/>
          <w:u w:val="single"/>
        </w:rPr>
      </w:pPr>
      <w:r w:rsidRPr="006B12FB" w:rsidDel="320236FA">
        <w:rPr>
          <w:rFonts w:ascii="Arial" w:hAnsi="Arial" w:cs="Arial"/>
          <w:b/>
          <w:i/>
          <w:iCs/>
          <w:u w:val="single"/>
        </w:rPr>
        <w:t>Plánovan</w:t>
      </w:r>
      <w:r w:rsidRPr="006B12FB">
        <w:rPr>
          <w:rFonts w:ascii="Arial" w:hAnsi="Arial" w:cs="Arial"/>
          <w:b/>
          <w:i/>
          <w:iCs/>
          <w:u w:val="single"/>
        </w:rPr>
        <w:t xml:space="preserve">é využití finančních nástrojů </w:t>
      </w:r>
    </w:p>
    <w:p w14:paraId="4DE1F2C1" w14:textId="1CA2FF7F" w:rsidR="00746B07" w:rsidRPr="00EE5484" w:rsidRDefault="00EC47E9" w:rsidP="00746B07">
      <w:pPr>
        <w:keepNext/>
        <w:overflowPunct/>
        <w:autoSpaceDE/>
        <w:autoSpaceDN/>
        <w:adjustRightInd/>
        <w:spacing w:after="120" w:line="264" w:lineRule="auto"/>
        <w:jc w:val="both"/>
        <w:textAlignment w:val="auto"/>
        <w:rPr>
          <w:rFonts w:ascii="Arial" w:hAnsi="Arial" w:cs="Arial"/>
        </w:rPr>
      </w:pPr>
      <w:r w:rsidRPr="00971FAC">
        <w:rPr>
          <w:rFonts w:ascii="Arial" w:hAnsi="Arial" w:cs="Arial"/>
        </w:rPr>
        <w:t>V rámci tohoto specifického cíle se</w:t>
      </w:r>
      <w:r w:rsidRPr="00EE5484">
        <w:rPr>
          <w:rFonts w:ascii="Arial" w:hAnsi="Arial" w:cs="Arial"/>
        </w:rPr>
        <w:t xml:space="preserve"> nepředpokládá využití finančních nástrojů.</w:t>
      </w:r>
      <w:r w:rsidR="00EE5484" w:rsidRPr="00EE5484">
        <w:rPr>
          <w:rFonts w:ascii="Arial" w:hAnsi="Arial" w:cs="Arial"/>
        </w:rPr>
        <w:t xml:space="preserve"> </w:t>
      </w:r>
      <w:r w:rsidR="00EE5484">
        <w:rPr>
          <w:rFonts w:ascii="Arial" w:hAnsi="Arial" w:cs="Arial"/>
        </w:rPr>
        <w:t xml:space="preserve">Dle provedené tržní analýzy je pro potenciální žadatele </w:t>
      </w:r>
      <w:r w:rsidR="009A3C0B">
        <w:rPr>
          <w:rFonts w:ascii="Arial" w:hAnsi="Arial" w:cs="Arial"/>
        </w:rPr>
        <w:t>z důvodu investic do tohoto typu projekt</w:t>
      </w:r>
      <w:r w:rsidR="00EE5484" w:rsidRPr="00EE5484">
        <w:rPr>
          <w:rFonts w:ascii="Arial" w:hAnsi="Arial" w:cs="Arial"/>
        </w:rPr>
        <w:t>ů s delší dobou návratnosti, a tím i vyšší rizikovostí</w:t>
      </w:r>
      <w:r w:rsidR="009A3C0B">
        <w:rPr>
          <w:rFonts w:ascii="Arial" w:hAnsi="Arial" w:cs="Arial"/>
        </w:rPr>
        <w:t>, tato forma podpory málo atraktivní. Naproti tomu u dotační formy podpory je předpokládán vyšší motivační účinek</w:t>
      </w:r>
      <w:r w:rsidR="00EE5484" w:rsidRPr="00EE5484">
        <w:rPr>
          <w:rFonts w:ascii="Arial" w:hAnsi="Arial" w:cs="Arial"/>
        </w:rPr>
        <w:t xml:space="preserve"> investici realizovat. </w:t>
      </w:r>
      <w:r w:rsidRPr="00EE5484">
        <w:rPr>
          <w:rStyle w:val="Znakapoznpodarou"/>
          <w:rFonts w:ascii="Arial" w:hAnsi="Arial" w:cs="Arial"/>
          <w:bCs/>
        </w:rPr>
        <w:footnoteReference w:id="90"/>
      </w:r>
    </w:p>
    <w:p w14:paraId="702AC7B4" w14:textId="1A54B852" w:rsidR="00746B07" w:rsidRDefault="00746B07" w:rsidP="00746B07">
      <w:pPr>
        <w:rPr>
          <w:rFonts w:ascii="Arial" w:hAnsi="Arial" w:cs="Arial"/>
          <w:i/>
          <w:iCs/>
        </w:rPr>
      </w:pPr>
    </w:p>
    <w:p w14:paraId="3F2FDFE8" w14:textId="7877984D" w:rsidR="008301F2" w:rsidRDefault="008301F2" w:rsidP="00746B07">
      <w:pPr>
        <w:rPr>
          <w:rFonts w:ascii="Arial" w:hAnsi="Arial" w:cs="Arial"/>
          <w:i/>
          <w:iCs/>
        </w:rPr>
      </w:pPr>
    </w:p>
    <w:p w14:paraId="1F1AC95F" w14:textId="61ABFDAD" w:rsidR="005B2D5E" w:rsidRDefault="005B2D5E" w:rsidP="00746B07">
      <w:pPr>
        <w:rPr>
          <w:rFonts w:ascii="Arial" w:hAnsi="Arial" w:cs="Arial"/>
          <w:i/>
          <w:iCs/>
        </w:rPr>
      </w:pPr>
    </w:p>
    <w:p w14:paraId="1E2FD095" w14:textId="2B61ABD6" w:rsidR="005B2D5E" w:rsidRDefault="005B2D5E" w:rsidP="00746B07">
      <w:pPr>
        <w:rPr>
          <w:rFonts w:ascii="Arial" w:hAnsi="Arial" w:cs="Arial"/>
          <w:i/>
          <w:iCs/>
        </w:rPr>
      </w:pPr>
    </w:p>
    <w:p w14:paraId="5D0A0410" w14:textId="644AB30D" w:rsidR="005B2D5E" w:rsidRDefault="005B2D5E" w:rsidP="00746B07">
      <w:pPr>
        <w:rPr>
          <w:rFonts w:ascii="Arial" w:hAnsi="Arial" w:cs="Arial"/>
          <w:i/>
          <w:iCs/>
        </w:rPr>
      </w:pPr>
    </w:p>
    <w:p w14:paraId="20C3E060" w14:textId="158396DF" w:rsidR="005B2D5E" w:rsidRDefault="005B2D5E" w:rsidP="00746B07">
      <w:pPr>
        <w:rPr>
          <w:rFonts w:ascii="Arial" w:hAnsi="Arial" w:cs="Arial"/>
          <w:i/>
          <w:iCs/>
        </w:rPr>
      </w:pPr>
    </w:p>
    <w:p w14:paraId="743FB43D" w14:textId="77777777" w:rsidR="005B2D5E" w:rsidRDefault="005B2D5E" w:rsidP="00746B07">
      <w:pPr>
        <w:rPr>
          <w:rFonts w:ascii="Arial" w:hAnsi="Arial" w:cs="Arial"/>
          <w:i/>
          <w:iCs/>
        </w:rPr>
      </w:pPr>
    </w:p>
    <w:p w14:paraId="5FA0EFBD" w14:textId="77777777" w:rsidR="008301F2" w:rsidRDefault="008301F2" w:rsidP="00746B07">
      <w:pPr>
        <w:rPr>
          <w:rFonts w:ascii="Arial" w:hAnsi="Arial" w:cs="Arial"/>
          <w:i/>
          <w:iCs/>
        </w:rPr>
      </w:pPr>
    </w:p>
    <w:p w14:paraId="0D72A8CA" w14:textId="77777777" w:rsidR="005B2D5E" w:rsidRDefault="005B2D5E" w:rsidP="001D7FC4">
      <w:pPr>
        <w:pStyle w:val="Nadpis4"/>
        <w:keepLines w:val="0"/>
        <w:numPr>
          <w:ilvl w:val="0"/>
          <w:numId w:val="0"/>
        </w:numPr>
        <w:spacing w:before="120" w:line="240" w:lineRule="auto"/>
        <w:rPr>
          <w:rFonts w:ascii="Arial" w:hAnsi="Arial" w:cs="Arial"/>
          <w:i w:val="0"/>
          <w:szCs w:val="24"/>
        </w:rPr>
        <w:sectPr w:rsidR="005B2D5E" w:rsidSect="00625F7C">
          <w:pgSz w:w="11906" w:h="16838" w:code="9"/>
          <w:pgMar w:top="1418" w:right="1418" w:bottom="1418" w:left="1418" w:header="708" w:footer="708" w:gutter="0"/>
          <w:cols w:space="708"/>
          <w:docGrid w:linePitch="360"/>
        </w:sectPr>
      </w:pPr>
    </w:p>
    <w:p w14:paraId="6278D518" w14:textId="770ECA45" w:rsidR="001D7FC4" w:rsidRPr="000D5302" w:rsidRDefault="001D7FC4" w:rsidP="001D7FC4">
      <w:pPr>
        <w:pStyle w:val="Nadpis4"/>
        <w:keepLines w:val="0"/>
        <w:numPr>
          <w:ilvl w:val="0"/>
          <w:numId w:val="0"/>
        </w:numPr>
        <w:spacing w:before="120" w:line="240" w:lineRule="auto"/>
        <w:rPr>
          <w:rFonts w:ascii="Arial" w:hAnsi="Arial" w:cs="Arial"/>
          <w:i w:val="0"/>
          <w:szCs w:val="24"/>
        </w:rPr>
      </w:pPr>
      <w:r w:rsidRPr="000D5302">
        <w:rPr>
          <w:rFonts w:ascii="Arial" w:hAnsi="Arial" w:cs="Arial"/>
          <w:i w:val="0"/>
          <w:szCs w:val="24"/>
        </w:rPr>
        <w:lastRenderedPageBreak/>
        <w:t xml:space="preserve">2.A.3.1.2 Ukazatele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28"/>
        <w:gridCol w:w="1553"/>
        <w:gridCol w:w="1536"/>
        <w:gridCol w:w="1416"/>
        <w:gridCol w:w="1701"/>
        <w:gridCol w:w="2314"/>
        <w:gridCol w:w="2236"/>
        <w:gridCol w:w="957"/>
        <w:gridCol w:w="1251"/>
      </w:tblGrid>
      <w:tr w:rsidR="001D7FC4" w:rsidRPr="008301F2" w14:paraId="55BCDD5D" w14:textId="77777777" w:rsidTr="005B2D5E">
        <w:trPr>
          <w:trHeight w:val="425"/>
        </w:trPr>
        <w:tc>
          <w:tcPr>
            <w:tcW w:w="5000" w:type="pct"/>
            <w:gridSpan w:val="9"/>
            <w:shd w:val="clear" w:color="auto" w:fill="99C7F9"/>
          </w:tcPr>
          <w:p w14:paraId="5093EB76" w14:textId="77777777" w:rsidR="001D7FC4" w:rsidRPr="008301F2" w:rsidRDefault="001D7FC4" w:rsidP="005B2D5E">
            <w:pPr>
              <w:pStyle w:val="Text1"/>
              <w:spacing w:before="120" w:after="0"/>
              <w:ind w:left="0"/>
              <w:rPr>
                <w:rFonts w:ascii="Arial" w:hAnsi="Arial" w:cs="Arial"/>
                <w:b/>
                <w:sz w:val="20"/>
                <w:lang w:val="cs-CZ"/>
              </w:rPr>
            </w:pPr>
            <w:r w:rsidRPr="008301F2">
              <w:rPr>
                <w:rFonts w:ascii="Arial" w:hAnsi="Arial" w:cs="Arial"/>
                <w:b/>
                <w:sz w:val="20"/>
                <w:lang w:val="cs-CZ"/>
              </w:rPr>
              <w:t>Tabulka 2: Ukazatele výstupů</w:t>
            </w:r>
          </w:p>
        </w:tc>
      </w:tr>
      <w:tr w:rsidR="001D7FC4" w:rsidRPr="008301F2" w14:paraId="3D8CDA8C" w14:textId="77777777" w:rsidTr="001D7FC4">
        <w:trPr>
          <w:trHeight w:val="1328"/>
        </w:trPr>
        <w:tc>
          <w:tcPr>
            <w:tcW w:w="367" w:type="pct"/>
          </w:tcPr>
          <w:p w14:paraId="49852E46" w14:textId="02C1FA45"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Priorita</w:t>
            </w:r>
          </w:p>
        </w:tc>
        <w:tc>
          <w:tcPr>
            <w:tcW w:w="555" w:type="pct"/>
          </w:tcPr>
          <w:p w14:paraId="154D0614" w14:textId="66AAD4F9"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Specifický cíl</w:t>
            </w:r>
          </w:p>
        </w:tc>
        <w:tc>
          <w:tcPr>
            <w:tcW w:w="549" w:type="pct"/>
          </w:tcPr>
          <w:p w14:paraId="46EEEE27" w14:textId="77777777"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Fond</w:t>
            </w:r>
          </w:p>
        </w:tc>
        <w:tc>
          <w:tcPr>
            <w:tcW w:w="506" w:type="pct"/>
          </w:tcPr>
          <w:p w14:paraId="5733338B" w14:textId="77777777"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Kategorie regionu</w:t>
            </w:r>
          </w:p>
        </w:tc>
        <w:tc>
          <w:tcPr>
            <w:tcW w:w="608" w:type="pct"/>
          </w:tcPr>
          <w:p w14:paraId="624D527B" w14:textId="42B93F3B"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ID</w:t>
            </w:r>
          </w:p>
        </w:tc>
        <w:tc>
          <w:tcPr>
            <w:tcW w:w="827" w:type="pct"/>
            <w:shd w:val="clear" w:color="auto" w:fill="auto"/>
          </w:tcPr>
          <w:p w14:paraId="4B62239B" w14:textId="57BBA50E"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Ukazatel</w:t>
            </w:r>
          </w:p>
        </w:tc>
        <w:tc>
          <w:tcPr>
            <w:tcW w:w="799" w:type="pct"/>
          </w:tcPr>
          <w:p w14:paraId="0EFCD2DE" w14:textId="77777777"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Jednotka měření</w:t>
            </w:r>
          </w:p>
        </w:tc>
        <w:tc>
          <w:tcPr>
            <w:tcW w:w="342" w:type="pct"/>
            <w:shd w:val="clear" w:color="auto" w:fill="auto"/>
          </w:tcPr>
          <w:p w14:paraId="14325529" w14:textId="77777777"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Milník (2024)</w:t>
            </w:r>
          </w:p>
          <w:p w14:paraId="69F9B672" w14:textId="77777777" w:rsidR="001D7FC4" w:rsidRPr="008301F2" w:rsidRDefault="001D7FC4" w:rsidP="005B2D5E">
            <w:pPr>
              <w:pStyle w:val="Text1"/>
              <w:spacing w:after="0"/>
              <w:ind w:left="0"/>
              <w:jc w:val="center"/>
              <w:rPr>
                <w:rFonts w:ascii="Arial" w:hAnsi="Arial" w:cs="Arial"/>
                <w:b/>
                <w:sz w:val="20"/>
                <w:lang w:val="cs-CZ"/>
              </w:rPr>
            </w:pPr>
          </w:p>
        </w:tc>
        <w:tc>
          <w:tcPr>
            <w:tcW w:w="448" w:type="pct"/>
            <w:shd w:val="clear" w:color="auto" w:fill="auto"/>
          </w:tcPr>
          <w:p w14:paraId="2BD9283B" w14:textId="77777777"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Cíl (2029)</w:t>
            </w:r>
          </w:p>
          <w:p w14:paraId="44E919BA" w14:textId="77777777" w:rsidR="001D7FC4" w:rsidRPr="008301F2" w:rsidRDefault="001D7FC4" w:rsidP="005B2D5E">
            <w:pPr>
              <w:pStyle w:val="Text1"/>
              <w:spacing w:after="0"/>
              <w:ind w:left="0"/>
              <w:jc w:val="center"/>
              <w:rPr>
                <w:rFonts w:ascii="Arial" w:hAnsi="Arial" w:cs="Arial"/>
                <w:b/>
                <w:sz w:val="20"/>
                <w:lang w:val="cs-CZ"/>
              </w:rPr>
            </w:pPr>
          </w:p>
        </w:tc>
      </w:tr>
      <w:tr w:rsidR="001D7FC4" w:rsidRPr="008301F2" w14:paraId="25517235"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5FA90EDD"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3</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73AC249A"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SC3.1</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E050C80"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2BD5B5A"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5663ECD"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RCO01</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3E83ED4E"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podporu</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63390F7"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634D4672"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0</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269460C7"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26</w:t>
            </w:r>
          </w:p>
        </w:tc>
      </w:tr>
      <w:tr w:rsidR="001D7FC4" w:rsidRPr="008301F2" w14:paraId="19E3BEA9"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409732C5"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3</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03838F67"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SC3.1</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921221B"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7264EC9"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53A93ADA"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RCO01</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1E43A220"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podporu</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23AF72CE"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CD3FFC3"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0</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0C0794CA"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21</w:t>
            </w:r>
          </w:p>
        </w:tc>
      </w:tr>
      <w:tr w:rsidR="001D7FC4" w:rsidRPr="008301F2" w14:paraId="3AC3CD2A"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5116127D"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3</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56D02EFC"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SC3.1</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BA750C4"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CD2332A"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701A26F"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RCO02</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34C13D70"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granty</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745EC59B"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2CFB5EE"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0</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25835796"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26</w:t>
            </w:r>
          </w:p>
        </w:tc>
      </w:tr>
      <w:tr w:rsidR="001D7FC4" w:rsidRPr="008301F2" w14:paraId="3A74E61A"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04A29C87"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3</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6D5B9978"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SC3.1</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E1B73CC"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E3645D5"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7321C56E"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RCO02</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71A010FB"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granty</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24B86F7C"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5299BD17"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0</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6EF7FB69"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21</w:t>
            </w:r>
          </w:p>
        </w:tc>
      </w:tr>
      <w:tr w:rsidR="001D7FC4" w:rsidRPr="008301F2" w14:paraId="70D50255"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31AC5022"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3</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3A8AF647"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SC3.1</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016D80A"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076AADBC"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297BE52"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RCO41</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326D19B0"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Obydlí s nově zřízeným přístupem k sítím s velmi vysokou kapacitou</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1E7F4AA8"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Obydlí</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45FE115"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0</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3D4A9222"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16 577</w:t>
            </w:r>
          </w:p>
        </w:tc>
      </w:tr>
      <w:tr w:rsidR="001D7FC4" w:rsidRPr="008301F2" w14:paraId="21EBC071"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36C76ADE"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lastRenderedPageBreak/>
              <w:t>3</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1B5BA762"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SC3.1</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6312130"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5D2E5F6"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46CCD8B2"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RCO41</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3BA205B2"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Obydlí s nově zřízeným přístupem k sítím s velmi vysokou kapacitou</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51C1601E"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Obydlí</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029152AB"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0</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1C1D0F96"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13 423</w:t>
            </w:r>
          </w:p>
        </w:tc>
      </w:tr>
      <w:tr w:rsidR="001D7FC4" w:rsidRPr="008301F2" w14:paraId="0A6E5EFB"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6C427C73"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3</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4DAD39F8"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SC3.1</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995B20B"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EDC0665"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69EE2595"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RCO42</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7024BD9C"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Podniky s nově zřízeným přístupem k sítím s velmi vysokou kapacitou</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4C8B0CDF"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0D79A2F4"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0</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0E6D1940"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276</w:t>
            </w:r>
          </w:p>
        </w:tc>
      </w:tr>
      <w:tr w:rsidR="001D7FC4" w:rsidRPr="008301F2" w14:paraId="30A71A70"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473E7589"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3</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422FE502"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SC3.1</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2714835"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0EEBE1DD"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A448F24"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RCO42</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333FFDE"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Podniky s nově zřízeným přístupem k sítím s velmi vysokou kapacitou</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7CEBAC6E"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842EE6C"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0</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3AC19CBF"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224</w:t>
            </w:r>
          </w:p>
        </w:tc>
      </w:tr>
      <w:tr w:rsidR="001D7FC4" w:rsidRPr="008301F2" w14:paraId="0061DCF3"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15AE065E"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3</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50370928"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SC3.1</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A672888"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28AE3EB"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7556612B" w14:textId="54B7F622" w:rsidR="001D7FC4" w:rsidRPr="008301F2" w:rsidRDefault="001D7FC4" w:rsidP="005B2D5E">
            <w:pPr>
              <w:pStyle w:val="Text1"/>
              <w:spacing w:after="0"/>
              <w:ind w:left="0"/>
              <w:jc w:val="center"/>
              <w:rPr>
                <w:rFonts w:ascii="Arial" w:hAnsi="Arial" w:cs="Arial"/>
                <w:sz w:val="20"/>
                <w:lang w:val="cs-CZ"/>
              </w:rPr>
            </w:pP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DDAB4AC"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BCO konzultace</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1A51DC50"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Konzultace</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517DBAE2"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0</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5F77576D"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2 210</w:t>
            </w:r>
          </w:p>
        </w:tc>
      </w:tr>
      <w:tr w:rsidR="001D7FC4" w:rsidRPr="008301F2" w14:paraId="33C8F4D5"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4565FC6A"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3</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749159CE"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SC3.1</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72F2043"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5F55786"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02B7777" w14:textId="306A4D58" w:rsidR="001D7FC4" w:rsidRPr="008301F2" w:rsidRDefault="001D7FC4" w:rsidP="005B2D5E">
            <w:pPr>
              <w:pStyle w:val="Text1"/>
              <w:spacing w:after="0"/>
              <w:ind w:left="0"/>
              <w:jc w:val="center"/>
              <w:rPr>
                <w:rFonts w:ascii="Arial" w:hAnsi="Arial" w:cs="Arial"/>
                <w:sz w:val="20"/>
                <w:lang w:val="cs-CZ"/>
              </w:rPr>
            </w:pP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3E92C428"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BCO konzultace</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1F7C07A7"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Konzultace</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5254"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0</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15E9575B"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1 790</w:t>
            </w:r>
          </w:p>
        </w:tc>
      </w:tr>
    </w:tbl>
    <w:p w14:paraId="3F6560C0" w14:textId="6E3C4BAA" w:rsidR="001D7FC4" w:rsidRDefault="001D7FC4" w:rsidP="001D7FC4">
      <w:pPr>
        <w:rPr>
          <w:rFonts w:ascii="Arial" w:hAnsi="Arial" w:cs="Arial"/>
        </w:rPr>
      </w:pPr>
    </w:p>
    <w:p w14:paraId="1A2FA75B" w14:textId="3134056F" w:rsidR="003139ED" w:rsidRDefault="003139ED" w:rsidP="001D7FC4">
      <w:pPr>
        <w:rPr>
          <w:rFonts w:ascii="Arial" w:hAnsi="Arial" w:cs="Arial"/>
        </w:rPr>
      </w:pPr>
    </w:p>
    <w:p w14:paraId="33C12FB8" w14:textId="155068C2" w:rsidR="003139ED" w:rsidRDefault="003139ED" w:rsidP="001D7FC4">
      <w:pPr>
        <w:rPr>
          <w:rFonts w:ascii="Arial" w:hAnsi="Arial" w:cs="Arial"/>
        </w:rPr>
      </w:pPr>
    </w:p>
    <w:p w14:paraId="48CF95D2" w14:textId="5EB36DBB" w:rsidR="003139ED" w:rsidRDefault="003139ED" w:rsidP="001D7FC4">
      <w:pPr>
        <w:rPr>
          <w:rFonts w:ascii="Arial" w:hAnsi="Arial" w:cs="Arial"/>
        </w:rPr>
      </w:pPr>
    </w:p>
    <w:p w14:paraId="248593F9" w14:textId="338A86A8" w:rsidR="003139ED" w:rsidRDefault="003139ED" w:rsidP="001D7FC4">
      <w:pPr>
        <w:rPr>
          <w:rFonts w:ascii="Arial" w:hAnsi="Arial" w:cs="Arial"/>
        </w:rPr>
      </w:pPr>
    </w:p>
    <w:p w14:paraId="645CB4A5" w14:textId="538B0112" w:rsidR="003139ED" w:rsidRDefault="003139ED" w:rsidP="001D7FC4">
      <w:pPr>
        <w:rPr>
          <w:rFonts w:ascii="Arial" w:hAnsi="Arial" w:cs="Arial"/>
        </w:rPr>
      </w:pPr>
    </w:p>
    <w:p w14:paraId="16B4F54B" w14:textId="37330B59" w:rsidR="003139ED" w:rsidRDefault="003139ED" w:rsidP="001D7FC4">
      <w:pPr>
        <w:rPr>
          <w:rFonts w:ascii="Arial" w:hAnsi="Arial" w:cs="Arial"/>
        </w:rPr>
      </w:pPr>
    </w:p>
    <w:p w14:paraId="3C472BA6" w14:textId="77777777" w:rsidR="003139ED" w:rsidRPr="008301F2" w:rsidRDefault="003139ED" w:rsidP="001D7FC4">
      <w:pPr>
        <w:rPr>
          <w:rFonts w:ascii="Arial" w:hAnsi="Arial" w:cs="Arial"/>
        </w:rPr>
      </w:pPr>
    </w:p>
    <w:p w14:paraId="2F3D89A1" w14:textId="77777777" w:rsidR="001D7FC4" w:rsidRPr="008301F2" w:rsidRDefault="001D7FC4" w:rsidP="001D7FC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6"/>
        <w:gridCol w:w="1133"/>
        <w:gridCol w:w="851"/>
        <w:gridCol w:w="1133"/>
        <w:gridCol w:w="993"/>
        <w:gridCol w:w="1984"/>
        <w:gridCol w:w="1049"/>
        <w:gridCol w:w="1399"/>
        <w:gridCol w:w="1108"/>
        <w:gridCol w:w="1548"/>
        <w:gridCol w:w="851"/>
        <w:gridCol w:w="1097"/>
      </w:tblGrid>
      <w:tr w:rsidR="001D7FC4" w:rsidRPr="008301F2" w14:paraId="4ACEC2B0" w14:textId="77777777" w:rsidTr="005B2D5E">
        <w:trPr>
          <w:trHeight w:val="480"/>
        </w:trPr>
        <w:tc>
          <w:tcPr>
            <w:tcW w:w="5000" w:type="pct"/>
            <w:gridSpan w:val="12"/>
            <w:shd w:val="clear" w:color="auto" w:fill="99C7F9"/>
          </w:tcPr>
          <w:p w14:paraId="3826FD43" w14:textId="77777777" w:rsidR="001D7FC4" w:rsidRPr="008301F2" w:rsidRDefault="001D7FC4" w:rsidP="005B2D5E">
            <w:pPr>
              <w:pStyle w:val="Text1"/>
              <w:spacing w:before="120" w:after="0"/>
              <w:ind w:left="0"/>
              <w:rPr>
                <w:rFonts w:ascii="Arial" w:hAnsi="Arial" w:cs="Arial"/>
                <w:b/>
                <w:sz w:val="20"/>
                <w:lang w:val="cs-CZ"/>
              </w:rPr>
            </w:pPr>
            <w:r w:rsidRPr="008301F2">
              <w:rPr>
                <w:rFonts w:ascii="Arial" w:hAnsi="Arial" w:cs="Arial"/>
                <w:b/>
                <w:sz w:val="20"/>
                <w:lang w:val="cs-CZ"/>
              </w:rPr>
              <w:lastRenderedPageBreak/>
              <w:t>Tabulka 3: Ukazatele výsledků</w:t>
            </w:r>
          </w:p>
        </w:tc>
      </w:tr>
      <w:tr w:rsidR="005B2D5E" w:rsidRPr="008301F2" w14:paraId="74A32EAD" w14:textId="77777777" w:rsidTr="005B2D5E">
        <w:trPr>
          <w:trHeight w:val="1192"/>
        </w:trPr>
        <w:tc>
          <w:tcPr>
            <w:tcW w:w="302" w:type="pct"/>
          </w:tcPr>
          <w:p w14:paraId="790FC17C" w14:textId="6412A9D0"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Priorita</w:t>
            </w:r>
          </w:p>
        </w:tc>
        <w:tc>
          <w:tcPr>
            <w:tcW w:w="405" w:type="pct"/>
          </w:tcPr>
          <w:p w14:paraId="6C7EB34C" w14:textId="3B09775D"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Specifický cíl</w:t>
            </w:r>
          </w:p>
        </w:tc>
        <w:tc>
          <w:tcPr>
            <w:tcW w:w="304" w:type="pct"/>
          </w:tcPr>
          <w:p w14:paraId="53B1512F" w14:textId="77777777"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Fond</w:t>
            </w:r>
          </w:p>
        </w:tc>
        <w:tc>
          <w:tcPr>
            <w:tcW w:w="405" w:type="pct"/>
          </w:tcPr>
          <w:p w14:paraId="54846B8A" w14:textId="77777777"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Kategorie regionu</w:t>
            </w:r>
          </w:p>
        </w:tc>
        <w:tc>
          <w:tcPr>
            <w:tcW w:w="355" w:type="pct"/>
          </w:tcPr>
          <w:p w14:paraId="771E6372" w14:textId="75350CB7"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ID</w:t>
            </w:r>
          </w:p>
        </w:tc>
        <w:tc>
          <w:tcPr>
            <w:tcW w:w="709" w:type="pct"/>
            <w:shd w:val="clear" w:color="auto" w:fill="auto"/>
          </w:tcPr>
          <w:p w14:paraId="63DA1635" w14:textId="0F35B1D5"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Ukazatel</w:t>
            </w:r>
          </w:p>
        </w:tc>
        <w:tc>
          <w:tcPr>
            <w:tcW w:w="375" w:type="pct"/>
          </w:tcPr>
          <w:p w14:paraId="4092CA97" w14:textId="77777777"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Jednotka měření</w:t>
            </w:r>
          </w:p>
        </w:tc>
        <w:tc>
          <w:tcPr>
            <w:tcW w:w="500" w:type="pct"/>
          </w:tcPr>
          <w:p w14:paraId="5A72ECCE" w14:textId="77777777"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Základní nebo referenční hodnota</w:t>
            </w:r>
          </w:p>
        </w:tc>
        <w:tc>
          <w:tcPr>
            <w:tcW w:w="396" w:type="pct"/>
          </w:tcPr>
          <w:p w14:paraId="05F36E89" w14:textId="77777777"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Referenční rok</w:t>
            </w:r>
          </w:p>
        </w:tc>
        <w:tc>
          <w:tcPr>
            <w:tcW w:w="553" w:type="pct"/>
            <w:shd w:val="clear" w:color="auto" w:fill="auto"/>
          </w:tcPr>
          <w:p w14:paraId="66E42D1F" w14:textId="77777777"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Cíl (2029)</w:t>
            </w:r>
          </w:p>
        </w:tc>
        <w:tc>
          <w:tcPr>
            <w:tcW w:w="304" w:type="pct"/>
            <w:shd w:val="clear" w:color="auto" w:fill="auto"/>
          </w:tcPr>
          <w:p w14:paraId="5AA3F6AC" w14:textId="19F3FAD8"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Zdroj údajů</w:t>
            </w:r>
          </w:p>
        </w:tc>
        <w:tc>
          <w:tcPr>
            <w:tcW w:w="392" w:type="pct"/>
          </w:tcPr>
          <w:p w14:paraId="5F3AFA5A" w14:textId="77777777" w:rsidR="001D7FC4" w:rsidRPr="008301F2" w:rsidRDefault="001D7FC4" w:rsidP="005B2D5E">
            <w:pPr>
              <w:pStyle w:val="Text1"/>
              <w:spacing w:after="0"/>
              <w:ind w:left="0"/>
              <w:jc w:val="center"/>
              <w:rPr>
                <w:rFonts w:ascii="Arial" w:hAnsi="Arial" w:cs="Arial"/>
                <w:b/>
                <w:sz w:val="20"/>
                <w:lang w:val="cs-CZ"/>
              </w:rPr>
            </w:pPr>
            <w:r w:rsidRPr="008301F2">
              <w:rPr>
                <w:rFonts w:ascii="Arial" w:hAnsi="Arial" w:cs="Arial"/>
                <w:b/>
                <w:sz w:val="20"/>
                <w:lang w:val="cs-CZ"/>
              </w:rPr>
              <w:t>Poznámky</w:t>
            </w:r>
          </w:p>
        </w:tc>
      </w:tr>
      <w:tr w:rsidR="005B2D5E" w:rsidRPr="008301F2" w14:paraId="5730F2D0" w14:textId="77777777" w:rsidTr="005B2D5E">
        <w:trPr>
          <w:trHeight w:val="434"/>
        </w:trPr>
        <w:tc>
          <w:tcPr>
            <w:tcW w:w="302" w:type="pct"/>
          </w:tcPr>
          <w:p w14:paraId="334296D6"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3</w:t>
            </w:r>
          </w:p>
        </w:tc>
        <w:tc>
          <w:tcPr>
            <w:tcW w:w="405" w:type="pct"/>
          </w:tcPr>
          <w:p w14:paraId="1CA1707A"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SC3.1</w:t>
            </w:r>
          </w:p>
        </w:tc>
        <w:tc>
          <w:tcPr>
            <w:tcW w:w="304" w:type="pct"/>
          </w:tcPr>
          <w:p w14:paraId="7864BEE6"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5" w:type="pct"/>
          </w:tcPr>
          <w:p w14:paraId="4BFC81CD"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MRR</w:t>
            </w:r>
          </w:p>
        </w:tc>
        <w:tc>
          <w:tcPr>
            <w:tcW w:w="355" w:type="pct"/>
          </w:tcPr>
          <w:p w14:paraId="310C863E"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RCR53</w:t>
            </w:r>
          </w:p>
        </w:tc>
        <w:tc>
          <w:tcPr>
            <w:tcW w:w="709" w:type="pct"/>
            <w:shd w:val="clear" w:color="auto" w:fill="auto"/>
          </w:tcPr>
          <w:p w14:paraId="4886BA29"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Obydlí s novým placeným připojením k sítím s velmi vysokou kapacitou</w:t>
            </w:r>
          </w:p>
        </w:tc>
        <w:tc>
          <w:tcPr>
            <w:tcW w:w="375" w:type="pct"/>
          </w:tcPr>
          <w:p w14:paraId="73A0953A"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Obydlí</w:t>
            </w:r>
          </w:p>
        </w:tc>
        <w:tc>
          <w:tcPr>
            <w:tcW w:w="500" w:type="pct"/>
          </w:tcPr>
          <w:p w14:paraId="7289C635"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396" w:type="pct"/>
          </w:tcPr>
          <w:p w14:paraId="2A85CE13"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2021</w:t>
            </w:r>
          </w:p>
        </w:tc>
        <w:tc>
          <w:tcPr>
            <w:tcW w:w="553" w:type="pct"/>
            <w:shd w:val="clear" w:color="auto" w:fill="auto"/>
          </w:tcPr>
          <w:p w14:paraId="6A3F7B41"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1 658</w:t>
            </w:r>
          </w:p>
        </w:tc>
        <w:tc>
          <w:tcPr>
            <w:tcW w:w="304" w:type="pct"/>
            <w:shd w:val="clear" w:color="auto" w:fill="auto"/>
          </w:tcPr>
          <w:p w14:paraId="206849FA" w14:textId="77777777" w:rsidR="001D7FC4" w:rsidRPr="008301F2" w:rsidRDefault="001D7FC4" w:rsidP="005B2D5E">
            <w:pPr>
              <w:pStyle w:val="Text1"/>
              <w:spacing w:after="0" w:line="480" w:lineRule="auto"/>
              <w:ind w:left="0"/>
              <w:jc w:val="center"/>
              <w:rPr>
                <w:rFonts w:ascii="Arial" w:hAnsi="Arial" w:cs="Arial"/>
                <w:i/>
                <w:sz w:val="20"/>
                <w:lang w:val="cs-CZ"/>
              </w:rPr>
            </w:pPr>
            <w:r w:rsidRPr="008301F2">
              <w:rPr>
                <w:rFonts w:ascii="Arial" w:hAnsi="Arial" w:cs="Arial"/>
                <w:sz w:val="20"/>
                <w:lang w:val="cs-CZ"/>
              </w:rPr>
              <w:t>MS</w:t>
            </w:r>
          </w:p>
        </w:tc>
        <w:tc>
          <w:tcPr>
            <w:tcW w:w="392" w:type="pct"/>
          </w:tcPr>
          <w:p w14:paraId="5BEABBBC" w14:textId="77777777" w:rsidR="001D7FC4" w:rsidRPr="008301F2" w:rsidRDefault="001D7FC4" w:rsidP="005B2D5E">
            <w:pPr>
              <w:jc w:val="center"/>
              <w:rPr>
                <w:rFonts w:ascii="Arial" w:hAnsi="Arial" w:cs="Arial"/>
                <w:i/>
              </w:rPr>
            </w:pPr>
          </w:p>
        </w:tc>
      </w:tr>
      <w:tr w:rsidR="005B2D5E" w:rsidRPr="008301F2" w14:paraId="27077698" w14:textId="77777777" w:rsidTr="005B2D5E">
        <w:trPr>
          <w:trHeight w:val="286"/>
        </w:trPr>
        <w:tc>
          <w:tcPr>
            <w:tcW w:w="302" w:type="pct"/>
          </w:tcPr>
          <w:p w14:paraId="0BDFF566"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3</w:t>
            </w:r>
          </w:p>
        </w:tc>
        <w:tc>
          <w:tcPr>
            <w:tcW w:w="405" w:type="pct"/>
          </w:tcPr>
          <w:p w14:paraId="29D609BF"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SC3.1</w:t>
            </w:r>
          </w:p>
        </w:tc>
        <w:tc>
          <w:tcPr>
            <w:tcW w:w="304" w:type="pct"/>
          </w:tcPr>
          <w:p w14:paraId="1340A700"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5" w:type="pct"/>
          </w:tcPr>
          <w:p w14:paraId="325370D6"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PR</w:t>
            </w:r>
          </w:p>
        </w:tc>
        <w:tc>
          <w:tcPr>
            <w:tcW w:w="355" w:type="pct"/>
          </w:tcPr>
          <w:p w14:paraId="461C804F"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RCR53</w:t>
            </w:r>
          </w:p>
        </w:tc>
        <w:tc>
          <w:tcPr>
            <w:tcW w:w="709" w:type="pct"/>
            <w:shd w:val="clear" w:color="auto" w:fill="auto"/>
          </w:tcPr>
          <w:p w14:paraId="4E7323E0"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Obydlí s novým placeným připojením k sítím s velmi vysokou kapacitou</w:t>
            </w:r>
          </w:p>
        </w:tc>
        <w:tc>
          <w:tcPr>
            <w:tcW w:w="375" w:type="pct"/>
          </w:tcPr>
          <w:p w14:paraId="323425A9"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Obydlí</w:t>
            </w:r>
          </w:p>
        </w:tc>
        <w:tc>
          <w:tcPr>
            <w:tcW w:w="500" w:type="pct"/>
          </w:tcPr>
          <w:p w14:paraId="1595A3B5"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396" w:type="pct"/>
          </w:tcPr>
          <w:p w14:paraId="28B60C08"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2021</w:t>
            </w:r>
          </w:p>
        </w:tc>
        <w:tc>
          <w:tcPr>
            <w:tcW w:w="553" w:type="pct"/>
            <w:shd w:val="clear" w:color="auto" w:fill="auto"/>
          </w:tcPr>
          <w:p w14:paraId="6AF84800"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1 342</w:t>
            </w:r>
          </w:p>
        </w:tc>
        <w:tc>
          <w:tcPr>
            <w:tcW w:w="304" w:type="pct"/>
            <w:shd w:val="clear" w:color="auto" w:fill="auto"/>
          </w:tcPr>
          <w:p w14:paraId="51EF1193" w14:textId="77777777" w:rsidR="001D7FC4" w:rsidRPr="008301F2" w:rsidRDefault="001D7FC4" w:rsidP="005B2D5E">
            <w:pPr>
              <w:pStyle w:val="Text1"/>
              <w:spacing w:after="0" w:line="480" w:lineRule="auto"/>
              <w:ind w:left="0"/>
              <w:jc w:val="center"/>
              <w:rPr>
                <w:rFonts w:ascii="Arial" w:hAnsi="Arial" w:cs="Arial"/>
                <w:i/>
                <w:sz w:val="20"/>
                <w:lang w:val="cs-CZ"/>
              </w:rPr>
            </w:pPr>
            <w:r w:rsidRPr="008301F2">
              <w:rPr>
                <w:rFonts w:ascii="Arial" w:hAnsi="Arial" w:cs="Arial"/>
                <w:sz w:val="20"/>
                <w:lang w:val="cs-CZ"/>
              </w:rPr>
              <w:t>MS</w:t>
            </w:r>
          </w:p>
        </w:tc>
        <w:tc>
          <w:tcPr>
            <w:tcW w:w="392" w:type="pct"/>
          </w:tcPr>
          <w:p w14:paraId="5B820BB1" w14:textId="77777777" w:rsidR="001D7FC4" w:rsidRPr="008301F2" w:rsidRDefault="001D7FC4" w:rsidP="005B2D5E">
            <w:pPr>
              <w:jc w:val="center"/>
              <w:rPr>
                <w:rFonts w:ascii="Arial" w:hAnsi="Arial" w:cs="Arial"/>
                <w:i/>
              </w:rPr>
            </w:pPr>
          </w:p>
        </w:tc>
      </w:tr>
      <w:tr w:rsidR="005B2D5E" w:rsidRPr="008301F2" w14:paraId="2043AE6C" w14:textId="77777777" w:rsidTr="005B2D5E">
        <w:trPr>
          <w:trHeight w:val="286"/>
        </w:trPr>
        <w:tc>
          <w:tcPr>
            <w:tcW w:w="302" w:type="pct"/>
          </w:tcPr>
          <w:p w14:paraId="645D7145"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3</w:t>
            </w:r>
          </w:p>
        </w:tc>
        <w:tc>
          <w:tcPr>
            <w:tcW w:w="405" w:type="pct"/>
          </w:tcPr>
          <w:p w14:paraId="6FCF4BEA"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SC3.1</w:t>
            </w:r>
          </w:p>
        </w:tc>
        <w:tc>
          <w:tcPr>
            <w:tcW w:w="304" w:type="pct"/>
          </w:tcPr>
          <w:p w14:paraId="7EA046C4"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5" w:type="pct"/>
          </w:tcPr>
          <w:p w14:paraId="65C7C9A8"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MRR</w:t>
            </w:r>
          </w:p>
        </w:tc>
        <w:tc>
          <w:tcPr>
            <w:tcW w:w="355" w:type="pct"/>
          </w:tcPr>
          <w:p w14:paraId="3C9026FF"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RCR54</w:t>
            </w:r>
          </w:p>
        </w:tc>
        <w:tc>
          <w:tcPr>
            <w:tcW w:w="709" w:type="pct"/>
            <w:shd w:val="clear" w:color="auto" w:fill="auto"/>
          </w:tcPr>
          <w:p w14:paraId="0134CCDF"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Podniky s novým placeným připojením k sítím s velmi vysokou kapacitou</w:t>
            </w:r>
          </w:p>
        </w:tc>
        <w:tc>
          <w:tcPr>
            <w:tcW w:w="375" w:type="pct"/>
          </w:tcPr>
          <w:p w14:paraId="61A43E62"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Podniky</w:t>
            </w:r>
          </w:p>
        </w:tc>
        <w:tc>
          <w:tcPr>
            <w:tcW w:w="500" w:type="pct"/>
          </w:tcPr>
          <w:p w14:paraId="74FA185B"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396" w:type="pct"/>
          </w:tcPr>
          <w:p w14:paraId="39854FCC"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2021</w:t>
            </w:r>
          </w:p>
        </w:tc>
        <w:tc>
          <w:tcPr>
            <w:tcW w:w="553" w:type="pct"/>
            <w:shd w:val="clear" w:color="auto" w:fill="auto"/>
          </w:tcPr>
          <w:p w14:paraId="4A531EF3"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28</w:t>
            </w:r>
          </w:p>
        </w:tc>
        <w:tc>
          <w:tcPr>
            <w:tcW w:w="304" w:type="pct"/>
            <w:shd w:val="clear" w:color="auto" w:fill="auto"/>
          </w:tcPr>
          <w:p w14:paraId="71D721F2" w14:textId="77777777" w:rsidR="001D7FC4" w:rsidRPr="008301F2" w:rsidRDefault="001D7FC4" w:rsidP="005B2D5E">
            <w:pPr>
              <w:pStyle w:val="Text1"/>
              <w:spacing w:after="0" w:line="480" w:lineRule="auto"/>
              <w:ind w:left="0"/>
              <w:jc w:val="center"/>
              <w:rPr>
                <w:rFonts w:ascii="Arial" w:hAnsi="Arial" w:cs="Arial"/>
                <w:i/>
                <w:sz w:val="20"/>
                <w:lang w:val="cs-CZ"/>
              </w:rPr>
            </w:pPr>
            <w:r w:rsidRPr="008301F2">
              <w:rPr>
                <w:rFonts w:ascii="Arial" w:hAnsi="Arial" w:cs="Arial"/>
                <w:sz w:val="20"/>
                <w:lang w:val="cs-CZ"/>
              </w:rPr>
              <w:t>MS</w:t>
            </w:r>
          </w:p>
        </w:tc>
        <w:tc>
          <w:tcPr>
            <w:tcW w:w="392" w:type="pct"/>
          </w:tcPr>
          <w:p w14:paraId="653E40AA" w14:textId="77777777" w:rsidR="001D7FC4" w:rsidRPr="008301F2" w:rsidRDefault="001D7FC4" w:rsidP="005B2D5E">
            <w:pPr>
              <w:jc w:val="center"/>
              <w:rPr>
                <w:rFonts w:ascii="Arial" w:hAnsi="Arial" w:cs="Arial"/>
                <w:i/>
              </w:rPr>
            </w:pPr>
          </w:p>
        </w:tc>
      </w:tr>
      <w:tr w:rsidR="005B2D5E" w:rsidRPr="008301F2" w14:paraId="5318DB50" w14:textId="77777777" w:rsidTr="005B2D5E">
        <w:trPr>
          <w:trHeight w:val="286"/>
        </w:trPr>
        <w:tc>
          <w:tcPr>
            <w:tcW w:w="302" w:type="pct"/>
          </w:tcPr>
          <w:p w14:paraId="5F8737F4"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3</w:t>
            </w:r>
          </w:p>
        </w:tc>
        <w:tc>
          <w:tcPr>
            <w:tcW w:w="405" w:type="pct"/>
          </w:tcPr>
          <w:p w14:paraId="617A79DC"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SC3.1</w:t>
            </w:r>
          </w:p>
        </w:tc>
        <w:tc>
          <w:tcPr>
            <w:tcW w:w="304" w:type="pct"/>
          </w:tcPr>
          <w:p w14:paraId="32A1CE2E"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5" w:type="pct"/>
          </w:tcPr>
          <w:p w14:paraId="046F8BB6"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PR</w:t>
            </w:r>
          </w:p>
        </w:tc>
        <w:tc>
          <w:tcPr>
            <w:tcW w:w="355" w:type="pct"/>
          </w:tcPr>
          <w:p w14:paraId="464F8628"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RCR54</w:t>
            </w:r>
          </w:p>
        </w:tc>
        <w:tc>
          <w:tcPr>
            <w:tcW w:w="709" w:type="pct"/>
            <w:shd w:val="clear" w:color="auto" w:fill="auto"/>
          </w:tcPr>
          <w:p w14:paraId="73DA797B"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Podniky s novým placeným připojením k sítím s velmi vysokou kapacitou</w:t>
            </w:r>
          </w:p>
        </w:tc>
        <w:tc>
          <w:tcPr>
            <w:tcW w:w="375" w:type="pct"/>
          </w:tcPr>
          <w:p w14:paraId="1F73526E"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Podniky</w:t>
            </w:r>
          </w:p>
        </w:tc>
        <w:tc>
          <w:tcPr>
            <w:tcW w:w="500" w:type="pct"/>
          </w:tcPr>
          <w:p w14:paraId="262E0B6C"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396" w:type="pct"/>
          </w:tcPr>
          <w:p w14:paraId="4F78F052"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2021</w:t>
            </w:r>
          </w:p>
        </w:tc>
        <w:tc>
          <w:tcPr>
            <w:tcW w:w="553" w:type="pct"/>
            <w:shd w:val="clear" w:color="auto" w:fill="auto"/>
          </w:tcPr>
          <w:p w14:paraId="6DA85B91"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22</w:t>
            </w:r>
          </w:p>
        </w:tc>
        <w:tc>
          <w:tcPr>
            <w:tcW w:w="304" w:type="pct"/>
            <w:shd w:val="clear" w:color="auto" w:fill="auto"/>
          </w:tcPr>
          <w:p w14:paraId="6ECDCB73" w14:textId="77777777" w:rsidR="001D7FC4" w:rsidRPr="008301F2" w:rsidRDefault="001D7FC4" w:rsidP="005B2D5E">
            <w:pPr>
              <w:pStyle w:val="Text1"/>
              <w:spacing w:after="0" w:line="480" w:lineRule="auto"/>
              <w:ind w:left="0"/>
              <w:jc w:val="center"/>
              <w:rPr>
                <w:rFonts w:ascii="Arial" w:hAnsi="Arial" w:cs="Arial"/>
                <w:i/>
                <w:sz w:val="20"/>
                <w:lang w:val="cs-CZ"/>
              </w:rPr>
            </w:pPr>
            <w:r w:rsidRPr="008301F2">
              <w:rPr>
                <w:rFonts w:ascii="Arial" w:hAnsi="Arial" w:cs="Arial"/>
                <w:sz w:val="20"/>
                <w:lang w:val="cs-CZ"/>
              </w:rPr>
              <w:t>MS</w:t>
            </w:r>
          </w:p>
        </w:tc>
        <w:tc>
          <w:tcPr>
            <w:tcW w:w="392" w:type="pct"/>
          </w:tcPr>
          <w:p w14:paraId="6802EBB1" w14:textId="77777777" w:rsidR="001D7FC4" w:rsidRPr="008301F2" w:rsidRDefault="001D7FC4" w:rsidP="005B2D5E">
            <w:pPr>
              <w:jc w:val="center"/>
              <w:rPr>
                <w:rFonts w:ascii="Arial" w:hAnsi="Arial" w:cs="Arial"/>
                <w:i/>
              </w:rPr>
            </w:pPr>
          </w:p>
        </w:tc>
      </w:tr>
      <w:tr w:rsidR="005B2D5E" w:rsidRPr="008301F2" w14:paraId="17D09220" w14:textId="77777777" w:rsidTr="005B2D5E">
        <w:trPr>
          <w:trHeight w:val="286"/>
        </w:trPr>
        <w:tc>
          <w:tcPr>
            <w:tcW w:w="302" w:type="pct"/>
          </w:tcPr>
          <w:p w14:paraId="7BA2691F"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3</w:t>
            </w:r>
          </w:p>
        </w:tc>
        <w:tc>
          <w:tcPr>
            <w:tcW w:w="405" w:type="pct"/>
          </w:tcPr>
          <w:p w14:paraId="20A7BB08"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SC3.1</w:t>
            </w:r>
          </w:p>
        </w:tc>
        <w:tc>
          <w:tcPr>
            <w:tcW w:w="304" w:type="pct"/>
          </w:tcPr>
          <w:p w14:paraId="5DBEE39E"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5" w:type="pct"/>
          </w:tcPr>
          <w:p w14:paraId="7F2F09B3"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MRR</w:t>
            </w:r>
          </w:p>
        </w:tc>
        <w:tc>
          <w:tcPr>
            <w:tcW w:w="355" w:type="pct"/>
          </w:tcPr>
          <w:p w14:paraId="4A94080B"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RCR02</w:t>
            </w:r>
          </w:p>
        </w:tc>
        <w:tc>
          <w:tcPr>
            <w:tcW w:w="709" w:type="pct"/>
            <w:shd w:val="clear" w:color="auto" w:fill="auto"/>
          </w:tcPr>
          <w:p w14:paraId="2C057D1E"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Soukromé investice ve srovnatelné výši jako podpora z veřejných zdrojů</w:t>
            </w:r>
          </w:p>
        </w:tc>
        <w:tc>
          <w:tcPr>
            <w:tcW w:w="375" w:type="pct"/>
          </w:tcPr>
          <w:p w14:paraId="699DA9AF"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EUR</w:t>
            </w:r>
          </w:p>
        </w:tc>
        <w:tc>
          <w:tcPr>
            <w:tcW w:w="500" w:type="pct"/>
          </w:tcPr>
          <w:p w14:paraId="60838AD8"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396" w:type="pct"/>
          </w:tcPr>
          <w:p w14:paraId="31726C5E"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2021</w:t>
            </w:r>
          </w:p>
        </w:tc>
        <w:tc>
          <w:tcPr>
            <w:tcW w:w="553" w:type="pct"/>
            <w:shd w:val="clear" w:color="auto" w:fill="auto"/>
          </w:tcPr>
          <w:p w14:paraId="0DB41B35"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35 537 014</w:t>
            </w:r>
          </w:p>
        </w:tc>
        <w:tc>
          <w:tcPr>
            <w:tcW w:w="304" w:type="pct"/>
            <w:shd w:val="clear" w:color="auto" w:fill="auto"/>
          </w:tcPr>
          <w:p w14:paraId="5184778D" w14:textId="77777777" w:rsidR="001D7FC4" w:rsidRPr="008301F2" w:rsidRDefault="001D7FC4" w:rsidP="005B2D5E">
            <w:pPr>
              <w:pStyle w:val="Text1"/>
              <w:spacing w:after="0" w:line="480" w:lineRule="auto"/>
              <w:ind w:left="0"/>
              <w:jc w:val="center"/>
              <w:rPr>
                <w:rFonts w:ascii="Arial" w:hAnsi="Arial" w:cs="Arial"/>
                <w:i/>
                <w:sz w:val="20"/>
                <w:lang w:val="cs-CZ"/>
              </w:rPr>
            </w:pPr>
            <w:r w:rsidRPr="008301F2">
              <w:rPr>
                <w:rFonts w:ascii="Arial" w:hAnsi="Arial" w:cs="Arial"/>
                <w:sz w:val="20"/>
                <w:lang w:val="cs-CZ"/>
              </w:rPr>
              <w:t>MS</w:t>
            </w:r>
          </w:p>
        </w:tc>
        <w:tc>
          <w:tcPr>
            <w:tcW w:w="392" w:type="pct"/>
          </w:tcPr>
          <w:p w14:paraId="61EB3802" w14:textId="77777777" w:rsidR="001D7FC4" w:rsidRPr="008301F2" w:rsidRDefault="001D7FC4" w:rsidP="005B2D5E">
            <w:pPr>
              <w:jc w:val="center"/>
              <w:rPr>
                <w:rFonts w:ascii="Arial" w:hAnsi="Arial" w:cs="Arial"/>
                <w:i/>
              </w:rPr>
            </w:pPr>
          </w:p>
        </w:tc>
      </w:tr>
      <w:tr w:rsidR="005B2D5E" w:rsidRPr="008301F2" w14:paraId="7B10A695" w14:textId="77777777" w:rsidTr="005B2D5E">
        <w:trPr>
          <w:trHeight w:val="286"/>
        </w:trPr>
        <w:tc>
          <w:tcPr>
            <w:tcW w:w="302" w:type="pct"/>
          </w:tcPr>
          <w:p w14:paraId="37829098"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3</w:t>
            </w:r>
          </w:p>
        </w:tc>
        <w:tc>
          <w:tcPr>
            <w:tcW w:w="405" w:type="pct"/>
          </w:tcPr>
          <w:p w14:paraId="26F1EF30"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SC3.1</w:t>
            </w:r>
          </w:p>
        </w:tc>
        <w:tc>
          <w:tcPr>
            <w:tcW w:w="304" w:type="pct"/>
          </w:tcPr>
          <w:p w14:paraId="2A71C15B"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05" w:type="pct"/>
          </w:tcPr>
          <w:p w14:paraId="69138D62"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PR</w:t>
            </w:r>
          </w:p>
        </w:tc>
        <w:tc>
          <w:tcPr>
            <w:tcW w:w="355" w:type="pct"/>
          </w:tcPr>
          <w:p w14:paraId="2E23D3D3"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RCR02</w:t>
            </w:r>
          </w:p>
        </w:tc>
        <w:tc>
          <w:tcPr>
            <w:tcW w:w="709" w:type="pct"/>
            <w:shd w:val="clear" w:color="auto" w:fill="auto"/>
          </w:tcPr>
          <w:p w14:paraId="2F821CB8"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Soukromé investice ve srovnatelné výši jako podpora z veřejných zdrojů</w:t>
            </w:r>
          </w:p>
        </w:tc>
        <w:tc>
          <w:tcPr>
            <w:tcW w:w="375" w:type="pct"/>
          </w:tcPr>
          <w:p w14:paraId="2D949B3B"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EUR</w:t>
            </w:r>
          </w:p>
        </w:tc>
        <w:tc>
          <w:tcPr>
            <w:tcW w:w="500" w:type="pct"/>
          </w:tcPr>
          <w:p w14:paraId="3913FEDA" w14:textId="77777777" w:rsidR="001D7FC4" w:rsidRPr="008301F2" w:rsidRDefault="001D7FC4" w:rsidP="005B2D5E">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396" w:type="pct"/>
          </w:tcPr>
          <w:p w14:paraId="4F24B18F"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2021</w:t>
            </w:r>
          </w:p>
        </w:tc>
        <w:tc>
          <w:tcPr>
            <w:tcW w:w="553" w:type="pct"/>
            <w:shd w:val="clear" w:color="auto" w:fill="auto"/>
          </w:tcPr>
          <w:p w14:paraId="4DBC95E9" w14:textId="77777777" w:rsidR="001D7FC4" w:rsidRPr="008301F2" w:rsidRDefault="001D7FC4" w:rsidP="005B2D5E">
            <w:pPr>
              <w:pStyle w:val="Text1"/>
              <w:spacing w:after="0"/>
              <w:ind w:left="0"/>
              <w:jc w:val="center"/>
              <w:rPr>
                <w:rFonts w:ascii="Arial" w:hAnsi="Arial" w:cs="Arial"/>
                <w:sz w:val="20"/>
                <w:lang w:val="cs-CZ"/>
              </w:rPr>
            </w:pPr>
            <w:r w:rsidRPr="008301F2">
              <w:rPr>
                <w:rFonts w:ascii="Arial" w:hAnsi="Arial" w:cs="Arial"/>
                <w:sz w:val="20"/>
                <w:lang w:val="cs-CZ"/>
              </w:rPr>
              <w:t>28 774 986</w:t>
            </w:r>
          </w:p>
        </w:tc>
        <w:tc>
          <w:tcPr>
            <w:tcW w:w="304" w:type="pct"/>
            <w:shd w:val="clear" w:color="auto" w:fill="auto"/>
          </w:tcPr>
          <w:p w14:paraId="56CFF91D" w14:textId="77777777" w:rsidR="001D7FC4" w:rsidRPr="008301F2" w:rsidRDefault="001D7FC4" w:rsidP="005B2D5E">
            <w:pPr>
              <w:pStyle w:val="Text1"/>
              <w:spacing w:after="0" w:line="480" w:lineRule="auto"/>
              <w:ind w:left="0"/>
              <w:jc w:val="center"/>
              <w:rPr>
                <w:rFonts w:ascii="Arial" w:hAnsi="Arial" w:cs="Arial"/>
                <w:i/>
                <w:sz w:val="20"/>
                <w:lang w:val="cs-CZ"/>
              </w:rPr>
            </w:pPr>
            <w:r w:rsidRPr="008301F2">
              <w:rPr>
                <w:rFonts w:ascii="Arial" w:hAnsi="Arial" w:cs="Arial"/>
                <w:sz w:val="20"/>
                <w:lang w:val="cs-CZ"/>
              </w:rPr>
              <w:t>MS</w:t>
            </w:r>
          </w:p>
        </w:tc>
        <w:tc>
          <w:tcPr>
            <w:tcW w:w="392" w:type="pct"/>
          </w:tcPr>
          <w:p w14:paraId="0394B5D7" w14:textId="77777777" w:rsidR="001D7FC4" w:rsidRPr="008301F2" w:rsidRDefault="001D7FC4" w:rsidP="005B2D5E">
            <w:pPr>
              <w:jc w:val="center"/>
              <w:rPr>
                <w:rFonts w:ascii="Arial" w:hAnsi="Arial" w:cs="Arial"/>
                <w:i/>
              </w:rPr>
            </w:pPr>
          </w:p>
        </w:tc>
      </w:tr>
    </w:tbl>
    <w:p w14:paraId="48D3AC26" w14:textId="53A41A8E" w:rsidR="001D7FC4" w:rsidRDefault="001D7FC4" w:rsidP="001D7FC4">
      <w:pPr>
        <w:rPr>
          <w:rFonts w:ascii="Arial" w:hAnsi="Arial" w:cs="Arial"/>
          <w:i/>
          <w:iCs/>
        </w:rPr>
      </w:pPr>
    </w:p>
    <w:p w14:paraId="599BADCC" w14:textId="446760BF" w:rsidR="00C47DA7" w:rsidRDefault="00C47DA7" w:rsidP="001D7FC4">
      <w:pPr>
        <w:rPr>
          <w:rFonts w:ascii="Arial" w:hAnsi="Arial" w:cs="Arial"/>
          <w:i/>
          <w:iCs/>
        </w:rPr>
      </w:pPr>
    </w:p>
    <w:p w14:paraId="4CF75FF8" w14:textId="49298C1A" w:rsidR="00C47DA7" w:rsidRDefault="00C47DA7" w:rsidP="001D7FC4">
      <w:pPr>
        <w:rPr>
          <w:rFonts w:ascii="Arial" w:hAnsi="Arial" w:cs="Arial"/>
          <w:i/>
          <w:iCs/>
        </w:rPr>
      </w:pPr>
    </w:p>
    <w:p w14:paraId="59F0A792" w14:textId="00597BFC" w:rsidR="00C47DA7" w:rsidRDefault="00C47DA7" w:rsidP="001D7FC4">
      <w:pPr>
        <w:rPr>
          <w:rFonts w:ascii="Arial" w:hAnsi="Arial" w:cs="Arial"/>
          <w:i/>
          <w:iCs/>
        </w:rPr>
      </w:pPr>
    </w:p>
    <w:p w14:paraId="03F63443" w14:textId="173FAD49" w:rsidR="00C47DA7" w:rsidRDefault="00C47DA7" w:rsidP="001D7FC4">
      <w:pPr>
        <w:rPr>
          <w:rFonts w:ascii="Arial" w:hAnsi="Arial" w:cs="Arial"/>
          <w:i/>
          <w:iCs/>
        </w:rPr>
      </w:pPr>
    </w:p>
    <w:p w14:paraId="00E77B30" w14:textId="4B6D8D6E" w:rsidR="00C47DA7" w:rsidRDefault="00C47DA7" w:rsidP="001D7FC4">
      <w:pPr>
        <w:rPr>
          <w:rFonts w:ascii="Arial" w:hAnsi="Arial" w:cs="Arial"/>
          <w:i/>
          <w:iCs/>
        </w:rPr>
      </w:pPr>
    </w:p>
    <w:p w14:paraId="44D7A4DE" w14:textId="1FDCB590" w:rsidR="00C47DA7" w:rsidRDefault="00C47DA7" w:rsidP="001D7FC4">
      <w:pPr>
        <w:rPr>
          <w:rFonts w:ascii="Arial" w:hAnsi="Arial" w:cs="Arial"/>
          <w:i/>
          <w:iCs/>
        </w:rPr>
      </w:pPr>
    </w:p>
    <w:p w14:paraId="3CAAF41F" w14:textId="77777777" w:rsidR="00C47DA7" w:rsidRDefault="00C47DA7" w:rsidP="001D7FC4">
      <w:pPr>
        <w:pStyle w:val="Nadpis3"/>
        <w:keepNext w:val="0"/>
        <w:keepLines w:val="0"/>
        <w:numPr>
          <w:ilvl w:val="0"/>
          <w:numId w:val="0"/>
        </w:numPr>
        <w:spacing w:before="120" w:after="120" w:line="240" w:lineRule="auto"/>
        <w:rPr>
          <w:rFonts w:ascii="Arial" w:hAnsi="Arial" w:cs="Arial"/>
          <w:color w:val="000000" w:themeColor="text1"/>
          <w:szCs w:val="24"/>
        </w:rPr>
        <w:sectPr w:rsidR="00C47DA7" w:rsidSect="00625F7C">
          <w:pgSz w:w="16838" w:h="11906" w:orient="landscape" w:code="9"/>
          <w:pgMar w:top="1418" w:right="1418" w:bottom="1418" w:left="1418" w:header="708" w:footer="708" w:gutter="0"/>
          <w:cols w:space="708"/>
          <w:docGrid w:linePitch="360"/>
        </w:sectPr>
      </w:pPr>
    </w:p>
    <w:p w14:paraId="7B7FF7C1" w14:textId="2F3FC666" w:rsidR="001D7FC4" w:rsidRPr="003E5693" w:rsidRDefault="001D7FC4" w:rsidP="001D7FC4">
      <w:pPr>
        <w:pStyle w:val="Nadpis3"/>
        <w:keepNext w:val="0"/>
        <w:keepLines w:val="0"/>
        <w:numPr>
          <w:ilvl w:val="0"/>
          <w:numId w:val="0"/>
        </w:numPr>
        <w:spacing w:before="120" w:after="120" w:line="240" w:lineRule="auto"/>
        <w:rPr>
          <w:rFonts w:ascii="Arial" w:eastAsiaTheme="majorEastAsia" w:hAnsi="Arial" w:cs="Arial"/>
          <w:bCs w:val="0"/>
          <w:color w:val="000000" w:themeColor="text1"/>
          <w:sz w:val="26"/>
          <w:szCs w:val="26"/>
        </w:rPr>
      </w:pPr>
      <w:r w:rsidRPr="000D5302">
        <w:rPr>
          <w:rFonts w:ascii="Arial" w:hAnsi="Arial" w:cs="Arial"/>
          <w:color w:val="000000" w:themeColor="text1"/>
          <w:szCs w:val="24"/>
        </w:rPr>
        <w:lastRenderedPageBreak/>
        <w:t>2.A.3.1.</w:t>
      </w:r>
      <w:r>
        <w:rPr>
          <w:rFonts w:ascii="Arial" w:hAnsi="Arial" w:cs="Arial"/>
          <w:color w:val="000000" w:themeColor="text1"/>
          <w:szCs w:val="24"/>
        </w:rPr>
        <w:t>3</w:t>
      </w:r>
      <w:r w:rsidRPr="000D5302">
        <w:rPr>
          <w:rFonts w:ascii="Arial" w:hAnsi="Arial" w:cs="Arial"/>
          <w:color w:val="000000" w:themeColor="text1"/>
          <w:szCs w:val="24"/>
        </w:rPr>
        <w:t xml:space="preserve"> </w:t>
      </w:r>
      <w:r w:rsidRPr="003E5693">
        <w:rPr>
          <w:rFonts w:ascii="Arial" w:hAnsi="Arial" w:cs="Arial"/>
          <w:color w:val="000000" w:themeColor="text1"/>
          <w:sz w:val="26"/>
          <w:szCs w:val="26"/>
        </w:rPr>
        <w:t>Orientační rozdělení prostředků programu (EU) podle typu intervence</w:t>
      </w:r>
      <w:r w:rsidRPr="003E5693">
        <w:rPr>
          <w:rFonts w:ascii="Arial" w:eastAsiaTheme="majorEastAsia" w:hAnsi="Arial" w:cs="Arial"/>
          <w:color w:val="000000" w:themeColor="text1"/>
          <w:sz w:val="26"/>
          <w:szCs w:val="26"/>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1985"/>
        <w:gridCol w:w="1843"/>
        <w:gridCol w:w="1134"/>
        <w:gridCol w:w="1842"/>
      </w:tblGrid>
      <w:tr w:rsidR="001D7FC4" w:rsidRPr="008301F2" w14:paraId="13789EA8" w14:textId="77777777" w:rsidTr="001B0273">
        <w:tc>
          <w:tcPr>
            <w:tcW w:w="9067" w:type="dxa"/>
            <w:gridSpan w:val="6"/>
            <w:shd w:val="clear" w:color="auto" w:fill="99C7F9"/>
          </w:tcPr>
          <w:p w14:paraId="6DCAADC0" w14:textId="77777777" w:rsidR="001D7FC4" w:rsidRPr="008301F2" w:rsidRDefault="001D7FC4" w:rsidP="001D7FC4">
            <w:pPr>
              <w:rPr>
                <w:rFonts w:ascii="Arial" w:hAnsi="Arial" w:cs="Arial"/>
                <w:b/>
                <w:iCs/>
              </w:rPr>
            </w:pPr>
            <w:r w:rsidRPr="008301F2">
              <w:rPr>
                <w:rFonts w:ascii="Arial" w:hAnsi="Arial" w:cs="Arial"/>
                <w:b/>
              </w:rPr>
              <w:t>Tabulka 4: Dimenze 1 – oblast intervence</w:t>
            </w:r>
          </w:p>
        </w:tc>
      </w:tr>
      <w:tr w:rsidR="001D7FC4" w:rsidRPr="008301F2" w14:paraId="08B88FE3" w14:textId="77777777" w:rsidTr="00D7191C">
        <w:tc>
          <w:tcPr>
            <w:tcW w:w="1271" w:type="dxa"/>
            <w:shd w:val="clear" w:color="auto" w:fill="auto"/>
          </w:tcPr>
          <w:p w14:paraId="156B48E8" w14:textId="77777777" w:rsidR="001D7FC4" w:rsidRPr="008301F2" w:rsidRDefault="001D7FC4" w:rsidP="001B0273">
            <w:pPr>
              <w:jc w:val="center"/>
              <w:rPr>
                <w:rFonts w:ascii="Arial" w:hAnsi="Arial" w:cs="Arial"/>
                <w:b/>
                <w:iCs/>
              </w:rPr>
            </w:pPr>
            <w:r w:rsidRPr="008301F2">
              <w:rPr>
                <w:rFonts w:ascii="Arial" w:hAnsi="Arial" w:cs="Arial"/>
                <w:b/>
              </w:rPr>
              <w:t>Číslo priority</w:t>
            </w:r>
          </w:p>
        </w:tc>
        <w:tc>
          <w:tcPr>
            <w:tcW w:w="992" w:type="dxa"/>
            <w:shd w:val="clear" w:color="auto" w:fill="auto"/>
          </w:tcPr>
          <w:p w14:paraId="4FD8B6C2" w14:textId="77777777" w:rsidR="001D7FC4" w:rsidRPr="008301F2" w:rsidRDefault="001D7FC4" w:rsidP="001B0273">
            <w:pPr>
              <w:jc w:val="center"/>
              <w:rPr>
                <w:rFonts w:ascii="Arial" w:hAnsi="Arial" w:cs="Arial"/>
                <w:b/>
                <w:iCs/>
              </w:rPr>
            </w:pPr>
            <w:r w:rsidRPr="008301F2">
              <w:rPr>
                <w:rFonts w:ascii="Arial" w:hAnsi="Arial" w:cs="Arial"/>
                <w:b/>
              </w:rPr>
              <w:t>Fond</w:t>
            </w:r>
          </w:p>
        </w:tc>
        <w:tc>
          <w:tcPr>
            <w:tcW w:w="1985" w:type="dxa"/>
            <w:shd w:val="clear" w:color="auto" w:fill="auto"/>
          </w:tcPr>
          <w:p w14:paraId="47E81F72" w14:textId="77777777" w:rsidR="001D7FC4" w:rsidRPr="008301F2" w:rsidRDefault="001D7FC4" w:rsidP="001B0273">
            <w:pPr>
              <w:jc w:val="center"/>
              <w:rPr>
                <w:rFonts w:ascii="Arial" w:hAnsi="Arial" w:cs="Arial"/>
                <w:b/>
                <w:iCs/>
              </w:rPr>
            </w:pPr>
            <w:r w:rsidRPr="008301F2">
              <w:rPr>
                <w:rFonts w:ascii="Arial" w:hAnsi="Arial" w:cs="Arial"/>
                <w:b/>
              </w:rPr>
              <w:t>Kategorie regionu</w:t>
            </w:r>
          </w:p>
        </w:tc>
        <w:tc>
          <w:tcPr>
            <w:tcW w:w="1843" w:type="dxa"/>
          </w:tcPr>
          <w:p w14:paraId="2F0B32A1" w14:textId="77777777" w:rsidR="001D7FC4" w:rsidRPr="008301F2" w:rsidRDefault="001D7FC4" w:rsidP="001B0273">
            <w:pPr>
              <w:jc w:val="center"/>
              <w:rPr>
                <w:rFonts w:ascii="Arial" w:hAnsi="Arial" w:cs="Arial"/>
                <w:b/>
              </w:rPr>
            </w:pPr>
            <w:r w:rsidRPr="008301F2">
              <w:rPr>
                <w:rFonts w:ascii="Arial" w:hAnsi="Arial" w:cs="Arial"/>
                <w:b/>
              </w:rPr>
              <w:t>Specifický cíl</w:t>
            </w:r>
          </w:p>
        </w:tc>
        <w:tc>
          <w:tcPr>
            <w:tcW w:w="1134" w:type="dxa"/>
            <w:shd w:val="clear" w:color="auto" w:fill="auto"/>
          </w:tcPr>
          <w:p w14:paraId="5BA218A3" w14:textId="635E1F6F" w:rsidR="001D7FC4" w:rsidRPr="008301F2" w:rsidRDefault="001D7FC4" w:rsidP="001B0273">
            <w:pPr>
              <w:jc w:val="center"/>
              <w:rPr>
                <w:rFonts w:ascii="Arial" w:hAnsi="Arial" w:cs="Arial"/>
                <w:b/>
                <w:iCs/>
              </w:rPr>
            </w:pPr>
            <w:r w:rsidRPr="008301F2">
              <w:rPr>
                <w:rFonts w:ascii="Arial" w:hAnsi="Arial" w:cs="Arial"/>
                <w:b/>
              </w:rPr>
              <w:t>Kód</w:t>
            </w:r>
          </w:p>
        </w:tc>
        <w:tc>
          <w:tcPr>
            <w:tcW w:w="1842" w:type="dxa"/>
            <w:shd w:val="clear" w:color="auto" w:fill="auto"/>
          </w:tcPr>
          <w:p w14:paraId="7498105C" w14:textId="77777777" w:rsidR="001D7FC4" w:rsidRPr="008301F2" w:rsidRDefault="001D7FC4" w:rsidP="001B0273">
            <w:pPr>
              <w:jc w:val="center"/>
              <w:rPr>
                <w:rFonts w:ascii="Arial" w:hAnsi="Arial" w:cs="Arial"/>
                <w:b/>
                <w:iCs/>
              </w:rPr>
            </w:pPr>
            <w:r w:rsidRPr="008301F2">
              <w:rPr>
                <w:rFonts w:ascii="Arial" w:hAnsi="Arial" w:cs="Arial"/>
                <w:b/>
              </w:rPr>
              <w:t>Částka (v EUR)</w:t>
            </w:r>
          </w:p>
        </w:tc>
      </w:tr>
      <w:tr w:rsidR="001B0273" w:rsidRPr="008301F2" w14:paraId="559C17AE" w14:textId="77777777" w:rsidTr="00D7191C">
        <w:tc>
          <w:tcPr>
            <w:tcW w:w="1271" w:type="dxa"/>
            <w:tcBorders>
              <w:top w:val="single" w:sz="4" w:space="0" w:color="auto"/>
              <w:left w:val="single" w:sz="4" w:space="0" w:color="auto"/>
              <w:bottom w:val="single" w:sz="4" w:space="0" w:color="auto"/>
              <w:right w:val="single" w:sz="4" w:space="0" w:color="auto"/>
            </w:tcBorders>
            <w:shd w:val="clear" w:color="auto" w:fill="auto"/>
          </w:tcPr>
          <w:p w14:paraId="2B74B1B0" w14:textId="77777777" w:rsidR="001B0273" w:rsidRPr="008301F2" w:rsidRDefault="001B0273" w:rsidP="001B0273">
            <w:pPr>
              <w:jc w:val="center"/>
              <w:rPr>
                <w:rFonts w:ascii="Arial" w:hAnsi="Arial" w:cs="Arial"/>
              </w:rPr>
            </w:pPr>
            <w:r w:rsidRPr="008301F2">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D16596" w14:textId="511AA656" w:rsidR="001B0273" w:rsidRPr="008301F2" w:rsidRDefault="001B0273" w:rsidP="001B0273">
            <w:pPr>
              <w:jc w:val="center"/>
              <w:rPr>
                <w:rFonts w:ascii="Arial" w:hAnsi="Arial" w:cs="Arial"/>
              </w:rPr>
            </w:pPr>
            <w:r w:rsidRPr="00214F9B">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A32EB42" w14:textId="77777777" w:rsidR="001B0273" w:rsidRPr="008301F2" w:rsidRDefault="001B0273" w:rsidP="001B0273">
            <w:pPr>
              <w:jc w:val="center"/>
              <w:rPr>
                <w:rFonts w:ascii="Arial" w:hAnsi="Arial" w:cs="Arial"/>
              </w:rPr>
            </w:pPr>
            <w:r w:rsidRPr="008301F2">
              <w:rPr>
                <w:rFonts w:ascii="Arial" w:hAnsi="Arial" w:cs="Arial"/>
              </w:rPr>
              <w:t>MRR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780C8F" w14:textId="77777777" w:rsidR="001B0273" w:rsidRPr="008301F2" w:rsidRDefault="001B0273" w:rsidP="001B0273">
            <w:pPr>
              <w:jc w:val="center"/>
              <w:rPr>
                <w:rFonts w:ascii="Arial" w:hAnsi="Arial" w:cs="Arial"/>
              </w:rPr>
            </w:pPr>
            <w:r w:rsidRPr="008301F2">
              <w:rPr>
                <w:rFonts w:ascii="Arial" w:hAnsi="Arial" w:cs="Arial"/>
              </w:rPr>
              <w:t>SC3.1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868BA9" w14:textId="77777777" w:rsidR="001B0273" w:rsidRPr="008301F2" w:rsidRDefault="001B0273" w:rsidP="001B0273">
            <w:pPr>
              <w:jc w:val="center"/>
              <w:rPr>
                <w:rFonts w:ascii="Arial" w:hAnsi="Arial" w:cs="Arial"/>
              </w:rPr>
            </w:pPr>
            <w:r w:rsidRPr="008301F2">
              <w:rPr>
                <w:rFonts w:ascii="Arial" w:hAnsi="Arial" w:cs="Arial"/>
              </w:rPr>
              <w:t>051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A8B7B3" w14:textId="77777777" w:rsidR="001B0273" w:rsidRPr="008301F2" w:rsidRDefault="001B0273" w:rsidP="001B0273">
            <w:pPr>
              <w:jc w:val="center"/>
              <w:rPr>
                <w:rFonts w:ascii="Arial" w:hAnsi="Arial" w:cs="Arial"/>
              </w:rPr>
            </w:pPr>
            <w:r w:rsidRPr="008301F2">
              <w:rPr>
                <w:rFonts w:ascii="Arial" w:hAnsi="Arial" w:cs="Arial"/>
              </w:rPr>
              <w:t>21 246 494</w:t>
            </w:r>
          </w:p>
        </w:tc>
      </w:tr>
      <w:tr w:rsidR="001B0273" w:rsidRPr="008301F2" w14:paraId="261C56FD" w14:textId="77777777" w:rsidTr="00D7191C">
        <w:tc>
          <w:tcPr>
            <w:tcW w:w="1271" w:type="dxa"/>
            <w:tcBorders>
              <w:top w:val="single" w:sz="4" w:space="0" w:color="auto"/>
              <w:left w:val="single" w:sz="4" w:space="0" w:color="auto"/>
              <w:bottom w:val="single" w:sz="4" w:space="0" w:color="auto"/>
              <w:right w:val="single" w:sz="4" w:space="0" w:color="auto"/>
            </w:tcBorders>
            <w:shd w:val="clear" w:color="auto" w:fill="auto"/>
          </w:tcPr>
          <w:p w14:paraId="60455D41" w14:textId="77777777" w:rsidR="001B0273" w:rsidRPr="008301F2" w:rsidRDefault="001B0273" w:rsidP="001B0273">
            <w:pPr>
              <w:jc w:val="center"/>
              <w:rPr>
                <w:rFonts w:ascii="Arial" w:hAnsi="Arial" w:cs="Arial"/>
              </w:rPr>
            </w:pPr>
            <w:r w:rsidRPr="008301F2">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767CB" w14:textId="7BDD9730" w:rsidR="001B0273" w:rsidRPr="008301F2" w:rsidRDefault="001B0273" w:rsidP="001B0273">
            <w:pPr>
              <w:jc w:val="center"/>
              <w:rPr>
                <w:rFonts w:ascii="Arial" w:hAnsi="Arial" w:cs="Arial"/>
              </w:rPr>
            </w:pPr>
            <w:r w:rsidRPr="00214F9B">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F5C723" w14:textId="77777777" w:rsidR="001B0273" w:rsidRPr="008301F2" w:rsidRDefault="001B0273" w:rsidP="001B0273">
            <w:pPr>
              <w:jc w:val="center"/>
              <w:rPr>
                <w:rFonts w:ascii="Arial" w:hAnsi="Arial" w:cs="Arial"/>
              </w:rPr>
            </w:pPr>
            <w:r w:rsidRPr="008301F2">
              <w:rPr>
                <w:rFonts w:ascii="Arial" w:hAnsi="Arial" w:cs="Arial"/>
              </w:rPr>
              <w:t>PR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E5753C" w14:textId="77777777" w:rsidR="001B0273" w:rsidRPr="008301F2" w:rsidRDefault="001B0273" w:rsidP="001B0273">
            <w:pPr>
              <w:jc w:val="center"/>
              <w:rPr>
                <w:rFonts w:ascii="Arial" w:hAnsi="Arial" w:cs="Arial"/>
              </w:rPr>
            </w:pPr>
            <w:r w:rsidRPr="008301F2">
              <w:rPr>
                <w:rFonts w:ascii="Arial" w:hAnsi="Arial" w:cs="Arial"/>
              </w:rPr>
              <w:t>SC3.1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CF71D0" w14:textId="77777777" w:rsidR="001B0273" w:rsidRPr="008301F2" w:rsidRDefault="001B0273" w:rsidP="001B0273">
            <w:pPr>
              <w:jc w:val="center"/>
              <w:rPr>
                <w:rFonts w:ascii="Arial" w:hAnsi="Arial" w:cs="Arial"/>
              </w:rPr>
            </w:pPr>
            <w:r w:rsidRPr="008301F2">
              <w:rPr>
                <w:rFonts w:ascii="Arial" w:hAnsi="Arial" w:cs="Arial"/>
              </w:rPr>
              <w:t>051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D4E0B82" w14:textId="77777777" w:rsidR="001B0273" w:rsidRPr="008301F2" w:rsidRDefault="001B0273" w:rsidP="001B0273">
            <w:pPr>
              <w:jc w:val="center"/>
              <w:rPr>
                <w:rFonts w:ascii="Arial" w:hAnsi="Arial" w:cs="Arial"/>
              </w:rPr>
            </w:pPr>
            <w:r w:rsidRPr="008301F2">
              <w:rPr>
                <w:rFonts w:ascii="Arial" w:hAnsi="Arial" w:cs="Arial"/>
              </w:rPr>
              <w:t>17 203 684</w:t>
            </w:r>
          </w:p>
        </w:tc>
      </w:tr>
      <w:tr w:rsidR="001B0273" w:rsidRPr="008301F2" w14:paraId="6917A9CD" w14:textId="77777777" w:rsidTr="00D7191C">
        <w:tc>
          <w:tcPr>
            <w:tcW w:w="1271" w:type="dxa"/>
            <w:tcBorders>
              <w:top w:val="single" w:sz="4" w:space="0" w:color="auto"/>
              <w:left w:val="single" w:sz="4" w:space="0" w:color="auto"/>
              <w:bottom w:val="single" w:sz="4" w:space="0" w:color="auto"/>
              <w:right w:val="single" w:sz="4" w:space="0" w:color="auto"/>
            </w:tcBorders>
            <w:shd w:val="clear" w:color="auto" w:fill="auto"/>
          </w:tcPr>
          <w:p w14:paraId="2841FCCE" w14:textId="77777777" w:rsidR="001B0273" w:rsidRPr="008301F2" w:rsidRDefault="001B0273" w:rsidP="001B0273">
            <w:pPr>
              <w:jc w:val="center"/>
              <w:rPr>
                <w:rFonts w:ascii="Arial" w:hAnsi="Arial" w:cs="Arial"/>
              </w:rPr>
            </w:pPr>
            <w:r w:rsidRPr="008301F2">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8C3CF6" w14:textId="6FAB6A30" w:rsidR="001B0273" w:rsidRPr="008301F2" w:rsidRDefault="001B0273" w:rsidP="001B0273">
            <w:pPr>
              <w:jc w:val="center"/>
              <w:rPr>
                <w:rFonts w:ascii="Arial" w:hAnsi="Arial" w:cs="Arial"/>
              </w:rPr>
            </w:pPr>
            <w:r w:rsidRPr="00214F9B">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D0B5FD7" w14:textId="77777777" w:rsidR="001B0273" w:rsidRPr="008301F2" w:rsidRDefault="001B0273" w:rsidP="001B0273">
            <w:pPr>
              <w:jc w:val="center"/>
              <w:rPr>
                <w:rFonts w:ascii="Arial" w:hAnsi="Arial" w:cs="Arial"/>
              </w:rPr>
            </w:pPr>
            <w:r w:rsidRPr="008301F2">
              <w:rPr>
                <w:rFonts w:ascii="Arial" w:hAnsi="Arial" w:cs="Arial"/>
              </w:rPr>
              <w:t>MRR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6896F8" w14:textId="77777777" w:rsidR="001B0273" w:rsidRPr="008301F2" w:rsidRDefault="001B0273" w:rsidP="001B0273">
            <w:pPr>
              <w:jc w:val="center"/>
              <w:rPr>
                <w:rFonts w:ascii="Arial" w:hAnsi="Arial" w:cs="Arial"/>
              </w:rPr>
            </w:pPr>
            <w:r w:rsidRPr="008301F2">
              <w:rPr>
                <w:rFonts w:ascii="Arial" w:hAnsi="Arial" w:cs="Arial"/>
              </w:rPr>
              <w:t>SC3.1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747617" w14:textId="77777777" w:rsidR="001B0273" w:rsidRPr="008301F2" w:rsidRDefault="001B0273" w:rsidP="001B0273">
            <w:pPr>
              <w:jc w:val="center"/>
              <w:rPr>
                <w:rFonts w:ascii="Arial" w:hAnsi="Arial" w:cs="Arial"/>
              </w:rPr>
            </w:pPr>
            <w:r w:rsidRPr="008301F2">
              <w:rPr>
                <w:rFonts w:ascii="Arial" w:hAnsi="Arial" w:cs="Arial"/>
              </w:rPr>
              <w:t>053</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E353EE" w14:textId="77777777" w:rsidR="001B0273" w:rsidRPr="008301F2" w:rsidRDefault="001B0273" w:rsidP="001B0273">
            <w:pPr>
              <w:jc w:val="center"/>
              <w:rPr>
                <w:rFonts w:ascii="Arial" w:hAnsi="Arial" w:cs="Arial"/>
              </w:rPr>
            </w:pPr>
            <w:r w:rsidRPr="008301F2">
              <w:rPr>
                <w:rFonts w:ascii="Arial" w:hAnsi="Arial" w:cs="Arial"/>
              </w:rPr>
              <w:t>79 674 353</w:t>
            </w:r>
          </w:p>
        </w:tc>
      </w:tr>
      <w:tr w:rsidR="001B0273" w:rsidRPr="008301F2" w14:paraId="534AE526" w14:textId="77777777" w:rsidTr="00D7191C">
        <w:tc>
          <w:tcPr>
            <w:tcW w:w="1271" w:type="dxa"/>
            <w:tcBorders>
              <w:top w:val="single" w:sz="4" w:space="0" w:color="auto"/>
              <w:left w:val="single" w:sz="4" w:space="0" w:color="auto"/>
              <w:bottom w:val="single" w:sz="4" w:space="0" w:color="auto"/>
              <w:right w:val="single" w:sz="4" w:space="0" w:color="auto"/>
            </w:tcBorders>
            <w:shd w:val="clear" w:color="auto" w:fill="auto"/>
          </w:tcPr>
          <w:p w14:paraId="4BD9FD3B" w14:textId="77777777" w:rsidR="001B0273" w:rsidRPr="008301F2" w:rsidRDefault="001B0273" w:rsidP="001B0273">
            <w:pPr>
              <w:jc w:val="center"/>
              <w:rPr>
                <w:rFonts w:ascii="Arial" w:hAnsi="Arial" w:cs="Arial"/>
              </w:rPr>
            </w:pPr>
            <w:r w:rsidRPr="008301F2">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D49F86" w14:textId="4245E491" w:rsidR="001B0273" w:rsidRPr="008301F2" w:rsidRDefault="001B0273" w:rsidP="001B0273">
            <w:pPr>
              <w:jc w:val="center"/>
              <w:rPr>
                <w:rFonts w:ascii="Arial" w:hAnsi="Arial" w:cs="Arial"/>
              </w:rPr>
            </w:pPr>
            <w:r w:rsidRPr="00214F9B">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F8780C" w14:textId="77777777" w:rsidR="001B0273" w:rsidRPr="008301F2" w:rsidRDefault="001B0273" w:rsidP="001B0273">
            <w:pPr>
              <w:jc w:val="center"/>
              <w:rPr>
                <w:rFonts w:ascii="Arial" w:hAnsi="Arial" w:cs="Arial"/>
              </w:rPr>
            </w:pPr>
            <w:r w:rsidRPr="008301F2">
              <w:rPr>
                <w:rFonts w:ascii="Arial" w:hAnsi="Arial" w:cs="Arial"/>
              </w:rPr>
              <w:t>PR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22502F" w14:textId="77777777" w:rsidR="001B0273" w:rsidRPr="008301F2" w:rsidRDefault="001B0273" w:rsidP="001B0273">
            <w:pPr>
              <w:jc w:val="center"/>
              <w:rPr>
                <w:rFonts w:ascii="Arial" w:hAnsi="Arial" w:cs="Arial"/>
              </w:rPr>
            </w:pPr>
            <w:r w:rsidRPr="008301F2">
              <w:rPr>
                <w:rFonts w:ascii="Arial" w:hAnsi="Arial" w:cs="Arial"/>
              </w:rPr>
              <w:t>SC3.1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6ADD3C" w14:textId="77777777" w:rsidR="001B0273" w:rsidRPr="008301F2" w:rsidRDefault="001B0273" w:rsidP="001B0273">
            <w:pPr>
              <w:jc w:val="center"/>
              <w:rPr>
                <w:rFonts w:ascii="Arial" w:hAnsi="Arial" w:cs="Arial"/>
              </w:rPr>
            </w:pPr>
            <w:r w:rsidRPr="008301F2">
              <w:rPr>
                <w:rFonts w:ascii="Arial" w:hAnsi="Arial" w:cs="Arial"/>
              </w:rPr>
              <w:t>053</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B62F8B" w14:textId="77777777" w:rsidR="001B0273" w:rsidRPr="008301F2" w:rsidRDefault="001B0273" w:rsidP="001B0273">
            <w:pPr>
              <w:jc w:val="center"/>
              <w:rPr>
                <w:rFonts w:ascii="Arial" w:hAnsi="Arial" w:cs="Arial"/>
              </w:rPr>
            </w:pPr>
            <w:r w:rsidRPr="008301F2">
              <w:rPr>
                <w:rFonts w:ascii="Arial" w:hAnsi="Arial" w:cs="Arial"/>
              </w:rPr>
              <w:t>64 513 817</w:t>
            </w:r>
          </w:p>
        </w:tc>
      </w:tr>
      <w:tr w:rsidR="001B0273" w:rsidRPr="008301F2" w14:paraId="5FA42BF1" w14:textId="77777777" w:rsidTr="00D7191C">
        <w:tc>
          <w:tcPr>
            <w:tcW w:w="1271" w:type="dxa"/>
            <w:tcBorders>
              <w:top w:val="single" w:sz="4" w:space="0" w:color="auto"/>
              <w:left w:val="single" w:sz="4" w:space="0" w:color="auto"/>
              <w:bottom w:val="single" w:sz="4" w:space="0" w:color="auto"/>
              <w:right w:val="single" w:sz="4" w:space="0" w:color="auto"/>
            </w:tcBorders>
            <w:shd w:val="clear" w:color="auto" w:fill="auto"/>
          </w:tcPr>
          <w:p w14:paraId="7B45D418" w14:textId="77777777" w:rsidR="001B0273" w:rsidRPr="008301F2" w:rsidRDefault="001B0273" w:rsidP="001B0273">
            <w:pPr>
              <w:jc w:val="center"/>
              <w:rPr>
                <w:rFonts w:ascii="Arial" w:hAnsi="Arial" w:cs="Arial"/>
              </w:rPr>
            </w:pPr>
            <w:r w:rsidRPr="008301F2">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68F22" w14:textId="554713DC" w:rsidR="001B0273" w:rsidRPr="008301F2" w:rsidRDefault="001B0273" w:rsidP="001B0273">
            <w:pPr>
              <w:jc w:val="center"/>
              <w:rPr>
                <w:rFonts w:ascii="Arial" w:hAnsi="Arial" w:cs="Arial"/>
              </w:rPr>
            </w:pPr>
            <w:r w:rsidRPr="00214F9B">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80DF346" w14:textId="77777777" w:rsidR="001B0273" w:rsidRPr="008301F2" w:rsidRDefault="001B0273" w:rsidP="001B0273">
            <w:pPr>
              <w:jc w:val="center"/>
              <w:rPr>
                <w:rFonts w:ascii="Arial" w:hAnsi="Arial" w:cs="Arial"/>
              </w:rPr>
            </w:pPr>
            <w:r w:rsidRPr="008301F2">
              <w:rPr>
                <w:rFonts w:ascii="Arial" w:hAnsi="Arial" w:cs="Arial"/>
              </w:rPr>
              <w:t>MRR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3AC228" w14:textId="77777777" w:rsidR="001B0273" w:rsidRPr="008301F2" w:rsidRDefault="001B0273" w:rsidP="001B0273">
            <w:pPr>
              <w:jc w:val="center"/>
              <w:rPr>
                <w:rFonts w:ascii="Arial" w:hAnsi="Arial" w:cs="Arial"/>
              </w:rPr>
            </w:pPr>
            <w:r w:rsidRPr="008301F2">
              <w:rPr>
                <w:rFonts w:ascii="Arial" w:hAnsi="Arial" w:cs="Arial"/>
              </w:rPr>
              <w:t>SC3.1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3770CB" w14:textId="33E0810B" w:rsidR="001B0273" w:rsidRPr="008301F2" w:rsidRDefault="001B0273" w:rsidP="001B0273">
            <w:pPr>
              <w:jc w:val="center"/>
              <w:rPr>
                <w:rFonts w:ascii="Arial" w:hAnsi="Arial" w:cs="Arial"/>
              </w:rPr>
            </w:pPr>
            <w:r w:rsidRPr="008301F2">
              <w:rPr>
                <w:rFonts w:ascii="Arial" w:hAnsi="Arial" w:cs="Arial"/>
              </w:rPr>
              <w:t>012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EEE3C0" w14:textId="77777777" w:rsidR="001B0273" w:rsidRPr="008301F2" w:rsidRDefault="001B0273" w:rsidP="001B0273">
            <w:pPr>
              <w:jc w:val="center"/>
              <w:rPr>
                <w:rFonts w:ascii="Arial" w:hAnsi="Arial" w:cs="Arial"/>
              </w:rPr>
            </w:pPr>
            <w:r w:rsidRPr="008301F2">
              <w:rPr>
                <w:rFonts w:ascii="Arial" w:hAnsi="Arial" w:cs="Arial"/>
              </w:rPr>
              <w:t>5 311 624</w:t>
            </w:r>
          </w:p>
        </w:tc>
      </w:tr>
      <w:tr w:rsidR="001B0273" w:rsidRPr="008301F2" w14:paraId="605223E0" w14:textId="77777777" w:rsidTr="00D7191C">
        <w:tc>
          <w:tcPr>
            <w:tcW w:w="1271" w:type="dxa"/>
            <w:tcBorders>
              <w:top w:val="single" w:sz="4" w:space="0" w:color="auto"/>
              <w:left w:val="single" w:sz="4" w:space="0" w:color="auto"/>
              <w:bottom w:val="single" w:sz="4" w:space="0" w:color="auto"/>
              <w:right w:val="single" w:sz="4" w:space="0" w:color="auto"/>
            </w:tcBorders>
            <w:shd w:val="clear" w:color="auto" w:fill="auto"/>
          </w:tcPr>
          <w:p w14:paraId="3836ABAC" w14:textId="77777777" w:rsidR="001B0273" w:rsidRPr="008301F2" w:rsidRDefault="001B0273" w:rsidP="001B0273">
            <w:pPr>
              <w:jc w:val="center"/>
              <w:rPr>
                <w:rFonts w:ascii="Arial" w:hAnsi="Arial" w:cs="Arial"/>
              </w:rPr>
            </w:pPr>
            <w:r w:rsidRPr="008301F2">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64A746" w14:textId="63703996" w:rsidR="001B0273" w:rsidRPr="008301F2" w:rsidRDefault="001B0273" w:rsidP="001B0273">
            <w:pPr>
              <w:jc w:val="center"/>
              <w:rPr>
                <w:rFonts w:ascii="Arial" w:hAnsi="Arial" w:cs="Arial"/>
              </w:rPr>
            </w:pPr>
            <w:r w:rsidRPr="00214F9B">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71EE56" w14:textId="77777777" w:rsidR="001B0273" w:rsidRPr="008301F2" w:rsidRDefault="001B0273" w:rsidP="001B0273">
            <w:pPr>
              <w:jc w:val="center"/>
              <w:rPr>
                <w:rFonts w:ascii="Arial" w:hAnsi="Arial" w:cs="Arial"/>
              </w:rPr>
            </w:pPr>
            <w:r w:rsidRPr="008301F2">
              <w:rPr>
                <w:rFonts w:ascii="Arial" w:hAnsi="Arial" w:cs="Arial"/>
              </w:rPr>
              <w:t>PR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D14523" w14:textId="77777777" w:rsidR="001B0273" w:rsidRPr="008301F2" w:rsidRDefault="001B0273" w:rsidP="001B0273">
            <w:pPr>
              <w:jc w:val="center"/>
              <w:rPr>
                <w:rFonts w:ascii="Arial" w:hAnsi="Arial" w:cs="Arial"/>
              </w:rPr>
            </w:pPr>
            <w:r w:rsidRPr="008301F2">
              <w:rPr>
                <w:rFonts w:ascii="Arial" w:hAnsi="Arial" w:cs="Arial"/>
              </w:rPr>
              <w:t>SC3.1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563F22" w14:textId="6B0C5D71" w:rsidR="001B0273" w:rsidRPr="008301F2" w:rsidRDefault="001B0273" w:rsidP="001B0273">
            <w:pPr>
              <w:jc w:val="center"/>
              <w:rPr>
                <w:rFonts w:ascii="Arial" w:hAnsi="Arial" w:cs="Arial"/>
              </w:rPr>
            </w:pPr>
            <w:r w:rsidRPr="008301F2">
              <w:rPr>
                <w:rFonts w:ascii="Arial" w:hAnsi="Arial" w:cs="Arial"/>
              </w:rPr>
              <w:t>012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C0D902" w14:textId="77777777" w:rsidR="001B0273" w:rsidRPr="008301F2" w:rsidRDefault="001B0273" w:rsidP="001B0273">
            <w:pPr>
              <w:jc w:val="center"/>
              <w:rPr>
                <w:rFonts w:ascii="Arial" w:hAnsi="Arial" w:cs="Arial"/>
              </w:rPr>
            </w:pPr>
            <w:r w:rsidRPr="008301F2">
              <w:rPr>
                <w:rFonts w:ascii="Arial" w:hAnsi="Arial" w:cs="Arial"/>
              </w:rPr>
              <w:t>4 300 921</w:t>
            </w:r>
          </w:p>
        </w:tc>
      </w:tr>
    </w:tbl>
    <w:p w14:paraId="4A3735D8" w14:textId="77777777" w:rsidR="001D7FC4" w:rsidRPr="008301F2" w:rsidRDefault="001D7FC4" w:rsidP="001D7FC4">
      <w:pPr>
        <w:rPr>
          <w:rFonts w:ascii="Arial" w:hAnsi="Arial" w:cs="Arial"/>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1985"/>
        <w:gridCol w:w="1843"/>
        <w:gridCol w:w="1134"/>
        <w:gridCol w:w="1893"/>
      </w:tblGrid>
      <w:tr w:rsidR="001D7FC4" w:rsidRPr="008301F2" w14:paraId="457A6469" w14:textId="77777777" w:rsidTr="001B0273">
        <w:tc>
          <w:tcPr>
            <w:tcW w:w="9118" w:type="dxa"/>
            <w:gridSpan w:val="6"/>
            <w:shd w:val="clear" w:color="auto" w:fill="99C7F9"/>
          </w:tcPr>
          <w:p w14:paraId="431987C5" w14:textId="77777777" w:rsidR="001D7FC4" w:rsidRPr="008301F2" w:rsidRDefault="001D7FC4" w:rsidP="001D7FC4">
            <w:pPr>
              <w:rPr>
                <w:rFonts w:ascii="Arial" w:hAnsi="Arial" w:cs="Arial"/>
                <w:b/>
                <w:iCs/>
              </w:rPr>
            </w:pPr>
            <w:r w:rsidRPr="008301F2">
              <w:rPr>
                <w:rFonts w:ascii="Arial" w:hAnsi="Arial" w:cs="Arial"/>
                <w:b/>
              </w:rPr>
              <w:t>Tabulka 5: Dimenze 2 – forma financování</w:t>
            </w:r>
          </w:p>
        </w:tc>
      </w:tr>
      <w:tr w:rsidR="001D7FC4" w:rsidRPr="008301F2" w14:paraId="3AEAF617" w14:textId="77777777" w:rsidTr="00D7191C">
        <w:tc>
          <w:tcPr>
            <w:tcW w:w="1271" w:type="dxa"/>
            <w:shd w:val="clear" w:color="auto" w:fill="auto"/>
          </w:tcPr>
          <w:p w14:paraId="036AF3CE" w14:textId="77777777" w:rsidR="001D7FC4" w:rsidRPr="008301F2" w:rsidRDefault="001D7FC4" w:rsidP="001B0273">
            <w:pPr>
              <w:jc w:val="center"/>
              <w:rPr>
                <w:rFonts w:ascii="Arial" w:hAnsi="Arial" w:cs="Arial"/>
                <w:b/>
                <w:iCs/>
              </w:rPr>
            </w:pPr>
            <w:r w:rsidRPr="008301F2">
              <w:rPr>
                <w:rFonts w:ascii="Arial" w:hAnsi="Arial" w:cs="Arial"/>
                <w:b/>
              </w:rPr>
              <w:t>Číslo priority</w:t>
            </w:r>
          </w:p>
        </w:tc>
        <w:tc>
          <w:tcPr>
            <w:tcW w:w="992" w:type="dxa"/>
            <w:shd w:val="clear" w:color="auto" w:fill="auto"/>
          </w:tcPr>
          <w:p w14:paraId="3917C947" w14:textId="77777777" w:rsidR="001D7FC4" w:rsidRPr="008301F2" w:rsidRDefault="001D7FC4" w:rsidP="001B0273">
            <w:pPr>
              <w:jc w:val="center"/>
              <w:rPr>
                <w:rFonts w:ascii="Arial" w:hAnsi="Arial" w:cs="Arial"/>
                <w:b/>
                <w:iCs/>
              </w:rPr>
            </w:pPr>
            <w:r w:rsidRPr="008301F2">
              <w:rPr>
                <w:rFonts w:ascii="Arial" w:hAnsi="Arial" w:cs="Arial"/>
                <w:b/>
              </w:rPr>
              <w:t>Fond</w:t>
            </w:r>
          </w:p>
        </w:tc>
        <w:tc>
          <w:tcPr>
            <w:tcW w:w="1985" w:type="dxa"/>
            <w:shd w:val="clear" w:color="auto" w:fill="auto"/>
          </w:tcPr>
          <w:p w14:paraId="60917F69" w14:textId="77777777" w:rsidR="001D7FC4" w:rsidRPr="008301F2" w:rsidRDefault="001D7FC4" w:rsidP="001B0273">
            <w:pPr>
              <w:jc w:val="center"/>
              <w:rPr>
                <w:rFonts w:ascii="Arial" w:hAnsi="Arial" w:cs="Arial"/>
                <w:b/>
                <w:iCs/>
              </w:rPr>
            </w:pPr>
            <w:r w:rsidRPr="008301F2">
              <w:rPr>
                <w:rFonts w:ascii="Arial" w:hAnsi="Arial" w:cs="Arial"/>
                <w:b/>
              </w:rPr>
              <w:t>Kategorie regionu</w:t>
            </w:r>
          </w:p>
        </w:tc>
        <w:tc>
          <w:tcPr>
            <w:tcW w:w="1843" w:type="dxa"/>
          </w:tcPr>
          <w:p w14:paraId="48D1B816" w14:textId="77777777" w:rsidR="001D7FC4" w:rsidRPr="008301F2" w:rsidRDefault="001D7FC4" w:rsidP="001B0273">
            <w:pPr>
              <w:jc w:val="center"/>
              <w:rPr>
                <w:rFonts w:ascii="Arial" w:hAnsi="Arial" w:cs="Arial"/>
                <w:b/>
              </w:rPr>
            </w:pPr>
            <w:r w:rsidRPr="008301F2">
              <w:rPr>
                <w:rFonts w:ascii="Arial" w:hAnsi="Arial" w:cs="Arial"/>
                <w:b/>
              </w:rPr>
              <w:t>Specifický cíl</w:t>
            </w:r>
          </w:p>
        </w:tc>
        <w:tc>
          <w:tcPr>
            <w:tcW w:w="1134" w:type="dxa"/>
            <w:shd w:val="clear" w:color="auto" w:fill="auto"/>
          </w:tcPr>
          <w:p w14:paraId="308FEEC6" w14:textId="1FEFD901" w:rsidR="001D7FC4" w:rsidRPr="008301F2" w:rsidRDefault="001D7FC4" w:rsidP="001B0273">
            <w:pPr>
              <w:jc w:val="center"/>
              <w:rPr>
                <w:rFonts w:ascii="Arial" w:hAnsi="Arial" w:cs="Arial"/>
                <w:b/>
                <w:iCs/>
              </w:rPr>
            </w:pPr>
            <w:r w:rsidRPr="008301F2">
              <w:rPr>
                <w:rFonts w:ascii="Arial" w:hAnsi="Arial" w:cs="Arial"/>
                <w:b/>
              </w:rPr>
              <w:t>Kód</w:t>
            </w:r>
          </w:p>
        </w:tc>
        <w:tc>
          <w:tcPr>
            <w:tcW w:w="1893" w:type="dxa"/>
            <w:shd w:val="clear" w:color="auto" w:fill="auto"/>
          </w:tcPr>
          <w:p w14:paraId="1CC7E00C" w14:textId="77777777" w:rsidR="001D7FC4" w:rsidRPr="008301F2" w:rsidRDefault="001D7FC4" w:rsidP="001B0273">
            <w:pPr>
              <w:jc w:val="center"/>
              <w:rPr>
                <w:rFonts w:ascii="Arial" w:hAnsi="Arial" w:cs="Arial"/>
                <w:b/>
                <w:iCs/>
              </w:rPr>
            </w:pPr>
            <w:r w:rsidRPr="008301F2">
              <w:rPr>
                <w:rFonts w:ascii="Arial" w:hAnsi="Arial" w:cs="Arial"/>
                <w:b/>
              </w:rPr>
              <w:t>Částka (v EUR)</w:t>
            </w:r>
          </w:p>
        </w:tc>
      </w:tr>
      <w:tr w:rsidR="001D7FC4" w:rsidRPr="008301F2" w14:paraId="7077321F" w14:textId="77777777" w:rsidTr="00D7191C">
        <w:tc>
          <w:tcPr>
            <w:tcW w:w="1271" w:type="dxa"/>
            <w:tcBorders>
              <w:top w:val="single" w:sz="4" w:space="0" w:color="auto"/>
              <w:left w:val="single" w:sz="4" w:space="0" w:color="auto"/>
              <w:bottom w:val="single" w:sz="4" w:space="0" w:color="auto"/>
              <w:right w:val="single" w:sz="4" w:space="0" w:color="auto"/>
            </w:tcBorders>
            <w:shd w:val="clear" w:color="auto" w:fill="auto"/>
          </w:tcPr>
          <w:p w14:paraId="62EFA001" w14:textId="77777777" w:rsidR="001D7FC4" w:rsidRPr="008301F2" w:rsidRDefault="001D7FC4" w:rsidP="001B0273">
            <w:pPr>
              <w:jc w:val="center"/>
              <w:rPr>
                <w:rFonts w:ascii="Arial" w:hAnsi="Arial" w:cs="Arial"/>
              </w:rPr>
            </w:pPr>
            <w:r w:rsidRPr="008301F2">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A236D" w14:textId="6749009C" w:rsidR="001D7FC4" w:rsidRPr="008301F2" w:rsidRDefault="001B0273" w:rsidP="001B0273">
            <w:pPr>
              <w:jc w:val="center"/>
              <w:rPr>
                <w:rFonts w:ascii="Arial" w:hAnsi="Arial" w:cs="Arial"/>
              </w:rPr>
            </w:pPr>
            <w:r w:rsidRPr="008301F2">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8DD700" w14:textId="77777777" w:rsidR="001D7FC4" w:rsidRPr="008301F2" w:rsidRDefault="001D7FC4" w:rsidP="001B0273">
            <w:pPr>
              <w:jc w:val="center"/>
              <w:rPr>
                <w:rFonts w:ascii="Arial" w:hAnsi="Arial" w:cs="Arial"/>
              </w:rPr>
            </w:pPr>
            <w:r w:rsidRPr="008301F2">
              <w:rPr>
                <w:rFonts w:ascii="Arial" w:hAnsi="Arial" w:cs="Arial"/>
              </w:rPr>
              <w:t>MRR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E0300" w14:textId="77777777" w:rsidR="001D7FC4" w:rsidRPr="008301F2" w:rsidRDefault="001D7FC4" w:rsidP="001B0273">
            <w:pPr>
              <w:jc w:val="center"/>
              <w:rPr>
                <w:rFonts w:ascii="Arial" w:hAnsi="Arial" w:cs="Arial"/>
              </w:rPr>
            </w:pPr>
            <w:r w:rsidRPr="008301F2">
              <w:rPr>
                <w:rFonts w:ascii="Arial" w:hAnsi="Arial" w:cs="Arial"/>
              </w:rPr>
              <w:t>SC3.1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45F555" w14:textId="77777777" w:rsidR="001D7FC4" w:rsidRPr="008301F2" w:rsidRDefault="001D7FC4" w:rsidP="001B0273">
            <w:pPr>
              <w:jc w:val="center"/>
              <w:rPr>
                <w:rFonts w:ascii="Arial" w:hAnsi="Arial" w:cs="Arial"/>
              </w:rPr>
            </w:pPr>
            <w:r w:rsidRPr="008301F2">
              <w:rPr>
                <w:rFonts w:ascii="Arial" w:hAnsi="Arial" w:cs="Arial"/>
              </w:rPr>
              <w:t>01</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5FE1B204" w14:textId="77777777" w:rsidR="001D7FC4" w:rsidRPr="008301F2" w:rsidRDefault="001D7FC4" w:rsidP="001B0273">
            <w:pPr>
              <w:jc w:val="center"/>
              <w:rPr>
                <w:rFonts w:ascii="Arial" w:hAnsi="Arial" w:cs="Arial"/>
              </w:rPr>
            </w:pPr>
            <w:r w:rsidRPr="008301F2">
              <w:rPr>
                <w:rFonts w:ascii="Arial" w:hAnsi="Arial" w:cs="Arial"/>
              </w:rPr>
              <w:t>106 232 471</w:t>
            </w:r>
          </w:p>
        </w:tc>
      </w:tr>
      <w:tr w:rsidR="001D7FC4" w:rsidRPr="008301F2" w14:paraId="0145822F" w14:textId="77777777" w:rsidTr="00D7191C">
        <w:tc>
          <w:tcPr>
            <w:tcW w:w="1271" w:type="dxa"/>
            <w:tcBorders>
              <w:top w:val="single" w:sz="4" w:space="0" w:color="auto"/>
              <w:left w:val="single" w:sz="4" w:space="0" w:color="auto"/>
              <w:bottom w:val="single" w:sz="4" w:space="0" w:color="auto"/>
              <w:right w:val="single" w:sz="4" w:space="0" w:color="auto"/>
            </w:tcBorders>
            <w:shd w:val="clear" w:color="auto" w:fill="auto"/>
          </w:tcPr>
          <w:p w14:paraId="27CAB3F8" w14:textId="77777777" w:rsidR="001D7FC4" w:rsidRPr="008301F2" w:rsidRDefault="001D7FC4" w:rsidP="001B0273">
            <w:pPr>
              <w:jc w:val="center"/>
              <w:rPr>
                <w:rFonts w:ascii="Arial" w:hAnsi="Arial" w:cs="Arial"/>
              </w:rPr>
            </w:pPr>
            <w:r w:rsidRPr="008301F2">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66E95E" w14:textId="55C91EAA" w:rsidR="001D7FC4" w:rsidRPr="008301F2" w:rsidRDefault="001B0273" w:rsidP="001B0273">
            <w:pPr>
              <w:jc w:val="center"/>
              <w:rPr>
                <w:rFonts w:ascii="Arial" w:hAnsi="Arial" w:cs="Arial"/>
              </w:rPr>
            </w:pPr>
            <w:r w:rsidRPr="008301F2">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137E6F" w14:textId="77777777" w:rsidR="001D7FC4" w:rsidRPr="008301F2" w:rsidRDefault="001D7FC4" w:rsidP="001B0273">
            <w:pPr>
              <w:jc w:val="center"/>
              <w:rPr>
                <w:rFonts w:ascii="Arial" w:hAnsi="Arial" w:cs="Arial"/>
              </w:rPr>
            </w:pPr>
            <w:r w:rsidRPr="008301F2">
              <w:rPr>
                <w:rFonts w:ascii="Arial" w:hAnsi="Arial" w:cs="Arial"/>
              </w:rPr>
              <w:t>PR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E64682" w14:textId="77777777" w:rsidR="001D7FC4" w:rsidRPr="008301F2" w:rsidRDefault="001D7FC4" w:rsidP="001B0273">
            <w:pPr>
              <w:jc w:val="center"/>
              <w:rPr>
                <w:rFonts w:ascii="Arial" w:hAnsi="Arial" w:cs="Arial"/>
              </w:rPr>
            </w:pPr>
            <w:r w:rsidRPr="008301F2">
              <w:rPr>
                <w:rFonts w:ascii="Arial" w:hAnsi="Arial" w:cs="Arial"/>
              </w:rPr>
              <w:t>SC3.1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BCF6F" w14:textId="77777777" w:rsidR="001D7FC4" w:rsidRPr="008301F2" w:rsidRDefault="001D7FC4" w:rsidP="001B0273">
            <w:pPr>
              <w:jc w:val="center"/>
              <w:rPr>
                <w:rFonts w:ascii="Arial" w:hAnsi="Arial" w:cs="Arial"/>
              </w:rPr>
            </w:pPr>
            <w:r w:rsidRPr="008301F2">
              <w:rPr>
                <w:rFonts w:ascii="Arial" w:hAnsi="Arial" w:cs="Arial"/>
              </w:rPr>
              <w:t>01</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13C17F83" w14:textId="77777777" w:rsidR="001D7FC4" w:rsidRPr="008301F2" w:rsidRDefault="001D7FC4" w:rsidP="001B0273">
            <w:pPr>
              <w:jc w:val="center"/>
              <w:rPr>
                <w:rFonts w:ascii="Arial" w:hAnsi="Arial" w:cs="Arial"/>
              </w:rPr>
            </w:pPr>
            <w:r w:rsidRPr="008301F2">
              <w:rPr>
                <w:rFonts w:ascii="Arial" w:hAnsi="Arial" w:cs="Arial"/>
              </w:rPr>
              <w:t>86 018 422</w:t>
            </w:r>
          </w:p>
        </w:tc>
      </w:tr>
    </w:tbl>
    <w:p w14:paraId="62A00463" w14:textId="77777777" w:rsidR="001D7FC4" w:rsidRPr="008301F2" w:rsidRDefault="001D7FC4" w:rsidP="001D7FC4">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985"/>
        <w:gridCol w:w="1843"/>
        <w:gridCol w:w="1134"/>
        <w:gridCol w:w="1842"/>
      </w:tblGrid>
      <w:tr w:rsidR="001D7FC4" w:rsidRPr="008301F2" w14:paraId="219732C6" w14:textId="77777777" w:rsidTr="001B0273">
        <w:tc>
          <w:tcPr>
            <w:tcW w:w="9067" w:type="dxa"/>
            <w:gridSpan w:val="6"/>
            <w:shd w:val="clear" w:color="auto" w:fill="99C7F9"/>
          </w:tcPr>
          <w:p w14:paraId="2FD53677" w14:textId="77777777" w:rsidR="001D7FC4" w:rsidRPr="008301F2" w:rsidRDefault="001D7FC4" w:rsidP="001D7FC4">
            <w:pPr>
              <w:rPr>
                <w:rFonts w:ascii="Arial" w:hAnsi="Arial" w:cs="Arial"/>
                <w:b/>
                <w:iCs/>
              </w:rPr>
            </w:pPr>
            <w:r w:rsidRPr="008301F2">
              <w:rPr>
                <w:rFonts w:ascii="Arial" w:hAnsi="Arial" w:cs="Arial"/>
                <w:b/>
              </w:rPr>
              <w:t>Tabulka 6: Dimenze 3 – mechanismus územního plnění a územní zaměření</w:t>
            </w:r>
          </w:p>
        </w:tc>
      </w:tr>
      <w:tr w:rsidR="001D7FC4" w:rsidRPr="008301F2" w14:paraId="4CA3F5DF" w14:textId="77777777" w:rsidTr="00D7191C">
        <w:tc>
          <w:tcPr>
            <w:tcW w:w="1271" w:type="dxa"/>
            <w:shd w:val="clear" w:color="auto" w:fill="auto"/>
          </w:tcPr>
          <w:p w14:paraId="40838A9B" w14:textId="77777777" w:rsidR="001D7FC4" w:rsidRPr="008301F2" w:rsidRDefault="001D7FC4" w:rsidP="001B0273">
            <w:pPr>
              <w:jc w:val="center"/>
              <w:rPr>
                <w:rFonts w:ascii="Arial" w:hAnsi="Arial" w:cs="Arial"/>
                <w:b/>
                <w:iCs/>
              </w:rPr>
            </w:pPr>
            <w:r w:rsidRPr="008301F2">
              <w:rPr>
                <w:rFonts w:ascii="Arial" w:hAnsi="Arial" w:cs="Arial"/>
                <w:b/>
              </w:rPr>
              <w:t>Číslo priority</w:t>
            </w:r>
          </w:p>
        </w:tc>
        <w:tc>
          <w:tcPr>
            <w:tcW w:w="992" w:type="dxa"/>
            <w:shd w:val="clear" w:color="auto" w:fill="auto"/>
          </w:tcPr>
          <w:p w14:paraId="11692A63" w14:textId="77777777" w:rsidR="001D7FC4" w:rsidRPr="008301F2" w:rsidRDefault="001D7FC4" w:rsidP="001B0273">
            <w:pPr>
              <w:jc w:val="center"/>
              <w:rPr>
                <w:rFonts w:ascii="Arial" w:hAnsi="Arial" w:cs="Arial"/>
                <w:b/>
                <w:iCs/>
              </w:rPr>
            </w:pPr>
            <w:r w:rsidRPr="008301F2">
              <w:rPr>
                <w:rFonts w:ascii="Arial" w:hAnsi="Arial" w:cs="Arial"/>
                <w:b/>
              </w:rPr>
              <w:t>Fond</w:t>
            </w:r>
          </w:p>
        </w:tc>
        <w:tc>
          <w:tcPr>
            <w:tcW w:w="1985" w:type="dxa"/>
            <w:shd w:val="clear" w:color="auto" w:fill="auto"/>
          </w:tcPr>
          <w:p w14:paraId="0A8BD5C9" w14:textId="77777777" w:rsidR="001D7FC4" w:rsidRPr="008301F2" w:rsidRDefault="001D7FC4" w:rsidP="001B0273">
            <w:pPr>
              <w:jc w:val="center"/>
              <w:rPr>
                <w:rFonts w:ascii="Arial" w:hAnsi="Arial" w:cs="Arial"/>
                <w:b/>
                <w:iCs/>
              </w:rPr>
            </w:pPr>
            <w:r w:rsidRPr="008301F2">
              <w:rPr>
                <w:rFonts w:ascii="Arial" w:hAnsi="Arial" w:cs="Arial"/>
                <w:b/>
              </w:rPr>
              <w:t>Kategorie regionu</w:t>
            </w:r>
          </w:p>
        </w:tc>
        <w:tc>
          <w:tcPr>
            <w:tcW w:w="1843" w:type="dxa"/>
          </w:tcPr>
          <w:p w14:paraId="31952DE0" w14:textId="77777777" w:rsidR="001D7FC4" w:rsidRPr="008301F2" w:rsidRDefault="001D7FC4" w:rsidP="001B0273">
            <w:pPr>
              <w:jc w:val="center"/>
              <w:rPr>
                <w:rFonts w:ascii="Arial" w:hAnsi="Arial" w:cs="Arial"/>
                <w:b/>
              </w:rPr>
            </w:pPr>
            <w:r w:rsidRPr="008301F2">
              <w:rPr>
                <w:rFonts w:ascii="Arial" w:hAnsi="Arial" w:cs="Arial"/>
                <w:b/>
              </w:rPr>
              <w:t>Specifický cíl</w:t>
            </w:r>
          </w:p>
        </w:tc>
        <w:tc>
          <w:tcPr>
            <w:tcW w:w="1134" w:type="dxa"/>
            <w:shd w:val="clear" w:color="auto" w:fill="auto"/>
          </w:tcPr>
          <w:p w14:paraId="430DCA82" w14:textId="0C575D7A" w:rsidR="001D7FC4" w:rsidRPr="008301F2" w:rsidRDefault="001D7FC4" w:rsidP="001B0273">
            <w:pPr>
              <w:jc w:val="center"/>
              <w:rPr>
                <w:rFonts w:ascii="Arial" w:hAnsi="Arial" w:cs="Arial"/>
                <w:b/>
                <w:iCs/>
              </w:rPr>
            </w:pPr>
            <w:r w:rsidRPr="008301F2">
              <w:rPr>
                <w:rFonts w:ascii="Arial" w:hAnsi="Arial" w:cs="Arial"/>
                <w:b/>
              </w:rPr>
              <w:t>Kód</w:t>
            </w:r>
          </w:p>
        </w:tc>
        <w:tc>
          <w:tcPr>
            <w:tcW w:w="1842" w:type="dxa"/>
            <w:shd w:val="clear" w:color="auto" w:fill="auto"/>
          </w:tcPr>
          <w:p w14:paraId="031EB8CB" w14:textId="77777777" w:rsidR="001D7FC4" w:rsidRPr="008301F2" w:rsidRDefault="001D7FC4" w:rsidP="001B0273">
            <w:pPr>
              <w:jc w:val="center"/>
              <w:rPr>
                <w:rFonts w:ascii="Arial" w:hAnsi="Arial" w:cs="Arial"/>
                <w:b/>
                <w:iCs/>
              </w:rPr>
            </w:pPr>
            <w:r w:rsidRPr="008301F2">
              <w:rPr>
                <w:rFonts w:ascii="Arial" w:hAnsi="Arial" w:cs="Arial"/>
                <w:b/>
              </w:rPr>
              <w:t>Částka (v EUR)</w:t>
            </w:r>
          </w:p>
        </w:tc>
      </w:tr>
      <w:tr w:rsidR="001B0273" w:rsidRPr="008301F2" w14:paraId="05B61FBF" w14:textId="77777777" w:rsidTr="00D7191C">
        <w:tc>
          <w:tcPr>
            <w:tcW w:w="1271" w:type="dxa"/>
            <w:tcBorders>
              <w:top w:val="single" w:sz="4" w:space="0" w:color="auto"/>
              <w:left w:val="single" w:sz="4" w:space="0" w:color="auto"/>
              <w:bottom w:val="single" w:sz="4" w:space="0" w:color="auto"/>
              <w:right w:val="single" w:sz="4" w:space="0" w:color="auto"/>
            </w:tcBorders>
            <w:shd w:val="clear" w:color="auto" w:fill="auto"/>
          </w:tcPr>
          <w:p w14:paraId="491C59B5" w14:textId="77777777" w:rsidR="001B0273" w:rsidRPr="008301F2" w:rsidRDefault="001B0273" w:rsidP="001B0273">
            <w:pPr>
              <w:jc w:val="center"/>
              <w:rPr>
                <w:rFonts w:ascii="Arial" w:hAnsi="Arial" w:cs="Arial"/>
              </w:rPr>
            </w:pPr>
            <w:r w:rsidRPr="008301F2">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AA6299" w14:textId="329C1A62" w:rsidR="001B0273" w:rsidRPr="008301F2" w:rsidRDefault="001B0273" w:rsidP="001B0273">
            <w:pPr>
              <w:jc w:val="center"/>
              <w:rPr>
                <w:rFonts w:ascii="Arial" w:hAnsi="Arial" w:cs="Arial"/>
              </w:rPr>
            </w:pPr>
            <w:r w:rsidRPr="003876B4">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6956C5D" w14:textId="77777777" w:rsidR="001B0273" w:rsidRPr="008301F2" w:rsidRDefault="001B0273" w:rsidP="001B0273">
            <w:pPr>
              <w:jc w:val="center"/>
              <w:rPr>
                <w:rFonts w:ascii="Arial" w:hAnsi="Arial" w:cs="Arial"/>
              </w:rPr>
            </w:pPr>
            <w:r w:rsidRPr="008301F2">
              <w:rPr>
                <w:rFonts w:ascii="Arial" w:hAnsi="Arial" w:cs="Arial"/>
              </w:rPr>
              <w:t>MRR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6AEB06" w14:textId="77777777" w:rsidR="001B0273" w:rsidRPr="008301F2" w:rsidRDefault="001B0273" w:rsidP="001B0273">
            <w:pPr>
              <w:jc w:val="center"/>
              <w:rPr>
                <w:rFonts w:ascii="Arial" w:hAnsi="Arial" w:cs="Arial"/>
              </w:rPr>
            </w:pPr>
            <w:r w:rsidRPr="008301F2">
              <w:rPr>
                <w:rFonts w:ascii="Arial" w:hAnsi="Arial" w:cs="Arial"/>
              </w:rPr>
              <w:t>SC3.1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C72AB6" w14:textId="77777777" w:rsidR="001B0273" w:rsidRPr="008301F2" w:rsidRDefault="001B0273" w:rsidP="001B0273">
            <w:pPr>
              <w:jc w:val="center"/>
              <w:rPr>
                <w:rFonts w:ascii="Arial" w:hAnsi="Arial" w:cs="Arial"/>
              </w:rPr>
            </w:pPr>
            <w:r w:rsidRPr="008301F2">
              <w:rPr>
                <w:rFonts w:ascii="Arial" w:hAnsi="Arial" w:cs="Arial"/>
              </w:rPr>
              <w:t>48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BE4051" w14:textId="77777777" w:rsidR="001B0273" w:rsidRPr="008301F2" w:rsidRDefault="001B0273" w:rsidP="001B0273">
            <w:pPr>
              <w:jc w:val="center"/>
              <w:rPr>
                <w:rFonts w:ascii="Arial" w:hAnsi="Arial" w:cs="Arial"/>
              </w:rPr>
            </w:pPr>
            <w:r w:rsidRPr="008301F2">
              <w:rPr>
                <w:rFonts w:ascii="Arial" w:hAnsi="Arial" w:cs="Arial"/>
              </w:rPr>
              <w:t>106 232 471</w:t>
            </w:r>
          </w:p>
        </w:tc>
      </w:tr>
      <w:tr w:rsidR="001B0273" w:rsidRPr="008301F2" w14:paraId="7CF1762B" w14:textId="77777777" w:rsidTr="00D7191C">
        <w:tc>
          <w:tcPr>
            <w:tcW w:w="1271" w:type="dxa"/>
            <w:tcBorders>
              <w:top w:val="single" w:sz="4" w:space="0" w:color="auto"/>
              <w:left w:val="single" w:sz="4" w:space="0" w:color="auto"/>
              <w:bottom w:val="single" w:sz="4" w:space="0" w:color="auto"/>
              <w:right w:val="single" w:sz="4" w:space="0" w:color="auto"/>
            </w:tcBorders>
            <w:shd w:val="clear" w:color="auto" w:fill="auto"/>
          </w:tcPr>
          <w:p w14:paraId="36EC9E55" w14:textId="77777777" w:rsidR="001B0273" w:rsidRPr="008301F2" w:rsidRDefault="001B0273" w:rsidP="001B0273">
            <w:pPr>
              <w:jc w:val="center"/>
              <w:rPr>
                <w:rFonts w:ascii="Arial" w:hAnsi="Arial" w:cs="Arial"/>
              </w:rPr>
            </w:pPr>
            <w:r w:rsidRPr="008301F2">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82E258" w14:textId="6A11E86C" w:rsidR="001B0273" w:rsidRPr="008301F2" w:rsidRDefault="001B0273" w:rsidP="001B0273">
            <w:pPr>
              <w:jc w:val="center"/>
              <w:rPr>
                <w:rFonts w:ascii="Arial" w:hAnsi="Arial" w:cs="Arial"/>
              </w:rPr>
            </w:pPr>
            <w:r w:rsidRPr="003876B4">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321E09" w14:textId="77777777" w:rsidR="001B0273" w:rsidRPr="008301F2" w:rsidRDefault="001B0273" w:rsidP="001B0273">
            <w:pPr>
              <w:jc w:val="center"/>
              <w:rPr>
                <w:rFonts w:ascii="Arial" w:hAnsi="Arial" w:cs="Arial"/>
              </w:rPr>
            </w:pPr>
            <w:r w:rsidRPr="008301F2">
              <w:rPr>
                <w:rFonts w:ascii="Arial" w:hAnsi="Arial" w:cs="Arial"/>
              </w:rPr>
              <w:t>PR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B737D5" w14:textId="77777777" w:rsidR="001B0273" w:rsidRPr="008301F2" w:rsidRDefault="001B0273" w:rsidP="001B0273">
            <w:pPr>
              <w:jc w:val="center"/>
              <w:rPr>
                <w:rFonts w:ascii="Arial" w:hAnsi="Arial" w:cs="Arial"/>
              </w:rPr>
            </w:pPr>
            <w:r w:rsidRPr="008301F2">
              <w:rPr>
                <w:rFonts w:ascii="Arial" w:hAnsi="Arial" w:cs="Arial"/>
              </w:rPr>
              <w:t>SC3.1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5A3E4" w14:textId="77777777" w:rsidR="001B0273" w:rsidRPr="008301F2" w:rsidRDefault="001B0273" w:rsidP="001B0273">
            <w:pPr>
              <w:jc w:val="center"/>
              <w:rPr>
                <w:rFonts w:ascii="Arial" w:hAnsi="Arial" w:cs="Arial"/>
              </w:rPr>
            </w:pPr>
            <w:r w:rsidRPr="008301F2">
              <w:rPr>
                <w:rFonts w:ascii="Arial" w:hAnsi="Arial" w:cs="Arial"/>
              </w:rPr>
              <w:t>48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CD66E6" w14:textId="77777777" w:rsidR="001B0273" w:rsidRPr="008301F2" w:rsidRDefault="001B0273" w:rsidP="001B0273">
            <w:pPr>
              <w:jc w:val="center"/>
              <w:rPr>
                <w:rFonts w:ascii="Arial" w:hAnsi="Arial" w:cs="Arial"/>
              </w:rPr>
            </w:pPr>
            <w:r w:rsidRPr="008301F2">
              <w:rPr>
                <w:rFonts w:ascii="Arial" w:hAnsi="Arial" w:cs="Arial"/>
              </w:rPr>
              <w:t>86 018 422</w:t>
            </w:r>
          </w:p>
        </w:tc>
      </w:tr>
    </w:tbl>
    <w:p w14:paraId="564F500C" w14:textId="77777777" w:rsidR="001D7FC4" w:rsidRPr="008301F2" w:rsidRDefault="001D7FC4" w:rsidP="001D7FC4">
      <w:pPr>
        <w:rPr>
          <w:rFonts w:ascii="Arial" w:hAnsi="Arial" w:cs="Arial"/>
          <w:i/>
          <w:i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1843"/>
        <w:gridCol w:w="1418"/>
        <w:gridCol w:w="1134"/>
        <w:gridCol w:w="1275"/>
      </w:tblGrid>
      <w:tr w:rsidR="001D7FC4" w:rsidRPr="008301F2" w14:paraId="204EFDF5" w14:textId="77777777" w:rsidTr="001B0273">
        <w:tc>
          <w:tcPr>
            <w:tcW w:w="9067" w:type="dxa"/>
            <w:gridSpan w:val="6"/>
            <w:shd w:val="clear" w:color="auto" w:fill="99C7F9"/>
          </w:tcPr>
          <w:p w14:paraId="3BBEC316" w14:textId="77777777" w:rsidR="001D7FC4" w:rsidRPr="008301F2" w:rsidRDefault="001D7FC4" w:rsidP="001D7FC4">
            <w:pPr>
              <w:rPr>
                <w:rFonts w:ascii="Arial" w:hAnsi="Arial" w:cs="Arial"/>
                <w:b/>
                <w:iCs/>
              </w:rPr>
            </w:pPr>
            <w:r w:rsidRPr="008301F2">
              <w:rPr>
                <w:rFonts w:ascii="Arial" w:hAnsi="Arial" w:cs="Arial"/>
                <w:b/>
              </w:rPr>
              <w:t>Tabulka 7: Dimenze 7 – ESF+, EFRR, FS a FST rovnost pohlaví</w:t>
            </w:r>
          </w:p>
        </w:tc>
      </w:tr>
      <w:tr w:rsidR="001D7FC4" w:rsidRPr="008301F2" w14:paraId="4DDBC7B9" w14:textId="77777777" w:rsidTr="001B0273">
        <w:tc>
          <w:tcPr>
            <w:tcW w:w="1696" w:type="dxa"/>
            <w:shd w:val="clear" w:color="auto" w:fill="auto"/>
          </w:tcPr>
          <w:p w14:paraId="1171671D" w14:textId="77777777" w:rsidR="001D7FC4" w:rsidRPr="008301F2" w:rsidRDefault="001D7FC4" w:rsidP="001B0273">
            <w:pPr>
              <w:jc w:val="center"/>
              <w:rPr>
                <w:rFonts w:ascii="Arial" w:hAnsi="Arial" w:cs="Arial"/>
                <w:b/>
                <w:iCs/>
              </w:rPr>
            </w:pPr>
            <w:r w:rsidRPr="008301F2">
              <w:rPr>
                <w:rFonts w:ascii="Arial" w:hAnsi="Arial" w:cs="Arial"/>
                <w:b/>
              </w:rPr>
              <w:t>Číslo priority</w:t>
            </w:r>
          </w:p>
        </w:tc>
        <w:tc>
          <w:tcPr>
            <w:tcW w:w="1701" w:type="dxa"/>
            <w:shd w:val="clear" w:color="auto" w:fill="auto"/>
          </w:tcPr>
          <w:p w14:paraId="468D8579" w14:textId="77777777" w:rsidR="001D7FC4" w:rsidRPr="008301F2" w:rsidRDefault="001D7FC4" w:rsidP="001B0273">
            <w:pPr>
              <w:jc w:val="center"/>
              <w:rPr>
                <w:rFonts w:ascii="Arial" w:hAnsi="Arial" w:cs="Arial"/>
                <w:b/>
                <w:iCs/>
              </w:rPr>
            </w:pPr>
            <w:r w:rsidRPr="008301F2">
              <w:rPr>
                <w:rFonts w:ascii="Arial" w:hAnsi="Arial" w:cs="Arial"/>
                <w:b/>
              </w:rPr>
              <w:t>Fond</w:t>
            </w:r>
          </w:p>
        </w:tc>
        <w:tc>
          <w:tcPr>
            <w:tcW w:w="1843" w:type="dxa"/>
            <w:shd w:val="clear" w:color="auto" w:fill="auto"/>
          </w:tcPr>
          <w:p w14:paraId="3E4646CD" w14:textId="77777777" w:rsidR="001D7FC4" w:rsidRPr="008301F2" w:rsidRDefault="001D7FC4" w:rsidP="001B0273">
            <w:pPr>
              <w:jc w:val="center"/>
              <w:rPr>
                <w:rFonts w:ascii="Arial" w:hAnsi="Arial" w:cs="Arial"/>
                <w:b/>
                <w:iCs/>
              </w:rPr>
            </w:pPr>
            <w:r w:rsidRPr="008301F2">
              <w:rPr>
                <w:rFonts w:ascii="Arial" w:hAnsi="Arial" w:cs="Arial"/>
                <w:b/>
              </w:rPr>
              <w:t>Kategorie regionu</w:t>
            </w:r>
          </w:p>
        </w:tc>
        <w:tc>
          <w:tcPr>
            <w:tcW w:w="1418" w:type="dxa"/>
          </w:tcPr>
          <w:p w14:paraId="29170A21" w14:textId="77777777" w:rsidR="001D7FC4" w:rsidRPr="008301F2" w:rsidRDefault="001D7FC4" w:rsidP="001B0273">
            <w:pPr>
              <w:jc w:val="center"/>
              <w:rPr>
                <w:rFonts w:ascii="Arial" w:hAnsi="Arial" w:cs="Arial"/>
                <w:b/>
              </w:rPr>
            </w:pPr>
            <w:r w:rsidRPr="008301F2">
              <w:rPr>
                <w:rFonts w:ascii="Arial" w:hAnsi="Arial" w:cs="Arial"/>
                <w:b/>
              </w:rPr>
              <w:t>Specifický cíl</w:t>
            </w:r>
          </w:p>
        </w:tc>
        <w:tc>
          <w:tcPr>
            <w:tcW w:w="1134" w:type="dxa"/>
            <w:shd w:val="clear" w:color="auto" w:fill="auto"/>
          </w:tcPr>
          <w:p w14:paraId="73EC5DCA" w14:textId="0EA9CD7E" w:rsidR="001D7FC4" w:rsidRPr="008301F2" w:rsidRDefault="001D7FC4" w:rsidP="001B0273">
            <w:pPr>
              <w:jc w:val="center"/>
              <w:rPr>
                <w:rFonts w:ascii="Arial" w:hAnsi="Arial" w:cs="Arial"/>
                <w:b/>
                <w:iCs/>
              </w:rPr>
            </w:pPr>
            <w:r w:rsidRPr="008301F2">
              <w:rPr>
                <w:rFonts w:ascii="Arial" w:hAnsi="Arial" w:cs="Arial"/>
                <w:b/>
              </w:rPr>
              <w:t>Kód</w:t>
            </w:r>
          </w:p>
        </w:tc>
        <w:tc>
          <w:tcPr>
            <w:tcW w:w="1275" w:type="dxa"/>
            <w:shd w:val="clear" w:color="auto" w:fill="auto"/>
          </w:tcPr>
          <w:p w14:paraId="4DD70B5D" w14:textId="77777777" w:rsidR="001D7FC4" w:rsidRPr="008301F2" w:rsidRDefault="001D7FC4" w:rsidP="001B0273">
            <w:pPr>
              <w:jc w:val="center"/>
              <w:rPr>
                <w:rFonts w:ascii="Arial" w:hAnsi="Arial" w:cs="Arial"/>
                <w:b/>
                <w:iCs/>
              </w:rPr>
            </w:pPr>
            <w:r w:rsidRPr="008301F2">
              <w:rPr>
                <w:rFonts w:ascii="Arial" w:hAnsi="Arial" w:cs="Arial"/>
                <w:b/>
              </w:rPr>
              <w:t>Částka (v EUR)</w:t>
            </w:r>
          </w:p>
        </w:tc>
      </w:tr>
      <w:tr w:rsidR="001D7FC4" w:rsidRPr="008301F2" w14:paraId="7B24E786" w14:textId="77777777" w:rsidTr="001B0273">
        <w:tc>
          <w:tcPr>
            <w:tcW w:w="1696" w:type="dxa"/>
            <w:shd w:val="clear" w:color="auto" w:fill="auto"/>
          </w:tcPr>
          <w:p w14:paraId="0389F55A" w14:textId="77777777" w:rsidR="001D7FC4" w:rsidRPr="008301F2" w:rsidRDefault="001D7FC4" w:rsidP="001B0273">
            <w:pPr>
              <w:jc w:val="center"/>
              <w:rPr>
                <w:rFonts w:ascii="Arial" w:hAnsi="Arial" w:cs="Arial"/>
                <w:b/>
              </w:rPr>
            </w:pPr>
          </w:p>
        </w:tc>
        <w:tc>
          <w:tcPr>
            <w:tcW w:w="1701" w:type="dxa"/>
            <w:shd w:val="clear" w:color="auto" w:fill="auto"/>
          </w:tcPr>
          <w:p w14:paraId="5E963BCF" w14:textId="77777777" w:rsidR="001D7FC4" w:rsidRPr="008301F2" w:rsidRDefault="001D7FC4" w:rsidP="001B0273">
            <w:pPr>
              <w:jc w:val="center"/>
              <w:rPr>
                <w:rFonts w:ascii="Arial" w:hAnsi="Arial" w:cs="Arial"/>
                <w:b/>
              </w:rPr>
            </w:pPr>
          </w:p>
        </w:tc>
        <w:tc>
          <w:tcPr>
            <w:tcW w:w="1843" w:type="dxa"/>
            <w:shd w:val="clear" w:color="auto" w:fill="auto"/>
          </w:tcPr>
          <w:p w14:paraId="4481644B" w14:textId="77777777" w:rsidR="001D7FC4" w:rsidRPr="008301F2" w:rsidRDefault="001D7FC4" w:rsidP="001B0273">
            <w:pPr>
              <w:jc w:val="center"/>
              <w:rPr>
                <w:rFonts w:ascii="Arial" w:hAnsi="Arial" w:cs="Arial"/>
                <w:b/>
              </w:rPr>
            </w:pPr>
          </w:p>
        </w:tc>
        <w:tc>
          <w:tcPr>
            <w:tcW w:w="1418" w:type="dxa"/>
          </w:tcPr>
          <w:p w14:paraId="32F160E5" w14:textId="77777777" w:rsidR="001D7FC4" w:rsidRPr="008301F2" w:rsidRDefault="001D7FC4" w:rsidP="001B0273">
            <w:pPr>
              <w:jc w:val="center"/>
              <w:rPr>
                <w:rFonts w:ascii="Arial" w:hAnsi="Arial" w:cs="Arial"/>
                <w:b/>
              </w:rPr>
            </w:pPr>
          </w:p>
        </w:tc>
        <w:tc>
          <w:tcPr>
            <w:tcW w:w="1134" w:type="dxa"/>
            <w:shd w:val="clear" w:color="auto" w:fill="auto"/>
          </w:tcPr>
          <w:p w14:paraId="711F0E40" w14:textId="77777777" w:rsidR="001D7FC4" w:rsidRPr="008301F2" w:rsidRDefault="001D7FC4" w:rsidP="001B0273">
            <w:pPr>
              <w:jc w:val="center"/>
              <w:rPr>
                <w:rFonts w:ascii="Arial" w:hAnsi="Arial" w:cs="Arial"/>
                <w:b/>
              </w:rPr>
            </w:pPr>
          </w:p>
        </w:tc>
        <w:tc>
          <w:tcPr>
            <w:tcW w:w="1275" w:type="dxa"/>
            <w:shd w:val="clear" w:color="auto" w:fill="auto"/>
          </w:tcPr>
          <w:p w14:paraId="4F729E04" w14:textId="77777777" w:rsidR="001D7FC4" w:rsidRPr="008301F2" w:rsidRDefault="001D7FC4" w:rsidP="001B0273">
            <w:pPr>
              <w:jc w:val="center"/>
              <w:rPr>
                <w:rFonts w:ascii="Arial" w:hAnsi="Arial" w:cs="Arial"/>
                <w:b/>
              </w:rPr>
            </w:pPr>
          </w:p>
        </w:tc>
      </w:tr>
    </w:tbl>
    <w:p w14:paraId="7362A1B0" w14:textId="468B19AB" w:rsidR="00746B07" w:rsidRDefault="00746B07" w:rsidP="00354C29">
      <w:pPr>
        <w:spacing w:after="240"/>
        <w:jc w:val="both"/>
        <w:rPr>
          <w:rFonts w:ascii="Arial" w:hAnsi="Arial" w:cs="Arial"/>
          <w:b/>
          <w:sz w:val="28"/>
          <w:szCs w:val="28"/>
        </w:rPr>
      </w:pPr>
    </w:p>
    <w:p w14:paraId="6164904F" w14:textId="6A0102B5" w:rsidR="004232DA" w:rsidRDefault="004232DA" w:rsidP="00354C29">
      <w:pPr>
        <w:spacing w:after="240"/>
        <w:jc w:val="both"/>
        <w:rPr>
          <w:rFonts w:ascii="Arial" w:hAnsi="Arial" w:cs="Arial"/>
          <w:b/>
          <w:sz w:val="28"/>
          <w:szCs w:val="28"/>
        </w:rPr>
      </w:pPr>
    </w:p>
    <w:p w14:paraId="43D1DC0E" w14:textId="64F3DA0D" w:rsidR="004232DA" w:rsidRDefault="004232DA" w:rsidP="00354C29">
      <w:pPr>
        <w:spacing w:after="240"/>
        <w:jc w:val="both"/>
        <w:rPr>
          <w:rFonts w:ascii="Arial" w:hAnsi="Arial" w:cs="Arial"/>
          <w:b/>
          <w:sz w:val="28"/>
          <w:szCs w:val="28"/>
        </w:rPr>
      </w:pPr>
    </w:p>
    <w:p w14:paraId="7A01242C" w14:textId="18D5AB11" w:rsidR="004232DA" w:rsidRDefault="004232DA" w:rsidP="00354C29">
      <w:pPr>
        <w:spacing w:after="240"/>
        <w:jc w:val="both"/>
        <w:rPr>
          <w:rFonts w:ascii="Arial" w:hAnsi="Arial" w:cs="Arial"/>
          <w:b/>
          <w:sz w:val="28"/>
          <w:szCs w:val="28"/>
        </w:rPr>
      </w:pPr>
    </w:p>
    <w:p w14:paraId="5810610C" w14:textId="0767FA35" w:rsidR="004232DA" w:rsidRDefault="004232DA" w:rsidP="00354C29">
      <w:pPr>
        <w:spacing w:after="240"/>
        <w:jc w:val="both"/>
        <w:rPr>
          <w:rFonts w:ascii="Arial" w:hAnsi="Arial" w:cs="Arial"/>
          <w:b/>
          <w:sz w:val="28"/>
          <w:szCs w:val="28"/>
        </w:rPr>
      </w:pPr>
    </w:p>
    <w:p w14:paraId="3AF6657F" w14:textId="70A75AD0" w:rsidR="004232DA" w:rsidRDefault="004232DA" w:rsidP="00354C29">
      <w:pPr>
        <w:spacing w:after="240"/>
        <w:jc w:val="both"/>
        <w:rPr>
          <w:rFonts w:ascii="Arial" w:hAnsi="Arial" w:cs="Arial"/>
          <w:b/>
          <w:sz w:val="28"/>
          <w:szCs w:val="28"/>
        </w:rPr>
      </w:pPr>
    </w:p>
    <w:p w14:paraId="5F53C88F" w14:textId="2C41FE7A" w:rsidR="008301F2" w:rsidRDefault="008301F2" w:rsidP="00354C29">
      <w:pPr>
        <w:spacing w:after="240"/>
        <w:jc w:val="both"/>
        <w:rPr>
          <w:rFonts w:ascii="Arial" w:hAnsi="Arial" w:cs="Arial"/>
          <w:b/>
          <w:sz w:val="28"/>
          <w:szCs w:val="28"/>
        </w:rPr>
      </w:pPr>
    </w:p>
    <w:p w14:paraId="7ACC50B4" w14:textId="0B41070D" w:rsidR="008301F2" w:rsidRDefault="008301F2" w:rsidP="00354C29">
      <w:pPr>
        <w:spacing w:after="240"/>
        <w:jc w:val="both"/>
        <w:rPr>
          <w:rFonts w:ascii="Arial" w:hAnsi="Arial" w:cs="Arial"/>
          <w:b/>
          <w:sz w:val="28"/>
          <w:szCs w:val="28"/>
        </w:rPr>
      </w:pPr>
    </w:p>
    <w:p w14:paraId="58B8225D" w14:textId="2B0B1CCF" w:rsidR="008301F2" w:rsidRDefault="008301F2" w:rsidP="00354C29">
      <w:pPr>
        <w:spacing w:after="240"/>
        <w:jc w:val="both"/>
        <w:rPr>
          <w:rFonts w:ascii="Arial" w:hAnsi="Arial" w:cs="Arial"/>
          <w:b/>
          <w:sz w:val="28"/>
          <w:szCs w:val="28"/>
        </w:rPr>
      </w:pPr>
    </w:p>
    <w:p w14:paraId="645CEE90" w14:textId="5C390172" w:rsidR="008301F2" w:rsidRDefault="008301F2" w:rsidP="00354C29">
      <w:pPr>
        <w:spacing w:after="240"/>
        <w:jc w:val="both"/>
        <w:rPr>
          <w:rFonts w:ascii="Arial" w:hAnsi="Arial" w:cs="Arial"/>
          <w:b/>
          <w:sz w:val="28"/>
          <w:szCs w:val="28"/>
        </w:rPr>
      </w:pPr>
    </w:p>
    <w:p w14:paraId="33B71C39" w14:textId="77777777" w:rsidR="00690538" w:rsidRDefault="00690538" w:rsidP="00354C29">
      <w:pPr>
        <w:spacing w:after="240"/>
        <w:jc w:val="both"/>
        <w:rPr>
          <w:rFonts w:ascii="Arial" w:hAnsi="Arial" w:cs="Arial"/>
          <w:b/>
          <w:sz w:val="28"/>
          <w:szCs w:val="28"/>
        </w:rPr>
        <w:sectPr w:rsidR="00690538" w:rsidSect="00C47DA7">
          <w:pgSz w:w="11906" w:h="16838" w:code="9"/>
          <w:pgMar w:top="1418" w:right="1418" w:bottom="1418" w:left="1418" w:header="708" w:footer="708" w:gutter="0"/>
          <w:cols w:space="708"/>
          <w:docGrid w:linePitch="360"/>
        </w:sectPr>
      </w:pPr>
    </w:p>
    <w:p w14:paraId="4ADBAA56" w14:textId="52201449" w:rsidR="00780C66" w:rsidRPr="00A162D3" w:rsidRDefault="00780C66" w:rsidP="00354C29">
      <w:pPr>
        <w:spacing w:after="240"/>
        <w:jc w:val="both"/>
        <w:rPr>
          <w:rFonts w:ascii="Arial" w:hAnsi="Arial" w:cs="Arial"/>
          <w:b/>
          <w:sz w:val="28"/>
          <w:szCs w:val="28"/>
        </w:rPr>
      </w:pPr>
      <w:r>
        <w:rPr>
          <w:rFonts w:ascii="Arial" w:hAnsi="Arial" w:cs="Arial"/>
          <w:b/>
          <w:sz w:val="28"/>
          <w:szCs w:val="28"/>
        </w:rPr>
        <w:lastRenderedPageBreak/>
        <w:t>2.</w:t>
      </w:r>
      <w:r w:rsidR="000D5302">
        <w:rPr>
          <w:rFonts w:ascii="Arial" w:hAnsi="Arial" w:cs="Arial"/>
          <w:b/>
          <w:sz w:val="28"/>
          <w:szCs w:val="28"/>
        </w:rPr>
        <w:t>A.</w:t>
      </w:r>
      <w:r w:rsidR="00746B07">
        <w:rPr>
          <w:rFonts w:ascii="Arial" w:hAnsi="Arial" w:cs="Arial"/>
          <w:b/>
          <w:sz w:val="28"/>
          <w:szCs w:val="28"/>
        </w:rPr>
        <w:t>4</w:t>
      </w:r>
      <w:r w:rsidRPr="00A162D3">
        <w:rPr>
          <w:rFonts w:ascii="Arial" w:hAnsi="Arial" w:cs="Arial"/>
          <w:b/>
          <w:sz w:val="28"/>
          <w:szCs w:val="28"/>
        </w:rPr>
        <w:t xml:space="preserve"> P</w:t>
      </w:r>
      <w:r>
        <w:rPr>
          <w:rFonts w:ascii="Arial" w:hAnsi="Arial" w:cs="Arial"/>
          <w:b/>
          <w:sz w:val="28"/>
          <w:szCs w:val="28"/>
        </w:rPr>
        <w:t>riorit</w:t>
      </w:r>
      <w:r w:rsidRPr="00780C66">
        <w:rPr>
          <w:rFonts w:ascii="Arial" w:hAnsi="Arial" w:cs="Arial"/>
          <w:b/>
          <w:sz w:val="28"/>
          <w:szCs w:val="28"/>
        </w:rPr>
        <w:t xml:space="preserve">a </w:t>
      </w:r>
      <w:r w:rsidR="00746B07">
        <w:rPr>
          <w:rFonts w:ascii="Arial" w:hAnsi="Arial" w:cs="Arial"/>
          <w:b/>
          <w:sz w:val="28"/>
          <w:szCs w:val="28"/>
        </w:rPr>
        <w:t>4</w:t>
      </w:r>
      <w:r w:rsidRPr="00780C66">
        <w:rPr>
          <w:rFonts w:ascii="Arial" w:hAnsi="Arial" w:cs="Arial"/>
          <w:b/>
          <w:sz w:val="28"/>
          <w:szCs w:val="28"/>
        </w:rPr>
        <w:t xml:space="preserve"> </w:t>
      </w:r>
      <w:r w:rsidR="00354C29">
        <w:rPr>
          <w:rFonts w:ascii="Arial" w:hAnsi="Arial" w:cs="Arial"/>
          <w:b/>
          <w:sz w:val="28"/>
          <w:szCs w:val="28"/>
        </w:rPr>
        <w:t xml:space="preserve">- </w:t>
      </w:r>
      <w:r w:rsidRPr="00780C66">
        <w:rPr>
          <w:rFonts w:ascii="Arial" w:hAnsi="Arial" w:cs="Arial"/>
          <w:b/>
          <w:sz w:val="28"/>
          <w:szCs w:val="28"/>
        </w:rPr>
        <w:t>Posun k nízkouhlíkovému hospodářství</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D5302" w:rsidRPr="00E660BB" w14:paraId="637DE12B" w14:textId="77777777" w:rsidTr="00B73A11">
        <w:tc>
          <w:tcPr>
            <w:tcW w:w="9322" w:type="dxa"/>
          </w:tcPr>
          <w:p w14:paraId="26674990" w14:textId="77777777" w:rsidR="000D5302" w:rsidRPr="005B54D0" w:rsidRDefault="000D5302"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Pr>
                <w:rFonts w:ascii="Arial" w:hAnsi="Arial" w:cs="Arial"/>
                <w:noProof/>
                <w:sz w:val="20"/>
              </w:rPr>
              <w:t xml:space="preserve"> </w:t>
            </w:r>
            <w:r w:rsidRPr="005B54D0">
              <w:rPr>
                <w:rFonts w:ascii="Arial" w:hAnsi="Arial" w:cs="Arial"/>
                <w:noProof/>
                <w:sz w:val="20"/>
              </w:rPr>
              <w:t>Jedná se o prioritu věnovanou zaměstnanosti mladých lidí</w:t>
            </w:r>
          </w:p>
        </w:tc>
      </w:tr>
      <w:tr w:rsidR="000D5302" w:rsidRPr="00E660BB" w14:paraId="3B51FBBD" w14:textId="77777777" w:rsidTr="00B73A11">
        <w:tc>
          <w:tcPr>
            <w:tcW w:w="9322" w:type="dxa"/>
          </w:tcPr>
          <w:p w14:paraId="6F340FE0" w14:textId="77777777" w:rsidR="000D5302" w:rsidRPr="005B54D0" w:rsidRDefault="000D5302"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inovativním opatřením</w:t>
            </w:r>
          </w:p>
        </w:tc>
      </w:tr>
      <w:tr w:rsidR="000D5302" w:rsidRPr="007A7DDF" w14:paraId="709579D9" w14:textId="77777777" w:rsidTr="00B73A11">
        <w:tc>
          <w:tcPr>
            <w:tcW w:w="9322" w:type="dxa"/>
          </w:tcPr>
          <w:p w14:paraId="533342C6" w14:textId="77777777" w:rsidR="000D5302" w:rsidRPr="005B54D0" w:rsidRDefault="000D5302"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materiální deprivaci</w:t>
            </w:r>
            <w:r w:rsidRPr="005B54D0">
              <w:rPr>
                <w:rFonts w:ascii="Arial" w:hAnsi="Arial" w:cs="Arial"/>
                <w:sz w:val="20"/>
              </w:rPr>
              <w:t xml:space="preserve"> dle specifického cíle </w:t>
            </w:r>
            <w:r w:rsidRPr="005B54D0">
              <w:rPr>
                <w:rFonts w:ascii="Arial" w:hAnsi="Arial" w:cs="Arial"/>
                <w:noProof/>
                <w:sz w:val="20"/>
              </w:rPr>
              <w:t>uvedeného v čl. 4, odst. 1, bodě (xi) Nařízení o ESF+</w:t>
            </w:r>
          </w:p>
        </w:tc>
      </w:tr>
      <w:tr w:rsidR="000D5302" w:rsidRPr="007A7DDF" w14:paraId="3FCAA243" w14:textId="77777777" w:rsidTr="00B73A11">
        <w:tc>
          <w:tcPr>
            <w:tcW w:w="9322" w:type="dxa"/>
          </w:tcPr>
          <w:p w14:paraId="31706475" w14:textId="77777777" w:rsidR="000D5302" w:rsidRPr="005B54D0" w:rsidRDefault="000D5302"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materiální deprivaci</w:t>
            </w:r>
            <w:r w:rsidRPr="005B54D0">
              <w:rPr>
                <w:rFonts w:ascii="Arial" w:hAnsi="Arial" w:cs="Arial"/>
                <w:sz w:val="20"/>
              </w:rPr>
              <w:t xml:space="preserve"> dle specifického cíle </w:t>
            </w:r>
            <w:r w:rsidRPr="005B54D0">
              <w:rPr>
                <w:rFonts w:ascii="Arial" w:hAnsi="Arial" w:cs="Arial"/>
                <w:noProof/>
                <w:sz w:val="20"/>
              </w:rPr>
              <w:t>uvedeného v čl. 4, odst. 1, bodě (x) Nařízení o ESF+</w:t>
            </w:r>
          </w:p>
        </w:tc>
      </w:tr>
      <w:tr w:rsidR="000D5302" w:rsidRPr="00E660BB" w14:paraId="668DD545" w14:textId="77777777" w:rsidTr="00B73A11">
        <w:tc>
          <w:tcPr>
            <w:tcW w:w="9322" w:type="dxa"/>
            <w:tcBorders>
              <w:top w:val="single" w:sz="4" w:space="0" w:color="auto"/>
              <w:left w:val="single" w:sz="4" w:space="0" w:color="auto"/>
              <w:bottom w:val="single" w:sz="4" w:space="0" w:color="auto"/>
              <w:right w:val="single" w:sz="4" w:space="0" w:color="auto"/>
            </w:tcBorders>
          </w:tcPr>
          <w:p w14:paraId="5BBFC24C" w14:textId="77777777" w:rsidR="000D5302" w:rsidRPr="005B54D0" w:rsidRDefault="000D5302"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městské mobilitě</w:t>
            </w:r>
            <w:r w:rsidRPr="005B54D0">
              <w:rPr>
                <w:rFonts w:ascii="Arial" w:hAnsi="Arial" w:cs="Arial"/>
                <w:sz w:val="20"/>
              </w:rPr>
              <w:t xml:space="preserve"> dle specifického cíle</w:t>
            </w:r>
            <w:r w:rsidRPr="005B54D0">
              <w:rPr>
                <w:rFonts w:ascii="Arial" w:hAnsi="Arial" w:cs="Arial"/>
                <w:noProof/>
                <w:sz w:val="20"/>
              </w:rPr>
              <w:t xml:space="preserve"> uvedeného v čl. 2, odst. 1b, bodě (viii) Nařízení o EFRR a FS</w:t>
            </w:r>
          </w:p>
        </w:tc>
      </w:tr>
      <w:tr w:rsidR="000D5302" w:rsidRPr="00E660BB" w14:paraId="0ACF1DA8" w14:textId="77777777" w:rsidTr="00B73A11">
        <w:tc>
          <w:tcPr>
            <w:tcW w:w="9322" w:type="dxa"/>
            <w:tcBorders>
              <w:top w:val="single" w:sz="4" w:space="0" w:color="auto"/>
              <w:left w:val="single" w:sz="4" w:space="0" w:color="auto"/>
              <w:bottom w:val="single" w:sz="4" w:space="0" w:color="auto"/>
              <w:right w:val="single" w:sz="4" w:space="0" w:color="auto"/>
            </w:tcBorders>
          </w:tcPr>
          <w:p w14:paraId="6A3B94FA" w14:textId="2F65B090" w:rsidR="000D5302" w:rsidRPr="005B54D0" w:rsidRDefault="000D5302" w:rsidP="00B73A11">
            <w:pPr>
              <w:pStyle w:val="Text3"/>
              <w:spacing w:before="0" w:after="0" w:line="276" w:lineRule="auto"/>
              <w:ind w:left="0"/>
              <w:rPr>
                <w:rFonts w:ascii="Arial" w:hAnsi="Arial" w:cs="Arial"/>
                <w:noProof/>
                <w:sz w:val="20"/>
              </w:rPr>
            </w:pPr>
            <w:r>
              <w:rPr>
                <w:rFonts w:ascii="Arial" w:hAnsi="Arial" w:cs="Arial"/>
                <w:noProof/>
                <w:sz w:val="20"/>
              </w:rPr>
              <w:fldChar w:fldCharType="begin">
                <w:ffData>
                  <w:name w:val=""/>
                  <w:enabled/>
                  <w:calcOnExit w:val="0"/>
                  <w:checkBox>
                    <w:sizeAuto/>
                    <w:default w:val="0"/>
                  </w:checkBox>
                </w:ffData>
              </w:fldChar>
            </w:r>
            <w:r>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Pr>
                <w:rFonts w:ascii="Arial" w:hAnsi="Arial" w:cs="Arial"/>
                <w:noProof/>
                <w:sz w:val="20"/>
              </w:rPr>
              <w:fldChar w:fldCharType="end"/>
            </w:r>
            <w:r w:rsidRPr="005B54D0">
              <w:rPr>
                <w:rFonts w:ascii="Arial" w:hAnsi="Arial" w:cs="Arial"/>
                <w:noProof/>
                <w:sz w:val="20"/>
              </w:rPr>
              <w:t xml:space="preserve"> Jedná se o prioritu věnovanou digitální konektivitě</w:t>
            </w:r>
            <w:r w:rsidRPr="005B54D0">
              <w:rPr>
                <w:rFonts w:ascii="Arial" w:hAnsi="Arial" w:cs="Arial"/>
                <w:sz w:val="20"/>
              </w:rPr>
              <w:t xml:space="preserve"> dle specifického cíle</w:t>
            </w:r>
            <w:r w:rsidRPr="005B54D0">
              <w:rPr>
                <w:rFonts w:ascii="Arial" w:hAnsi="Arial" w:cs="Arial"/>
                <w:noProof/>
                <w:sz w:val="20"/>
              </w:rPr>
              <w:t xml:space="preserve"> uvedeného v čl. 2, odst. 1a, bodě (v) Nařízení o EFRR a FS</w:t>
            </w:r>
          </w:p>
        </w:tc>
      </w:tr>
    </w:tbl>
    <w:p w14:paraId="614362FE" w14:textId="77777777" w:rsidR="00780C66" w:rsidRPr="00C83AE0" w:rsidRDefault="00780C66" w:rsidP="00780C66">
      <w:pPr>
        <w:rPr>
          <w:rFonts w:ascii="Arial" w:hAnsi="Arial" w:cs="Arial"/>
        </w:rPr>
      </w:pPr>
    </w:p>
    <w:p w14:paraId="1321BA4D" w14:textId="77777777" w:rsidR="00652CBB" w:rsidRDefault="00652CBB" w:rsidP="00961AB1">
      <w:pPr>
        <w:rPr>
          <w:rFonts w:ascii="Arial" w:hAnsi="Arial" w:cs="Arial"/>
          <w:i/>
          <w:iCs/>
        </w:rPr>
      </w:pPr>
    </w:p>
    <w:p w14:paraId="10E02FBB" w14:textId="7DC47C4A" w:rsidR="00984B95" w:rsidRPr="003E5693" w:rsidRDefault="003E5693" w:rsidP="00780C66">
      <w:pPr>
        <w:jc w:val="both"/>
        <w:rPr>
          <w:rFonts w:ascii="Arial" w:hAnsi="Arial" w:cs="Arial"/>
          <w:i/>
          <w:iCs/>
          <w:sz w:val="26"/>
          <w:szCs w:val="26"/>
        </w:rPr>
      </w:pPr>
      <w:r>
        <w:rPr>
          <w:rFonts w:ascii="Arial" w:hAnsi="Arial" w:cs="Arial"/>
          <w:b/>
          <w:bCs/>
          <w:sz w:val="26"/>
          <w:szCs w:val="26"/>
        </w:rPr>
        <w:t>2.</w:t>
      </w:r>
      <w:r w:rsidR="000D5302">
        <w:rPr>
          <w:rFonts w:ascii="Arial" w:hAnsi="Arial" w:cs="Arial"/>
          <w:b/>
          <w:bCs/>
          <w:sz w:val="26"/>
          <w:szCs w:val="26"/>
        </w:rPr>
        <w:t>A.</w:t>
      </w:r>
      <w:r w:rsidR="00746B07">
        <w:rPr>
          <w:rFonts w:ascii="Arial" w:hAnsi="Arial" w:cs="Arial"/>
          <w:b/>
          <w:bCs/>
          <w:sz w:val="26"/>
          <w:szCs w:val="26"/>
        </w:rPr>
        <w:t>4</w:t>
      </w:r>
      <w:r w:rsidR="000D5302">
        <w:rPr>
          <w:rFonts w:ascii="Arial" w:hAnsi="Arial" w:cs="Arial"/>
          <w:b/>
          <w:bCs/>
          <w:sz w:val="26"/>
          <w:szCs w:val="26"/>
        </w:rPr>
        <w:t>.1</w:t>
      </w:r>
      <w:r w:rsidR="00780C66" w:rsidRPr="003E5693">
        <w:rPr>
          <w:rFonts w:ascii="Arial" w:hAnsi="Arial" w:cs="Arial"/>
          <w:b/>
          <w:bCs/>
          <w:sz w:val="26"/>
          <w:szCs w:val="26"/>
        </w:rPr>
        <w:t xml:space="preserve"> Specifický cíl</w:t>
      </w:r>
      <w:r w:rsidR="00984B95" w:rsidRPr="003E5693">
        <w:rPr>
          <w:rFonts w:ascii="Arial" w:hAnsi="Arial" w:cs="Arial"/>
          <w:b/>
          <w:sz w:val="26"/>
          <w:szCs w:val="26"/>
        </w:rPr>
        <w:t xml:space="preserve"> </w:t>
      </w:r>
      <w:r w:rsidR="00746B07">
        <w:rPr>
          <w:rFonts w:ascii="Arial" w:hAnsi="Arial" w:cs="Arial"/>
          <w:b/>
          <w:sz w:val="26"/>
          <w:szCs w:val="26"/>
        </w:rPr>
        <w:t>4</w:t>
      </w:r>
      <w:r w:rsidR="00F81D55" w:rsidRPr="003E5693">
        <w:rPr>
          <w:rFonts w:ascii="Arial" w:hAnsi="Arial" w:cs="Arial"/>
          <w:b/>
          <w:sz w:val="26"/>
          <w:szCs w:val="26"/>
        </w:rPr>
        <w:t xml:space="preserve">.1 </w:t>
      </w:r>
      <w:r w:rsidR="00354C29" w:rsidRPr="003E5693">
        <w:rPr>
          <w:rFonts w:ascii="Arial" w:hAnsi="Arial" w:cs="Arial"/>
          <w:b/>
          <w:sz w:val="26"/>
          <w:szCs w:val="26"/>
        </w:rPr>
        <w:t xml:space="preserve">- </w:t>
      </w:r>
      <w:r w:rsidR="00984B95" w:rsidRPr="003E5693">
        <w:rPr>
          <w:rFonts w:ascii="Arial" w:hAnsi="Arial" w:cs="Arial"/>
          <w:b/>
          <w:sz w:val="26"/>
          <w:szCs w:val="26"/>
        </w:rPr>
        <w:t>Podpora energetické účinnosti</w:t>
      </w:r>
      <w:r w:rsidR="00366657">
        <w:rPr>
          <w:rFonts w:ascii="Arial" w:hAnsi="Arial" w:cs="Arial"/>
          <w:b/>
          <w:sz w:val="26"/>
          <w:szCs w:val="26"/>
        </w:rPr>
        <w:t xml:space="preserve"> a snižování emisí skleníkových plynů</w:t>
      </w:r>
    </w:p>
    <w:p w14:paraId="604BCC9E" w14:textId="77777777" w:rsidR="003E5693" w:rsidRDefault="003E5693" w:rsidP="003E5693">
      <w:pPr>
        <w:rPr>
          <w:rFonts w:ascii="Arial" w:hAnsi="Arial" w:cs="Arial"/>
          <w:i/>
          <w:iCs/>
        </w:rPr>
      </w:pPr>
    </w:p>
    <w:p w14:paraId="56F5B43F" w14:textId="5356C13A" w:rsidR="003E5693" w:rsidRPr="003F766E" w:rsidRDefault="003E5693" w:rsidP="003E5693">
      <w:pPr>
        <w:rPr>
          <w:rFonts w:ascii="Arial" w:hAnsi="Arial" w:cs="Arial"/>
          <w:b/>
          <w:sz w:val="24"/>
          <w:szCs w:val="24"/>
        </w:rPr>
      </w:pPr>
      <w:r>
        <w:rPr>
          <w:rFonts w:ascii="Arial" w:hAnsi="Arial" w:cs="Arial"/>
          <w:b/>
          <w:sz w:val="24"/>
          <w:szCs w:val="24"/>
        </w:rPr>
        <w:t>2.</w:t>
      </w:r>
      <w:r w:rsidR="000D5302">
        <w:rPr>
          <w:rFonts w:ascii="Arial" w:hAnsi="Arial" w:cs="Arial"/>
          <w:b/>
          <w:sz w:val="24"/>
          <w:szCs w:val="24"/>
        </w:rPr>
        <w:t>A.</w:t>
      </w:r>
      <w:r w:rsidR="00746B07">
        <w:rPr>
          <w:rFonts w:ascii="Arial" w:hAnsi="Arial" w:cs="Arial"/>
          <w:b/>
          <w:sz w:val="24"/>
          <w:szCs w:val="24"/>
        </w:rPr>
        <w:t>4</w:t>
      </w:r>
      <w:r>
        <w:rPr>
          <w:rFonts w:ascii="Arial" w:hAnsi="Arial" w:cs="Arial"/>
          <w:b/>
          <w:sz w:val="24"/>
          <w:szCs w:val="24"/>
        </w:rPr>
        <w:t>.</w:t>
      </w:r>
      <w:r w:rsidR="000D5302">
        <w:rPr>
          <w:rFonts w:ascii="Arial" w:hAnsi="Arial" w:cs="Arial"/>
          <w:b/>
          <w:sz w:val="24"/>
          <w:szCs w:val="24"/>
        </w:rPr>
        <w:t>1</w:t>
      </w:r>
      <w:r>
        <w:rPr>
          <w:rFonts w:ascii="Arial" w:hAnsi="Arial" w:cs="Arial"/>
          <w:b/>
          <w:sz w:val="24"/>
          <w:szCs w:val="24"/>
        </w:rPr>
        <w:t>.1</w:t>
      </w:r>
      <w:r w:rsidRPr="003F766E">
        <w:rPr>
          <w:rFonts w:ascii="Arial" w:hAnsi="Arial" w:cs="Arial"/>
          <w:b/>
          <w:sz w:val="24"/>
          <w:szCs w:val="24"/>
        </w:rPr>
        <w:t xml:space="preserve"> Intervence fondů</w:t>
      </w:r>
    </w:p>
    <w:p w14:paraId="29C75D1C" w14:textId="77777777" w:rsidR="003E5693" w:rsidRDefault="003E5693" w:rsidP="00DA4A5A">
      <w:pPr>
        <w:spacing w:after="120"/>
        <w:rPr>
          <w:rFonts w:ascii="Arial" w:hAnsi="Arial" w:cs="Arial"/>
          <w:i/>
          <w:iCs/>
        </w:rPr>
      </w:pPr>
    </w:p>
    <w:p w14:paraId="5A7CCE24" w14:textId="77777777" w:rsidR="00984B95" w:rsidRDefault="00984B95" w:rsidP="00DA4A5A">
      <w:pPr>
        <w:spacing w:after="120"/>
        <w:rPr>
          <w:rFonts w:ascii="Arial" w:hAnsi="Arial" w:cs="Arial"/>
          <w:b/>
          <w:i/>
          <w:iCs/>
          <w:u w:val="single"/>
        </w:rPr>
      </w:pPr>
      <w:r w:rsidRPr="00720299">
        <w:rPr>
          <w:rFonts w:ascii="Arial" w:hAnsi="Arial" w:cs="Arial"/>
          <w:b/>
          <w:i/>
          <w:iCs/>
          <w:u w:val="single"/>
        </w:rPr>
        <w:t xml:space="preserve">Související druhy činností </w:t>
      </w:r>
    </w:p>
    <w:p w14:paraId="3E861961" w14:textId="1ECABEEF" w:rsidR="005E1AF8" w:rsidRPr="005E1AF8" w:rsidRDefault="009A7D2D" w:rsidP="005E1AF8">
      <w:pPr>
        <w:overflowPunct/>
        <w:autoSpaceDE/>
        <w:autoSpaceDN/>
        <w:adjustRightInd/>
        <w:spacing w:after="120" w:line="264" w:lineRule="auto"/>
        <w:jc w:val="both"/>
        <w:textAlignment w:val="auto"/>
        <w:rPr>
          <w:rFonts w:ascii="Arial" w:hAnsi="Arial" w:cs="Arial"/>
        </w:rPr>
      </w:pPr>
      <w:r w:rsidRPr="00720299">
        <w:rPr>
          <w:rFonts w:ascii="Arial" w:hAnsi="Arial" w:cs="Arial"/>
        </w:rPr>
        <w:t xml:space="preserve">Velmi vysoká energetická náročnost </w:t>
      </w:r>
      <w:r w:rsidR="00BE160D" w:rsidRPr="00720299">
        <w:rPr>
          <w:rFonts w:ascii="Arial" w:hAnsi="Arial" w:cs="Arial"/>
        </w:rPr>
        <w:t xml:space="preserve">hospodářství </w:t>
      </w:r>
      <w:r w:rsidRPr="00720299">
        <w:rPr>
          <w:rFonts w:ascii="Arial" w:hAnsi="Arial" w:cs="Arial"/>
        </w:rPr>
        <w:t xml:space="preserve">a </w:t>
      </w:r>
      <w:r w:rsidR="00165B6D" w:rsidRPr="4DE47312">
        <w:rPr>
          <w:rFonts w:ascii="Arial" w:hAnsi="Arial" w:cs="Arial"/>
        </w:rPr>
        <w:t>stále relativně vysoké emise skleníkových plynů</w:t>
      </w:r>
      <w:r w:rsidRPr="00720299">
        <w:rPr>
          <w:rFonts w:ascii="Arial" w:hAnsi="Arial" w:cs="Arial"/>
        </w:rPr>
        <w:t xml:space="preserve"> v</w:t>
      </w:r>
      <w:r w:rsidR="00165B6D">
        <w:rPr>
          <w:rFonts w:ascii="Arial" w:hAnsi="Arial" w:cs="Arial"/>
        </w:rPr>
        <w:t> </w:t>
      </w:r>
      <w:r w:rsidRPr="00720299">
        <w:rPr>
          <w:rFonts w:ascii="Arial" w:hAnsi="Arial" w:cs="Arial"/>
        </w:rPr>
        <w:t>ČR</w:t>
      </w:r>
      <w:r w:rsidR="00165B6D">
        <w:rPr>
          <w:rFonts w:ascii="Arial" w:hAnsi="Arial" w:cs="Arial"/>
        </w:rPr>
        <w:t xml:space="preserve"> na obyvatele</w:t>
      </w:r>
      <w:r w:rsidRPr="00720299">
        <w:rPr>
          <w:rFonts w:ascii="Arial" w:hAnsi="Arial" w:cs="Arial"/>
        </w:rPr>
        <w:t xml:space="preserve"> vyžadují </w:t>
      </w:r>
      <w:r w:rsidR="00BE160D" w:rsidRPr="00720299">
        <w:rPr>
          <w:rFonts w:ascii="Arial" w:hAnsi="Arial" w:cs="Arial"/>
        </w:rPr>
        <w:t>intenzivní podporu</w:t>
      </w:r>
      <w:r w:rsidR="00BE160D" w:rsidRPr="00720299">
        <w:rPr>
          <w:rFonts w:ascii="Arial" w:eastAsiaTheme="majorEastAsia" w:hAnsi="Arial" w:cs="Arial"/>
        </w:rPr>
        <w:t xml:space="preserve"> opatření v oblasti energetické účinnosti z pohledu snížení energetické náročnosti </w:t>
      </w:r>
      <w:r w:rsidR="00BE160D" w:rsidRPr="00720299">
        <w:rPr>
          <w:rFonts w:ascii="Arial" w:hAnsi="Arial" w:cs="Arial"/>
        </w:rPr>
        <w:t>energetického hospodářství podnikatelského sektoru</w:t>
      </w:r>
      <w:r w:rsidR="00667CFF">
        <w:rPr>
          <w:rFonts w:ascii="Arial" w:hAnsi="Arial" w:cs="Arial"/>
        </w:rPr>
        <w:t>.</w:t>
      </w:r>
      <w:r w:rsidR="00BE160D" w:rsidRPr="00720299">
        <w:rPr>
          <w:rFonts w:ascii="Arial" w:hAnsi="Arial" w:cs="Arial"/>
        </w:rPr>
        <w:t xml:space="preserve"> Intervence</w:t>
      </w:r>
      <w:r w:rsidR="005E1AF8">
        <w:rPr>
          <w:rFonts w:ascii="Arial" w:hAnsi="Arial" w:cs="Arial"/>
        </w:rPr>
        <w:t xml:space="preserve"> se </w:t>
      </w:r>
      <w:r w:rsidR="00E2420A">
        <w:rPr>
          <w:rFonts w:ascii="Arial" w:hAnsi="Arial" w:cs="Arial"/>
        </w:rPr>
        <w:t xml:space="preserve">tak </w:t>
      </w:r>
      <w:r w:rsidR="005E1AF8">
        <w:rPr>
          <w:rFonts w:ascii="Arial" w:hAnsi="Arial" w:cs="Arial"/>
        </w:rPr>
        <w:t xml:space="preserve">zaměří na podporu zvyšování energetické účinnosti prostřednictvím snižování energetické náročnosti budov podnikatelských subjektů za pomoci širokého spektra aktivit, jejichž cílem je dosažení co největších energetických úspor. Pro dosažení tohoto cíle se intervence soustředí rovněž na podporu rozvoje komplexní služby </w:t>
      </w:r>
      <w:proofErr w:type="spellStart"/>
      <w:r w:rsidR="005E1AF8">
        <w:rPr>
          <w:rFonts w:ascii="Arial" w:hAnsi="Arial" w:cs="Arial"/>
          <w:color w:val="202124"/>
          <w:shd w:val="clear" w:color="auto" w:fill="FFFFFF"/>
        </w:rPr>
        <w:t>Energy</w:t>
      </w:r>
      <w:proofErr w:type="spellEnd"/>
      <w:r w:rsidR="005E1AF8">
        <w:rPr>
          <w:rFonts w:ascii="Arial" w:hAnsi="Arial" w:cs="Arial"/>
          <w:color w:val="202124"/>
          <w:shd w:val="clear" w:color="auto" w:fill="FFFFFF"/>
        </w:rPr>
        <w:t xml:space="preserve"> Performance </w:t>
      </w:r>
      <w:proofErr w:type="spellStart"/>
      <w:r w:rsidR="005E1AF8">
        <w:rPr>
          <w:rFonts w:ascii="Arial" w:hAnsi="Arial" w:cs="Arial"/>
          <w:color w:val="202124"/>
          <w:shd w:val="clear" w:color="auto" w:fill="FFFFFF"/>
        </w:rPr>
        <w:t>Contracting</w:t>
      </w:r>
      <w:proofErr w:type="spellEnd"/>
      <w:r w:rsidR="005E1AF8">
        <w:rPr>
          <w:rFonts w:ascii="Arial" w:hAnsi="Arial" w:cs="Arial"/>
          <w:color w:val="202124"/>
          <w:shd w:val="clear" w:color="auto" w:fill="FFFFFF"/>
        </w:rPr>
        <w:t xml:space="preserve"> </w:t>
      </w:r>
      <w:r w:rsidR="005E1AF8" w:rsidRPr="00A26FAE">
        <w:rPr>
          <w:rFonts w:ascii="Arial" w:hAnsi="Arial" w:cs="Arial"/>
          <w:color w:val="202124"/>
          <w:shd w:val="clear" w:color="auto" w:fill="FFFFFF"/>
        </w:rPr>
        <w:t>(EPC),</w:t>
      </w:r>
      <w:r w:rsidR="005E1AF8">
        <w:rPr>
          <w:rFonts w:ascii="Arial" w:hAnsi="Arial" w:cs="Arial"/>
          <w:color w:val="202124"/>
          <w:shd w:val="clear" w:color="auto" w:fill="FFFFFF"/>
        </w:rPr>
        <w:t xml:space="preserve"> která zahrnuje návrh úsporných opatření, přípravu, realizaci a zajištění financování projektu vedoucím k úsporám energie budov, od níž se očekává další masivní rozšíření realizace těchto opatření.</w:t>
      </w:r>
    </w:p>
    <w:p w14:paraId="1821695A" w14:textId="58DDC08B" w:rsidR="00BE160D" w:rsidRPr="00720299" w:rsidRDefault="005E1AF8" w:rsidP="005E1AF8">
      <w:pPr>
        <w:overflowPunct/>
        <w:autoSpaceDE/>
        <w:autoSpaceDN/>
        <w:adjustRightInd/>
        <w:spacing w:after="120" w:line="264" w:lineRule="auto"/>
        <w:jc w:val="both"/>
        <w:textAlignment w:val="auto"/>
        <w:rPr>
          <w:rFonts w:ascii="Arial" w:hAnsi="Arial" w:cs="Arial"/>
        </w:rPr>
      </w:pPr>
      <w:r>
        <w:rPr>
          <w:rFonts w:ascii="Arial" w:hAnsi="Arial" w:cs="Arial"/>
        </w:rPr>
        <w:t>Hlavní účel intervencí představuje</w:t>
      </w:r>
      <w:r w:rsidR="00BE160D" w:rsidRPr="00720299">
        <w:rPr>
          <w:rFonts w:ascii="Arial" w:hAnsi="Arial" w:cs="Arial"/>
        </w:rPr>
        <w:t xml:space="preserve"> plnění energeticko-klimatických cílů, konkrétně závazků vyplývajících ze směrnice Evropského parlamentu a Rady 2012/27/EU ve smyslu snížení úrovně konečné spotřeby energie ČR a splnění závazku nových úspor energie</w:t>
      </w:r>
      <w:r w:rsidR="009A38EE" w:rsidRPr="009A38EE">
        <w:rPr>
          <w:rFonts w:ascii="Arial" w:hAnsi="Arial" w:cs="Arial"/>
        </w:rPr>
        <w:t xml:space="preserve"> </w:t>
      </w:r>
      <w:r w:rsidR="009A38EE">
        <w:rPr>
          <w:rFonts w:ascii="Arial" w:hAnsi="Arial" w:cs="Arial"/>
        </w:rPr>
        <w:t xml:space="preserve">podle článku 7 </w:t>
      </w:r>
      <w:r w:rsidR="009A38EE" w:rsidRPr="00720299">
        <w:rPr>
          <w:rFonts w:ascii="Arial" w:hAnsi="Arial" w:cs="Arial"/>
        </w:rPr>
        <w:t>směrnice Evropského parlamentu a Rady 2012/27/EU</w:t>
      </w:r>
      <w:r w:rsidR="00BE160D" w:rsidRPr="00720299">
        <w:rPr>
          <w:rFonts w:ascii="Arial" w:hAnsi="Arial" w:cs="Arial"/>
        </w:rPr>
        <w:t xml:space="preserve">, dále potřebě příspěvku k naplnění cílů ve vztahu k renovacím </w:t>
      </w:r>
      <w:r w:rsidR="002E2432">
        <w:rPr>
          <w:rFonts w:ascii="Arial" w:hAnsi="Arial" w:cs="Arial"/>
        </w:rPr>
        <w:t xml:space="preserve">a výstavbě </w:t>
      </w:r>
      <w:r w:rsidR="00BE160D" w:rsidRPr="00720299">
        <w:rPr>
          <w:rFonts w:ascii="Arial" w:hAnsi="Arial" w:cs="Arial"/>
        </w:rPr>
        <w:t>budov dle směrnice Evropského parlamentu a Rady 2010/31/EU o energetické náročnosti budov.</w:t>
      </w:r>
    </w:p>
    <w:p w14:paraId="29B27E8A" w14:textId="4E30863D" w:rsidR="00851CCB" w:rsidRPr="00720299" w:rsidRDefault="00851CCB" w:rsidP="00850DEE">
      <w:pPr>
        <w:spacing w:after="120" w:line="264" w:lineRule="auto"/>
        <w:jc w:val="both"/>
        <w:rPr>
          <w:rFonts w:ascii="Arial" w:hAnsi="Arial" w:cs="Arial"/>
        </w:rPr>
      </w:pPr>
      <w:r w:rsidRPr="00720299">
        <w:rPr>
          <w:rFonts w:ascii="Arial" w:hAnsi="Arial" w:cs="Arial"/>
        </w:rPr>
        <w:t xml:space="preserve">V rámci tohoto </w:t>
      </w:r>
      <w:r w:rsidR="00E2420A">
        <w:rPr>
          <w:rFonts w:ascii="Arial" w:hAnsi="Arial" w:cs="Arial"/>
        </w:rPr>
        <w:t>SC</w:t>
      </w:r>
      <w:r w:rsidRPr="00720299">
        <w:rPr>
          <w:rFonts w:ascii="Arial" w:hAnsi="Arial" w:cs="Arial"/>
        </w:rPr>
        <w:t xml:space="preserve"> </w:t>
      </w:r>
      <w:r w:rsidR="00BE160D" w:rsidRPr="00720299">
        <w:rPr>
          <w:rFonts w:ascii="Arial" w:hAnsi="Arial" w:cs="Arial"/>
        </w:rPr>
        <w:t xml:space="preserve">tak </w:t>
      </w:r>
      <w:r w:rsidRPr="00720299">
        <w:rPr>
          <w:rFonts w:ascii="Arial" w:hAnsi="Arial" w:cs="Arial"/>
        </w:rPr>
        <w:t>budou podporovány zejména následující aktivity:</w:t>
      </w:r>
    </w:p>
    <w:p w14:paraId="37D4D20A" w14:textId="18E2995B" w:rsidR="004A1019" w:rsidRPr="009A38EE" w:rsidRDefault="004A1019" w:rsidP="00B32BDF">
      <w:pPr>
        <w:pStyle w:val="Odstavecseseznamem"/>
        <w:numPr>
          <w:ilvl w:val="0"/>
          <w:numId w:val="16"/>
        </w:numPr>
        <w:spacing w:after="120" w:line="264" w:lineRule="auto"/>
        <w:contextualSpacing w:val="0"/>
        <w:jc w:val="both"/>
        <w:rPr>
          <w:rFonts w:ascii="Arial" w:hAnsi="Arial" w:cs="Arial"/>
        </w:rPr>
      </w:pPr>
      <w:r w:rsidRPr="00720299">
        <w:rPr>
          <w:rFonts w:ascii="Arial" w:hAnsi="Arial" w:cs="Arial"/>
          <w:bCs/>
        </w:rPr>
        <w:t>Snížení energetické náročnosti budov podnikatelských subjektů</w:t>
      </w:r>
      <w:r w:rsidR="009A38EE">
        <w:rPr>
          <w:rFonts w:ascii="Arial" w:hAnsi="Arial" w:cs="Arial"/>
          <w:bCs/>
        </w:rPr>
        <w:t>:</w:t>
      </w:r>
    </w:p>
    <w:p w14:paraId="353FD5AD" w14:textId="77777777" w:rsidR="004B2FE5" w:rsidRDefault="004B2FE5" w:rsidP="00EA7D11">
      <w:pPr>
        <w:pStyle w:val="Odstavecseseznamem"/>
        <w:numPr>
          <w:ilvl w:val="1"/>
          <w:numId w:val="65"/>
        </w:numPr>
        <w:spacing w:after="120" w:line="264" w:lineRule="auto"/>
        <w:contextualSpacing w:val="0"/>
        <w:jc w:val="both"/>
        <w:rPr>
          <w:rFonts w:ascii="Arial" w:hAnsi="Arial" w:cs="Arial"/>
        </w:rPr>
      </w:pPr>
      <w:r w:rsidRPr="00577A21">
        <w:rPr>
          <w:rFonts w:ascii="Arial" w:hAnsi="Arial" w:cs="Arial"/>
        </w:rPr>
        <w:t>zateplení obvodového pláště, výměna a renovace otvorových výplní, další stavební opatření mající prokazatelně vliv na energetickou náročnost budovy podle minimálních požadavků vyplývajících ze směrnice o energetické náročnosti budov</w:t>
      </w:r>
      <w:r w:rsidRPr="009734AA">
        <w:rPr>
          <w:rFonts w:ascii="Arial" w:hAnsi="Arial" w:cs="Arial"/>
        </w:rPr>
        <w:t xml:space="preserve"> (např. i osazení vnějších stínících prvků)</w:t>
      </w:r>
      <w:r>
        <w:rPr>
          <w:rFonts w:ascii="Arial" w:hAnsi="Arial" w:cs="Arial"/>
        </w:rPr>
        <w:t>;</w:t>
      </w:r>
    </w:p>
    <w:p w14:paraId="6CF52776" w14:textId="77777777" w:rsidR="004B2FE5" w:rsidRDefault="004B2FE5" w:rsidP="00EA7D11">
      <w:pPr>
        <w:pStyle w:val="Odstavecseseznamem"/>
        <w:numPr>
          <w:ilvl w:val="1"/>
          <w:numId w:val="65"/>
        </w:numPr>
        <w:spacing w:after="120" w:line="264" w:lineRule="auto"/>
        <w:contextualSpacing w:val="0"/>
        <w:jc w:val="both"/>
        <w:rPr>
          <w:rFonts w:ascii="Arial" w:hAnsi="Arial" w:cs="Arial"/>
        </w:rPr>
      </w:pPr>
      <w:r>
        <w:rPr>
          <w:rFonts w:ascii="Arial" w:hAnsi="Arial" w:cs="Arial"/>
          <w:bCs/>
        </w:rPr>
        <w:t>z</w:t>
      </w:r>
      <w:r w:rsidRPr="00D163FE">
        <w:rPr>
          <w:rFonts w:ascii="Arial" w:hAnsi="Arial" w:cs="Arial"/>
          <w:bCs/>
        </w:rPr>
        <w:t>výšení energetické účinnosti technických zařízení budov (</w:t>
      </w:r>
      <w:r>
        <w:rPr>
          <w:rFonts w:ascii="Arial" w:hAnsi="Arial" w:cs="Arial"/>
          <w:bCs/>
        </w:rPr>
        <w:t xml:space="preserve">například větrání, klimatizace, šetrné chlazení, </w:t>
      </w:r>
      <w:r w:rsidRPr="00D163FE">
        <w:rPr>
          <w:rFonts w:ascii="Arial" w:hAnsi="Arial" w:cs="Arial"/>
        </w:rPr>
        <w:t>instalace vzduchotechniky</w:t>
      </w:r>
      <w:r>
        <w:rPr>
          <w:rFonts w:ascii="Arial" w:hAnsi="Arial" w:cs="Arial"/>
        </w:rPr>
        <w:t xml:space="preserve"> </w:t>
      </w:r>
      <w:r w:rsidRPr="00D163FE">
        <w:rPr>
          <w:rFonts w:ascii="Arial" w:hAnsi="Arial" w:cs="Arial"/>
        </w:rPr>
        <w:t>s rekuperací odpadního tepla);</w:t>
      </w:r>
    </w:p>
    <w:p w14:paraId="13F7BD00" w14:textId="77777777" w:rsidR="004B2FE5" w:rsidRDefault="004B2FE5" w:rsidP="00EA7D11">
      <w:pPr>
        <w:pStyle w:val="Odstavecseseznamem"/>
        <w:numPr>
          <w:ilvl w:val="1"/>
          <w:numId w:val="65"/>
        </w:numPr>
        <w:spacing w:after="120" w:line="264" w:lineRule="auto"/>
        <w:contextualSpacing w:val="0"/>
        <w:jc w:val="both"/>
        <w:rPr>
          <w:rFonts w:ascii="Arial" w:hAnsi="Arial" w:cs="Arial"/>
        </w:rPr>
      </w:pPr>
      <w:r>
        <w:rPr>
          <w:rFonts w:ascii="Arial" w:hAnsi="Arial" w:cs="Arial"/>
        </w:rPr>
        <w:t>z</w:t>
      </w:r>
      <w:r w:rsidRPr="0061598B">
        <w:rPr>
          <w:rFonts w:ascii="Arial" w:hAnsi="Arial" w:cs="Arial"/>
        </w:rPr>
        <w:t>avádění „</w:t>
      </w:r>
      <w:proofErr w:type="spellStart"/>
      <w:r w:rsidRPr="0061598B">
        <w:rPr>
          <w:rFonts w:ascii="Arial" w:hAnsi="Arial" w:cs="Arial"/>
        </w:rPr>
        <w:t>smart</w:t>
      </w:r>
      <w:proofErr w:type="spellEnd"/>
      <w:r w:rsidRPr="0061598B">
        <w:rPr>
          <w:rFonts w:ascii="Arial" w:hAnsi="Arial" w:cs="Arial"/>
        </w:rPr>
        <w:t>“ prvků v budovách (prvky řízení efektivního nakládání s energií např. měření a regulace</w:t>
      </w:r>
      <w:r w:rsidRPr="007E4123">
        <w:rPr>
          <w:rFonts w:ascii="Arial" w:hAnsi="Arial" w:cs="Arial"/>
        </w:rPr>
        <w:t>, chytré systémy řízení osvětlení</w:t>
      </w:r>
      <w:r w:rsidRPr="0061598B">
        <w:rPr>
          <w:rFonts w:ascii="Arial" w:hAnsi="Arial" w:cs="Arial"/>
        </w:rPr>
        <w:t>)</w:t>
      </w:r>
      <w:r>
        <w:rPr>
          <w:rFonts w:ascii="Arial" w:hAnsi="Arial" w:cs="Arial"/>
        </w:rPr>
        <w:t>;</w:t>
      </w:r>
    </w:p>
    <w:p w14:paraId="221A6877" w14:textId="369AA1A9" w:rsidR="004B2FE5" w:rsidRPr="00720299" w:rsidRDefault="004B2FE5" w:rsidP="00EA7D11">
      <w:pPr>
        <w:pStyle w:val="Odstavecseseznamem"/>
        <w:numPr>
          <w:ilvl w:val="1"/>
          <w:numId w:val="65"/>
        </w:numPr>
        <w:spacing w:after="120" w:line="264" w:lineRule="auto"/>
        <w:contextualSpacing w:val="0"/>
        <w:jc w:val="both"/>
        <w:rPr>
          <w:rFonts w:ascii="Arial" w:hAnsi="Arial" w:cs="Arial"/>
        </w:rPr>
      </w:pPr>
      <w:r w:rsidRPr="00AE4688">
        <w:rPr>
          <w:rFonts w:ascii="Arial" w:hAnsi="Arial" w:cs="Arial"/>
        </w:rPr>
        <w:t>prvky adaptace budov na změny klimatu respektující požadavky na kvalitu vnitřního prostředí</w:t>
      </w:r>
      <w:r>
        <w:rPr>
          <w:rFonts w:ascii="Arial" w:hAnsi="Arial" w:cs="Arial"/>
        </w:rPr>
        <w:t xml:space="preserve"> (zelené střechy a fasády, využití dešťové a šedé vody, zavádění procesů související s optimalizací vodního hospodářství). Prvky adaptace na změnu klimatu mohou tvořit </w:t>
      </w:r>
      <w:r w:rsidRPr="007E4123">
        <w:rPr>
          <w:rFonts w:ascii="Arial" w:hAnsi="Arial" w:cs="Arial"/>
        </w:rPr>
        <w:t>max. 5 % z celkové investice projektu</w:t>
      </w:r>
      <w:r w:rsidR="00E2420A">
        <w:rPr>
          <w:rFonts w:ascii="Arial" w:hAnsi="Arial" w:cs="Arial"/>
        </w:rPr>
        <w:t>.</w:t>
      </w:r>
    </w:p>
    <w:p w14:paraId="5D50D5C0" w14:textId="57E6E66D" w:rsidR="004A1019" w:rsidRPr="00720299" w:rsidRDefault="00595C3D" w:rsidP="00B32BDF">
      <w:pPr>
        <w:pStyle w:val="Odstavecseseznamem"/>
        <w:numPr>
          <w:ilvl w:val="0"/>
          <w:numId w:val="16"/>
        </w:numPr>
        <w:spacing w:after="120" w:line="264" w:lineRule="auto"/>
        <w:contextualSpacing w:val="0"/>
        <w:jc w:val="both"/>
        <w:rPr>
          <w:rFonts w:ascii="Arial" w:hAnsi="Arial" w:cs="Arial"/>
        </w:rPr>
      </w:pPr>
      <w:r>
        <w:rPr>
          <w:rFonts w:ascii="Arial" w:hAnsi="Arial" w:cs="Arial"/>
          <w:bCs/>
        </w:rPr>
        <w:lastRenderedPageBreak/>
        <w:t>V</w:t>
      </w:r>
      <w:r w:rsidRPr="00720299">
        <w:rPr>
          <w:rFonts w:ascii="Arial" w:hAnsi="Arial" w:cs="Arial"/>
          <w:bCs/>
        </w:rPr>
        <w:t xml:space="preserve">yužívání </w:t>
      </w:r>
      <w:r w:rsidR="004A1019" w:rsidRPr="00720299">
        <w:rPr>
          <w:rFonts w:ascii="Arial" w:hAnsi="Arial" w:cs="Arial"/>
          <w:bCs/>
        </w:rPr>
        <w:t xml:space="preserve">obnovitelných zdrojů </w:t>
      </w:r>
      <w:r>
        <w:rPr>
          <w:rFonts w:ascii="Arial" w:hAnsi="Arial" w:cs="Arial"/>
          <w:bCs/>
        </w:rPr>
        <w:t>energie</w:t>
      </w:r>
      <w:r>
        <w:rPr>
          <w:rStyle w:val="Znakapoznpodarou"/>
          <w:rFonts w:ascii="Arial" w:hAnsi="Arial" w:cs="Arial"/>
          <w:bCs/>
        </w:rPr>
        <w:footnoteReference w:id="91"/>
      </w:r>
      <w:r>
        <w:rPr>
          <w:rFonts w:ascii="Arial" w:hAnsi="Arial" w:cs="Arial"/>
          <w:bCs/>
        </w:rPr>
        <w:t xml:space="preserve"> </w:t>
      </w:r>
      <w:r w:rsidR="004A1019" w:rsidRPr="00720299">
        <w:rPr>
          <w:rFonts w:ascii="Arial" w:hAnsi="Arial" w:cs="Arial"/>
          <w:bCs/>
        </w:rPr>
        <w:t>a KVET</w:t>
      </w:r>
      <w:r w:rsidR="00E50217">
        <w:rPr>
          <w:rFonts w:ascii="Arial" w:hAnsi="Arial" w:cs="Arial"/>
          <w:bCs/>
        </w:rPr>
        <w:t xml:space="preserve"> a tepelných čerpadel</w:t>
      </w:r>
      <w:r w:rsidR="004A1019" w:rsidRPr="00720299">
        <w:rPr>
          <w:rFonts w:ascii="Arial" w:hAnsi="Arial" w:cs="Arial"/>
          <w:bCs/>
        </w:rPr>
        <w:t xml:space="preserve"> pro pokrytí vlastní potřeby energie budov a energetických hospodářství podnikatelských provozů; </w:t>
      </w:r>
    </w:p>
    <w:p w14:paraId="1ADC9422" w14:textId="03DFD342" w:rsidR="004A1019" w:rsidRDefault="004A1019" w:rsidP="00B32BDF">
      <w:pPr>
        <w:pStyle w:val="Odstavecseseznamem"/>
        <w:numPr>
          <w:ilvl w:val="0"/>
          <w:numId w:val="16"/>
        </w:numPr>
        <w:spacing w:after="120" w:line="264" w:lineRule="auto"/>
        <w:contextualSpacing w:val="0"/>
        <w:jc w:val="both"/>
        <w:rPr>
          <w:rFonts w:ascii="Arial" w:hAnsi="Arial" w:cs="Arial"/>
        </w:rPr>
      </w:pPr>
      <w:r w:rsidRPr="00720299">
        <w:rPr>
          <w:rFonts w:ascii="Arial" w:hAnsi="Arial" w:cs="Arial"/>
        </w:rPr>
        <w:t>Modernizace a rekonstrukce rozvodů elektřiny, plynu</w:t>
      </w:r>
      <w:r w:rsidR="00595C3D">
        <w:rPr>
          <w:rFonts w:ascii="Arial" w:hAnsi="Arial" w:cs="Arial"/>
        </w:rPr>
        <w:t>,</w:t>
      </w:r>
      <w:r w:rsidRPr="00720299">
        <w:rPr>
          <w:rFonts w:ascii="Arial" w:hAnsi="Arial" w:cs="Arial"/>
        </w:rPr>
        <w:t xml:space="preserve"> tepla</w:t>
      </w:r>
      <w:r w:rsidR="00595C3D">
        <w:rPr>
          <w:rFonts w:ascii="Arial" w:hAnsi="Arial" w:cs="Arial"/>
        </w:rPr>
        <w:t>, chladu a stlačeného vzduchu</w:t>
      </w:r>
      <w:r w:rsidRPr="00720299">
        <w:rPr>
          <w:rFonts w:ascii="Arial" w:hAnsi="Arial" w:cs="Arial"/>
        </w:rPr>
        <w:t xml:space="preserve"> v energetických hospodářstvích podniků za účelem zvýšení účinnosti;</w:t>
      </w:r>
    </w:p>
    <w:p w14:paraId="15053384" w14:textId="3CB83131" w:rsidR="008D0E05" w:rsidRPr="00B03454" w:rsidRDefault="008D0E05" w:rsidP="008D0E05">
      <w:pPr>
        <w:pStyle w:val="Odstavecseseznamem"/>
        <w:numPr>
          <w:ilvl w:val="0"/>
          <w:numId w:val="16"/>
        </w:numPr>
        <w:spacing w:after="120" w:line="264" w:lineRule="auto"/>
        <w:contextualSpacing w:val="0"/>
        <w:jc w:val="both"/>
        <w:rPr>
          <w:rFonts w:ascii="Arial" w:hAnsi="Arial" w:cs="Arial"/>
        </w:rPr>
      </w:pPr>
      <w:r w:rsidRPr="008D0E05">
        <w:rPr>
          <w:rFonts w:ascii="Arial" w:hAnsi="Arial" w:cs="Arial"/>
        </w:rPr>
        <w:t>Akumulace všech forem energie v rámci komplexních projektů pro zvyšování energetické účinnosti;</w:t>
      </w:r>
    </w:p>
    <w:p w14:paraId="1B2BACE7" w14:textId="50260DC5" w:rsidR="004A1019" w:rsidRPr="00720299" w:rsidRDefault="004A1019" w:rsidP="00B32BDF">
      <w:pPr>
        <w:pStyle w:val="Odstavecseseznamem"/>
        <w:numPr>
          <w:ilvl w:val="0"/>
          <w:numId w:val="16"/>
        </w:numPr>
        <w:spacing w:after="120" w:line="264" w:lineRule="auto"/>
        <w:contextualSpacing w:val="0"/>
        <w:jc w:val="both"/>
        <w:rPr>
          <w:rFonts w:ascii="Arial" w:hAnsi="Arial" w:cs="Arial"/>
        </w:rPr>
      </w:pPr>
      <w:r w:rsidRPr="00720299">
        <w:rPr>
          <w:rFonts w:ascii="Arial" w:hAnsi="Arial" w:cs="Arial"/>
        </w:rPr>
        <w:t>Modernizace a rekonstrukce zařízení na výrobu energie pro vlastní spotřebu vedoucí ke zvýšení její účinnosti</w:t>
      </w:r>
      <w:r w:rsidR="00B67CF6">
        <w:rPr>
          <w:rFonts w:ascii="Arial" w:hAnsi="Arial" w:cs="Arial"/>
        </w:rPr>
        <w:t>;</w:t>
      </w:r>
    </w:p>
    <w:p w14:paraId="513BC1C5" w14:textId="5EEB2631" w:rsidR="00984B95" w:rsidRPr="00720299" w:rsidRDefault="00984B95" w:rsidP="00B32BDF">
      <w:pPr>
        <w:pStyle w:val="Odstavecseseznamem"/>
        <w:numPr>
          <w:ilvl w:val="0"/>
          <w:numId w:val="16"/>
        </w:numPr>
        <w:spacing w:after="120" w:line="264" w:lineRule="auto"/>
        <w:contextualSpacing w:val="0"/>
        <w:jc w:val="both"/>
        <w:rPr>
          <w:rFonts w:ascii="Arial" w:hAnsi="Arial" w:cs="Arial"/>
        </w:rPr>
      </w:pPr>
      <w:r w:rsidRPr="00720299">
        <w:rPr>
          <w:rFonts w:ascii="Arial" w:hAnsi="Arial" w:cs="Arial"/>
        </w:rPr>
        <w:t>Modernizace soustav osvětlení podnikatelských areálů</w:t>
      </w:r>
      <w:r w:rsidR="00B67CF6">
        <w:rPr>
          <w:rFonts w:ascii="Arial" w:hAnsi="Arial" w:cs="Arial"/>
        </w:rPr>
        <w:t>;</w:t>
      </w:r>
    </w:p>
    <w:p w14:paraId="7C857A74" w14:textId="0143F0B5" w:rsidR="00984B95" w:rsidRPr="00720299" w:rsidRDefault="00984B95" w:rsidP="00B32BDF">
      <w:pPr>
        <w:pStyle w:val="Odstavecseseznamem"/>
        <w:numPr>
          <w:ilvl w:val="0"/>
          <w:numId w:val="16"/>
        </w:numPr>
        <w:spacing w:after="120" w:line="264" w:lineRule="auto"/>
        <w:contextualSpacing w:val="0"/>
        <w:jc w:val="both"/>
        <w:rPr>
          <w:rFonts w:ascii="Arial" w:hAnsi="Arial" w:cs="Arial"/>
        </w:rPr>
      </w:pPr>
      <w:r w:rsidRPr="00720299">
        <w:rPr>
          <w:rFonts w:ascii="Arial" w:hAnsi="Arial" w:cs="Arial"/>
        </w:rPr>
        <w:t>Využití odpadní energie</w:t>
      </w:r>
      <w:r w:rsidR="00B67CF6">
        <w:rPr>
          <w:rFonts w:ascii="Arial" w:hAnsi="Arial" w:cs="Arial"/>
        </w:rPr>
        <w:t>;</w:t>
      </w:r>
    </w:p>
    <w:p w14:paraId="27B7B6D1" w14:textId="4E27F2A5" w:rsidR="00984B95" w:rsidRDefault="00984B95" w:rsidP="00B32BDF">
      <w:pPr>
        <w:pStyle w:val="Odstavecseseznamem"/>
        <w:numPr>
          <w:ilvl w:val="0"/>
          <w:numId w:val="16"/>
        </w:numPr>
        <w:spacing w:after="120" w:line="264" w:lineRule="auto"/>
        <w:contextualSpacing w:val="0"/>
        <w:jc w:val="both"/>
        <w:rPr>
          <w:rFonts w:ascii="Arial" w:hAnsi="Arial" w:cs="Arial"/>
        </w:rPr>
      </w:pPr>
      <w:r w:rsidRPr="00720299">
        <w:rPr>
          <w:rFonts w:ascii="Arial" w:hAnsi="Arial" w:cs="Arial"/>
        </w:rPr>
        <w:t>Snižování energetické náročnosti/zvyšování energetické účinnosti výrobních a technologických procesů</w:t>
      </w:r>
      <w:r w:rsidR="00B67CF6">
        <w:rPr>
          <w:rFonts w:ascii="Arial" w:hAnsi="Arial" w:cs="Arial"/>
        </w:rPr>
        <w:t>;</w:t>
      </w:r>
    </w:p>
    <w:p w14:paraId="63B75F5D" w14:textId="77777777" w:rsidR="00E052D1" w:rsidRDefault="00E052D1" w:rsidP="00E052D1">
      <w:pPr>
        <w:pStyle w:val="Odstavecseseznamem"/>
        <w:numPr>
          <w:ilvl w:val="0"/>
          <w:numId w:val="16"/>
        </w:numPr>
        <w:spacing w:after="120" w:line="264" w:lineRule="auto"/>
        <w:contextualSpacing w:val="0"/>
        <w:jc w:val="both"/>
        <w:rPr>
          <w:rFonts w:ascii="Arial" w:hAnsi="Arial" w:cs="Arial"/>
        </w:rPr>
      </w:pPr>
      <w:r w:rsidRPr="007203C7">
        <w:rPr>
          <w:rFonts w:ascii="Arial" w:hAnsi="Arial" w:cs="Arial"/>
        </w:rPr>
        <w:t>Ekologická a inovativní obnova trakčních kolejových vozidel</w:t>
      </w:r>
      <w:r>
        <w:rPr>
          <w:rFonts w:ascii="Arial" w:hAnsi="Arial" w:cs="Arial"/>
        </w:rPr>
        <w:t>;</w:t>
      </w:r>
    </w:p>
    <w:p w14:paraId="0CD262C5" w14:textId="77777777" w:rsidR="00E052D1" w:rsidRDefault="00E052D1" w:rsidP="00E052D1">
      <w:pPr>
        <w:pStyle w:val="Odstavecseseznamem"/>
        <w:numPr>
          <w:ilvl w:val="0"/>
          <w:numId w:val="16"/>
        </w:numPr>
        <w:spacing w:after="120" w:line="264" w:lineRule="auto"/>
        <w:contextualSpacing w:val="0"/>
        <w:jc w:val="both"/>
        <w:rPr>
          <w:rFonts w:ascii="Arial" w:hAnsi="Arial" w:cs="Arial"/>
        </w:rPr>
      </w:pPr>
      <w:r w:rsidRPr="00F11E79">
        <w:rPr>
          <w:rFonts w:ascii="Arial" w:hAnsi="Arial" w:cs="Arial"/>
        </w:rPr>
        <w:t>Modernizace trakčních napájecích stanic a trakční napájecí sítě</w:t>
      </w:r>
      <w:r>
        <w:rPr>
          <w:rFonts w:ascii="Arial" w:hAnsi="Arial" w:cs="Arial"/>
        </w:rPr>
        <w:t>;</w:t>
      </w:r>
    </w:p>
    <w:p w14:paraId="4DED415F" w14:textId="2676034E" w:rsidR="00984B95" w:rsidRPr="00720299" w:rsidRDefault="00ED267C" w:rsidP="00B32BDF">
      <w:pPr>
        <w:pStyle w:val="Odstavecseseznamem"/>
        <w:numPr>
          <w:ilvl w:val="0"/>
          <w:numId w:val="16"/>
        </w:numPr>
        <w:spacing w:after="120" w:line="264" w:lineRule="auto"/>
        <w:contextualSpacing w:val="0"/>
        <w:jc w:val="both"/>
        <w:rPr>
          <w:rFonts w:ascii="Arial" w:hAnsi="Arial" w:cs="Arial"/>
        </w:rPr>
      </w:pPr>
      <w:r>
        <w:rPr>
          <w:rFonts w:ascii="Arial" w:hAnsi="Arial" w:cs="Arial"/>
        </w:rPr>
        <w:t>Zavádění „</w:t>
      </w:r>
      <w:proofErr w:type="spellStart"/>
      <w:r>
        <w:rPr>
          <w:rFonts w:ascii="Arial" w:hAnsi="Arial" w:cs="Arial"/>
        </w:rPr>
        <w:t>smart</w:t>
      </w:r>
      <w:proofErr w:type="spellEnd"/>
      <w:r>
        <w:rPr>
          <w:rFonts w:ascii="Arial" w:hAnsi="Arial" w:cs="Arial"/>
        </w:rPr>
        <w:t xml:space="preserve"> prvků“ </w:t>
      </w:r>
      <w:r w:rsidRPr="00AE4688">
        <w:rPr>
          <w:rFonts w:ascii="Arial" w:hAnsi="Arial" w:cs="Arial"/>
        </w:rPr>
        <w:t>(prvky řízení efektivního nakládání s energií např. měření a regulace)</w:t>
      </w:r>
      <w:r>
        <w:rPr>
          <w:rFonts w:ascii="Arial" w:hAnsi="Arial" w:cs="Arial"/>
        </w:rPr>
        <w:t xml:space="preserve">, </w:t>
      </w:r>
      <w:r w:rsidR="00984B95" w:rsidRPr="00720299">
        <w:rPr>
          <w:rFonts w:ascii="Arial" w:hAnsi="Arial" w:cs="Arial"/>
        </w:rPr>
        <w:t>zavádění nástrojů k optimalizaci provozu na základě monitoringu hodnocení spotřeby energie</w:t>
      </w:r>
      <w:r>
        <w:rPr>
          <w:rFonts w:ascii="Arial" w:hAnsi="Arial" w:cs="Arial"/>
        </w:rPr>
        <w:t xml:space="preserve"> včetně podpory</w:t>
      </w:r>
      <w:r w:rsidRPr="00AE4688">
        <w:rPr>
          <w:rFonts w:ascii="Arial" w:hAnsi="Arial" w:cs="Arial"/>
        </w:rPr>
        <w:t xml:space="preserve"> implementace nástrojů energetického managementu</w:t>
      </w:r>
      <w:r w:rsidR="00B67CF6">
        <w:rPr>
          <w:rFonts w:ascii="Arial" w:hAnsi="Arial" w:cs="Arial"/>
        </w:rPr>
        <w:t>;</w:t>
      </w:r>
    </w:p>
    <w:p w14:paraId="62626B79" w14:textId="79B2BF71" w:rsidR="002A6269" w:rsidRPr="00720299" w:rsidRDefault="00984B95" w:rsidP="00B32BDF">
      <w:pPr>
        <w:pStyle w:val="Odstavecseseznamem"/>
        <w:numPr>
          <w:ilvl w:val="0"/>
          <w:numId w:val="16"/>
        </w:numPr>
        <w:spacing w:after="120" w:line="264" w:lineRule="auto"/>
        <w:contextualSpacing w:val="0"/>
        <w:jc w:val="both"/>
        <w:rPr>
          <w:rFonts w:ascii="Arial" w:hAnsi="Arial" w:cs="Arial"/>
        </w:rPr>
      </w:pPr>
      <w:r w:rsidRPr="00720299">
        <w:rPr>
          <w:rFonts w:ascii="Arial" w:hAnsi="Arial" w:cs="Arial"/>
        </w:rPr>
        <w:t>Podpora výstavby budov v pasivním standardu využívající OZE v kombinaci s akumulací energie</w:t>
      </w:r>
      <w:r w:rsidR="00B67CF6">
        <w:rPr>
          <w:rFonts w:ascii="Arial" w:hAnsi="Arial" w:cs="Arial"/>
        </w:rPr>
        <w:t>;</w:t>
      </w:r>
    </w:p>
    <w:p w14:paraId="66A75172" w14:textId="65389F84" w:rsidR="00116E16" w:rsidRPr="00116E16" w:rsidRDefault="004727B1" w:rsidP="00B32BDF">
      <w:pPr>
        <w:pStyle w:val="Odstavecseseznamem"/>
        <w:numPr>
          <w:ilvl w:val="0"/>
          <w:numId w:val="16"/>
        </w:numPr>
        <w:spacing w:after="120" w:line="264" w:lineRule="auto"/>
        <w:contextualSpacing w:val="0"/>
        <w:jc w:val="both"/>
        <w:rPr>
          <w:rFonts w:ascii="Arial" w:hAnsi="Arial" w:cs="Arial"/>
          <w:color w:val="000000" w:themeColor="text1"/>
        </w:rPr>
      </w:pPr>
      <w:r w:rsidRPr="00720299">
        <w:rPr>
          <w:rFonts w:ascii="Arial" w:hAnsi="Arial" w:cs="Arial"/>
          <w:bCs/>
        </w:rPr>
        <w:t>Podpora aktivit firem energetických služeb (</w:t>
      </w:r>
      <w:proofErr w:type="spellStart"/>
      <w:r w:rsidRPr="00720299">
        <w:rPr>
          <w:rFonts w:ascii="Arial" w:hAnsi="Arial" w:cs="Arial"/>
          <w:bCs/>
        </w:rPr>
        <w:t>Energy</w:t>
      </w:r>
      <w:proofErr w:type="spellEnd"/>
      <w:r w:rsidRPr="00720299">
        <w:rPr>
          <w:rFonts w:ascii="Arial" w:hAnsi="Arial" w:cs="Arial"/>
          <w:bCs/>
        </w:rPr>
        <w:t xml:space="preserve"> </w:t>
      </w:r>
      <w:proofErr w:type="spellStart"/>
      <w:r w:rsidRPr="00720299">
        <w:rPr>
          <w:rFonts w:ascii="Arial" w:hAnsi="Arial" w:cs="Arial"/>
          <w:bCs/>
        </w:rPr>
        <w:t>Services</w:t>
      </w:r>
      <w:proofErr w:type="spellEnd"/>
      <w:r w:rsidRPr="00720299">
        <w:rPr>
          <w:rFonts w:ascii="Arial" w:hAnsi="Arial" w:cs="Arial"/>
          <w:bCs/>
        </w:rPr>
        <w:t xml:space="preserve"> </w:t>
      </w:r>
      <w:proofErr w:type="spellStart"/>
      <w:r w:rsidRPr="00720299">
        <w:rPr>
          <w:rFonts w:ascii="Arial" w:hAnsi="Arial" w:cs="Arial"/>
          <w:bCs/>
        </w:rPr>
        <w:t>Companies</w:t>
      </w:r>
      <w:proofErr w:type="spellEnd"/>
      <w:r w:rsidRPr="00720299">
        <w:rPr>
          <w:rFonts w:ascii="Arial" w:hAnsi="Arial" w:cs="Arial"/>
          <w:bCs/>
        </w:rPr>
        <w:t xml:space="preserve">, ESCO) pro projekty </w:t>
      </w:r>
      <w:r w:rsidR="000F3FB5">
        <w:rPr>
          <w:rFonts w:ascii="Arial" w:hAnsi="Arial" w:cs="Arial"/>
          <w:bCs/>
        </w:rPr>
        <w:t>realizované</w:t>
      </w:r>
      <w:r w:rsidR="000F3FB5" w:rsidRPr="00720299">
        <w:rPr>
          <w:rFonts w:ascii="Arial" w:hAnsi="Arial" w:cs="Arial"/>
          <w:bCs/>
        </w:rPr>
        <w:t xml:space="preserve"> </w:t>
      </w:r>
      <w:r w:rsidR="00EC476E">
        <w:rPr>
          <w:rFonts w:ascii="Arial" w:hAnsi="Arial" w:cs="Arial"/>
          <w:bCs/>
        </w:rPr>
        <w:t>prostřednictvím</w:t>
      </w:r>
      <w:r w:rsidR="00EC476E" w:rsidRPr="00720299">
        <w:rPr>
          <w:rFonts w:ascii="Arial" w:hAnsi="Arial" w:cs="Arial"/>
          <w:bCs/>
        </w:rPr>
        <w:t xml:space="preserve"> </w:t>
      </w:r>
      <w:proofErr w:type="spellStart"/>
      <w:r w:rsidRPr="00720299">
        <w:rPr>
          <w:rFonts w:ascii="Arial" w:hAnsi="Arial" w:cs="Arial"/>
          <w:bCs/>
        </w:rPr>
        <w:t>Energy</w:t>
      </w:r>
      <w:proofErr w:type="spellEnd"/>
      <w:r w:rsidRPr="00720299">
        <w:rPr>
          <w:rFonts w:ascii="Arial" w:hAnsi="Arial" w:cs="Arial"/>
          <w:bCs/>
        </w:rPr>
        <w:t xml:space="preserve"> Performance </w:t>
      </w:r>
      <w:proofErr w:type="spellStart"/>
      <w:r w:rsidRPr="00720299">
        <w:rPr>
          <w:rFonts w:ascii="Arial" w:hAnsi="Arial" w:cs="Arial"/>
          <w:bCs/>
        </w:rPr>
        <w:t>Contracting</w:t>
      </w:r>
      <w:proofErr w:type="spellEnd"/>
      <w:r w:rsidRPr="00720299">
        <w:rPr>
          <w:rFonts w:ascii="Arial" w:hAnsi="Arial" w:cs="Arial"/>
          <w:bCs/>
        </w:rPr>
        <w:t xml:space="preserve"> (EPC)</w:t>
      </w:r>
      <w:r w:rsidRPr="001C6A9A">
        <w:rPr>
          <w:rFonts w:ascii="Arial" w:hAnsi="Arial" w:cs="Arial"/>
          <w:bCs/>
          <w:color w:val="000000" w:themeColor="text1"/>
        </w:rPr>
        <w:t xml:space="preserve"> </w:t>
      </w:r>
      <w:r w:rsidR="001C6A9A" w:rsidRPr="001C6A9A">
        <w:rPr>
          <w:rFonts w:ascii="Arial" w:hAnsi="Arial" w:cs="Arial"/>
          <w:color w:val="000000" w:themeColor="text1"/>
        </w:rPr>
        <w:t xml:space="preserve">a pro projekty využívající metodu </w:t>
      </w:r>
      <w:r w:rsidR="000F3FB5">
        <w:rPr>
          <w:rFonts w:ascii="Arial" w:hAnsi="Arial" w:cs="Arial"/>
          <w:color w:val="000000" w:themeColor="text1"/>
        </w:rPr>
        <w:t xml:space="preserve">Performance </w:t>
      </w:r>
      <w:r w:rsidR="001C6A9A" w:rsidRPr="001C6A9A">
        <w:rPr>
          <w:rFonts w:ascii="Arial" w:hAnsi="Arial" w:cs="Arial"/>
          <w:color w:val="000000" w:themeColor="text1"/>
        </w:rPr>
        <w:t xml:space="preserve">Design and </w:t>
      </w:r>
      <w:proofErr w:type="spellStart"/>
      <w:r w:rsidR="001C6A9A" w:rsidRPr="001C6A9A">
        <w:rPr>
          <w:rFonts w:ascii="Arial" w:hAnsi="Arial" w:cs="Arial"/>
          <w:color w:val="000000" w:themeColor="text1"/>
        </w:rPr>
        <w:t>Build</w:t>
      </w:r>
      <w:proofErr w:type="spellEnd"/>
      <w:r w:rsidR="001C6A9A" w:rsidRPr="001C6A9A">
        <w:rPr>
          <w:rFonts w:ascii="Arial" w:hAnsi="Arial" w:cs="Arial"/>
          <w:color w:val="000000" w:themeColor="text1"/>
        </w:rPr>
        <w:t xml:space="preserve"> (</w:t>
      </w:r>
      <w:r w:rsidR="000F3FB5">
        <w:rPr>
          <w:rFonts w:ascii="Arial" w:hAnsi="Arial" w:cs="Arial"/>
          <w:color w:val="000000" w:themeColor="text1"/>
        </w:rPr>
        <w:t>P</w:t>
      </w:r>
      <w:r w:rsidR="001C6A9A" w:rsidRPr="001C6A9A">
        <w:rPr>
          <w:rFonts w:ascii="Arial" w:hAnsi="Arial" w:cs="Arial"/>
          <w:color w:val="000000" w:themeColor="text1"/>
        </w:rPr>
        <w:t>D&amp;B)</w:t>
      </w:r>
      <w:r w:rsidR="001C6A9A">
        <w:rPr>
          <w:rFonts w:ascii="Arial" w:hAnsi="Arial" w:cs="Arial"/>
          <w:color w:val="000000" w:themeColor="text1"/>
        </w:rPr>
        <w:t xml:space="preserve"> </w:t>
      </w:r>
      <w:r w:rsidR="000F3FB5">
        <w:rPr>
          <w:rFonts w:ascii="Arial" w:hAnsi="Arial" w:cs="Arial"/>
          <w:bCs/>
          <w:color w:val="000000" w:themeColor="text1"/>
        </w:rPr>
        <w:t xml:space="preserve">garantující provozní parametry </w:t>
      </w:r>
      <w:proofErr w:type="spellStart"/>
      <w:r w:rsidR="000F3FB5">
        <w:rPr>
          <w:rFonts w:ascii="Arial" w:hAnsi="Arial" w:cs="Arial"/>
          <w:bCs/>
          <w:color w:val="000000" w:themeColor="text1"/>
        </w:rPr>
        <w:t>vč</w:t>
      </w:r>
      <w:proofErr w:type="spellEnd"/>
      <w:r w:rsidR="000F3FB5">
        <w:rPr>
          <w:rFonts w:ascii="Arial" w:hAnsi="Arial" w:cs="Arial"/>
          <w:bCs/>
          <w:color w:val="000000" w:themeColor="text1"/>
        </w:rPr>
        <w:t>, dosažené úspory energie po dobu udržitelnosti projektu</w:t>
      </w:r>
      <w:r w:rsidR="00B67CF6" w:rsidRPr="001C6A9A">
        <w:rPr>
          <w:rFonts w:ascii="Arial" w:hAnsi="Arial" w:cs="Arial"/>
          <w:bCs/>
          <w:color w:val="000000" w:themeColor="text1"/>
        </w:rPr>
        <w:t>;</w:t>
      </w:r>
    </w:p>
    <w:p w14:paraId="306103FE" w14:textId="1B072FFE" w:rsidR="004727B1" w:rsidRPr="001C6A9A" w:rsidRDefault="000F3FB5" w:rsidP="00B32BDF">
      <w:pPr>
        <w:pStyle w:val="Odstavecseseznamem"/>
        <w:numPr>
          <w:ilvl w:val="0"/>
          <w:numId w:val="16"/>
        </w:numPr>
        <w:spacing w:after="120" w:line="264" w:lineRule="auto"/>
        <w:contextualSpacing w:val="0"/>
        <w:jc w:val="both"/>
        <w:rPr>
          <w:rFonts w:ascii="Arial" w:hAnsi="Arial" w:cs="Arial"/>
          <w:color w:val="000000" w:themeColor="text1"/>
        </w:rPr>
      </w:pPr>
      <w:r>
        <w:rPr>
          <w:rFonts w:ascii="Arial" w:hAnsi="Arial" w:cs="Arial"/>
          <w:bCs/>
        </w:rPr>
        <w:t xml:space="preserve">Zvýhodněná podpora při </w:t>
      </w:r>
      <w:r w:rsidR="00116E16">
        <w:rPr>
          <w:rFonts w:ascii="Arial" w:hAnsi="Arial" w:cs="Arial"/>
          <w:bCs/>
        </w:rPr>
        <w:t xml:space="preserve">možnosti využití investiční dotace pro </w:t>
      </w:r>
      <w:r w:rsidR="00116E16" w:rsidRPr="00CF0837">
        <w:rPr>
          <w:rFonts w:ascii="Arial" w:hAnsi="Arial" w:cs="Arial"/>
          <w:bCs/>
        </w:rPr>
        <w:t xml:space="preserve">projekty </w:t>
      </w:r>
      <w:r>
        <w:rPr>
          <w:rFonts w:ascii="Arial" w:hAnsi="Arial" w:cs="Arial"/>
          <w:bCs/>
        </w:rPr>
        <w:t>realizované</w:t>
      </w:r>
      <w:r w:rsidRPr="00CF0837">
        <w:rPr>
          <w:rFonts w:ascii="Arial" w:hAnsi="Arial" w:cs="Arial"/>
          <w:bCs/>
        </w:rPr>
        <w:t xml:space="preserve"> </w:t>
      </w:r>
      <w:r w:rsidR="00116E16" w:rsidRPr="00CF0837">
        <w:rPr>
          <w:rFonts w:ascii="Arial" w:hAnsi="Arial" w:cs="Arial"/>
          <w:bCs/>
        </w:rPr>
        <w:t xml:space="preserve">skrze </w:t>
      </w:r>
      <w:proofErr w:type="spellStart"/>
      <w:r w:rsidR="00116E16" w:rsidRPr="00CF0837">
        <w:rPr>
          <w:rFonts w:ascii="Arial" w:hAnsi="Arial" w:cs="Arial"/>
          <w:bCs/>
        </w:rPr>
        <w:t>Energy</w:t>
      </w:r>
      <w:proofErr w:type="spellEnd"/>
      <w:r w:rsidR="00116E16" w:rsidRPr="00CF0837">
        <w:rPr>
          <w:rFonts w:ascii="Arial" w:hAnsi="Arial" w:cs="Arial"/>
          <w:bCs/>
        </w:rPr>
        <w:t xml:space="preserve"> Performance </w:t>
      </w:r>
      <w:proofErr w:type="spellStart"/>
      <w:r w:rsidR="00116E16" w:rsidRPr="00CF0837">
        <w:rPr>
          <w:rFonts w:ascii="Arial" w:hAnsi="Arial" w:cs="Arial"/>
          <w:bCs/>
        </w:rPr>
        <w:t>Contracting</w:t>
      </w:r>
      <w:proofErr w:type="spellEnd"/>
      <w:r w:rsidR="00116E16" w:rsidRPr="00CF0837">
        <w:rPr>
          <w:rFonts w:ascii="Arial" w:hAnsi="Arial" w:cs="Arial"/>
          <w:bCs/>
        </w:rPr>
        <w:t xml:space="preserve"> (EPC)</w:t>
      </w:r>
      <w:r w:rsidR="00116E16">
        <w:rPr>
          <w:rFonts w:ascii="Arial" w:hAnsi="Arial" w:cs="Arial"/>
          <w:bCs/>
        </w:rPr>
        <w:t xml:space="preserve"> </w:t>
      </w:r>
      <w:r w:rsidR="00116E16" w:rsidRPr="00CF0837">
        <w:rPr>
          <w:rFonts w:ascii="Arial" w:hAnsi="Arial" w:cs="Arial"/>
          <w:bCs/>
        </w:rPr>
        <w:t xml:space="preserve">a pro projekty využívající metodu </w:t>
      </w:r>
      <w:r>
        <w:rPr>
          <w:rFonts w:ascii="Arial" w:hAnsi="Arial" w:cs="Arial"/>
          <w:bCs/>
        </w:rPr>
        <w:t xml:space="preserve">Performance </w:t>
      </w:r>
      <w:r w:rsidR="00116E16" w:rsidRPr="00CF0837">
        <w:rPr>
          <w:rFonts w:ascii="Arial" w:hAnsi="Arial" w:cs="Arial"/>
          <w:bCs/>
        </w:rPr>
        <w:t xml:space="preserve">Design and </w:t>
      </w:r>
      <w:proofErr w:type="spellStart"/>
      <w:r w:rsidR="00116E16" w:rsidRPr="00CF0837">
        <w:rPr>
          <w:rFonts w:ascii="Arial" w:hAnsi="Arial" w:cs="Arial"/>
          <w:bCs/>
        </w:rPr>
        <w:t>Build</w:t>
      </w:r>
      <w:proofErr w:type="spellEnd"/>
      <w:r w:rsidR="00116E16" w:rsidRPr="00CF0837">
        <w:rPr>
          <w:rFonts w:ascii="Arial" w:hAnsi="Arial" w:cs="Arial"/>
          <w:bCs/>
        </w:rPr>
        <w:t xml:space="preserve"> (</w:t>
      </w:r>
      <w:r>
        <w:rPr>
          <w:rFonts w:ascii="Arial" w:hAnsi="Arial" w:cs="Arial"/>
          <w:bCs/>
        </w:rPr>
        <w:t>P</w:t>
      </w:r>
      <w:r w:rsidR="00116E16" w:rsidRPr="00CF0837">
        <w:rPr>
          <w:rFonts w:ascii="Arial" w:hAnsi="Arial" w:cs="Arial"/>
          <w:bCs/>
        </w:rPr>
        <w:t xml:space="preserve">D&amp;B) </w:t>
      </w:r>
      <w:r>
        <w:rPr>
          <w:rFonts w:ascii="Arial" w:hAnsi="Arial" w:cs="Arial"/>
          <w:bCs/>
          <w:color w:val="000000" w:themeColor="text1"/>
        </w:rPr>
        <w:t xml:space="preserve">garantující provozní parametry </w:t>
      </w:r>
      <w:proofErr w:type="spellStart"/>
      <w:r>
        <w:rPr>
          <w:rFonts w:ascii="Arial" w:hAnsi="Arial" w:cs="Arial"/>
          <w:bCs/>
          <w:color w:val="000000" w:themeColor="text1"/>
        </w:rPr>
        <w:t>vč</w:t>
      </w:r>
      <w:proofErr w:type="spellEnd"/>
      <w:r>
        <w:rPr>
          <w:rFonts w:ascii="Arial" w:hAnsi="Arial" w:cs="Arial"/>
          <w:bCs/>
          <w:color w:val="000000" w:themeColor="text1"/>
        </w:rPr>
        <w:t>, dosažené úspory energie po dobu udržitelnosti projektu</w:t>
      </w:r>
      <w:r w:rsidR="00116E16">
        <w:rPr>
          <w:rFonts w:ascii="Arial" w:hAnsi="Arial" w:cs="Arial"/>
          <w:bCs/>
        </w:rPr>
        <w:t>.</w:t>
      </w:r>
    </w:p>
    <w:p w14:paraId="2312E0E7" w14:textId="77777777" w:rsidR="009A7D2D" w:rsidRDefault="009A7D2D" w:rsidP="00850DEE">
      <w:pPr>
        <w:overflowPunct/>
        <w:autoSpaceDE/>
        <w:autoSpaceDN/>
        <w:adjustRightInd/>
        <w:spacing w:after="120" w:line="264" w:lineRule="auto"/>
        <w:jc w:val="both"/>
        <w:textAlignment w:val="auto"/>
        <w:rPr>
          <w:rFonts w:ascii="Arial" w:eastAsiaTheme="minorHAnsi" w:hAnsi="Arial" w:cs="Arial"/>
          <w:b/>
          <w:bCs/>
          <w:u w:val="single"/>
        </w:rPr>
      </w:pPr>
    </w:p>
    <w:p w14:paraId="7DBEA4B0" w14:textId="38B0E1D2" w:rsidR="009A7D2D" w:rsidRPr="00720299" w:rsidRDefault="009A7D2D" w:rsidP="00850DEE">
      <w:pPr>
        <w:overflowPunct/>
        <w:autoSpaceDE/>
        <w:autoSpaceDN/>
        <w:adjustRightInd/>
        <w:spacing w:after="120" w:line="264" w:lineRule="auto"/>
        <w:jc w:val="both"/>
        <w:textAlignment w:val="auto"/>
        <w:rPr>
          <w:rFonts w:ascii="Arial" w:eastAsiaTheme="minorHAnsi" w:hAnsi="Arial" w:cs="Arial"/>
          <w:b/>
          <w:bCs/>
        </w:rPr>
      </w:pPr>
      <w:r w:rsidRPr="00720299">
        <w:rPr>
          <w:rFonts w:ascii="Arial" w:eastAsiaTheme="minorHAnsi" w:hAnsi="Arial" w:cs="Arial"/>
          <w:b/>
          <w:bCs/>
        </w:rPr>
        <w:t xml:space="preserve">Očekávaný příspěvek podporovaných aktivit ke </w:t>
      </w:r>
      <w:r w:rsidR="000C2911" w:rsidRPr="00720299">
        <w:rPr>
          <w:rFonts w:ascii="Arial" w:eastAsiaTheme="minorHAnsi" w:hAnsi="Arial" w:cs="Arial"/>
          <w:b/>
          <w:bCs/>
        </w:rPr>
        <w:t>specifickému</w:t>
      </w:r>
      <w:r w:rsidRPr="00720299">
        <w:rPr>
          <w:rFonts w:ascii="Arial" w:eastAsiaTheme="minorHAnsi" w:hAnsi="Arial" w:cs="Arial"/>
          <w:b/>
          <w:bCs/>
        </w:rPr>
        <w:t xml:space="preserve"> cíli:</w:t>
      </w:r>
    </w:p>
    <w:p w14:paraId="6610F936" w14:textId="32AC109E" w:rsidR="00FD6E84" w:rsidRPr="00720299" w:rsidRDefault="00120898" w:rsidP="00850DEE">
      <w:pPr>
        <w:overflowPunct/>
        <w:autoSpaceDE/>
        <w:autoSpaceDN/>
        <w:adjustRightInd/>
        <w:spacing w:after="120" w:line="264" w:lineRule="auto"/>
        <w:jc w:val="both"/>
        <w:textAlignment w:val="auto"/>
        <w:rPr>
          <w:rFonts w:ascii="Arial" w:hAnsi="Arial" w:cs="Arial"/>
        </w:rPr>
      </w:pPr>
      <w:r w:rsidRPr="00720299">
        <w:rPr>
          <w:rFonts w:ascii="Arial" w:hAnsi="Arial" w:cs="Arial"/>
        </w:rPr>
        <w:t xml:space="preserve">Podpora energeticky úsporných opatření povede ke snižování energetické náročnosti hospodářství ČR, a to prostřednictvím snižování spotřebované energie na vyprodukovanou jednotku </w:t>
      </w:r>
      <w:r w:rsidR="007E1AEC" w:rsidRPr="00720299">
        <w:rPr>
          <w:rFonts w:ascii="Arial" w:hAnsi="Arial" w:cs="Arial"/>
        </w:rPr>
        <w:t>HNP</w:t>
      </w:r>
      <w:r w:rsidRPr="00720299">
        <w:rPr>
          <w:rFonts w:ascii="Arial" w:hAnsi="Arial" w:cs="Arial"/>
        </w:rPr>
        <w:t xml:space="preserve"> v důsledku zavádění účinnějších technologií v průmyslu nebo renovací budov určených na provoz podniků. V případě</w:t>
      </w:r>
      <w:r w:rsidR="00901B7F" w:rsidRPr="00720299">
        <w:rPr>
          <w:rFonts w:ascii="Arial" w:hAnsi="Arial" w:cs="Arial"/>
          <w:bCs/>
        </w:rPr>
        <w:t xml:space="preserve"> </w:t>
      </w:r>
      <w:r w:rsidR="00901B7F" w:rsidRPr="00720299">
        <w:rPr>
          <w:rFonts w:ascii="Arial" w:hAnsi="Arial" w:cs="Arial"/>
        </w:rPr>
        <w:t xml:space="preserve">snížení energetické náročnosti hospodářství ČR </w:t>
      </w:r>
      <w:r w:rsidRPr="00720299">
        <w:rPr>
          <w:rFonts w:ascii="Arial" w:hAnsi="Arial" w:cs="Arial"/>
        </w:rPr>
        <w:t>je</w:t>
      </w:r>
      <w:r w:rsidR="00901B7F" w:rsidRPr="00720299">
        <w:rPr>
          <w:rFonts w:ascii="Arial" w:hAnsi="Arial" w:cs="Arial"/>
        </w:rPr>
        <w:t xml:space="preserve"> cílem přiblížit se úrovni průměru EU, tzn. cca 5000 GJ/ mil. € HDP, přičemž ČR je aktuálně na úrovni cca 10 000 GJ/mil. € HDP. </w:t>
      </w:r>
      <w:r w:rsidR="00FD6E84" w:rsidRPr="00720299">
        <w:rPr>
          <w:rFonts w:ascii="Arial" w:hAnsi="Arial" w:cs="Arial"/>
        </w:rPr>
        <w:t xml:space="preserve">Realizace energeticky úsporných opatření v budovách podnikatelských subjektů </w:t>
      </w:r>
      <w:r w:rsidRPr="00720299">
        <w:rPr>
          <w:rFonts w:ascii="Arial" w:hAnsi="Arial" w:cs="Arial"/>
        </w:rPr>
        <w:t xml:space="preserve">rovněž </w:t>
      </w:r>
      <w:r w:rsidR="00FD6E84" w:rsidRPr="00720299">
        <w:rPr>
          <w:rFonts w:ascii="Arial" w:hAnsi="Arial" w:cs="Arial"/>
        </w:rPr>
        <w:t xml:space="preserve">povede ke snižování energetické náročnosti fondu budov ČR </w:t>
      </w:r>
      <w:r w:rsidRPr="00720299">
        <w:rPr>
          <w:rFonts w:ascii="Arial" w:hAnsi="Arial" w:cs="Arial"/>
        </w:rPr>
        <w:t>či</w:t>
      </w:r>
      <w:r w:rsidR="00FD6E84" w:rsidRPr="00720299">
        <w:rPr>
          <w:rFonts w:ascii="Arial" w:hAnsi="Arial" w:cs="Arial"/>
        </w:rPr>
        <w:t xml:space="preserve"> ke zvýšení</w:t>
      </w:r>
      <w:r w:rsidRPr="00720299">
        <w:rPr>
          <w:rFonts w:ascii="Arial" w:hAnsi="Arial" w:cs="Arial"/>
        </w:rPr>
        <w:t xml:space="preserve"> tempa renovace budov</w:t>
      </w:r>
      <w:r w:rsidR="007E1AEC" w:rsidRPr="00720299">
        <w:rPr>
          <w:rFonts w:ascii="Arial" w:hAnsi="Arial" w:cs="Arial"/>
        </w:rPr>
        <w:t>, a to</w:t>
      </w:r>
      <w:r w:rsidRPr="00720299">
        <w:rPr>
          <w:rFonts w:ascii="Arial" w:hAnsi="Arial" w:cs="Arial"/>
        </w:rPr>
        <w:t xml:space="preserve"> ideálně </w:t>
      </w:r>
      <w:r w:rsidR="00850DEE" w:rsidRPr="00720299">
        <w:rPr>
          <w:rFonts w:ascii="Arial" w:hAnsi="Arial" w:cs="Arial"/>
        </w:rPr>
        <w:t>na průměr EU</w:t>
      </w:r>
      <w:r w:rsidR="007E1AEC" w:rsidRPr="00720299">
        <w:rPr>
          <w:rFonts w:ascii="Arial" w:hAnsi="Arial" w:cs="Arial"/>
        </w:rPr>
        <w:t>, či snížení počtu</w:t>
      </w:r>
      <w:r w:rsidR="00850DEE" w:rsidRPr="00720299">
        <w:rPr>
          <w:rFonts w:ascii="Arial" w:hAnsi="Arial" w:cs="Arial"/>
        </w:rPr>
        <w:t xml:space="preserve"> budov nesplňujících požadavky na energetickou náročnost či</w:t>
      </w:r>
      <w:r w:rsidR="00C50738">
        <w:rPr>
          <w:rFonts w:ascii="Arial" w:hAnsi="Arial" w:cs="Arial"/>
        </w:rPr>
        <w:t xml:space="preserve"> </w:t>
      </w:r>
      <w:r w:rsidR="005D3D3E">
        <w:rPr>
          <w:rFonts w:ascii="Arial" w:hAnsi="Arial" w:cs="Arial"/>
        </w:rPr>
        <w:t>kvalitu vnitřního prostředí</w:t>
      </w:r>
      <w:r w:rsidR="00850DEE" w:rsidRPr="00720299">
        <w:rPr>
          <w:rFonts w:ascii="Arial" w:hAnsi="Arial" w:cs="Arial"/>
        </w:rPr>
        <w:t xml:space="preserve">. </w:t>
      </w:r>
      <w:r w:rsidR="00FD6E84" w:rsidRPr="00720299">
        <w:rPr>
          <w:rFonts w:ascii="Arial" w:hAnsi="Arial" w:cs="Arial"/>
        </w:rPr>
        <w:t xml:space="preserve">Snižování energetické náročnosti hospodářství podniků </w:t>
      </w:r>
      <w:r w:rsidRPr="00720299">
        <w:rPr>
          <w:rFonts w:ascii="Arial" w:hAnsi="Arial" w:cs="Arial"/>
        </w:rPr>
        <w:t xml:space="preserve">rovněž </w:t>
      </w:r>
      <w:r w:rsidR="00FD6E84" w:rsidRPr="00720299">
        <w:rPr>
          <w:rFonts w:ascii="Arial" w:hAnsi="Arial" w:cs="Arial"/>
        </w:rPr>
        <w:t>povede přímo ke snižování růstu konečné spotřeby e</w:t>
      </w:r>
      <w:r w:rsidRPr="00720299">
        <w:rPr>
          <w:rFonts w:ascii="Arial" w:hAnsi="Arial" w:cs="Arial"/>
        </w:rPr>
        <w:t xml:space="preserve">nergie v podnikatelském sektoru </w:t>
      </w:r>
      <w:r w:rsidR="007E1AEC" w:rsidRPr="00720299">
        <w:rPr>
          <w:rFonts w:ascii="Arial" w:hAnsi="Arial" w:cs="Arial"/>
          <w:bCs/>
        </w:rPr>
        <w:t>a neutralizaci</w:t>
      </w:r>
      <w:r w:rsidR="00FD6E84" w:rsidRPr="00720299">
        <w:rPr>
          <w:rFonts w:ascii="Arial" w:hAnsi="Arial" w:cs="Arial"/>
          <w:bCs/>
        </w:rPr>
        <w:t xml:space="preserve"> vlivu ekonomického růstu na úroveň </w:t>
      </w:r>
      <w:r w:rsidR="00BC018C">
        <w:rPr>
          <w:rFonts w:ascii="Arial" w:hAnsi="Arial" w:cs="Arial"/>
          <w:bCs/>
        </w:rPr>
        <w:t xml:space="preserve">konečné </w:t>
      </w:r>
      <w:r w:rsidR="00FD6E84" w:rsidRPr="00720299">
        <w:rPr>
          <w:rFonts w:ascii="Arial" w:hAnsi="Arial" w:cs="Arial"/>
          <w:bCs/>
        </w:rPr>
        <w:t>spotřeby energie</w:t>
      </w:r>
      <w:r w:rsidR="00850DEE" w:rsidRPr="00720299">
        <w:rPr>
          <w:rFonts w:ascii="Arial" w:hAnsi="Arial" w:cs="Arial"/>
        </w:rPr>
        <w:t xml:space="preserve"> a </w:t>
      </w:r>
      <w:r w:rsidR="00FD6E84" w:rsidRPr="00720299">
        <w:rPr>
          <w:rFonts w:ascii="Arial" w:hAnsi="Arial" w:cs="Arial"/>
          <w:bCs/>
        </w:rPr>
        <w:t>zvýšení konkurenceschopnosti podnikatelského sektoru v dlouhodobém horizontu</w:t>
      </w:r>
      <w:r w:rsidR="00850DEE" w:rsidRPr="00720299">
        <w:rPr>
          <w:rFonts w:ascii="Arial" w:hAnsi="Arial" w:cs="Arial"/>
        </w:rPr>
        <w:t xml:space="preserve">. </w:t>
      </w:r>
    </w:p>
    <w:p w14:paraId="31E29775" w14:textId="77777777" w:rsidR="008301F2" w:rsidRDefault="008301F2" w:rsidP="00850DEE">
      <w:pPr>
        <w:spacing w:after="120" w:line="264" w:lineRule="auto"/>
        <w:jc w:val="both"/>
        <w:rPr>
          <w:rFonts w:ascii="Arial" w:hAnsi="Arial" w:cs="Arial"/>
          <w:b/>
          <w:i/>
          <w:iCs/>
        </w:rPr>
      </w:pPr>
    </w:p>
    <w:p w14:paraId="4F6F46A2" w14:textId="7E53DD94" w:rsidR="00984B95" w:rsidRPr="008301F2" w:rsidRDefault="00984B95" w:rsidP="00850DEE">
      <w:pPr>
        <w:spacing w:after="120" w:line="264" w:lineRule="auto"/>
        <w:jc w:val="both"/>
        <w:rPr>
          <w:rFonts w:ascii="Arial" w:hAnsi="Arial" w:cs="Arial"/>
          <w:b/>
          <w:i/>
          <w:iCs/>
          <w:u w:val="single"/>
        </w:rPr>
      </w:pPr>
      <w:r w:rsidRPr="008301F2">
        <w:rPr>
          <w:rFonts w:ascii="Arial" w:hAnsi="Arial" w:cs="Arial"/>
          <w:b/>
          <w:i/>
          <w:iCs/>
          <w:u w:val="single"/>
        </w:rPr>
        <w:lastRenderedPageBreak/>
        <w:t>Hlavní cílové skupiny</w:t>
      </w:r>
    </w:p>
    <w:p w14:paraId="4B4024AB" w14:textId="7911743C" w:rsidR="00F76D15" w:rsidRDefault="004E5ADE" w:rsidP="006115EA">
      <w:pPr>
        <w:overflowPunct/>
        <w:autoSpaceDE/>
        <w:autoSpaceDN/>
        <w:adjustRightInd/>
        <w:spacing w:after="120" w:line="264" w:lineRule="auto"/>
        <w:jc w:val="both"/>
        <w:textAlignment w:val="auto"/>
        <w:rPr>
          <w:rFonts w:ascii="Arial" w:eastAsiaTheme="majorEastAsia" w:hAnsi="Arial" w:cs="Arial"/>
        </w:rPr>
      </w:pPr>
      <w:r w:rsidRPr="00720299">
        <w:rPr>
          <w:rFonts w:ascii="Arial" w:hAnsi="Arial" w:cs="Arial"/>
        </w:rPr>
        <w:t>Cílovou skupinou</w:t>
      </w:r>
      <w:r w:rsidR="00E5032D" w:rsidRPr="00720299">
        <w:rPr>
          <w:rFonts w:ascii="Arial" w:hAnsi="Arial" w:cs="Arial"/>
        </w:rPr>
        <w:t xml:space="preserve"> jsou </w:t>
      </w:r>
      <w:r w:rsidRPr="00720299">
        <w:rPr>
          <w:rFonts w:ascii="Arial" w:hAnsi="Arial" w:cs="Arial"/>
        </w:rPr>
        <w:t xml:space="preserve">primárně </w:t>
      </w:r>
      <w:r w:rsidR="00E5032D" w:rsidRPr="00720299">
        <w:rPr>
          <w:rFonts w:ascii="Arial" w:hAnsi="Arial" w:cs="Arial"/>
        </w:rPr>
        <w:t>podnikatelské subjekty</w:t>
      </w:r>
      <w:r w:rsidR="0050655E">
        <w:rPr>
          <w:rFonts w:ascii="Arial" w:hAnsi="Arial" w:cs="Arial"/>
        </w:rPr>
        <w:t>,</w:t>
      </w:r>
      <w:r w:rsidR="00A34A8F" w:rsidRPr="00720299">
        <w:rPr>
          <w:rFonts w:ascii="Arial" w:hAnsi="Arial" w:cs="Arial"/>
        </w:rPr>
        <w:t xml:space="preserve"> </w:t>
      </w:r>
      <w:r w:rsidRPr="00720299">
        <w:rPr>
          <w:rFonts w:ascii="Arial" w:hAnsi="Arial" w:cs="Arial"/>
        </w:rPr>
        <w:t xml:space="preserve">nicméně realizace intervencí zajistí pozitivní dopady na </w:t>
      </w:r>
      <w:r w:rsidR="00E5032D" w:rsidRPr="00720299">
        <w:rPr>
          <w:rFonts w:ascii="Arial" w:hAnsi="Arial" w:cs="Arial"/>
        </w:rPr>
        <w:t>vš</w:t>
      </w:r>
      <w:r w:rsidR="00A34A8F" w:rsidRPr="00720299">
        <w:rPr>
          <w:rFonts w:ascii="Arial" w:hAnsi="Arial" w:cs="Arial"/>
        </w:rPr>
        <w:t>e</w:t>
      </w:r>
      <w:r w:rsidR="00E5032D" w:rsidRPr="00720299">
        <w:rPr>
          <w:rFonts w:ascii="Arial" w:hAnsi="Arial" w:cs="Arial"/>
        </w:rPr>
        <w:t>chn</w:t>
      </w:r>
      <w:r w:rsidRPr="00720299">
        <w:rPr>
          <w:rFonts w:ascii="Arial" w:hAnsi="Arial" w:cs="Arial"/>
        </w:rPr>
        <w:t>y</w:t>
      </w:r>
      <w:r w:rsidR="00E5032D" w:rsidRPr="00720299">
        <w:rPr>
          <w:rFonts w:ascii="Arial" w:hAnsi="Arial" w:cs="Arial"/>
        </w:rPr>
        <w:t xml:space="preserve"> občan</w:t>
      </w:r>
      <w:r w:rsidRPr="00720299">
        <w:rPr>
          <w:rFonts w:ascii="Arial" w:hAnsi="Arial" w:cs="Arial"/>
        </w:rPr>
        <w:t>y</w:t>
      </w:r>
      <w:r w:rsidR="00E5032D" w:rsidRPr="00720299">
        <w:rPr>
          <w:rFonts w:ascii="Arial" w:hAnsi="Arial" w:cs="Arial"/>
        </w:rPr>
        <w:t xml:space="preserve"> žijící v místě realizace projektu. Vzhledem k tomu, že projekty mají i environmentální přínosy, tak by realizovaná úsporná opatření měla vést kromě úspor zejména neobnovitelných zdrojů energie i ke snížení negativních vlivů na životní prostředí</w:t>
      </w:r>
      <w:r w:rsidR="005D3D3E" w:rsidRPr="005D3D3E">
        <w:rPr>
          <w:rFonts w:ascii="Arial" w:hAnsi="Arial" w:cs="Arial"/>
        </w:rPr>
        <w:t xml:space="preserve"> (pevné částice, </w:t>
      </w:r>
      <w:proofErr w:type="spellStart"/>
      <w:r w:rsidR="007A3369" w:rsidRPr="002F612B">
        <w:rPr>
          <w:rFonts w:asciiTheme="minorHAnsi" w:hAnsiTheme="minorHAnsi" w:cstheme="minorHAnsi"/>
          <w:sz w:val="22"/>
          <w:szCs w:val="22"/>
        </w:rPr>
        <w:t>NO</w:t>
      </w:r>
      <w:r w:rsidR="007A3369" w:rsidRPr="002F612B">
        <w:rPr>
          <w:rFonts w:asciiTheme="minorHAnsi" w:hAnsiTheme="minorHAnsi" w:cstheme="minorHAnsi"/>
          <w:sz w:val="22"/>
          <w:szCs w:val="22"/>
          <w:vertAlign w:val="subscript"/>
        </w:rPr>
        <w:t>x</w:t>
      </w:r>
      <w:proofErr w:type="spellEnd"/>
      <w:r w:rsidR="005D3D3E" w:rsidRPr="005D3D3E">
        <w:rPr>
          <w:rFonts w:ascii="Arial" w:hAnsi="Arial" w:cs="Arial"/>
        </w:rPr>
        <w:t xml:space="preserve">, emise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005D3D3E" w:rsidRPr="005D3D3E">
        <w:rPr>
          <w:rFonts w:ascii="Arial" w:hAnsi="Arial" w:cs="Arial"/>
        </w:rPr>
        <w:t xml:space="preserve"> apod.)</w:t>
      </w:r>
      <w:r w:rsidR="00E5032D" w:rsidRPr="00720299">
        <w:rPr>
          <w:rFonts w:ascii="Arial" w:hAnsi="Arial" w:cs="Arial"/>
        </w:rPr>
        <w:t xml:space="preserve">, a to jak lokálně, tak globálně. To plně souvisí s cílem přispět k plnění klimaticko-energetických cílů pro rok 2030. </w:t>
      </w:r>
      <w:r w:rsidR="00BC018C">
        <w:rPr>
          <w:rFonts w:ascii="Arial" w:hAnsi="Arial" w:cs="Arial"/>
        </w:rPr>
        <w:t>Ú</w:t>
      </w:r>
      <w:r w:rsidR="00E5032D" w:rsidRPr="00720299">
        <w:rPr>
          <w:rFonts w:ascii="Arial" w:hAnsi="Arial" w:cs="Arial"/>
        </w:rPr>
        <w:t xml:space="preserve">spory </w:t>
      </w:r>
      <w:r w:rsidR="00E5032D" w:rsidRPr="006115EA">
        <w:rPr>
          <w:rFonts w:ascii="Arial" w:eastAsiaTheme="majorEastAsia" w:hAnsi="Arial" w:cs="Arial"/>
        </w:rPr>
        <w:t xml:space="preserve">energie přispějí </w:t>
      </w:r>
      <w:r w:rsidR="00BC018C" w:rsidRPr="006115EA">
        <w:rPr>
          <w:rFonts w:ascii="Arial" w:eastAsiaTheme="majorEastAsia" w:hAnsi="Arial" w:cs="Arial"/>
        </w:rPr>
        <w:t>také ke</w:t>
      </w:r>
      <w:r w:rsidR="00E5032D" w:rsidRPr="006115EA">
        <w:rPr>
          <w:rFonts w:ascii="Arial" w:eastAsiaTheme="majorEastAsia" w:hAnsi="Arial" w:cs="Arial"/>
        </w:rPr>
        <w:t xml:space="preserve"> snížení dovozní závislosti, což má celospolečenský dopad.</w:t>
      </w:r>
    </w:p>
    <w:p w14:paraId="6A87E10B" w14:textId="2DA520BA" w:rsidR="009E0032" w:rsidRPr="006115EA" w:rsidRDefault="009F655A" w:rsidP="00690538">
      <w:pPr>
        <w:overflowPunct/>
        <w:autoSpaceDE/>
        <w:autoSpaceDN/>
        <w:adjustRightInd/>
        <w:spacing w:after="240" w:line="264" w:lineRule="auto"/>
        <w:jc w:val="both"/>
        <w:textAlignment w:val="auto"/>
        <w:rPr>
          <w:rFonts w:ascii="Arial" w:eastAsiaTheme="majorEastAsia" w:hAnsi="Arial" w:cs="Arial"/>
        </w:rPr>
      </w:pPr>
      <w:r w:rsidRPr="00690538">
        <w:rPr>
          <w:rFonts w:ascii="Arial" w:eastAsiaTheme="majorEastAsia" w:hAnsi="Arial" w:cs="Arial"/>
          <w:u w:val="single"/>
        </w:rPr>
        <w:t>P</w:t>
      </w:r>
      <w:r w:rsidR="009E0032" w:rsidRPr="00690538">
        <w:rPr>
          <w:rFonts w:ascii="Arial" w:eastAsiaTheme="majorEastAsia" w:hAnsi="Arial" w:cs="Arial"/>
          <w:u w:val="single"/>
        </w:rPr>
        <w:t>říjemci</w:t>
      </w:r>
      <w:r w:rsidRPr="00690538">
        <w:rPr>
          <w:rFonts w:ascii="Arial" w:eastAsiaTheme="majorEastAsia" w:hAnsi="Arial" w:cs="Arial"/>
          <w:u w:val="single"/>
        </w:rPr>
        <w:t xml:space="preserve"> podpory</w:t>
      </w:r>
      <w:r w:rsidR="009E0032" w:rsidRPr="00690538">
        <w:rPr>
          <w:rFonts w:ascii="Arial" w:eastAsiaTheme="majorEastAsia" w:hAnsi="Arial" w:cs="Arial"/>
          <w:u w:val="single"/>
        </w:rPr>
        <w:t>:</w:t>
      </w:r>
      <w:r w:rsidR="009E0032" w:rsidRPr="009E0032">
        <w:rPr>
          <w:rFonts w:ascii="Arial" w:eastAsiaTheme="majorEastAsia" w:hAnsi="Arial" w:cs="Arial"/>
        </w:rPr>
        <w:t xml:space="preserve"> </w:t>
      </w:r>
      <w:r>
        <w:rPr>
          <w:rFonts w:ascii="Arial" w:eastAsiaTheme="majorEastAsia" w:hAnsi="Arial" w:cs="Arial"/>
        </w:rPr>
        <w:t>p</w:t>
      </w:r>
      <w:r w:rsidR="009E0032" w:rsidRPr="009E0032">
        <w:rPr>
          <w:rFonts w:ascii="Arial" w:eastAsiaTheme="majorEastAsia" w:hAnsi="Arial" w:cs="Arial"/>
        </w:rPr>
        <w:t>odnikatelské subjekty</w:t>
      </w:r>
      <w:r w:rsidR="00391A36">
        <w:rPr>
          <w:rFonts w:ascii="Arial" w:eastAsiaTheme="majorEastAsia" w:hAnsi="Arial" w:cs="Arial"/>
        </w:rPr>
        <w:t xml:space="preserve"> (malé, střední a velké podniky</w:t>
      </w:r>
      <w:r w:rsidR="00DE2F4E">
        <w:rPr>
          <w:rStyle w:val="Znakapoznpodarou"/>
          <w:rFonts w:ascii="Arial" w:eastAsiaTheme="majorEastAsia" w:hAnsi="Arial" w:cs="Arial"/>
        </w:rPr>
        <w:footnoteReference w:id="92"/>
      </w:r>
      <w:r w:rsidR="00391A36">
        <w:rPr>
          <w:rFonts w:ascii="Arial" w:eastAsiaTheme="majorEastAsia" w:hAnsi="Arial" w:cs="Arial"/>
        </w:rPr>
        <w:t>)</w:t>
      </w:r>
      <w:r w:rsidR="00E052D1">
        <w:rPr>
          <w:rFonts w:ascii="Arial" w:hAnsi="Arial" w:cs="Arial"/>
        </w:rPr>
        <w:t>, přičemž v oblasti železniční dopravy i subjekty až ze 100% vlastněné veřejným sektorem</w:t>
      </w:r>
      <w:r w:rsidR="00DE2F4E">
        <w:rPr>
          <w:rFonts w:ascii="Arial" w:eastAsiaTheme="majorEastAsia" w:hAnsi="Arial" w:cs="Arial"/>
        </w:rPr>
        <w:t>,</w:t>
      </w:r>
      <w:r w:rsidR="009E0032" w:rsidRPr="009E0032">
        <w:rPr>
          <w:rFonts w:ascii="Arial" w:eastAsiaTheme="majorEastAsia" w:hAnsi="Arial" w:cs="Arial"/>
        </w:rPr>
        <w:t xml:space="preserve"> </w:t>
      </w:r>
      <w:r w:rsidR="00E052D1">
        <w:rPr>
          <w:rFonts w:ascii="Arial" w:eastAsiaTheme="majorEastAsia" w:hAnsi="Arial" w:cs="Arial"/>
        </w:rPr>
        <w:t xml:space="preserve">dále </w:t>
      </w:r>
      <w:r w:rsidR="009E0032" w:rsidRPr="009E0032">
        <w:rPr>
          <w:rFonts w:ascii="Arial" w:eastAsiaTheme="majorEastAsia" w:hAnsi="Arial" w:cs="Arial"/>
        </w:rPr>
        <w:t>rovněž zemědělští podnikatelé, podnikatelé v potravinářství, maloobchodní organizace a státní organizace.</w:t>
      </w:r>
    </w:p>
    <w:p w14:paraId="1B25005E" w14:textId="77777777" w:rsidR="00473BDA" w:rsidRPr="00EC6091" w:rsidRDefault="00473BDA" w:rsidP="006115EA">
      <w:pPr>
        <w:overflowPunct/>
        <w:autoSpaceDE/>
        <w:autoSpaceDN/>
        <w:adjustRightInd/>
        <w:spacing w:after="120" w:line="264" w:lineRule="auto"/>
        <w:jc w:val="both"/>
        <w:textAlignment w:val="auto"/>
        <w:rPr>
          <w:rFonts w:ascii="Arial" w:hAnsi="Arial" w:cs="Arial"/>
          <w:b/>
          <w:i/>
          <w:iCs/>
          <w:u w:val="single"/>
        </w:rPr>
      </w:pPr>
      <w:r w:rsidRPr="009F655A">
        <w:rPr>
          <w:rFonts w:ascii="Arial" w:eastAsiaTheme="majorEastAsia" w:hAnsi="Arial" w:cs="Arial"/>
          <w:b/>
          <w:i/>
          <w:u w:val="single"/>
        </w:rPr>
        <w:t>Aktivity zajišťu</w:t>
      </w:r>
      <w:r w:rsidRPr="00EC6091">
        <w:rPr>
          <w:rFonts w:ascii="Arial" w:hAnsi="Arial" w:cs="Arial"/>
          <w:b/>
          <w:i/>
          <w:iCs/>
          <w:u w:val="single"/>
        </w:rPr>
        <w:t>jící rovnost, začlenění a nediskriminaci</w:t>
      </w:r>
    </w:p>
    <w:p w14:paraId="6845F88A" w14:textId="2C290BCE" w:rsidR="00E5032D" w:rsidRPr="00690538" w:rsidRDefault="00473BDA" w:rsidP="00690538">
      <w:pPr>
        <w:spacing w:after="240" w:line="264" w:lineRule="auto"/>
        <w:jc w:val="both"/>
        <w:rPr>
          <w:rFonts w:ascii="Arial" w:hAnsi="Arial" w:cs="Arial"/>
        </w:rPr>
      </w:pPr>
      <w:r w:rsidRPr="00EC6091">
        <w:rPr>
          <w:rFonts w:ascii="Arial" w:hAnsi="Arial" w:cs="Arial"/>
        </w:rPr>
        <w:t xml:space="preserve">Pro kontrolu přijatelnosti a formálních náležitostí projektů předložených do </w:t>
      </w:r>
      <w:r>
        <w:rPr>
          <w:rFonts w:ascii="Arial" w:hAnsi="Arial" w:cs="Arial"/>
        </w:rPr>
        <w:t xml:space="preserve">tohoto specifického cíle </w:t>
      </w:r>
      <w:r w:rsidRPr="00EC6091">
        <w:rPr>
          <w:rFonts w:ascii="Arial" w:hAnsi="Arial" w:cs="Arial"/>
        </w:rPr>
        <w:t>bude aplikováno obecné kritérium přijatelnosti spočívající ve vyhodnocení, zda projekt nemá negativní vliv na rovné příležitosti, na rovnost mužů a žen a zda neporušuje zákaz diskriminace. Projekty, které by negativně ovlivňovaly tato témata, nebudou podpořeny.</w:t>
      </w:r>
    </w:p>
    <w:p w14:paraId="7FB08FBB" w14:textId="05080563" w:rsidR="00984B95" w:rsidRPr="006B12FB" w:rsidRDefault="00BE525C" w:rsidP="00850DEE">
      <w:pPr>
        <w:spacing w:after="120" w:line="264" w:lineRule="auto"/>
        <w:jc w:val="both"/>
        <w:rPr>
          <w:rFonts w:ascii="Arial" w:hAnsi="Arial" w:cs="Arial"/>
          <w:b/>
          <w:i/>
          <w:iCs/>
          <w:u w:val="single"/>
        </w:rPr>
      </w:pPr>
      <w:r w:rsidRPr="006B12FB">
        <w:rPr>
          <w:rFonts w:ascii="Arial" w:hAnsi="Arial" w:cs="Arial"/>
          <w:b/>
          <w:i/>
          <w:iCs/>
          <w:u w:val="single"/>
        </w:rPr>
        <w:t>Indikace k</w:t>
      </w:r>
      <w:r w:rsidR="00984B95" w:rsidRPr="006B12FB">
        <w:rPr>
          <w:rFonts w:ascii="Arial" w:hAnsi="Arial" w:cs="Arial"/>
          <w:b/>
          <w:i/>
          <w:iCs/>
          <w:u w:val="single"/>
        </w:rPr>
        <w:t>onkrétní</w:t>
      </w:r>
      <w:r w:rsidRPr="006B12FB">
        <w:rPr>
          <w:rFonts w:ascii="Arial" w:hAnsi="Arial" w:cs="Arial"/>
          <w:b/>
          <w:i/>
          <w:iCs/>
          <w:u w:val="single"/>
        </w:rPr>
        <w:t>ch</w:t>
      </w:r>
      <w:r w:rsidR="00984B95" w:rsidRPr="006B12FB">
        <w:rPr>
          <w:rFonts w:ascii="Arial" w:hAnsi="Arial" w:cs="Arial"/>
          <w:b/>
          <w:i/>
          <w:iCs/>
          <w:u w:val="single"/>
        </w:rPr>
        <w:t xml:space="preserve"> cílov</w:t>
      </w:r>
      <w:r w:rsidRPr="006B12FB">
        <w:rPr>
          <w:rFonts w:ascii="Arial" w:hAnsi="Arial" w:cs="Arial"/>
          <w:b/>
          <w:i/>
          <w:iCs/>
          <w:u w:val="single"/>
        </w:rPr>
        <w:t>ých</w:t>
      </w:r>
      <w:r w:rsidR="00984B95" w:rsidRPr="006B12FB">
        <w:rPr>
          <w:rFonts w:ascii="Arial" w:hAnsi="Arial" w:cs="Arial"/>
          <w:b/>
          <w:i/>
          <w:iCs/>
          <w:u w:val="single"/>
        </w:rPr>
        <w:t xml:space="preserve"> území, včetně plánovaného použití územních nástrojů</w:t>
      </w:r>
    </w:p>
    <w:p w14:paraId="36A88001" w14:textId="5E30FE57" w:rsidR="00206832" w:rsidRPr="00690538" w:rsidRDefault="00206832" w:rsidP="00690538">
      <w:pPr>
        <w:overflowPunct/>
        <w:autoSpaceDE/>
        <w:autoSpaceDN/>
        <w:adjustRightInd/>
        <w:spacing w:after="240" w:line="264" w:lineRule="auto"/>
        <w:jc w:val="both"/>
        <w:textAlignment w:val="auto"/>
        <w:rPr>
          <w:rFonts w:ascii="Arial" w:hAnsi="Arial" w:cs="Arial"/>
          <w:color w:val="000000" w:themeColor="text1"/>
        </w:rPr>
      </w:pPr>
      <w:r w:rsidRPr="00720299">
        <w:rPr>
          <w:rFonts w:ascii="Arial" w:hAnsi="Arial" w:cs="Arial"/>
        </w:rPr>
        <w:t>Území České republiky, mimo hl. města Prahy.</w:t>
      </w:r>
      <w:r w:rsidR="0000702C">
        <w:rPr>
          <w:rStyle w:val="Znakapoznpodarou"/>
          <w:rFonts w:ascii="Arial" w:hAnsi="Arial" w:cs="Arial"/>
        </w:rPr>
        <w:footnoteReference w:id="93"/>
      </w:r>
      <w:r w:rsidRPr="00720299">
        <w:rPr>
          <w:rFonts w:ascii="Arial" w:hAnsi="Arial" w:cs="Arial"/>
        </w:rPr>
        <w:t xml:space="preserve"> </w:t>
      </w:r>
      <w:r w:rsidR="00BD7395">
        <w:rPr>
          <w:rFonts w:ascii="Arial" w:hAnsi="Arial" w:cs="Arial"/>
          <w:color w:val="000000" w:themeColor="text1"/>
        </w:rPr>
        <w:t>Intervence tak budou</w:t>
      </w:r>
      <w:r w:rsidR="00BD7395" w:rsidRPr="00720299">
        <w:rPr>
          <w:rFonts w:ascii="Arial" w:hAnsi="Arial" w:cs="Arial"/>
          <w:color w:val="000000" w:themeColor="text1"/>
        </w:rPr>
        <w:t xml:space="preserve"> </w:t>
      </w:r>
      <w:r w:rsidR="00BD7395">
        <w:rPr>
          <w:rFonts w:ascii="Arial" w:hAnsi="Arial" w:cs="Arial"/>
          <w:color w:val="000000" w:themeColor="text1"/>
        </w:rPr>
        <w:t xml:space="preserve">směřovat </w:t>
      </w:r>
      <w:r w:rsidR="00BD7395" w:rsidRPr="00720299">
        <w:rPr>
          <w:rFonts w:ascii="Arial" w:hAnsi="Arial" w:cs="Arial"/>
          <w:color w:val="000000" w:themeColor="text1"/>
        </w:rPr>
        <w:t>do méně rozvinut</w:t>
      </w:r>
      <w:r w:rsidR="00BD7395">
        <w:rPr>
          <w:rFonts w:ascii="Arial" w:hAnsi="Arial" w:cs="Arial"/>
          <w:color w:val="000000" w:themeColor="text1"/>
        </w:rPr>
        <w:t>ých</w:t>
      </w:r>
      <w:r w:rsidR="00BD7395" w:rsidRPr="00720299">
        <w:rPr>
          <w:rFonts w:ascii="Arial" w:hAnsi="Arial" w:cs="Arial"/>
          <w:color w:val="000000" w:themeColor="text1"/>
        </w:rPr>
        <w:t xml:space="preserve"> region</w:t>
      </w:r>
      <w:r w:rsidR="00BD7395">
        <w:rPr>
          <w:rFonts w:ascii="Arial" w:hAnsi="Arial" w:cs="Arial"/>
          <w:color w:val="000000" w:themeColor="text1"/>
        </w:rPr>
        <w:t>ů</w:t>
      </w:r>
      <w:r w:rsidR="00BD7395" w:rsidRPr="00720299">
        <w:rPr>
          <w:rFonts w:ascii="Arial" w:hAnsi="Arial" w:cs="Arial"/>
          <w:color w:val="000000" w:themeColor="text1"/>
        </w:rPr>
        <w:t xml:space="preserve"> (Severozápad, Severovýchod,</w:t>
      </w:r>
      <w:r w:rsidR="00BD7395">
        <w:rPr>
          <w:rFonts w:ascii="Arial" w:hAnsi="Arial" w:cs="Arial"/>
          <w:color w:val="000000" w:themeColor="text1"/>
        </w:rPr>
        <w:t xml:space="preserve"> </w:t>
      </w:r>
      <w:r w:rsidR="00BD7395" w:rsidRPr="00720299">
        <w:rPr>
          <w:rFonts w:ascii="Arial" w:hAnsi="Arial" w:cs="Arial"/>
          <w:color w:val="000000" w:themeColor="text1"/>
        </w:rPr>
        <w:t xml:space="preserve">Střední Morava, </w:t>
      </w:r>
      <w:proofErr w:type="spellStart"/>
      <w:r w:rsidR="00BD7395" w:rsidRPr="00720299">
        <w:rPr>
          <w:rFonts w:ascii="Arial" w:hAnsi="Arial" w:cs="Arial"/>
          <w:color w:val="000000" w:themeColor="text1"/>
        </w:rPr>
        <w:t>Moravskoslezsko</w:t>
      </w:r>
      <w:proofErr w:type="spellEnd"/>
      <w:r w:rsidR="00BD7395" w:rsidRPr="00720299">
        <w:rPr>
          <w:rFonts w:ascii="Arial" w:hAnsi="Arial" w:cs="Arial"/>
          <w:color w:val="000000" w:themeColor="text1"/>
        </w:rPr>
        <w:t>)</w:t>
      </w:r>
      <w:r w:rsidR="00BD7395">
        <w:rPr>
          <w:rFonts w:ascii="Arial" w:hAnsi="Arial" w:cs="Arial"/>
          <w:color w:val="000000" w:themeColor="text1"/>
        </w:rPr>
        <w:t xml:space="preserve"> i </w:t>
      </w:r>
      <w:r w:rsidR="00BD7395" w:rsidRPr="00720299">
        <w:rPr>
          <w:rFonts w:ascii="Arial" w:hAnsi="Arial" w:cs="Arial"/>
          <w:color w:val="000000" w:themeColor="text1"/>
        </w:rPr>
        <w:t>přechodových regionů (Střední Čechy, Jihozápad, Jihovýchod)</w:t>
      </w:r>
      <w:r w:rsidR="00BD7395">
        <w:rPr>
          <w:rFonts w:ascii="Arial" w:hAnsi="Arial" w:cs="Arial"/>
          <w:color w:val="000000" w:themeColor="text1"/>
        </w:rPr>
        <w:t xml:space="preserve">. </w:t>
      </w:r>
      <w:r w:rsidRPr="00720299">
        <w:rPr>
          <w:rFonts w:ascii="Arial" w:hAnsi="Arial" w:cs="Arial"/>
        </w:rPr>
        <w:t xml:space="preserve">Problematika </w:t>
      </w:r>
      <w:r>
        <w:rPr>
          <w:rFonts w:ascii="Arial" w:hAnsi="Arial" w:cs="Arial"/>
        </w:rPr>
        <w:t>má však přesah do celého území</w:t>
      </w:r>
      <w:r w:rsidRPr="00720299">
        <w:rPr>
          <w:rFonts w:ascii="Arial" w:hAnsi="Arial" w:cs="Arial"/>
        </w:rPr>
        <w:t xml:space="preserve"> ČR, neboť cílem je přispět k plnění klimaticko-energetických cílů pro rok 2030</w:t>
      </w:r>
      <w:r w:rsidR="00E83DF8">
        <w:rPr>
          <w:rFonts w:ascii="Arial" w:hAnsi="Arial" w:cs="Arial"/>
        </w:rPr>
        <w:t>.</w:t>
      </w:r>
    </w:p>
    <w:p w14:paraId="5A4A9B7E" w14:textId="09913A58" w:rsidR="00984B95" w:rsidRPr="006B12FB" w:rsidRDefault="00984B95" w:rsidP="00850DEE">
      <w:pPr>
        <w:spacing w:after="120" w:line="264" w:lineRule="auto"/>
        <w:jc w:val="both"/>
        <w:rPr>
          <w:rFonts w:ascii="Arial" w:hAnsi="Arial" w:cs="Arial"/>
          <w:b/>
          <w:i/>
          <w:iCs/>
          <w:u w:val="single"/>
        </w:rPr>
      </w:pPr>
      <w:r w:rsidRPr="006B12FB">
        <w:rPr>
          <w:rFonts w:ascii="Arial" w:hAnsi="Arial" w:cs="Arial"/>
          <w:b/>
          <w:i/>
          <w:iCs/>
          <w:u w:val="single"/>
        </w:rPr>
        <w:t>Meziregionální</w:t>
      </w:r>
      <w:r w:rsidR="00F86EDF" w:rsidRPr="006B12FB">
        <w:rPr>
          <w:rFonts w:ascii="Arial" w:hAnsi="Arial" w:cs="Arial"/>
          <w:b/>
          <w:i/>
          <w:iCs/>
          <w:u w:val="single"/>
        </w:rPr>
        <w:t>, přeshraniční</w:t>
      </w:r>
      <w:r w:rsidRPr="006B12FB">
        <w:rPr>
          <w:rFonts w:ascii="Arial" w:hAnsi="Arial" w:cs="Arial"/>
          <w:b/>
          <w:i/>
          <w:iCs/>
          <w:u w:val="single"/>
        </w:rPr>
        <w:t xml:space="preserve"> a nadnárodní činnosti </w:t>
      </w:r>
    </w:p>
    <w:p w14:paraId="59E6E00E" w14:textId="5AE4AF07" w:rsidR="00984B95" w:rsidRPr="00690538" w:rsidRDefault="00726E37" w:rsidP="00690538">
      <w:pPr>
        <w:spacing w:after="240" w:line="264" w:lineRule="auto"/>
        <w:jc w:val="both"/>
        <w:rPr>
          <w:rFonts w:ascii="Arial" w:hAnsi="Arial" w:cs="Arial"/>
        </w:rPr>
      </w:pPr>
      <w:r w:rsidRPr="00720299">
        <w:rPr>
          <w:rFonts w:ascii="Arial" w:hAnsi="Arial" w:cs="Arial"/>
          <w:iCs/>
        </w:rPr>
        <w:t>V rámci tohoto specifického cíle se r</w:t>
      </w:r>
      <w:r w:rsidRPr="00720299">
        <w:rPr>
          <w:rFonts w:ascii="Arial" w:hAnsi="Arial" w:cs="Arial"/>
        </w:rPr>
        <w:t>ealizace intervencí na meziregionální a nadnárodní úrovni nepředpokládá.</w:t>
      </w:r>
    </w:p>
    <w:p w14:paraId="092E54A7" w14:textId="77777777" w:rsidR="00984B95" w:rsidRPr="006B12FB" w:rsidRDefault="00984B95" w:rsidP="00850DEE">
      <w:pPr>
        <w:spacing w:after="120" w:line="264" w:lineRule="auto"/>
        <w:jc w:val="both"/>
        <w:rPr>
          <w:rFonts w:ascii="Arial" w:hAnsi="Arial" w:cs="Arial"/>
          <w:b/>
          <w:i/>
          <w:iCs/>
          <w:u w:val="single"/>
        </w:rPr>
      </w:pPr>
      <w:r w:rsidRPr="006B12FB" w:rsidDel="320236FA">
        <w:rPr>
          <w:rFonts w:ascii="Arial" w:hAnsi="Arial" w:cs="Arial"/>
          <w:b/>
          <w:i/>
          <w:iCs/>
          <w:u w:val="single"/>
        </w:rPr>
        <w:t>Plánovan</w:t>
      </w:r>
      <w:r w:rsidRPr="006B12FB">
        <w:rPr>
          <w:rFonts w:ascii="Arial" w:hAnsi="Arial" w:cs="Arial"/>
          <w:b/>
          <w:i/>
          <w:iCs/>
          <w:u w:val="single"/>
        </w:rPr>
        <w:t xml:space="preserve">é využití finančních nástrojů </w:t>
      </w:r>
    </w:p>
    <w:p w14:paraId="32FDC850" w14:textId="59B45984" w:rsidR="00D077CF" w:rsidRPr="00F66D6C" w:rsidRDefault="001E61ED" w:rsidP="00850DEE">
      <w:pPr>
        <w:spacing w:after="120" w:line="264" w:lineRule="auto"/>
        <w:jc w:val="both"/>
        <w:rPr>
          <w:rFonts w:ascii="Arial" w:hAnsi="Arial" w:cs="Arial"/>
          <w:lang w:eastAsia="en-US"/>
        </w:rPr>
      </w:pPr>
      <w:r w:rsidRPr="00463D3B">
        <w:rPr>
          <w:rFonts w:ascii="Arial" w:hAnsi="Arial" w:cs="Arial"/>
        </w:rPr>
        <w:t xml:space="preserve">V závislosti na vyhodnocení ex-ante analýzy je pro plánované aktivity specifického cíle předpokládána možnost využití finančních nástrojů. </w:t>
      </w:r>
      <w:r w:rsidR="00E77B3B">
        <w:rPr>
          <w:rFonts w:ascii="Arial" w:hAnsi="Arial" w:cs="Arial"/>
        </w:rPr>
        <w:t>V</w:t>
      </w:r>
      <w:r w:rsidR="00D077CF" w:rsidRPr="00720299">
        <w:rPr>
          <w:rFonts w:ascii="Arial" w:hAnsi="Arial" w:cs="Arial"/>
        </w:rPr>
        <w:t xml:space="preserve">yužití FN </w:t>
      </w:r>
      <w:r w:rsidR="00E77B3B">
        <w:rPr>
          <w:rFonts w:ascii="Arial" w:hAnsi="Arial" w:cs="Arial"/>
        </w:rPr>
        <w:t xml:space="preserve">se předpokládá </w:t>
      </w:r>
      <w:r w:rsidR="00D077CF" w:rsidRPr="00720299">
        <w:rPr>
          <w:rFonts w:ascii="Arial" w:hAnsi="Arial" w:cs="Arial"/>
        </w:rPr>
        <w:t xml:space="preserve">ve všech uvedených opatřeních, a to </w:t>
      </w:r>
      <w:r w:rsidR="00FD66C5">
        <w:rPr>
          <w:rFonts w:ascii="Arial" w:hAnsi="Arial" w:cs="Arial"/>
        </w:rPr>
        <w:t xml:space="preserve">zejména </w:t>
      </w:r>
      <w:r w:rsidR="00D077CF" w:rsidRPr="00720299">
        <w:rPr>
          <w:rFonts w:ascii="Arial" w:hAnsi="Arial" w:cs="Arial"/>
        </w:rPr>
        <w:t>ve formě úvěru či záruky</w:t>
      </w:r>
      <w:r w:rsidR="007F6766">
        <w:rPr>
          <w:rFonts w:ascii="Arial" w:hAnsi="Arial" w:cs="Arial"/>
        </w:rPr>
        <w:t xml:space="preserve"> (včetně podpory forfaitingu – odkupu pohledávek od ESCO firem)</w:t>
      </w:r>
      <w:r w:rsidR="00D077CF" w:rsidRPr="00720299">
        <w:rPr>
          <w:rFonts w:ascii="Arial" w:hAnsi="Arial" w:cs="Arial"/>
        </w:rPr>
        <w:t>, s možnou kombinací s</w:t>
      </w:r>
      <w:r w:rsidR="00D05D0F">
        <w:rPr>
          <w:rFonts w:ascii="Arial" w:hAnsi="Arial" w:cs="Arial"/>
        </w:rPr>
        <w:t> d</w:t>
      </w:r>
      <w:r w:rsidR="00D05D0F" w:rsidRPr="00D05D0F">
        <w:rPr>
          <w:rFonts w:ascii="Arial" w:hAnsi="Arial" w:cs="Arial"/>
        </w:rPr>
        <w:t xml:space="preserve">alšími formami podpory, </w:t>
      </w:r>
      <w:r w:rsidR="00FD66C5">
        <w:rPr>
          <w:rFonts w:ascii="Arial" w:hAnsi="Arial" w:cs="Arial"/>
        </w:rPr>
        <w:t>a to především</w:t>
      </w:r>
      <w:r w:rsidR="00FD66C5" w:rsidRPr="00D05D0F">
        <w:rPr>
          <w:rFonts w:ascii="Arial" w:hAnsi="Arial" w:cs="Arial"/>
        </w:rPr>
        <w:t xml:space="preserve"> </w:t>
      </w:r>
      <w:r w:rsidR="00D05D0F" w:rsidRPr="00D05D0F">
        <w:rPr>
          <w:rFonts w:ascii="Arial" w:hAnsi="Arial" w:cs="Arial"/>
        </w:rPr>
        <w:t xml:space="preserve">v těchto </w:t>
      </w:r>
      <w:r w:rsidR="00D05D0F" w:rsidRPr="009E574A">
        <w:rPr>
          <w:rFonts w:ascii="Arial" w:hAnsi="Arial" w:cs="Arial"/>
        </w:rPr>
        <w:t>oblastech:</w:t>
      </w:r>
    </w:p>
    <w:p w14:paraId="2A4F17C0" w14:textId="1535EA65" w:rsidR="00D05D0F" w:rsidRPr="00D05D0F" w:rsidRDefault="00D05D0F" w:rsidP="00F51125">
      <w:pPr>
        <w:pStyle w:val="Odstavecseseznamem"/>
        <w:numPr>
          <w:ilvl w:val="0"/>
          <w:numId w:val="56"/>
        </w:numPr>
        <w:spacing w:after="120" w:line="264" w:lineRule="auto"/>
        <w:jc w:val="both"/>
        <w:rPr>
          <w:rFonts w:ascii="Arial" w:hAnsi="Arial" w:cs="Arial"/>
          <w:iCs/>
        </w:rPr>
      </w:pPr>
      <w:r w:rsidRPr="00F77451">
        <w:rPr>
          <w:rFonts w:ascii="Arial" w:hAnsi="Arial" w:cs="Arial"/>
        </w:rPr>
        <w:t>projekty vedoucí ke zvýšení energetické účinnosti nebo navýšení produkce z OZE realizované metodou EPC/</w:t>
      </w:r>
      <w:r w:rsidR="000F3FB5" w:rsidRPr="00F77451">
        <w:rPr>
          <w:rFonts w:ascii="Arial" w:hAnsi="Arial" w:cs="Arial"/>
        </w:rPr>
        <w:t>P</w:t>
      </w:r>
      <w:r w:rsidR="000F3FB5">
        <w:rPr>
          <w:rFonts w:ascii="Arial" w:hAnsi="Arial" w:cs="Arial"/>
        </w:rPr>
        <w:t>DB</w:t>
      </w:r>
      <w:r w:rsidR="000F3FB5" w:rsidRPr="00F77451">
        <w:rPr>
          <w:rFonts w:ascii="Arial" w:hAnsi="Arial" w:cs="Arial"/>
        </w:rPr>
        <w:t xml:space="preserve"> </w:t>
      </w:r>
      <w:r w:rsidRPr="00F77451">
        <w:rPr>
          <w:rFonts w:ascii="Arial" w:hAnsi="Arial" w:cs="Arial"/>
        </w:rPr>
        <w:t>nebo jinou energetickou službou realizované v soukromém nebo veřejném sektoru</w:t>
      </w:r>
      <w:r w:rsidR="00E83DF8">
        <w:rPr>
          <w:rFonts w:ascii="Arial" w:hAnsi="Arial" w:cs="Arial"/>
        </w:rPr>
        <w:t>;</w:t>
      </w:r>
    </w:p>
    <w:p w14:paraId="78C07127" w14:textId="506DDBB0" w:rsidR="00D05D0F" w:rsidRPr="00D05D0F" w:rsidRDefault="00D05D0F" w:rsidP="00F51125">
      <w:pPr>
        <w:pStyle w:val="Odstavecseseznamem"/>
        <w:numPr>
          <w:ilvl w:val="0"/>
          <w:numId w:val="56"/>
        </w:numPr>
        <w:spacing w:after="120" w:line="264" w:lineRule="auto"/>
        <w:jc w:val="both"/>
        <w:rPr>
          <w:rFonts w:ascii="Arial" w:hAnsi="Arial" w:cs="Arial"/>
          <w:iCs/>
        </w:rPr>
      </w:pPr>
      <w:r w:rsidRPr="00D05D0F">
        <w:rPr>
          <w:rFonts w:ascii="Arial" w:hAnsi="Arial" w:cs="Arial"/>
        </w:rPr>
        <w:t>realizace opatření ke zvýšení energetické účinnosti a/nebo zvýšení podílu výroby energie z OZE v soukromém sektoru jinými metodami</w:t>
      </w:r>
      <w:r w:rsidR="00E83DF8">
        <w:rPr>
          <w:rFonts w:ascii="Arial" w:hAnsi="Arial" w:cs="Arial"/>
        </w:rPr>
        <w:t>.</w:t>
      </w:r>
    </w:p>
    <w:p w14:paraId="34BDB4AF" w14:textId="54ADBE6E" w:rsidR="00984B95" w:rsidRDefault="00D05D0F" w:rsidP="00D05D0F">
      <w:pPr>
        <w:jc w:val="both"/>
        <w:rPr>
          <w:rFonts w:ascii="Arial" w:hAnsi="Arial" w:cs="Arial"/>
        </w:rPr>
      </w:pPr>
      <w:r w:rsidRPr="00D05D0F">
        <w:rPr>
          <w:rFonts w:ascii="Arial" w:hAnsi="Arial" w:cs="Arial"/>
        </w:rPr>
        <w:t>V případě finančních nástrojů může být energetický posudek nebo energetický audit nahrazen jiným posouzením prokazujícím potenciál a splnění zvýšení energetické účinnosti, např. v podobě výpočtového modulu, a to z důvodu snížení administrativní zátěže podpory ve formě finančních nástrojů.</w:t>
      </w:r>
    </w:p>
    <w:p w14:paraId="5851FB5B" w14:textId="60A49CDF" w:rsidR="00001E0F" w:rsidRDefault="00001E0F" w:rsidP="00D05D0F">
      <w:pPr>
        <w:jc w:val="both"/>
        <w:rPr>
          <w:rFonts w:ascii="Arial" w:hAnsi="Arial" w:cs="Arial"/>
          <w:iCs/>
        </w:rPr>
      </w:pPr>
    </w:p>
    <w:p w14:paraId="2622F580" w14:textId="2630E4DA" w:rsidR="00690538" w:rsidRDefault="00690538" w:rsidP="00D05D0F">
      <w:pPr>
        <w:jc w:val="both"/>
        <w:rPr>
          <w:rFonts w:ascii="Arial" w:hAnsi="Arial" w:cs="Arial"/>
          <w:iCs/>
        </w:rPr>
      </w:pPr>
    </w:p>
    <w:p w14:paraId="3CC83F42" w14:textId="692FAC6D" w:rsidR="00690538" w:rsidRDefault="00690538" w:rsidP="00D05D0F">
      <w:pPr>
        <w:jc w:val="both"/>
        <w:rPr>
          <w:rFonts w:ascii="Arial" w:hAnsi="Arial" w:cs="Arial"/>
          <w:iCs/>
        </w:rPr>
      </w:pPr>
    </w:p>
    <w:p w14:paraId="64F6CF8D" w14:textId="6B853B06" w:rsidR="00690538" w:rsidRDefault="00690538" w:rsidP="00D05D0F">
      <w:pPr>
        <w:jc w:val="both"/>
        <w:rPr>
          <w:rFonts w:ascii="Arial" w:hAnsi="Arial" w:cs="Arial"/>
          <w:iCs/>
        </w:rPr>
      </w:pPr>
    </w:p>
    <w:p w14:paraId="7136371C" w14:textId="77777777" w:rsidR="00690538" w:rsidRDefault="00690538" w:rsidP="00D05D0F">
      <w:pPr>
        <w:jc w:val="both"/>
        <w:rPr>
          <w:rFonts w:ascii="Arial" w:hAnsi="Arial" w:cs="Arial"/>
          <w:iCs/>
        </w:rPr>
      </w:pPr>
    </w:p>
    <w:p w14:paraId="423FAE9F" w14:textId="77777777" w:rsidR="00690538" w:rsidRDefault="00690538" w:rsidP="001D7FC4">
      <w:pPr>
        <w:pStyle w:val="Nadpis4"/>
        <w:keepLines w:val="0"/>
        <w:numPr>
          <w:ilvl w:val="0"/>
          <w:numId w:val="0"/>
        </w:numPr>
        <w:spacing w:before="120" w:line="240" w:lineRule="auto"/>
        <w:rPr>
          <w:rFonts w:ascii="Arial" w:hAnsi="Arial" w:cs="Arial"/>
          <w:i w:val="0"/>
          <w:szCs w:val="24"/>
        </w:rPr>
        <w:sectPr w:rsidR="00690538" w:rsidSect="00C47DA7">
          <w:pgSz w:w="11906" w:h="16838" w:code="9"/>
          <w:pgMar w:top="1418" w:right="1418" w:bottom="1418" w:left="1418" w:header="708" w:footer="708" w:gutter="0"/>
          <w:cols w:space="708"/>
          <w:docGrid w:linePitch="360"/>
        </w:sectPr>
      </w:pPr>
    </w:p>
    <w:p w14:paraId="1C71D2FA" w14:textId="468A49D8" w:rsidR="001D7FC4" w:rsidRPr="000D5302" w:rsidRDefault="001D7FC4" w:rsidP="001D7FC4">
      <w:pPr>
        <w:pStyle w:val="Nadpis4"/>
        <w:keepLines w:val="0"/>
        <w:numPr>
          <w:ilvl w:val="0"/>
          <w:numId w:val="0"/>
        </w:numPr>
        <w:spacing w:before="120" w:line="240" w:lineRule="auto"/>
        <w:rPr>
          <w:rFonts w:ascii="Arial" w:hAnsi="Arial" w:cs="Arial"/>
          <w:i w:val="0"/>
          <w:szCs w:val="24"/>
        </w:rPr>
      </w:pPr>
      <w:r w:rsidRPr="000D5302">
        <w:rPr>
          <w:rFonts w:ascii="Arial" w:hAnsi="Arial" w:cs="Arial"/>
          <w:i w:val="0"/>
          <w:szCs w:val="24"/>
        </w:rPr>
        <w:lastRenderedPageBreak/>
        <w:t>2.</w:t>
      </w:r>
      <w:r>
        <w:rPr>
          <w:rFonts w:ascii="Arial" w:hAnsi="Arial" w:cs="Arial"/>
          <w:i w:val="0"/>
          <w:szCs w:val="24"/>
        </w:rPr>
        <w:t>A.</w:t>
      </w:r>
      <w:r w:rsidRPr="000D5302">
        <w:rPr>
          <w:rFonts w:ascii="Arial" w:hAnsi="Arial" w:cs="Arial"/>
          <w:i w:val="0"/>
          <w:szCs w:val="24"/>
        </w:rPr>
        <w:t>4.</w:t>
      </w:r>
      <w:r>
        <w:rPr>
          <w:rFonts w:ascii="Arial" w:hAnsi="Arial" w:cs="Arial"/>
          <w:i w:val="0"/>
          <w:szCs w:val="24"/>
        </w:rPr>
        <w:t>1</w:t>
      </w:r>
      <w:r w:rsidRPr="000D5302">
        <w:rPr>
          <w:rFonts w:ascii="Arial" w:hAnsi="Arial" w:cs="Arial"/>
          <w:i w:val="0"/>
          <w:szCs w:val="24"/>
        </w:rPr>
        <w:t xml:space="preserve">.2 Ukazatele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35"/>
        <w:gridCol w:w="1562"/>
        <w:gridCol w:w="1545"/>
        <w:gridCol w:w="1424"/>
        <w:gridCol w:w="1713"/>
        <w:gridCol w:w="2325"/>
        <w:gridCol w:w="1861"/>
        <w:gridCol w:w="1262"/>
        <w:gridCol w:w="1265"/>
      </w:tblGrid>
      <w:tr w:rsidR="001D7FC4" w:rsidRPr="008301F2" w14:paraId="7D28946C" w14:textId="77777777" w:rsidTr="00690538">
        <w:trPr>
          <w:trHeight w:val="425"/>
        </w:trPr>
        <w:tc>
          <w:tcPr>
            <w:tcW w:w="5000" w:type="pct"/>
            <w:gridSpan w:val="9"/>
            <w:shd w:val="clear" w:color="auto" w:fill="99C7F9"/>
          </w:tcPr>
          <w:p w14:paraId="55B789A6" w14:textId="77777777" w:rsidR="001D7FC4" w:rsidRPr="008301F2" w:rsidRDefault="001D7FC4" w:rsidP="00690538">
            <w:pPr>
              <w:pStyle w:val="Text1"/>
              <w:spacing w:before="120" w:after="0"/>
              <w:ind w:left="0"/>
              <w:rPr>
                <w:rFonts w:ascii="Arial" w:hAnsi="Arial" w:cs="Arial"/>
                <w:b/>
                <w:sz w:val="20"/>
                <w:lang w:val="cs-CZ"/>
              </w:rPr>
            </w:pPr>
            <w:r w:rsidRPr="008301F2">
              <w:rPr>
                <w:rFonts w:ascii="Arial" w:hAnsi="Arial" w:cs="Arial"/>
                <w:b/>
                <w:sz w:val="20"/>
                <w:lang w:val="cs-CZ"/>
              </w:rPr>
              <w:t>Tabulka 2: Ukazatele výstupů</w:t>
            </w:r>
          </w:p>
        </w:tc>
      </w:tr>
      <w:tr w:rsidR="001D7FC4" w:rsidRPr="008301F2" w14:paraId="034BE983" w14:textId="77777777" w:rsidTr="001D7FC4">
        <w:trPr>
          <w:trHeight w:val="1328"/>
        </w:trPr>
        <w:tc>
          <w:tcPr>
            <w:tcW w:w="370" w:type="pct"/>
          </w:tcPr>
          <w:p w14:paraId="18D2DB63" w14:textId="460AFBC5"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Priorita</w:t>
            </w:r>
          </w:p>
        </w:tc>
        <w:tc>
          <w:tcPr>
            <w:tcW w:w="558" w:type="pct"/>
          </w:tcPr>
          <w:p w14:paraId="6C372B05" w14:textId="2E698A70"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Specifický cíl</w:t>
            </w:r>
          </w:p>
        </w:tc>
        <w:tc>
          <w:tcPr>
            <w:tcW w:w="552" w:type="pct"/>
          </w:tcPr>
          <w:p w14:paraId="1B7A58A7" w14:textId="77777777"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Fond</w:t>
            </w:r>
          </w:p>
        </w:tc>
        <w:tc>
          <w:tcPr>
            <w:tcW w:w="509" w:type="pct"/>
          </w:tcPr>
          <w:p w14:paraId="3FA7BFA2" w14:textId="77777777"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Kategorie regionu</w:t>
            </w:r>
          </w:p>
        </w:tc>
        <w:tc>
          <w:tcPr>
            <w:tcW w:w="612" w:type="pct"/>
          </w:tcPr>
          <w:p w14:paraId="216F6FD6" w14:textId="21F0A44F"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ID</w:t>
            </w:r>
          </w:p>
        </w:tc>
        <w:tc>
          <w:tcPr>
            <w:tcW w:w="831" w:type="pct"/>
            <w:shd w:val="clear" w:color="auto" w:fill="auto"/>
          </w:tcPr>
          <w:p w14:paraId="4B22313E" w14:textId="27DC3854"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Ukazatel</w:t>
            </w:r>
          </w:p>
        </w:tc>
        <w:tc>
          <w:tcPr>
            <w:tcW w:w="665" w:type="pct"/>
          </w:tcPr>
          <w:p w14:paraId="79C802D1" w14:textId="77777777"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Jednotka měření</w:t>
            </w:r>
          </w:p>
        </w:tc>
        <w:tc>
          <w:tcPr>
            <w:tcW w:w="451" w:type="pct"/>
            <w:shd w:val="clear" w:color="auto" w:fill="auto"/>
          </w:tcPr>
          <w:p w14:paraId="09211054" w14:textId="77777777"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Milník (2024)</w:t>
            </w:r>
          </w:p>
          <w:p w14:paraId="547C187E" w14:textId="77777777" w:rsidR="001D7FC4" w:rsidRPr="008301F2" w:rsidRDefault="001D7FC4" w:rsidP="00690538">
            <w:pPr>
              <w:pStyle w:val="Text1"/>
              <w:spacing w:after="0"/>
              <w:ind w:left="0"/>
              <w:jc w:val="center"/>
              <w:rPr>
                <w:rFonts w:ascii="Arial" w:hAnsi="Arial" w:cs="Arial"/>
                <w:b/>
                <w:sz w:val="20"/>
                <w:lang w:val="cs-CZ"/>
              </w:rPr>
            </w:pPr>
          </w:p>
        </w:tc>
        <w:tc>
          <w:tcPr>
            <w:tcW w:w="451" w:type="pct"/>
            <w:shd w:val="clear" w:color="auto" w:fill="auto"/>
          </w:tcPr>
          <w:p w14:paraId="37C47988" w14:textId="77777777"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Cíl (2029)</w:t>
            </w:r>
          </w:p>
          <w:p w14:paraId="0777357E" w14:textId="77777777" w:rsidR="001D7FC4" w:rsidRPr="008301F2" w:rsidRDefault="001D7FC4" w:rsidP="00690538">
            <w:pPr>
              <w:pStyle w:val="Text1"/>
              <w:spacing w:after="0"/>
              <w:ind w:left="0"/>
              <w:jc w:val="center"/>
              <w:rPr>
                <w:rFonts w:ascii="Arial" w:hAnsi="Arial" w:cs="Arial"/>
                <w:b/>
                <w:sz w:val="20"/>
                <w:lang w:val="cs-CZ"/>
              </w:rPr>
            </w:pPr>
          </w:p>
        </w:tc>
      </w:tr>
      <w:tr w:rsidR="001D7FC4" w:rsidRPr="008301F2" w14:paraId="0775A510" w14:textId="77777777" w:rsidTr="001D7FC4">
        <w:trPr>
          <w:trHeight w:val="1328"/>
        </w:trPr>
        <w:tc>
          <w:tcPr>
            <w:tcW w:w="370" w:type="pct"/>
            <w:tcBorders>
              <w:top w:val="single" w:sz="4" w:space="0" w:color="auto"/>
              <w:left w:val="single" w:sz="4" w:space="0" w:color="auto"/>
              <w:bottom w:val="single" w:sz="4" w:space="0" w:color="auto"/>
              <w:right w:val="single" w:sz="4" w:space="0" w:color="auto"/>
            </w:tcBorders>
            <w:shd w:val="clear" w:color="auto" w:fill="auto"/>
          </w:tcPr>
          <w:p w14:paraId="1249E5B0"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7FD5307"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SC4.1</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0C6705F8"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675CA713"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688275A4"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RCO01</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6FE80A70"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podporu</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3E5602D"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01A770FF"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120</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0FA6A787"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1 199</w:t>
            </w:r>
          </w:p>
        </w:tc>
      </w:tr>
      <w:tr w:rsidR="001D7FC4" w:rsidRPr="008301F2" w14:paraId="04934DFA" w14:textId="77777777" w:rsidTr="001D7FC4">
        <w:trPr>
          <w:trHeight w:val="1328"/>
        </w:trPr>
        <w:tc>
          <w:tcPr>
            <w:tcW w:w="370" w:type="pct"/>
            <w:tcBorders>
              <w:top w:val="single" w:sz="4" w:space="0" w:color="auto"/>
              <w:left w:val="single" w:sz="4" w:space="0" w:color="auto"/>
              <w:bottom w:val="single" w:sz="4" w:space="0" w:color="auto"/>
              <w:right w:val="single" w:sz="4" w:space="0" w:color="auto"/>
            </w:tcBorders>
            <w:shd w:val="clear" w:color="auto" w:fill="auto"/>
          </w:tcPr>
          <w:p w14:paraId="474A0C93"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ED1369B"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SC4.1</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3B28E0AE"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2A403D2B"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7D7758CF"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RCO01</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6696F442"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podporu</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82579F1"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60C3F6F4"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80</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58E5D7C4"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805</w:t>
            </w:r>
          </w:p>
        </w:tc>
      </w:tr>
      <w:tr w:rsidR="001D7FC4" w:rsidRPr="008301F2" w14:paraId="72200AEC" w14:textId="77777777" w:rsidTr="001D7FC4">
        <w:trPr>
          <w:trHeight w:val="1328"/>
        </w:trPr>
        <w:tc>
          <w:tcPr>
            <w:tcW w:w="370" w:type="pct"/>
            <w:tcBorders>
              <w:top w:val="single" w:sz="4" w:space="0" w:color="auto"/>
              <w:left w:val="single" w:sz="4" w:space="0" w:color="auto"/>
              <w:bottom w:val="single" w:sz="4" w:space="0" w:color="auto"/>
              <w:right w:val="single" w:sz="4" w:space="0" w:color="auto"/>
            </w:tcBorders>
            <w:shd w:val="clear" w:color="auto" w:fill="auto"/>
          </w:tcPr>
          <w:p w14:paraId="22232625"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97B275E"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SC4.1</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44A21764"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196833CB"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4D97ABC4"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RCO02</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4EA560CF"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granty</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97FC08A"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750A31B7"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99</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2322338A"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987</w:t>
            </w:r>
          </w:p>
        </w:tc>
      </w:tr>
      <w:tr w:rsidR="001D7FC4" w:rsidRPr="008301F2" w14:paraId="79A56D8B" w14:textId="77777777" w:rsidTr="001D7FC4">
        <w:trPr>
          <w:trHeight w:val="1328"/>
        </w:trPr>
        <w:tc>
          <w:tcPr>
            <w:tcW w:w="370" w:type="pct"/>
            <w:tcBorders>
              <w:top w:val="single" w:sz="4" w:space="0" w:color="auto"/>
              <w:left w:val="single" w:sz="4" w:space="0" w:color="auto"/>
              <w:bottom w:val="single" w:sz="4" w:space="0" w:color="auto"/>
              <w:right w:val="single" w:sz="4" w:space="0" w:color="auto"/>
            </w:tcBorders>
            <w:shd w:val="clear" w:color="auto" w:fill="auto"/>
          </w:tcPr>
          <w:p w14:paraId="524FFF1D"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1FACD48"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SC4.1</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6DA22383"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00394910"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30B490A7"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RCO02</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1A1E2619"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granty</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1A83D44"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7E43054F"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66</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6C2F9CF6"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663</w:t>
            </w:r>
          </w:p>
        </w:tc>
      </w:tr>
      <w:tr w:rsidR="001D7FC4" w:rsidRPr="008301F2" w14:paraId="7444A66E" w14:textId="77777777" w:rsidTr="001D7FC4">
        <w:trPr>
          <w:trHeight w:val="1328"/>
        </w:trPr>
        <w:tc>
          <w:tcPr>
            <w:tcW w:w="370" w:type="pct"/>
            <w:tcBorders>
              <w:top w:val="single" w:sz="4" w:space="0" w:color="auto"/>
              <w:left w:val="single" w:sz="4" w:space="0" w:color="auto"/>
              <w:bottom w:val="single" w:sz="4" w:space="0" w:color="auto"/>
              <w:right w:val="single" w:sz="4" w:space="0" w:color="auto"/>
            </w:tcBorders>
            <w:shd w:val="clear" w:color="auto" w:fill="auto"/>
          </w:tcPr>
          <w:p w14:paraId="5A686827"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2708757"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SC4.1</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62051960"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78AB72FB"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6466F1BB"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RCO03</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5C547829"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jinou finanční podporu než granty</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F92A5F2"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27F501B8"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21</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7D4FAA49"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212</w:t>
            </w:r>
          </w:p>
        </w:tc>
      </w:tr>
      <w:tr w:rsidR="001D7FC4" w:rsidRPr="008301F2" w14:paraId="3EA1E0FB" w14:textId="77777777" w:rsidTr="001D7FC4">
        <w:trPr>
          <w:trHeight w:val="1328"/>
        </w:trPr>
        <w:tc>
          <w:tcPr>
            <w:tcW w:w="370" w:type="pct"/>
            <w:tcBorders>
              <w:top w:val="single" w:sz="4" w:space="0" w:color="auto"/>
              <w:left w:val="single" w:sz="4" w:space="0" w:color="auto"/>
              <w:bottom w:val="single" w:sz="4" w:space="0" w:color="auto"/>
              <w:right w:val="single" w:sz="4" w:space="0" w:color="auto"/>
            </w:tcBorders>
            <w:shd w:val="clear" w:color="auto" w:fill="auto"/>
          </w:tcPr>
          <w:p w14:paraId="08B1CA2B"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lastRenderedPageBreak/>
              <w:t>4</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7A57F02"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SC4.1</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130629B9"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6E7B684F"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0F5D9131"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RCO03</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1397CD42"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jinou finanční podporu než granty</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1AA2941"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37FD7902"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14</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121805C4"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142</w:t>
            </w:r>
          </w:p>
        </w:tc>
      </w:tr>
    </w:tbl>
    <w:p w14:paraId="5014DE7D" w14:textId="77777777" w:rsidR="00702B86" w:rsidRPr="008301F2" w:rsidRDefault="00702B86" w:rsidP="001D7FC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70"/>
        <w:gridCol w:w="1094"/>
        <w:gridCol w:w="725"/>
        <w:gridCol w:w="1133"/>
        <w:gridCol w:w="848"/>
        <w:gridCol w:w="2107"/>
        <w:gridCol w:w="1212"/>
        <w:gridCol w:w="1399"/>
        <w:gridCol w:w="1237"/>
        <w:gridCol w:w="1559"/>
        <w:gridCol w:w="708"/>
        <w:gridCol w:w="1100"/>
      </w:tblGrid>
      <w:tr w:rsidR="001D7FC4" w:rsidRPr="008301F2" w14:paraId="62E556B2" w14:textId="77777777" w:rsidTr="00690538">
        <w:trPr>
          <w:trHeight w:val="480"/>
        </w:trPr>
        <w:tc>
          <w:tcPr>
            <w:tcW w:w="5000" w:type="pct"/>
            <w:gridSpan w:val="12"/>
            <w:shd w:val="clear" w:color="auto" w:fill="99C7F9"/>
          </w:tcPr>
          <w:p w14:paraId="4AF2E26D" w14:textId="77777777" w:rsidR="001D7FC4" w:rsidRPr="008301F2" w:rsidRDefault="001D7FC4" w:rsidP="00690538">
            <w:pPr>
              <w:pStyle w:val="Text1"/>
              <w:spacing w:before="120" w:after="0"/>
              <w:ind w:left="0"/>
              <w:rPr>
                <w:rFonts w:ascii="Arial" w:hAnsi="Arial" w:cs="Arial"/>
                <w:b/>
                <w:sz w:val="20"/>
                <w:lang w:val="cs-CZ"/>
              </w:rPr>
            </w:pPr>
            <w:r w:rsidRPr="008301F2">
              <w:rPr>
                <w:rFonts w:ascii="Arial" w:hAnsi="Arial" w:cs="Arial"/>
                <w:b/>
                <w:sz w:val="20"/>
                <w:lang w:val="cs-CZ"/>
              </w:rPr>
              <w:t>Tabulka 3: Ukazatele výsledků</w:t>
            </w:r>
          </w:p>
        </w:tc>
      </w:tr>
      <w:tr w:rsidR="00C47DA7" w:rsidRPr="008301F2" w14:paraId="23D7B28B" w14:textId="77777777" w:rsidTr="00690538">
        <w:trPr>
          <w:trHeight w:val="1192"/>
        </w:trPr>
        <w:tc>
          <w:tcPr>
            <w:tcW w:w="311" w:type="pct"/>
          </w:tcPr>
          <w:p w14:paraId="133BE879" w14:textId="0A9621AD"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Priorita</w:t>
            </w:r>
          </w:p>
        </w:tc>
        <w:tc>
          <w:tcPr>
            <w:tcW w:w="391" w:type="pct"/>
          </w:tcPr>
          <w:p w14:paraId="7C521C75" w14:textId="3C968F9D"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Specifický cíl</w:t>
            </w:r>
          </w:p>
        </w:tc>
        <w:tc>
          <w:tcPr>
            <w:tcW w:w="259" w:type="pct"/>
          </w:tcPr>
          <w:p w14:paraId="751A9EAD" w14:textId="77777777"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Fond</w:t>
            </w:r>
          </w:p>
        </w:tc>
        <w:tc>
          <w:tcPr>
            <w:tcW w:w="405" w:type="pct"/>
          </w:tcPr>
          <w:p w14:paraId="19463B86" w14:textId="77777777"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Kategorie regionu</w:t>
            </w:r>
          </w:p>
        </w:tc>
        <w:tc>
          <w:tcPr>
            <w:tcW w:w="303" w:type="pct"/>
          </w:tcPr>
          <w:p w14:paraId="36665414" w14:textId="7710427D"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ID</w:t>
            </w:r>
          </w:p>
        </w:tc>
        <w:tc>
          <w:tcPr>
            <w:tcW w:w="753" w:type="pct"/>
            <w:shd w:val="clear" w:color="auto" w:fill="auto"/>
          </w:tcPr>
          <w:p w14:paraId="0EB45949" w14:textId="45D3A80D"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Ukazatel</w:t>
            </w:r>
          </w:p>
        </w:tc>
        <w:tc>
          <w:tcPr>
            <w:tcW w:w="433" w:type="pct"/>
          </w:tcPr>
          <w:p w14:paraId="37D20D14" w14:textId="77777777"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Jednotka měření</w:t>
            </w:r>
          </w:p>
        </w:tc>
        <w:tc>
          <w:tcPr>
            <w:tcW w:w="500" w:type="pct"/>
          </w:tcPr>
          <w:p w14:paraId="104C7DA7" w14:textId="77777777"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Základní nebo referenční hodnota</w:t>
            </w:r>
          </w:p>
        </w:tc>
        <w:tc>
          <w:tcPr>
            <w:tcW w:w="442" w:type="pct"/>
          </w:tcPr>
          <w:p w14:paraId="617D2AC9" w14:textId="77777777"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Referenční rok</w:t>
            </w:r>
          </w:p>
        </w:tc>
        <w:tc>
          <w:tcPr>
            <w:tcW w:w="557" w:type="pct"/>
            <w:shd w:val="clear" w:color="auto" w:fill="auto"/>
          </w:tcPr>
          <w:p w14:paraId="19DF46ED" w14:textId="77777777"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Cíl (2029)</w:t>
            </w:r>
          </w:p>
        </w:tc>
        <w:tc>
          <w:tcPr>
            <w:tcW w:w="253" w:type="pct"/>
            <w:shd w:val="clear" w:color="auto" w:fill="auto"/>
          </w:tcPr>
          <w:p w14:paraId="25B0A6C6" w14:textId="63E2D143"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Zdroj údajů</w:t>
            </w:r>
          </w:p>
        </w:tc>
        <w:tc>
          <w:tcPr>
            <w:tcW w:w="392" w:type="pct"/>
          </w:tcPr>
          <w:p w14:paraId="04FAC802" w14:textId="77777777" w:rsidR="001D7FC4" w:rsidRPr="008301F2" w:rsidRDefault="001D7FC4" w:rsidP="00690538">
            <w:pPr>
              <w:pStyle w:val="Text1"/>
              <w:spacing w:after="0"/>
              <w:ind w:left="0"/>
              <w:jc w:val="center"/>
              <w:rPr>
                <w:rFonts w:ascii="Arial" w:hAnsi="Arial" w:cs="Arial"/>
                <w:b/>
                <w:sz w:val="20"/>
                <w:lang w:val="cs-CZ"/>
              </w:rPr>
            </w:pPr>
            <w:r w:rsidRPr="008301F2">
              <w:rPr>
                <w:rFonts w:ascii="Arial" w:hAnsi="Arial" w:cs="Arial"/>
                <w:b/>
                <w:sz w:val="20"/>
                <w:lang w:val="cs-CZ"/>
              </w:rPr>
              <w:t>Poznámky</w:t>
            </w:r>
          </w:p>
        </w:tc>
      </w:tr>
      <w:tr w:rsidR="00C47DA7" w:rsidRPr="008301F2" w14:paraId="3ED073F4" w14:textId="77777777" w:rsidTr="00690538">
        <w:trPr>
          <w:trHeight w:val="434"/>
        </w:trPr>
        <w:tc>
          <w:tcPr>
            <w:tcW w:w="311" w:type="pct"/>
          </w:tcPr>
          <w:p w14:paraId="24E952B8"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4</w:t>
            </w:r>
          </w:p>
        </w:tc>
        <w:tc>
          <w:tcPr>
            <w:tcW w:w="391" w:type="pct"/>
          </w:tcPr>
          <w:p w14:paraId="2617169E"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SC4.1</w:t>
            </w:r>
          </w:p>
        </w:tc>
        <w:tc>
          <w:tcPr>
            <w:tcW w:w="259" w:type="pct"/>
          </w:tcPr>
          <w:p w14:paraId="5ECB6099"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5" w:type="pct"/>
          </w:tcPr>
          <w:p w14:paraId="3B45A613"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MRR</w:t>
            </w:r>
          </w:p>
        </w:tc>
        <w:tc>
          <w:tcPr>
            <w:tcW w:w="303" w:type="pct"/>
          </w:tcPr>
          <w:p w14:paraId="7A00EE3B"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RCR02</w:t>
            </w:r>
          </w:p>
        </w:tc>
        <w:tc>
          <w:tcPr>
            <w:tcW w:w="753" w:type="pct"/>
            <w:shd w:val="clear" w:color="auto" w:fill="auto"/>
          </w:tcPr>
          <w:p w14:paraId="10C04AA4"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Soukromé investice ve srovnatelné výši jako podpora z veřejných zdrojů</w:t>
            </w:r>
          </w:p>
        </w:tc>
        <w:tc>
          <w:tcPr>
            <w:tcW w:w="433" w:type="pct"/>
          </w:tcPr>
          <w:p w14:paraId="3BFC3D23"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EUR</w:t>
            </w:r>
          </w:p>
        </w:tc>
        <w:tc>
          <w:tcPr>
            <w:tcW w:w="500" w:type="pct"/>
          </w:tcPr>
          <w:p w14:paraId="56C22D19"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442" w:type="pct"/>
          </w:tcPr>
          <w:p w14:paraId="7248F990"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2021</w:t>
            </w:r>
          </w:p>
        </w:tc>
        <w:tc>
          <w:tcPr>
            <w:tcW w:w="557" w:type="pct"/>
            <w:shd w:val="clear" w:color="auto" w:fill="auto"/>
          </w:tcPr>
          <w:p w14:paraId="749AEF36"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457 425 588</w:t>
            </w:r>
          </w:p>
        </w:tc>
        <w:tc>
          <w:tcPr>
            <w:tcW w:w="253" w:type="pct"/>
            <w:shd w:val="clear" w:color="auto" w:fill="auto"/>
          </w:tcPr>
          <w:p w14:paraId="76D7EC04"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MS</w:t>
            </w:r>
          </w:p>
        </w:tc>
        <w:tc>
          <w:tcPr>
            <w:tcW w:w="392" w:type="pct"/>
          </w:tcPr>
          <w:p w14:paraId="548649F7" w14:textId="77777777" w:rsidR="001D7FC4" w:rsidRPr="008301F2" w:rsidRDefault="001D7FC4" w:rsidP="00690538">
            <w:pPr>
              <w:jc w:val="center"/>
              <w:rPr>
                <w:rFonts w:ascii="Arial" w:hAnsi="Arial" w:cs="Arial"/>
                <w:i/>
              </w:rPr>
            </w:pPr>
          </w:p>
        </w:tc>
      </w:tr>
      <w:tr w:rsidR="00C47DA7" w:rsidRPr="008301F2" w14:paraId="3D862EE8" w14:textId="77777777" w:rsidTr="00690538">
        <w:trPr>
          <w:trHeight w:val="286"/>
        </w:trPr>
        <w:tc>
          <w:tcPr>
            <w:tcW w:w="311" w:type="pct"/>
          </w:tcPr>
          <w:p w14:paraId="5DFD2EB5"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4</w:t>
            </w:r>
          </w:p>
        </w:tc>
        <w:tc>
          <w:tcPr>
            <w:tcW w:w="391" w:type="pct"/>
          </w:tcPr>
          <w:p w14:paraId="54F5B224"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SC4.1</w:t>
            </w:r>
          </w:p>
        </w:tc>
        <w:tc>
          <w:tcPr>
            <w:tcW w:w="259" w:type="pct"/>
          </w:tcPr>
          <w:p w14:paraId="70BFE77E"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5" w:type="pct"/>
          </w:tcPr>
          <w:p w14:paraId="0D20B381"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PR</w:t>
            </w:r>
          </w:p>
        </w:tc>
        <w:tc>
          <w:tcPr>
            <w:tcW w:w="303" w:type="pct"/>
          </w:tcPr>
          <w:p w14:paraId="3A93108A"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RCR02</w:t>
            </w:r>
          </w:p>
        </w:tc>
        <w:tc>
          <w:tcPr>
            <w:tcW w:w="753" w:type="pct"/>
            <w:shd w:val="clear" w:color="auto" w:fill="auto"/>
          </w:tcPr>
          <w:p w14:paraId="36EE4C35"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Soukromé investice ve srovnatelné výši jako podpora z veřejných zdrojů</w:t>
            </w:r>
          </w:p>
        </w:tc>
        <w:tc>
          <w:tcPr>
            <w:tcW w:w="433" w:type="pct"/>
          </w:tcPr>
          <w:p w14:paraId="6EEE716E"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EUR</w:t>
            </w:r>
          </w:p>
        </w:tc>
        <w:tc>
          <w:tcPr>
            <w:tcW w:w="500" w:type="pct"/>
          </w:tcPr>
          <w:p w14:paraId="4C82838B"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442" w:type="pct"/>
          </w:tcPr>
          <w:p w14:paraId="45FD4BA1"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2021</w:t>
            </w:r>
          </w:p>
        </w:tc>
        <w:tc>
          <w:tcPr>
            <w:tcW w:w="557" w:type="pct"/>
            <w:shd w:val="clear" w:color="auto" w:fill="auto"/>
          </w:tcPr>
          <w:p w14:paraId="214B3B0E"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307 028 412</w:t>
            </w:r>
          </w:p>
        </w:tc>
        <w:tc>
          <w:tcPr>
            <w:tcW w:w="253" w:type="pct"/>
            <w:shd w:val="clear" w:color="auto" w:fill="auto"/>
          </w:tcPr>
          <w:p w14:paraId="5E253A36"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MS</w:t>
            </w:r>
          </w:p>
        </w:tc>
        <w:tc>
          <w:tcPr>
            <w:tcW w:w="392" w:type="pct"/>
          </w:tcPr>
          <w:p w14:paraId="55371750" w14:textId="77777777" w:rsidR="001D7FC4" w:rsidRPr="008301F2" w:rsidRDefault="001D7FC4" w:rsidP="00690538">
            <w:pPr>
              <w:jc w:val="center"/>
              <w:rPr>
                <w:rFonts w:ascii="Arial" w:hAnsi="Arial" w:cs="Arial"/>
                <w:i/>
              </w:rPr>
            </w:pPr>
          </w:p>
        </w:tc>
      </w:tr>
      <w:tr w:rsidR="00C47DA7" w:rsidRPr="008301F2" w14:paraId="060121D3" w14:textId="77777777" w:rsidTr="00690538">
        <w:trPr>
          <w:trHeight w:val="286"/>
        </w:trPr>
        <w:tc>
          <w:tcPr>
            <w:tcW w:w="311" w:type="pct"/>
          </w:tcPr>
          <w:p w14:paraId="5FC241C3"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4</w:t>
            </w:r>
          </w:p>
        </w:tc>
        <w:tc>
          <w:tcPr>
            <w:tcW w:w="391" w:type="pct"/>
          </w:tcPr>
          <w:p w14:paraId="3A61BA9E"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SC4.1</w:t>
            </w:r>
          </w:p>
        </w:tc>
        <w:tc>
          <w:tcPr>
            <w:tcW w:w="259" w:type="pct"/>
          </w:tcPr>
          <w:p w14:paraId="52412500"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5" w:type="pct"/>
          </w:tcPr>
          <w:p w14:paraId="28355688"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MRR</w:t>
            </w:r>
          </w:p>
        </w:tc>
        <w:tc>
          <w:tcPr>
            <w:tcW w:w="303" w:type="pct"/>
          </w:tcPr>
          <w:p w14:paraId="2145579B"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32300</w:t>
            </w:r>
          </w:p>
        </w:tc>
        <w:tc>
          <w:tcPr>
            <w:tcW w:w="753" w:type="pct"/>
            <w:shd w:val="clear" w:color="auto" w:fill="auto"/>
          </w:tcPr>
          <w:p w14:paraId="7C3E919F"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Snížení konečné spotřeby energie u podpořených subjektů</w:t>
            </w:r>
          </w:p>
        </w:tc>
        <w:tc>
          <w:tcPr>
            <w:tcW w:w="433" w:type="pct"/>
          </w:tcPr>
          <w:p w14:paraId="0765896F"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GJ/rok</w:t>
            </w:r>
          </w:p>
        </w:tc>
        <w:tc>
          <w:tcPr>
            <w:tcW w:w="500" w:type="pct"/>
          </w:tcPr>
          <w:p w14:paraId="5D5626C9"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442" w:type="pct"/>
          </w:tcPr>
          <w:p w14:paraId="4D1AE774"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2021</w:t>
            </w:r>
          </w:p>
        </w:tc>
        <w:tc>
          <w:tcPr>
            <w:tcW w:w="557" w:type="pct"/>
            <w:shd w:val="clear" w:color="auto" w:fill="auto"/>
          </w:tcPr>
          <w:p w14:paraId="1C2E1F57" w14:textId="0F7A8635" w:rsidR="001D7FC4" w:rsidRPr="008301F2" w:rsidRDefault="00165B6D" w:rsidP="00690538">
            <w:pPr>
              <w:pStyle w:val="Text1"/>
              <w:spacing w:after="0"/>
              <w:ind w:left="0"/>
              <w:jc w:val="center"/>
              <w:rPr>
                <w:rFonts w:ascii="Arial" w:hAnsi="Arial" w:cs="Arial"/>
                <w:sz w:val="20"/>
                <w:lang w:val="cs-CZ"/>
              </w:rPr>
            </w:pPr>
            <w:r>
              <w:rPr>
                <w:rFonts w:ascii="Arial" w:hAnsi="Arial" w:cs="Arial"/>
                <w:sz w:val="20"/>
                <w:lang w:val="cs-CZ"/>
              </w:rPr>
              <w:t>1 974 618</w:t>
            </w:r>
          </w:p>
        </w:tc>
        <w:tc>
          <w:tcPr>
            <w:tcW w:w="253" w:type="pct"/>
            <w:shd w:val="clear" w:color="auto" w:fill="auto"/>
          </w:tcPr>
          <w:p w14:paraId="30750A0C"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MS</w:t>
            </w:r>
          </w:p>
        </w:tc>
        <w:tc>
          <w:tcPr>
            <w:tcW w:w="392" w:type="pct"/>
          </w:tcPr>
          <w:p w14:paraId="150F461A" w14:textId="77777777" w:rsidR="001D7FC4" w:rsidRPr="008301F2" w:rsidRDefault="001D7FC4" w:rsidP="00690538">
            <w:pPr>
              <w:jc w:val="center"/>
              <w:rPr>
                <w:rFonts w:ascii="Arial" w:hAnsi="Arial" w:cs="Arial"/>
                <w:i/>
              </w:rPr>
            </w:pPr>
          </w:p>
        </w:tc>
      </w:tr>
      <w:tr w:rsidR="00C47DA7" w:rsidRPr="008301F2" w14:paraId="75CE12C5" w14:textId="77777777" w:rsidTr="00690538">
        <w:trPr>
          <w:trHeight w:val="286"/>
        </w:trPr>
        <w:tc>
          <w:tcPr>
            <w:tcW w:w="311" w:type="pct"/>
          </w:tcPr>
          <w:p w14:paraId="747B4EFA"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4</w:t>
            </w:r>
          </w:p>
        </w:tc>
        <w:tc>
          <w:tcPr>
            <w:tcW w:w="391" w:type="pct"/>
          </w:tcPr>
          <w:p w14:paraId="3991B6EB"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SC4.1</w:t>
            </w:r>
          </w:p>
        </w:tc>
        <w:tc>
          <w:tcPr>
            <w:tcW w:w="259" w:type="pct"/>
          </w:tcPr>
          <w:p w14:paraId="26233701"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5" w:type="pct"/>
          </w:tcPr>
          <w:p w14:paraId="3001EED7"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PR</w:t>
            </w:r>
          </w:p>
        </w:tc>
        <w:tc>
          <w:tcPr>
            <w:tcW w:w="303" w:type="pct"/>
          </w:tcPr>
          <w:p w14:paraId="553480E6"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32300</w:t>
            </w:r>
          </w:p>
        </w:tc>
        <w:tc>
          <w:tcPr>
            <w:tcW w:w="753" w:type="pct"/>
            <w:shd w:val="clear" w:color="auto" w:fill="auto"/>
          </w:tcPr>
          <w:p w14:paraId="5A41ECBE"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Snížení konečné spotřeby energie u podpořených subjektů</w:t>
            </w:r>
          </w:p>
        </w:tc>
        <w:tc>
          <w:tcPr>
            <w:tcW w:w="433" w:type="pct"/>
          </w:tcPr>
          <w:p w14:paraId="2E241229"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GJ/rok</w:t>
            </w:r>
          </w:p>
        </w:tc>
        <w:tc>
          <w:tcPr>
            <w:tcW w:w="500" w:type="pct"/>
          </w:tcPr>
          <w:p w14:paraId="38D98044"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442" w:type="pct"/>
          </w:tcPr>
          <w:p w14:paraId="0B1A9496"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2021</w:t>
            </w:r>
          </w:p>
        </w:tc>
        <w:tc>
          <w:tcPr>
            <w:tcW w:w="557" w:type="pct"/>
            <w:shd w:val="clear" w:color="auto" w:fill="auto"/>
          </w:tcPr>
          <w:p w14:paraId="15C2F6D7" w14:textId="6A7B531A"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 xml:space="preserve">1 </w:t>
            </w:r>
            <w:r w:rsidR="00165B6D">
              <w:rPr>
                <w:rFonts w:ascii="Arial" w:hAnsi="Arial" w:cs="Arial"/>
                <w:sz w:val="20"/>
                <w:lang w:val="cs-CZ"/>
              </w:rPr>
              <w:t>325 382</w:t>
            </w:r>
          </w:p>
        </w:tc>
        <w:tc>
          <w:tcPr>
            <w:tcW w:w="253" w:type="pct"/>
            <w:shd w:val="clear" w:color="auto" w:fill="auto"/>
          </w:tcPr>
          <w:p w14:paraId="7384605B"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MS</w:t>
            </w:r>
          </w:p>
        </w:tc>
        <w:tc>
          <w:tcPr>
            <w:tcW w:w="392" w:type="pct"/>
          </w:tcPr>
          <w:p w14:paraId="3871837D" w14:textId="77777777" w:rsidR="001D7FC4" w:rsidRPr="008301F2" w:rsidRDefault="001D7FC4" w:rsidP="00690538">
            <w:pPr>
              <w:jc w:val="center"/>
              <w:rPr>
                <w:rFonts w:ascii="Arial" w:hAnsi="Arial" w:cs="Arial"/>
                <w:i/>
              </w:rPr>
            </w:pPr>
          </w:p>
        </w:tc>
      </w:tr>
      <w:tr w:rsidR="00C47DA7" w:rsidRPr="008301F2" w14:paraId="7C86831C" w14:textId="77777777" w:rsidTr="00690538">
        <w:trPr>
          <w:trHeight w:val="286"/>
        </w:trPr>
        <w:tc>
          <w:tcPr>
            <w:tcW w:w="311" w:type="pct"/>
          </w:tcPr>
          <w:p w14:paraId="7DB310E4"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4</w:t>
            </w:r>
          </w:p>
        </w:tc>
        <w:tc>
          <w:tcPr>
            <w:tcW w:w="391" w:type="pct"/>
          </w:tcPr>
          <w:p w14:paraId="599BE872"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SC4.1</w:t>
            </w:r>
          </w:p>
        </w:tc>
        <w:tc>
          <w:tcPr>
            <w:tcW w:w="259" w:type="pct"/>
          </w:tcPr>
          <w:p w14:paraId="4D3153BA"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5" w:type="pct"/>
          </w:tcPr>
          <w:p w14:paraId="7865D923"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MRR</w:t>
            </w:r>
          </w:p>
        </w:tc>
        <w:tc>
          <w:tcPr>
            <w:tcW w:w="303" w:type="pct"/>
          </w:tcPr>
          <w:p w14:paraId="76481A5C"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RCR29</w:t>
            </w:r>
          </w:p>
        </w:tc>
        <w:tc>
          <w:tcPr>
            <w:tcW w:w="753" w:type="pct"/>
            <w:shd w:val="clear" w:color="auto" w:fill="auto"/>
          </w:tcPr>
          <w:p w14:paraId="472824FF"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Odhadované roční snížení emisí skleníkových plynů</w:t>
            </w:r>
          </w:p>
        </w:tc>
        <w:tc>
          <w:tcPr>
            <w:tcW w:w="433" w:type="pct"/>
          </w:tcPr>
          <w:p w14:paraId="6A2021ED" w14:textId="32E54E05"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 xml:space="preserve">Tuny ekvivalentu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Pr="008301F2">
              <w:rPr>
                <w:rFonts w:ascii="Arial" w:hAnsi="Arial" w:cs="Arial"/>
                <w:sz w:val="20"/>
                <w:lang w:val="cs-CZ"/>
              </w:rPr>
              <w:t>/rok</w:t>
            </w:r>
          </w:p>
        </w:tc>
        <w:tc>
          <w:tcPr>
            <w:tcW w:w="500" w:type="pct"/>
          </w:tcPr>
          <w:p w14:paraId="6DC27263"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696 122</w:t>
            </w:r>
          </w:p>
        </w:tc>
        <w:tc>
          <w:tcPr>
            <w:tcW w:w="442" w:type="pct"/>
          </w:tcPr>
          <w:p w14:paraId="57AB3261"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2020</w:t>
            </w:r>
          </w:p>
        </w:tc>
        <w:tc>
          <w:tcPr>
            <w:tcW w:w="557" w:type="pct"/>
            <w:shd w:val="clear" w:color="auto" w:fill="auto"/>
          </w:tcPr>
          <w:p w14:paraId="5DB89B2A"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520 454</w:t>
            </w:r>
          </w:p>
        </w:tc>
        <w:tc>
          <w:tcPr>
            <w:tcW w:w="253" w:type="pct"/>
            <w:shd w:val="clear" w:color="auto" w:fill="auto"/>
          </w:tcPr>
          <w:p w14:paraId="0E2571A1"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MS</w:t>
            </w:r>
          </w:p>
        </w:tc>
        <w:tc>
          <w:tcPr>
            <w:tcW w:w="392" w:type="pct"/>
          </w:tcPr>
          <w:p w14:paraId="4D84D905" w14:textId="77777777" w:rsidR="001D7FC4" w:rsidRPr="008301F2" w:rsidRDefault="001D7FC4" w:rsidP="00690538">
            <w:pPr>
              <w:jc w:val="center"/>
              <w:rPr>
                <w:rFonts w:ascii="Arial" w:hAnsi="Arial" w:cs="Arial"/>
                <w:i/>
              </w:rPr>
            </w:pPr>
          </w:p>
        </w:tc>
      </w:tr>
      <w:tr w:rsidR="00C47DA7" w:rsidRPr="008301F2" w14:paraId="03A88621" w14:textId="77777777" w:rsidTr="00690538">
        <w:trPr>
          <w:trHeight w:val="286"/>
        </w:trPr>
        <w:tc>
          <w:tcPr>
            <w:tcW w:w="311" w:type="pct"/>
          </w:tcPr>
          <w:p w14:paraId="4F60B166"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4</w:t>
            </w:r>
          </w:p>
        </w:tc>
        <w:tc>
          <w:tcPr>
            <w:tcW w:w="391" w:type="pct"/>
          </w:tcPr>
          <w:p w14:paraId="4B826301"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SC4.1</w:t>
            </w:r>
          </w:p>
        </w:tc>
        <w:tc>
          <w:tcPr>
            <w:tcW w:w="259" w:type="pct"/>
          </w:tcPr>
          <w:p w14:paraId="641D0C1B"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05" w:type="pct"/>
          </w:tcPr>
          <w:p w14:paraId="4966537B"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PR</w:t>
            </w:r>
          </w:p>
        </w:tc>
        <w:tc>
          <w:tcPr>
            <w:tcW w:w="303" w:type="pct"/>
          </w:tcPr>
          <w:p w14:paraId="759D7032"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RCR29</w:t>
            </w:r>
          </w:p>
        </w:tc>
        <w:tc>
          <w:tcPr>
            <w:tcW w:w="753" w:type="pct"/>
            <w:shd w:val="clear" w:color="auto" w:fill="auto"/>
          </w:tcPr>
          <w:p w14:paraId="33E61830"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Odhadované roční snížení emisí skleníkových plynů</w:t>
            </w:r>
          </w:p>
        </w:tc>
        <w:tc>
          <w:tcPr>
            <w:tcW w:w="433" w:type="pct"/>
          </w:tcPr>
          <w:p w14:paraId="1D3AC42E" w14:textId="21EEF67A"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 xml:space="preserve">Tuny ekvivalentu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Pr="008301F2">
              <w:rPr>
                <w:rFonts w:ascii="Arial" w:hAnsi="Arial" w:cs="Arial"/>
                <w:sz w:val="20"/>
                <w:lang w:val="cs-CZ"/>
              </w:rPr>
              <w:t>/rok</w:t>
            </w:r>
          </w:p>
        </w:tc>
        <w:tc>
          <w:tcPr>
            <w:tcW w:w="500" w:type="pct"/>
          </w:tcPr>
          <w:p w14:paraId="7284CAE9"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467 244</w:t>
            </w:r>
          </w:p>
        </w:tc>
        <w:tc>
          <w:tcPr>
            <w:tcW w:w="442" w:type="pct"/>
          </w:tcPr>
          <w:p w14:paraId="6B69414E"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2020</w:t>
            </w:r>
          </w:p>
        </w:tc>
        <w:tc>
          <w:tcPr>
            <w:tcW w:w="557" w:type="pct"/>
            <w:shd w:val="clear" w:color="auto" w:fill="auto"/>
          </w:tcPr>
          <w:p w14:paraId="3FFB467F" w14:textId="77777777" w:rsidR="001D7FC4" w:rsidRPr="008301F2" w:rsidRDefault="001D7FC4" w:rsidP="00690538">
            <w:pPr>
              <w:pStyle w:val="Text1"/>
              <w:spacing w:after="0"/>
              <w:ind w:left="0"/>
              <w:jc w:val="center"/>
              <w:rPr>
                <w:rFonts w:ascii="Arial" w:hAnsi="Arial" w:cs="Arial"/>
                <w:sz w:val="20"/>
                <w:lang w:val="cs-CZ"/>
              </w:rPr>
            </w:pPr>
            <w:r w:rsidRPr="008301F2">
              <w:rPr>
                <w:rFonts w:ascii="Arial" w:hAnsi="Arial" w:cs="Arial"/>
                <w:sz w:val="20"/>
                <w:lang w:val="cs-CZ"/>
              </w:rPr>
              <w:t>349 334</w:t>
            </w:r>
          </w:p>
        </w:tc>
        <w:tc>
          <w:tcPr>
            <w:tcW w:w="253" w:type="pct"/>
            <w:shd w:val="clear" w:color="auto" w:fill="auto"/>
          </w:tcPr>
          <w:p w14:paraId="25CC450A" w14:textId="77777777" w:rsidR="001D7FC4" w:rsidRPr="008301F2" w:rsidRDefault="001D7FC4" w:rsidP="00690538">
            <w:pPr>
              <w:pStyle w:val="Text1"/>
              <w:spacing w:after="0"/>
              <w:ind w:left="0"/>
              <w:jc w:val="center"/>
              <w:rPr>
                <w:rFonts w:ascii="Arial" w:hAnsi="Arial" w:cs="Arial"/>
                <w:i/>
                <w:sz w:val="20"/>
                <w:lang w:val="cs-CZ"/>
              </w:rPr>
            </w:pPr>
            <w:r w:rsidRPr="008301F2">
              <w:rPr>
                <w:rFonts w:ascii="Arial" w:hAnsi="Arial" w:cs="Arial"/>
                <w:sz w:val="20"/>
                <w:lang w:val="cs-CZ"/>
              </w:rPr>
              <w:t>MS</w:t>
            </w:r>
          </w:p>
        </w:tc>
        <w:tc>
          <w:tcPr>
            <w:tcW w:w="392" w:type="pct"/>
          </w:tcPr>
          <w:p w14:paraId="28814E60" w14:textId="77777777" w:rsidR="001D7FC4" w:rsidRPr="008301F2" w:rsidRDefault="001D7FC4" w:rsidP="00690538">
            <w:pPr>
              <w:jc w:val="center"/>
              <w:rPr>
                <w:rFonts w:ascii="Arial" w:hAnsi="Arial" w:cs="Arial"/>
                <w:i/>
              </w:rPr>
            </w:pPr>
          </w:p>
        </w:tc>
      </w:tr>
    </w:tbl>
    <w:p w14:paraId="732E5DE0" w14:textId="0F82EFAE" w:rsidR="001D7FC4" w:rsidRDefault="001D7FC4" w:rsidP="001D7FC4">
      <w:pPr>
        <w:rPr>
          <w:rFonts w:ascii="Arial" w:hAnsi="Arial" w:cs="Arial"/>
          <w:i/>
          <w:iCs/>
        </w:rPr>
      </w:pPr>
    </w:p>
    <w:p w14:paraId="2D318EC0" w14:textId="613E197D" w:rsidR="00690538" w:rsidRDefault="00690538" w:rsidP="001D7FC4">
      <w:pPr>
        <w:rPr>
          <w:rFonts w:ascii="Arial" w:hAnsi="Arial" w:cs="Arial"/>
          <w:i/>
          <w:iCs/>
        </w:rPr>
      </w:pPr>
    </w:p>
    <w:p w14:paraId="2664C407" w14:textId="02C0FE70" w:rsidR="00690538" w:rsidRDefault="00690538" w:rsidP="001D7FC4">
      <w:pPr>
        <w:rPr>
          <w:rFonts w:ascii="Arial" w:hAnsi="Arial" w:cs="Arial"/>
          <w:i/>
          <w:iCs/>
        </w:rPr>
      </w:pPr>
    </w:p>
    <w:p w14:paraId="40EDC383" w14:textId="77777777" w:rsidR="00690538" w:rsidRDefault="00690538" w:rsidP="001D7FC4">
      <w:pPr>
        <w:rPr>
          <w:rFonts w:ascii="Arial" w:hAnsi="Arial" w:cs="Arial"/>
          <w:i/>
          <w:iCs/>
        </w:rPr>
      </w:pPr>
    </w:p>
    <w:p w14:paraId="6DDA0BA8" w14:textId="77777777" w:rsidR="00C47DA7" w:rsidRDefault="00C47DA7" w:rsidP="001D7FC4">
      <w:pPr>
        <w:pStyle w:val="Nadpis3"/>
        <w:keepNext w:val="0"/>
        <w:keepLines w:val="0"/>
        <w:numPr>
          <w:ilvl w:val="0"/>
          <w:numId w:val="0"/>
        </w:numPr>
        <w:spacing w:before="120" w:after="120" w:line="240" w:lineRule="auto"/>
        <w:rPr>
          <w:rFonts w:ascii="Arial" w:hAnsi="Arial" w:cs="Arial"/>
          <w:color w:val="000000" w:themeColor="text1"/>
          <w:sz w:val="26"/>
          <w:szCs w:val="26"/>
        </w:rPr>
        <w:sectPr w:rsidR="00C47DA7" w:rsidSect="00C47DA7">
          <w:pgSz w:w="16838" w:h="11906" w:orient="landscape" w:code="9"/>
          <w:pgMar w:top="1418" w:right="1418" w:bottom="1418" w:left="1418" w:header="708" w:footer="708" w:gutter="0"/>
          <w:cols w:space="708"/>
          <w:docGrid w:linePitch="360"/>
        </w:sectPr>
      </w:pPr>
    </w:p>
    <w:p w14:paraId="54D45BED" w14:textId="05642487" w:rsidR="001D7FC4" w:rsidRPr="003E5693" w:rsidRDefault="001D7FC4" w:rsidP="001D7FC4">
      <w:pPr>
        <w:pStyle w:val="Nadpis3"/>
        <w:keepNext w:val="0"/>
        <w:keepLines w:val="0"/>
        <w:numPr>
          <w:ilvl w:val="0"/>
          <w:numId w:val="0"/>
        </w:numPr>
        <w:spacing w:before="120" w:after="120" w:line="240" w:lineRule="auto"/>
        <w:rPr>
          <w:rFonts w:ascii="Arial" w:eastAsiaTheme="majorEastAsia" w:hAnsi="Arial" w:cs="Arial"/>
          <w:bCs w:val="0"/>
          <w:color w:val="000000" w:themeColor="text1"/>
          <w:sz w:val="26"/>
          <w:szCs w:val="26"/>
        </w:rPr>
      </w:pPr>
      <w:r w:rsidRPr="003E5693">
        <w:rPr>
          <w:rFonts w:ascii="Arial" w:hAnsi="Arial" w:cs="Arial"/>
          <w:color w:val="000000" w:themeColor="text1"/>
          <w:sz w:val="26"/>
          <w:szCs w:val="26"/>
        </w:rPr>
        <w:lastRenderedPageBreak/>
        <w:t>2.</w:t>
      </w:r>
      <w:r>
        <w:rPr>
          <w:rFonts w:ascii="Arial" w:hAnsi="Arial" w:cs="Arial"/>
          <w:color w:val="000000" w:themeColor="text1"/>
          <w:sz w:val="26"/>
          <w:szCs w:val="26"/>
        </w:rPr>
        <w:t>A.4.</w:t>
      </w:r>
      <w:r w:rsidRPr="003E5693">
        <w:rPr>
          <w:rFonts w:ascii="Arial" w:hAnsi="Arial" w:cs="Arial"/>
          <w:color w:val="000000" w:themeColor="text1"/>
          <w:sz w:val="26"/>
          <w:szCs w:val="26"/>
        </w:rPr>
        <w:t>1.</w:t>
      </w:r>
      <w:r>
        <w:rPr>
          <w:rFonts w:ascii="Arial" w:hAnsi="Arial" w:cs="Arial"/>
          <w:color w:val="000000" w:themeColor="text1"/>
          <w:sz w:val="26"/>
          <w:szCs w:val="26"/>
        </w:rPr>
        <w:t>3</w:t>
      </w:r>
      <w:r w:rsidRPr="003E5693">
        <w:rPr>
          <w:rFonts w:ascii="Arial" w:hAnsi="Arial" w:cs="Arial"/>
          <w:color w:val="000000" w:themeColor="text1"/>
          <w:sz w:val="26"/>
          <w:szCs w:val="26"/>
        </w:rPr>
        <w:t xml:space="preserve"> Orientační rozdělení prostředků programu (EU) podle typu intervence</w:t>
      </w:r>
      <w:r w:rsidRPr="003E5693">
        <w:rPr>
          <w:rFonts w:ascii="Arial" w:eastAsiaTheme="majorEastAsia" w:hAnsi="Arial" w:cs="Arial"/>
          <w:color w:val="000000" w:themeColor="text1"/>
          <w:sz w:val="26"/>
          <w:szCs w:val="26"/>
        </w:rPr>
        <w:t xml:space="preserve"> </w:t>
      </w:r>
    </w:p>
    <w:p w14:paraId="71D76F2F" w14:textId="77777777" w:rsidR="001D7FC4" w:rsidRPr="00304EC7" w:rsidRDefault="001D7FC4" w:rsidP="001D7FC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1985"/>
        <w:gridCol w:w="1559"/>
        <w:gridCol w:w="992"/>
        <w:gridCol w:w="1701"/>
      </w:tblGrid>
      <w:tr w:rsidR="001D7FC4" w:rsidRPr="008301F2" w14:paraId="26B6AE08" w14:textId="77777777" w:rsidTr="00690538">
        <w:tc>
          <w:tcPr>
            <w:tcW w:w="9067" w:type="dxa"/>
            <w:gridSpan w:val="6"/>
            <w:shd w:val="clear" w:color="auto" w:fill="99C7F9"/>
          </w:tcPr>
          <w:p w14:paraId="70D140FA" w14:textId="77777777" w:rsidR="001D7FC4" w:rsidRPr="008301F2" w:rsidRDefault="001D7FC4" w:rsidP="001D7FC4">
            <w:pPr>
              <w:rPr>
                <w:rFonts w:ascii="Arial" w:hAnsi="Arial" w:cs="Arial"/>
                <w:b/>
                <w:iCs/>
              </w:rPr>
            </w:pPr>
            <w:r w:rsidRPr="008301F2">
              <w:rPr>
                <w:rFonts w:ascii="Arial" w:hAnsi="Arial" w:cs="Arial"/>
                <w:b/>
              </w:rPr>
              <w:t>Tabulka 4: Dimenze 1 – oblast intervence</w:t>
            </w:r>
          </w:p>
        </w:tc>
      </w:tr>
      <w:tr w:rsidR="001D7FC4" w:rsidRPr="008301F2" w14:paraId="2E23BC48" w14:textId="77777777" w:rsidTr="00D7191C">
        <w:tc>
          <w:tcPr>
            <w:tcW w:w="1696" w:type="dxa"/>
            <w:shd w:val="clear" w:color="auto" w:fill="auto"/>
          </w:tcPr>
          <w:p w14:paraId="493F4272" w14:textId="77777777" w:rsidR="001D7FC4" w:rsidRPr="008301F2" w:rsidRDefault="001D7FC4" w:rsidP="00690538">
            <w:pPr>
              <w:jc w:val="center"/>
              <w:rPr>
                <w:rFonts w:ascii="Arial" w:hAnsi="Arial" w:cs="Arial"/>
                <w:b/>
                <w:iCs/>
              </w:rPr>
            </w:pPr>
            <w:r w:rsidRPr="008301F2">
              <w:rPr>
                <w:rFonts w:ascii="Arial" w:hAnsi="Arial" w:cs="Arial"/>
                <w:b/>
              </w:rPr>
              <w:t>Číslo priority</w:t>
            </w:r>
          </w:p>
        </w:tc>
        <w:tc>
          <w:tcPr>
            <w:tcW w:w="1134" w:type="dxa"/>
            <w:shd w:val="clear" w:color="auto" w:fill="auto"/>
          </w:tcPr>
          <w:p w14:paraId="1AE4EB94" w14:textId="77777777" w:rsidR="001D7FC4" w:rsidRPr="008301F2" w:rsidRDefault="001D7FC4" w:rsidP="00690538">
            <w:pPr>
              <w:jc w:val="center"/>
              <w:rPr>
                <w:rFonts w:ascii="Arial" w:hAnsi="Arial" w:cs="Arial"/>
                <w:b/>
                <w:iCs/>
              </w:rPr>
            </w:pPr>
            <w:r w:rsidRPr="008301F2">
              <w:rPr>
                <w:rFonts w:ascii="Arial" w:hAnsi="Arial" w:cs="Arial"/>
                <w:b/>
              </w:rPr>
              <w:t>Fond</w:t>
            </w:r>
          </w:p>
        </w:tc>
        <w:tc>
          <w:tcPr>
            <w:tcW w:w="1985" w:type="dxa"/>
            <w:shd w:val="clear" w:color="auto" w:fill="auto"/>
          </w:tcPr>
          <w:p w14:paraId="5B2E5046" w14:textId="77777777" w:rsidR="001D7FC4" w:rsidRPr="008301F2" w:rsidRDefault="001D7FC4" w:rsidP="00690538">
            <w:pPr>
              <w:jc w:val="center"/>
              <w:rPr>
                <w:rFonts w:ascii="Arial" w:hAnsi="Arial" w:cs="Arial"/>
                <w:b/>
                <w:iCs/>
              </w:rPr>
            </w:pPr>
            <w:r w:rsidRPr="008301F2">
              <w:rPr>
                <w:rFonts w:ascii="Arial" w:hAnsi="Arial" w:cs="Arial"/>
                <w:b/>
              </w:rPr>
              <w:t>Kategorie regionu</w:t>
            </w:r>
          </w:p>
        </w:tc>
        <w:tc>
          <w:tcPr>
            <w:tcW w:w="1559" w:type="dxa"/>
          </w:tcPr>
          <w:p w14:paraId="1ACA8086" w14:textId="77777777" w:rsidR="001D7FC4" w:rsidRPr="008301F2" w:rsidRDefault="001D7FC4" w:rsidP="00690538">
            <w:pPr>
              <w:jc w:val="center"/>
              <w:rPr>
                <w:rFonts w:ascii="Arial" w:hAnsi="Arial" w:cs="Arial"/>
                <w:b/>
              </w:rPr>
            </w:pPr>
            <w:r w:rsidRPr="008301F2">
              <w:rPr>
                <w:rFonts w:ascii="Arial" w:hAnsi="Arial" w:cs="Arial"/>
                <w:b/>
              </w:rPr>
              <w:t>Specifický cíl</w:t>
            </w:r>
          </w:p>
        </w:tc>
        <w:tc>
          <w:tcPr>
            <w:tcW w:w="992" w:type="dxa"/>
            <w:shd w:val="clear" w:color="auto" w:fill="auto"/>
          </w:tcPr>
          <w:p w14:paraId="65B14827" w14:textId="65F1144F" w:rsidR="001D7FC4" w:rsidRPr="008301F2" w:rsidRDefault="001D7FC4" w:rsidP="00690538">
            <w:pPr>
              <w:jc w:val="center"/>
              <w:rPr>
                <w:rFonts w:ascii="Arial" w:hAnsi="Arial" w:cs="Arial"/>
                <w:b/>
                <w:iCs/>
              </w:rPr>
            </w:pPr>
            <w:r w:rsidRPr="008301F2">
              <w:rPr>
                <w:rFonts w:ascii="Arial" w:hAnsi="Arial" w:cs="Arial"/>
                <w:b/>
              </w:rPr>
              <w:t>Kód</w:t>
            </w:r>
          </w:p>
        </w:tc>
        <w:tc>
          <w:tcPr>
            <w:tcW w:w="1701" w:type="dxa"/>
            <w:shd w:val="clear" w:color="auto" w:fill="auto"/>
          </w:tcPr>
          <w:p w14:paraId="5D29F834" w14:textId="77777777" w:rsidR="001D7FC4" w:rsidRPr="008301F2" w:rsidRDefault="001D7FC4" w:rsidP="00690538">
            <w:pPr>
              <w:jc w:val="center"/>
              <w:rPr>
                <w:rFonts w:ascii="Arial" w:hAnsi="Arial" w:cs="Arial"/>
                <w:b/>
                <w:iCs/>
              </w:rPr>
            </w:pPr>
            <w:r w:rsidRPr="008301F2">
              <w:rPr>
                <w:rFonts w:ascii="Arial" w:hAnsi="Arial" w:cs="Arial"/>
                <w:b/>
              </w:rPr>
              <w:t>Částka (v EUR)</w:t>
            </w:r>
          </w:p>
        </w:tc>
      </w:tr>
      <w:tr w:rsidR="00690538" w:rsidRPr="008301F2" w14:paraId="383E5BAC"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2BFAE462" w14:textId="77777777" w:rsidR="00690538" w:rsidRPr="008301F2" w:rsidRDefault="00690538"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184F5A" w14:textId="0065F889" w:rsidR="00690538" w:rsidRPr="008301F2" w:rsidRDefault="00690538" w:rsidP="00690538">
            <w:pPr>
              <w:jc w:val="center"/>
              <w:rPr>
                <w:rFonts w:ascii="Arial" w:hAnsi="Arial" w:cs="Arial"/>
              </w:rPr>
            </w:pPr>
            <w:r w:rsidRPr="00281C01">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A92209" w14:textId="77777777" w:rsidR="00690538" w:rsidRPr="008301F2" w:rsidRDefault="00690538" w:rsidP="00690538">
            <w:pPr>
              <w:jc w:val="center"/>
              <w:rPr>
                <w:rFonts w:ascii="Arial" w:hAnsi="Arial" w:cs="Arial"/>
              </w:rPr>
            </w:pPr>
            <w:r w:rsidRPr="008301F2">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8B9428" w14:textId="77777777" w:rsidR="00690538" w:rsidRPr="008301F2" w:rsidRDefault="00690538"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BF70AF" w14:textId="77777777" w:rsidR="00690538" w:rsidRPr="008301F2" w:rsidRDefault="00690538" w:rsidP="00690538">
            <w:pPr>
              <w:jc w:val="center"/>
              <w:rPr>
                <w:rFonts w:ascii="Arial" w:hAnsi="Arial" w:cs="Arial"/>
              </w:rPr>
            </w:pPr>
            <w:r w:rsidRPr="008301F2">
              <w:rPr>
                <w:rFonts w:ascii="Arial" w:hAnsi="Arial" w:cs="Arial"/>
              </w:rPr>
              <w:t>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52E594" w14:textId="77777777" w:rsidR="00690538" w:rsidRPr="008301F2" w:rsidRDefault="00690538" w:rsidP="00690538">
            <w:pPr>
              <w:jc w:val="center"/>
              <w:rPr>
                <w:rFonts w:ascii="Arial" w:hAnsi="Arial" w:cs="Arial"/>
              </w:rPr>
            </w:pPr>
            <w:r w:rsidRPr="008301F2">
              <w:rPr>
                <w:rFonts w:ascii="Arial" w:hAnsi="Arial" w:cs="Arial"/>
              </w:rPr>
              <w:t>32 906 513</w:t>
            </w:r>
          </w:p>
        </w:tc>
      </w:tr>
      <w:tr w:rsidR="00690538" w:rsidRPr="008301F2" w14:paraId="71F13105"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4B4FA775" w14:textId="77777777" w:rsidR="00690538" w:rsidRPr="008301F2" w:rsidRDefault="00690538"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D80267" w14:textId="03ED36C1" w:rsidR="00690538" w:rsidRPr="008301F2" w:rsidRDefault="00690538" w:rsidP="00690538">
            <w:pPr>
              <w:jc w:val="center"/>
              <w:rPr>
                <w:rFonts w:ascii="Arial" w:hAnsi="Arial" w:cs="Arial"/>
              </w:rPr>
            </w:pPr>
            <w:r w:rsidRPr="00281C01">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E10D85" w14:textId="77777777" w:rsidR="00690538" w:rsidRPr="008301F2" w:rsidRDefault="00690538" w:rsidP="00690538">
            <w:pPr>
              <w:jc w:val="center"/>
              <w:rPr>
                <w:rFonts w:ascii="Arial" w:hAnsi="Arial" w:cs="Arial"/>
              </w:rPr>
            </w:pPr>
            <w:r w:rsidRPr="008301F2">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D09AEF" w14:textId="77777777" w:rsidR="00690538" w:rsidRPr="008301F2" w:rsidRDefault="00690538"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480CA" w14:textId="77777777" w:rsidR="00690538" w:rsidRPr="008301F2" w:rsidRDefault="00690538" w:rsidP="00690538">
            <w:pPr>
              <w:jc w:val="center"/>
              <w:rPr>
                <w:rFonts w:ascii="Arial" w:hAnsi="Arial" w:cs="Arial"/>
              </w:rPr>
            </w:pPr>
            <w:r w:rsidRPr="008301F2">
              <w:rPr>
                <w:rFonts w:ascii="Arial" w:hAnsi="Arial" w:cs="Arial"/>
              </w:rPr>
              <w:t>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5DA78A" w14:textId="77777777" w:rsidR="00690538" w:rsidRPr="008301F2" w:rsidRDefault="00690538" w:rsidP="00690538">
            <w:pPr>
              <w:jc w:val="center"/>
              <w:rPr>
                <w:rFonts w:ascii="Arial" w:hAnsi="Arial" w:cs="Arial"/>
              </w:rPr>
            </w:pPr>
            <w:r w:rsidRPr="008301F2">
              <w:rPr>
                <w:rFonts w:ascii="Arial" w:hAnsi="Arial" w:cs="Arial"/>
              </w:rPr>
              <w:t>22 087 165</w:t>
            </w:r>
          </w:p>
        </w:tc>
      </w:tr>
      <w:tr w:rsidR="00690538" w:rsidRPr="008301F2" w14:paraId="5F5CA2E7"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4CF28F7E" w14:textId="77777777" w:rsidR="00690538" w:rsidRPr="008301F2" w:rsidRDefault="00690538"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77A639" w14:textId="28D10652" w:rsidR="00690538" w:rsidRPr="008301F2" w:rsidRDefault="00690538" w:rsidP="00690538">
            <w:pPr>
              <w:jc w:val="center"/>
              <w:rPr>
                <w:rFonts w:ascii="Arial" w:hAnsi="Arial" w:cs="Arial"/>
              </w:rPr>
            </w:pPr>
            <w:r w:rsidRPr="00281C01">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309D31" w14:textId="77777777" w:rsidR="00690538" w:rsidRPr="008301F2" w:rsidRDefault="00690538" w:rsidP="00690538">
            <w:pPr>
              <w:jc w:val="center"/>
              <w:rPr>
                <w:rFonts w:ascii="Arial" w:hAnsi="Arial" w:cs="Arial"/>
              </w:rPr>
            </w:pPr>
            <w:r w:rsidRPr="008301F2">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0B3B64" w14:textId="77777777" w:rsidR="00690538" w:rsidRPr="008301F2" w:rsidRDefault="00690538"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235F4" w14:textId="77777777" w:rsidR="00690538" w:rsidRPr="008301F2" w:rsidRDefault="00690538" w:rsidP="00690538">
            <w:pPr>
              <w:jc w:val="center"/>
              <w:rPr>
                <w:rFonts w:ascii="Arial" w:hAnsi="Arial" w:cs="Arial"/>
              </w:rPr>
            </w:pPr>
            <w:r w:rsidRPr="008301F2">
              <w:rPr>
                <w:rFonts w:ascii="Arial" w:hAnsi="Arial" w:cs="Arial"/>
              </w:rPr>
              <w:t>024bis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0CCE8C" w14:textId="77777777" w:rsidR="00690538" w:rsidRPr="008301F2" w:rsidRDefault="00690538" w:rsidP="00690538">
            <w:pPr>
              <w:jc w:val="center"/>
              <w:rPr>
                <w:rFonts w:ascii="Arial" w:hAnsi="Arial" w:cs="Arial"/>
              </w:rPr>
            </w:pPr>
            <w:r w:rsidRPr="008301F2">
              <w:rPr>
                <w:rFonts w:ascii="Arial" w:hAnsi="Arial" w:cs="Arial"/>
              </w:rPr>
              <w:t>5 983 002</w:t>
            </w:r>
          </w:p>
        </w:tc>
      </w:tr>
      <w:tr w:rsidR="00690538" w:rsidRPr="008301F2" w14:paraId="51FA0274"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7FE27425" w14:textId="77777777" w:rsidR="00690538" w:rsidRPr="008301F2" w:rsidRDefault="00690538"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8EB5CA" w14:textId="0266C8CF" w:rsidR="00690538" w:rsidRPr="008301F2" w:rsidRDefault="00690538" w:rsidP="00690538">
            <w:pPr>
              <w:jc w:val="center"/>
              <w:rPr>
                <w:rFonts w:ascii="Arial" w:hAnsi="Arial" w:cs="Arial"/>
              </w:rPr>
            </w:pPr>
            <w:r w:rsidRPr="00281C01">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E0D415" w14:textId="77777777" w:rsidR="00690538" w:rsidRPr="008301F2" w:rsidRDefault="00690538" w:rsidP="00690538">
            <w:pPr>
              <w:jc w:val="center"/>
              <w:rPr>
                <w:rFonts w:ascii="Arial" w:hAnsi="Arial" w:cs="Arial"/>
              </w:rPr>
            </w:pPr>
            <w:r w:rsidRPr="008301F2">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351155" w14:textId="77777777" w:rsidR="00690538" w:rsidRPr="008301F2" w:rsidRDefault="00690538"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E6AC57" w14:textId="77777777" w:rsidR="00690538" w:rsidRPr="008301F2" w:rsidRDefault="00690538" w:rsidP="00690538">
            <w:pPr>
              <w:jc w:val="center"/>
              <w:rPr>
                <w:rFonts w:ascii="Arial" w:hAnsi="Arial" w:cs="Arial"/>
              </w:rPr>
            </w:pPr>
            <w:r w:rsidRPr="008301F2">
              <w:rPr>
                <w:rFonts w:ascii="Arial" w:hAnsi="Arial" w:cs="Arial"/>
              </w:rPr>
              <w:t>024bis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6E63DE" w14:textId="77777777" w:rsidR="00690538" w:rsidRPr="008301F2" w:rsidRDefault="00690538" w:rsidP="00690538">
            <w:pPr>
              <w:jc w:val="center"/>
              <w:rPr>
                <w:rFonts w:ascii="Arial" w:hAnsi="Arial" w:cs="Arial"/>
              </w:rPr>
            </w:pPr>
            <w:r w:rsidRPr="008301F2">
              <w:rPr>
                <w:rFonts w:ascii="Arial" w:hAnsi="Arial" w:cs="Arial"/>
              </w:rPr>
              <w:t>4 015 848</w:t>
            </w:r>
          </w:p>
        </w:tc>
      </w:tr>
      <w:tr w:rsidR="00690538" w:rsidRPr="008301F2" w14:paraId="10A8C890"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7F3D0EED" w14:textId="77777777" w:rsidR="00690538" w:rsidRPr="008301F2" w:rsidRDefault="00690538"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72A4CA" w14:textId="7146BA74" w:rsidR="00690538" w:rsidRPr="008301F2" w:rsidRDefault="00690538" w:rsidP="00690538">
            <w:pPr>
              <w:jc w:val="center"/>
              <w:rPr>
                <w:rFonts w:ascii="Arial" w:hAnsi="Arial" w:cs="Arial"/>
              </w:rPr>
            </w:pPr>
            <w:r w:rsidRPr="00281C01">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28BB9E" w14:textId="77777777" w:rsidR="00690538" w:rsidRPr="008301F2" w:rsidRDefault="00690538" w:rsidP="00690538">
            <w:pPr>
              <w:jc w:val="center"/>
              <w:rPr>
                <w:rFonts w:ascii="Arial" w:hAnsi="Arial" w:cs="Arial"/>
              </w:rPr>
            </w:pPr>
            <w:r w:rsidRPr="008301F2">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B254E5" w14:textId="77777777" w:rsidR="00690538" w:rsidRPr="008301F2" w:rsidRDefault="00690538"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6FAD61" w14:textId="77777777" w:rsidR="00690538" w:rsidRPr="008301F2" w:rsidRDefault="00690538" w:rsidP="00690538">
            <w:pPr>
              <w:jc w:val="center"/>
              <w:rPr>
                <w:rFonts w:ascii="Arial" w:hAnsi="Arial" w:cs="Arial"/>
              </w:rPr>
            </w:pPr>
            <w:r w:rsidRPr="008301F2">
              <w:rPr>
                <w:rFonts w:ascii="Arial" w:hAnsi="Arial" w:cs="Arial"/>
              </w:rPr>
              <w:t>024ter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5B5A6D" w14:textId="77446528" w:rsidR="00690538" w:rsidRPr="008301F2" w:rsidRDefault="00690538" w:rsidP="00690538">
            <w:pPr>
              <w:jc w:val="center"/>
              <w:rPr>
                <w:rFonts w:ascii="Arial" w:hAnsi="Arial" w:cs="Arial"/>
              </w:rPr>
            </w:pPr>
            <w:r w:rsidRPr="008301F2">
              <w:rPr>
                <w:rFonts w:ascii="Arial" w:hAnsi="Arial" w:cs="Arial"/>
              </w:rPr>
              <w:t>2</w:t>
            </w:r>
            <w:r w:rsidR="00421D62">
              <w:rPr>
                <w:rFonts w:ascii="Arial" w:hAnsi="Arial" w:cs="Arial"/>
              </w:rPr>
              <w:t>54</w:t>
            </w:r>
            <w:r w:rsidRPr="008301F2">
              <w:rPr>
                <w:rFonts w:ascii="Arial" w:hAnsi="Arial" w:cs="Arial"/>
              </w:rPr>
              <w:t xml:space="preserve"> 2</w:t>
            </w:r>
            <w:r w:rsidR="00421D62">
              <w:rPr>
                <w:rFonts w:ascii="Arial" w:hAnsi="Arial" w:cs="Arial"/>
              </w:rPr>
              <w:t>77</w:t>
            </w:r>
            <w:r w:rsidRPr="008301F2">
              <w:rPr>
                <w:rFonts w:ascii="Arial" w:hAnsi="Arial" w:cs="Arial"/>
              </w:rPr>
              <w:t xml:space="preserve"> </w:t>
            </w:r>
            <w:r w:rsidR="00421D62">
              <w:rPr>
                <w:rFonts w:ascii="Arial" w:hAnsi="Arial" w:cs="Arial"/>
              </w:rPr>
              <w:t>602</w:t>
            </w:r>
          </w:p>
        </w:tc>
      </w:tr>
      <w:tr w:rsidR="00690538" w:rsidRPr="008301F2" w14:paraId="250DB8DE"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3623024C" w14:textId="77777777" w:rsidR="00690538" w:rsidRPr="008301F2" w:rsidRDefault="00690538"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1BEA1C" w14:textId="6456137A" w:rsidR="00690538" w:rsidRPr="008301F2" w:rsidRDefault="00690538" w:rsidP="00690538">
            <w:pPr>
              <w:jc w:val="center"/>
              <w:rPr>
                <w:rFonts w:ascii="Arial" w:hAnsi="Arial" w:cs="Arial"/>
              </w:rPr>
            </w:pPr>
            <w:r w:rsidRPr="00281C01">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1F11F78" w14:textId="77777777" w:rsidR="00690538" w:rsidRPr="008301F2" w:rsidRDefault="00690538" w:rsidP="00690538">
            <w:pPr>
              <w:jc w:val="center"/>
              <w:rPr>
                <w:rFonts w:ascii="Arial" w:hAnsi="Arial" w:cs="Arial"/>
              </w:rPr>
            </w:pPr>
            <w:r w:rsidRPr="008301F2">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511CA0" w14:textId="77777777" w:rsidR="00690538" w:rsidRPr="008301F2" w:rsidRDefault="00690538"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424C2" w14:textId="77777777" w:rsidR="00690538" w:rsidRPr="008301F2" w:rsidRDefault="00690538" w:rsidP="00690538">
            <w:pPr>
              <w:jc w:val="center"/>
              <w:rPr>
                <w:rFonts w:ascii="Arial" w:hAnsi="Arial" w:cs="Arial"/>
              </w:rPr>
            </w:pPr>
            <w:r w:rsidRPr="008301F2">
              <w:rPr>
                <w:rFonts w:ascii="Arial" w:hAnsi="Arial" w:cs="Arial"/>
              </w:rPr>
              <w:t>024ter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C2D90E" w14:textId="65FEF644" w:rsidR="00690538" w:rsidRPr="008301F2" w:rsidRDefault="00690538" w:rsidP="00690538">
            <w:pPr>
              <w:jc w:val="center"/>
              <w:rPr>
                <w:rFonts w:ascii="Arial" w:hAnsi="Arial" w:cs="Arial"/>
              </w:rPr>
            </w:pPr>
            <w:r w:rsidRPr="008301F2">
              <w:rPr>
                <w:rFonts w:ascii="Arial" w:hAnsi="Arial" w:cs="Arial"/>
              </w:rPr>
              <w:t>1</w:t>
            </w:r>
            <w:r w:rsidR="00421D62">
              <w:rPr>
                <w:rFonts w:ascii="Arial" w:hAnsi="Arial" w:cs="Arial"/>
              </w:rPr>
              <w:t>70 673</w:t>
            </w:r>
            <w:r w:rsidRPr="008301F2">
              <w:rPr>
                <w:rFonts w:ascii="Arial" w:hAnsi="Arial" w:cs="Arial"/>
              </w:rPr>
              <w:t xml:space="preserve"> </w:t>
            </w:r>
            <w:r w:rsidR="00421D62">
              <w:rPr>
                <w:rFonts w:ascii="Arial" w:hAnsi="Arial" w:cs="Arial"/>
              </w:rPr>
              <w:t>54</w:t>
            </w:r>
            <w:r w:rsidRPr="008301F2">
              <w:rPr>
                <w:rFonts w:ascii="Arial" w:hAnsi="Arial" w:cs="Arial"/>
              </w:rPr>
              <w:t>9</w:t>
            </w:r>
          </w:p>
        </w:tc>
      </w:tr>
      <w:tr w:rsidR="00690538" w:rsidRPr="008301F2" w14:paraId="20F4F14F"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1A79DAC4" w14:textId="77777777" w:rsidR="00690538" w:rsidRPr="008301F2" w:rsidRDefault="00690538"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CA5AEF" w14:textId="17D03BA0" w:rsidR="00690538" w:rsidRPr="008301F2" w:rsidRDefault="00690538" w:rsidP="00690538">
            <w:pPr>
              <w:jc w:val="center"/>
              <w:rPr>
                <w:rFonts w:ascii="Arial" w:hAnsi="Arial" w:cs="Arial"/>
              </w:rPr>
            </w:pPr>
            <w:r w:rsidRPr="00281C01">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0F527A" w14:textId="77777777" w:rsidR="00690538" w:rsidRPr="008301F2" w:rsidRDefault="00690538" w:rsidP="00690538">
            <w:pPr>
              <w:jc w:val="center"/>
              <w:rPr>
                <w:rFonts w:ascii="Arial" w:hAnsi="Arial" w:cs="Arial"/>
              </w:rPr>
            </w:pPr>
            <w:r w:rsidRPr="008301F2">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DBC904" w14:textId="77777777" w:rsidR="00690538" w:rsidRPr="008301F2" w:rsidRDefault="00690538"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BB8F39" w14:textId="77777777" w:rsidR="00690538" w:rsidRPr="008301F2" w:rsidRDefault="00690538" w:rsidP="00690538">
            <w:pPr>
              <w:jc w:val="center"/>
              <w:rPr>
                <w:rFonts w:ascii="Arial" w:hAnsi="Arial" w:cs="Arial"/>
              </w:rPr>
            </w:pPr>
            <w:r w:rsidRPr="008301F2">
              <w:rPr>
                <w:rFonts w:ascii="Arial" w:hAnsi="Arial" w:cs="Arial"/>
              </w:rPr>
              <w:t>027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723F59" w14:textId="3FDBDA66" w:rsidR="00690538" w:rsidRPr="008301F2" w:rsidRDefault="00690538" w:rsidP="00690538">
            <w:pPr>
              <w:jc w:val="center"/>
              <w:rPr>
                <w:rFonts w:ascii="Arial" w:hAnsi="Arial" w:cs="Arial"/>
              </w:rPr>
            </w:pPr>
            <w:r w:rsidRPr="008301F2">
              <w:rPr>
                <w:rFonts w:ascii="Arial" w:hAnsi="Arial" w:cs="Arial"/>
              </w:rPr>
              <w:t>5</w:t>
            </w:r>
            <w:r w:rsidR="00421D62">
              <w:rPr>
                <w:rFonts w:ascii="Arial" w:hAnsi="Arial" w:cs="Arial"/>
              </w:rPr>
              <w:t xml:space="preserve"> 9</w:t>
            </w:r>
            <w:r w:rsidRPr="008301F2">
              <w:rPr>
                <w:rFonts w:ascii="Arial" w:hAnsi="Arial" w:cs="Arial"/>
              </w:rPr>
              <w:t xml:space="preserve">83 </w:t>
            </w:r>
            <w:r w:rsidR="00421D62">
              <w:rPr>
                <w:rFonts w:ascii="Arial" w:hAnsi="Arial" w:cs="Arial"/>
              </w:rPr>
              <w:t>00</w:t>
            </w:r>
            <w:r w:rsidRPr="008301F2">
              <w:rPr>
                <w:rFonts w:ascii="Arial" w:hAnsi="Arial" w:cs="Arial"/>
              </w:rPr>
              <w:t>3</w:t>
            </w:r>
          </w:p>
        </w:tc>
      </w:tr>
      <w:tr w:rsidR="00690538" w:rsidRPr="008301F2" w14:paraId="632D520F"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6FDA221D" w14:textId="77777777" w:rsidR="00690538" w:rsidRPr="008301F2" w:rsidRDefault="00690538"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B9824" w14:textId="5ECFD37C" w:rsidR="00690538" w:rsidRPr="008301F2" w:rsidRDefault="00690538" w:rsidP="00690538">
            <w:pPr>
              <w:jc w:val="center"/>
              <w:rPr>
                <w:rFonts w:ascii="Arial" w:hAnsi="Arial" w:cs="Arial"/>
              </w:rPr>
            </w:pPr>
            <w:r w:rsidRPr="00281C01">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E85C3E" w14:textId="77777777" w:rsidR="00690538" w:rsidRPr="008301F2" w:rsidRDefault="00690538" w:rsidP="00690538">
            <w:pPr>
              <w:jc w:val="center"/>
              <w:rPr>
                <w:rFonts w:ascii="Arial" w:hAnsi="Arial" w:cs="Arial"/>
              </w:rPr>
            </w:pPr>
            <w:r w:rsidRPr="008301F2">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279514" w14:textId="77777777" w:rsidR="00690538" w:rsidRPr="008301F2" w:rsidRDefault="00690538"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8F2950" w14:textId="77777777" w:rsidR="00690538" w:rsidRPr="008301F2" w:rsidRDefault="00690538" w:rsidP="00690538">
            <w:pPr>
              <w:jc w:val="center"/>
              <w:rPr>
                <w:rFonts w:ascii="Arial" w:hAnsi="Arial" w:cs="Arial"/>
              </w:rPr>
            </w:pPr>
            <w:r w:rsidRPr="008301F2">
              <w:rPr>
                <w:rFonts w:ascii="Arial" w:hAnsi="Arial" w:cs="Arial"/>
              </w:rPr>
              <w:t>027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309E15" w14:textId="5D7288F5" w:rsidR="00690538" w:rsidRPr="008301F2" w:rsidRDefault="00421D62" w:rsidP="00690538">
            <w:pPr>
              <w:jc w:val="center"/>
              <w:rPr>
                <w:rFonts w:ascii="Arial" w:hAnsi="Arial" w:cs="Arial"/>
              </w:rPr>
            </w:pPr>
            <w:r>
              <w:rPr>
                <w:rFonts w:ascii="Arial" w:hAnsi="Arial" w:cs="Arial"/>
              </w:rPr>
              <w:t>4 015</w:t>
            </w:r>
            <w:r w:rsidR="00690538" w:rsidRPr="008301F2">
              <w:rPr>
                <w:rFonts w:ascii="Arial" w:hAnsi="Arial" w:cs="Arial"/>
              </w:rPr>
              <w:t xml:space="preserve"> </w:t>
            </w:r>
            <w:r>
              <w:rPr>
                <w:rFonts w:ascii="Arial" w:hAnsi="Arial" w:cs="Arial"/>
              </w:rPr>
              <w:t>848</w:t>
            </w:r>
          </w:p>
        </w:tc>
      </w:tr>
    </w:tbl>
    <w:p w14:paraId="5CB1FFC2" w14:textId="77777777" w:rsidR="001D7FC4" w:rsidRPr="008301F2" w:rsidRDefault="001D7FC4" w:rsidP="001D7FC4">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1985"/>
        <w:gridCol w:w="1559"/>
        <w:gridCol w:w="992"/>
        <w:gridCol w:w="1701"/>
      </w:tblGrid>
      <w:tr w:rsidR="001D7FC4" w:rsidRPr="008301F2" w14:paraId="2908D26E" w14:textId="77777777" w:rsidTr="00690538">
        <w:tc>
          <w:tcPr>
            <w:tcW w:w="9067" w:type="dxa"/>
            <w:gridSpan w:val="6"/>
            <w:shd w:val="clear" w:color="auto" w:fill="99C7F9"/>
          </w:tcPr>
          <w:p w14:paraId="33ADAE69" w14:textId="77777777" w:rsidR="001D7FC4" w:rsidRPr="008301F2" w:rsidRDefault="001D7FC4" w:rsidP="001D7FC4">
            <w:pPr>
              <w:rPr>
                <w:rFonts w:ascii="Arial" w:hAnsi="Arial" w:cs="Arial"/>
                <w:b/>
                <w:iCs/>
              </w:rPr>
            </w:pPr>
            <w:r w:rsidRPr="008301F2">
              <w:rPr>
                <w:rFonts w:ascii="Arial" w:hAnsi="Arial" w:cs="Arial"/>
                <w:b/>
              </w:rPr>
              <w:t>Tabulka 5: Dimenze 2 – forma financování</w:t>
            </w:r>
          </w:p>
        </w:tc>
      </w:tr>
      <w:tr w:rsidR="001D7FC4" w:rsidRPr="008301F2" w14:paraId="7FDFDB77" w14:textId="77777777" w:rsidTr="00D7191C">
        <w:tc>
          <w:tcPr>
            <w:tcW w:w="1696" w:type="dxa"/>
            <w:shd w:val="clear" w:color="auto" w:fill="auto"/>
          </w:tcPr>
          <w:p w14:paraId="527D8919" w14:textId="77777777" w:rsidR="001D7FC4" w:rsidRPr="008301F2" w:rsidRDefault="001D7FC4" w:rsidP="00690538">
            <w:pPr>
              <w:jc w:val="center"/>
              <w:rPr>
                <w:rFonts w:ascii="Arial" w:hAnsi="Arial" w:cs="Arial"/>
                <w:b/>
                <w:iCs/>
              </w:rPr>
            </w:pPr>
            <w:r w:rsidRPr="008301F2">
              <w:rPr>
                <w:rFonts w:ascii="Arial" w:hAnsi="Arial" w:cs="Arial"/>
                <w:b/>
              </w:rPr>
              <w:t>Číslo priority</w:t>
            </w:r>
          </w:p>
        </w:tc>
        <w:tc>
          <w:tcPr>
            <w:tcW w:w="1134" w:type="dxa"/>
            <w:shd w:val="clear" w:color="auto" w:fill="auto"/>
          </w:tcPr>
          <w:p w14:paraId="35015455" w14:textId="77777777" w:rsidR="001D7FC4" w:rsidRPr="008301F2" w:rsidRDefault="001D7FC4" w:rsidP="00690538">
            <w:pPr>
              <w:jc w:val="center"/>
              <w:rPr>
                <w:rFonts w:ascii="Arial" w:hAnsi="Arial" w:cs="Arial"/>
                <w:b/>
                <w:iCs/>
              </w:rPr>
            </w:pPr>
            <w:r w:rsidRPr="008301F2">
              <w:rPr>
                <w:rFonts w:ascii="Arial" w:hAnsi="Arial" w:cs="Arial"/>
                <w:b/>
              </w:rPr>
              <w:t>Fond</w:t>
            </w:r>
          </w:p>
        </w:tc>
        <w:tc>
          <w:tcPr>
            <w:tcW w:w="1985" w:type="dxa"/>
            <w:shd w:val="clear" w:color="auto" w:fill="auto"/>
          </w:tcPr>
          <w:p w14:paraId="0F0D08F7" w14:textId="77777777" w:rsidR="001D7FC4" w:rsidRPr="008301F2" w:rsidRDefault="001D7FC4" w:rsidP="00690538">
            <w:pPr>
              <w:jc w:val="center"/>
              <w:rPr>
                <w:rFonts w:ascii="Arial" w:hAnsi="Arial" w:cs="Arial"/>
                <w:b/>
                <w:iCs/>
              </w:rPr>
            </w:pPr>
            <w:r w:rsidRPr="008301F2">
              <w:rPr>
                <w:rFonts w:ascii="Arial" w:hAnsi="Arial" w:cs="Arial"/>
                <w:b/>
              </w:rPr>
              <w:t>Kategorie regionu</w:t>
            </w:r>
          </w:p>
        </w:tc>
        <w:tc>
          <w:tcPr>
            <w:tcW w:w="1559" w:type="dxa"/>
          </w:tcPr>
          <w:p w14:paraId="021D952C" w14:textId="77777777" w:rsidR="001D7FC4" w:rsidRPr="008301F2" w:rsidRDefault="001D7FC4" w:rsidP="00690538">
            <w:pPr>
              <w:jc w:val="center"/>
              <w:rPr>
                <w:rFonts w:ascii="Arial" w:hAnsi="Arial" w:cs="Arial"/>
                <w:b/>
              </w:rPr>
            </w:pPr>
            <w:r w:rsidRPr="008301F2">
              <w:rPr>
                <w:rFonts w:ascii="Arial" w:hAnsi="Arial" w:cs="Arial"/>
                <w:b/>
              </w:rPr>
              <w:t>Specifický cíl</w:t>
            </w:r>
          </w:p>
        </w:tc>
        <w:tc>
          <w:tcPr>
            <w:tcW w:w="992" w:type="dxa"/>
            <w:shd w:val="clear" w:color="auto" w:fill="auto"/>
          </w:tcPr>
          <w:p w14:paraId="43F05741" w14:textId="1D3995AA" w:rsidR="001D7FC4" w:rsidRPr="008301F2" w:rsidRDefault="001D7FC4" w:rsidP="00690538">
            <w:pPr>
              <w:jc w:val="center"/>
              <w:rPr>
                <w:rFonts w:ascii="Arial" w:hAnsi="Arial" w:cs="Arial"/>
                <w:b/>
                <w:iCs/>
              </w:rPr>
            </w:pPr>
            <w:r w:rsidRPr="008301F2">
              <w:rPr>
                <w:rFonts w:ascii="Arial" w:hAnsi="Arial" w:cs="Arial"/>
                <w:b/>
              </w:rPr>
              <w:t>Kód</w:t>
            </w:r>
          </w:p>
        </w:tc>
        <w:tc>
          <w:tcPr>
            <w:tcW w:w="1701" w:type="dxa"/>
            <w:shd w:val="clear" w:color="auto" w:fill="auto"/>
          </w:tcPr>
          <w:p w14:paraId="76504123" w14:textId="77777777" w:rsidR="001D7FC4" w:rsidRPr="008301F2" w:rsidRDefault="001D7FC4" w:rsidP="00690538">
            <w:pPr>
              <w:jc w:val="center"/>
              <w:rPr>
                <w:rFonts w:ascii="Arial" w:hAnsi="Arial" w:cs="Arial"/>
                <w:b/>
                <w:iCs/>
              </w:rPr>
            </w:pPr>
            <w:r w:rsidRPr="008301F2">
              <w:rPr>
                <w:rFonts w:ascii="Arial" w:hAnsi="Arial" w:cs="Arial"/>
                <w:b/>
              </w:rPr>
              <w:t>Částka (v EUR)</w:t>
            </w:r>
          </w:p>
        </w:tc>
      </w:tr>
      <w:tr w:rsidR="00690538" w:rsidRPr="008301F2" w14:paraId="05C7B236"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49F358E5" w14:textId="77777777" w:rsidR="00690538" w:rsidRPr="008301F2" w:rsidRDefault="00690538"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A61BFD" w14:textId="2F4ED1B4" w:rsidR="00690538" w:rsidRPr="008301F2" w:rsidRDefault="00690538" w:rsidP="00690538">
            <w:pPr>
              <w:jc w:val="center"/>
              <w:rPr>
                <w:rFonts w:ascii="Arial" w:hAnsi="Arial" w:cs="Arial"/>
              </w:rPr>
            </w:pPr>
            <w:r w:rsidRPr="00366281">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8C87BC" w14:textId="77777777" w:rsidR="00690538" w:rsidRPr="008301F2" w:rsidRDefault="00690538" w:rsidP="00690538">
            <w:pPr>
              <w:jc w:val="center"/>
              <w:rPr>
                <w:rFonts w:ascii="Arial" w:hAnsi="Arial" w:cs="Arial"/>
              </w:rPr>
            </w:pPr>
            <w:r w:rsidRPr="008301F2">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40146E" w14:textId="77777777" w:rsidR="00690538" w:rsidRPr="008301F2" w:rsidRDefault="00690538"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5CB7B3" w14:textId="77777777" w:rsidR="00690538" w:rsidRPr="008301F2" w:rsidRDefault="00690538" w:rsidP="00690538">
            <w:pPr>
              <w:jc w:val="center"/>
              <w:rPr>
                <w:rFonts w:ascii="Arial" w:hAnsi="Arial" w:cs="Arial"/>
              </w:rPr>
            </w:pPr>
            <w:r w:rsidRPr="008301F2">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000B8A" w14:textId="77777777" w:rsidR="00690538" w:rsidRPr="008301F2" w:rsidRDefault="00690538" w:rsidP="00690538">
            <w:pPr>
              <w:jc w:val="center"/>
              <w:rPr>
                <w:rFonts w:ascii="Arial" w:hAnsi="Arial" w:cs="Arial"/>
              </w:rPr>
            </w:pPr>
            <w:r w:rsidRPr="008301F2">
              <w:rPr>
                <w:rFonts w:ascii="Arial" w:hAnsi="Arial" w:cs="Arial"/>
              </w:rPr>
              <w:t>254 277 602</w:t>
            </w:r>
          </w:p>
        </w:tc>
      </w:tr>
      <w:tr w:rsidR="00690538" w:rsidRPr="008301F2" w14:paraId="71C9D776"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590C6582" w14:textId="77777777" w:rsidR="00690538" w:rsidRPr="008301F2" w:rsidRDefault="00690538"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9F064A" w14:textId="2398E56E" w:rsidR="00690538" w:rsidRPr="008301F2" w:rsidRDefault="00690538" w:rsidP="00690538">
            <w:pPr>
              <w:jc w:val="center"/>
              <w:rPr>
                <w:rFonts w:ascii="Arial" w:hAnsi="Arial" w:cs="Arial"/>
              </w:rPr>
            </w:pPr>
            <w:r w:rsidRPr="00366281">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C12B76" w14:textId="77777777" w:rsidR="00690538" w:rsidRPr="008301F2" w:rsidRDefault="00690538" w:rsidP="00690538">
            <w:pPr>
              <w:jc w:val="center"/>
              <w:rPr>
                <w:rFonts w:ascii="Arial" w:hAnsi="Arial" w:cs="Arial"/>
              </w:rPr>
            </w:pPr>
            <w:r w:rsidRPr="008301F2">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AD1AE5" w14:textId="77777777" w:rsidR="00690538" w:rsidRPr="008301F2" w:rsidRDefault="00690538"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ED928A" w14:textId="77777777" w:rsidR="00690538" w:rsidRPr="008301F2" w:rsidRDefault="00690538" w:rsidP="00690538">
            <w:pPr>
              <w:jc w:val="center"/>
              <w:rPr>
                <w:rFonts w:ascii="Arial" w:hAnsi="Arial" w:cs="Arial"/>
              </w:rPr>
            </w:pPr>
            <w:r w:rsidRPr="008301F2">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1B9FAF" w14:textId="77777777" w:rsidR="00690538" w:rsidRPr="008301F2" w:rsidRDefault="00690538" w:rsidP="00690538">
            <w:pPr>
              <w:jc w:val="center"/>
              <w:rPr>
                <w:rFonts w:ascii="Arial" w:hAnsi="Arial" w:cs="Arial"/>
              </w:rPr>
            </w:pPr>
            <w:r w:rsidRPr="008301F2">
              <w:rPr>
                <w:rFonts w:ascii="Arial" w:hAnsi="Arial" w:cs="Arial"/>
              </w:rPr>
              <w:t>170 673 548</w:t>
            </w:r>
          </w:p>
        </w:tc>
      </w:tr>
      <w:tr w:rsidR="00690538" w:rsidRPr="008301F2" w14:paraId="4284EF06"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675BB05E" w14:textId="77777777" w:rsidR="00690538" w:rsidRPr="008301F2" w:rsidRDefault="00690538"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89F292" w14:textId="7BC55837" w:rsidR="00690538" w:rsidRPr="008301F2" w:rsidRDefault="00690538" w:rsidP="00690538">
            <w:pPr>
              <w:jc w:val="center"/>
              <w:rPr>
                <w:rFonts w:ascii="Arial" w:hAnsi="Arial" w:cs="Arial"/>
              </w:rPr>
            </w:pPr>
            <w:r w:rsidRPr="00366281">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2B9E83" w14:textId="77777777" w:rsidR="00690538" w:rsidRPr="008301F2" w:rsidRDefault="00690538" w:rsidP="00690538">
            <w:pPr>
              <w:jc w:val="center"/>
              <w:rPr>
                <w:rFonts w:ascii="Arial" w:hAnsi="Arial" w:cs="Arial"/>
              </w:rPr>
            </w:pPr>
            <w:r w:rsidRPr="008301F2">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6CC868" w14:textId="77777777" w:rsidR="00690538" w:rsidRPr="008301F2" w:rsidRDefault="00690538"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50F5D5" w14:textId="77777777" w:rsidR="00690538" w:rsidRPr="008301F2" w:rsidRDefault="00690538" w:rsidP="00690538">
            <w:pPr>
              <w:jc w:val="center"/>
              <w:rPr>
                <w:rFonts w:ascii="Arial" w:hAnsi="Arial" w:cs="Arial"/>
              </w:rPr>
            </w:pPr>
            <w:r w:rsidRPr="008301F2">
              <w:rPr>
                <w:rFonts w:ascii="Arial" w:hAnsi="Arial" w:cs="Arial"/>
              </w:rPr>
              <w:t>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F39AC2" w14:textId="77777777" w:rsidR="00690538" w:rsidRPr="008301F2" w:rsidRDefault="00690538" w:rsidP="00690538">
            <w:pPr>
              <w:jc w:val="center"/>
              <w:rPr>
                <w:rFonts w:ascii="Arial" w:hAnsi="Arial" w:cs="Arial"/>
              </w:rPr>
            </w:pPr>
            <w:r w:rsidRPr="008301F2">
              <w:rPr>
                <w:rFonts w:ascii="Arial" w:hAnsi="Arial" w:cs="Arial"/>
              </w:rPr>
              <w:t>10 769 404</w:t>
            </w:r>
          </w:p>
        </w:tc>
      </w:tr>
      <w:tr w:rsidR="00690538" w:rsidRPr="008301F2" w14:paraId="56B7ED15"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00D29E43" w14:textId="77777777" w:rsidR="00690538" w:rsidRPr="008301F2" w:rsidRDefault="00690538"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0E2517" w14:textId="1EC75365" w:rsidR="00690538" w:rsidRPr="008301F2" w:rsidRDefault="00690538" w:rsidP="00690538">
            <w:pPr>
              <w:jc w:val="center"/>
              <w:rPr>
                <w:rFonts w:ascii="Arial" w:hAnsi="Arial" w:cs="Arial"/>
              </w:rPr>
            </w:pPr>
            <w:r w:rsidRPr="00366281">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B1B866" w14:textId="77777777" w:rsidR="00690538" w:rsidRPr="008301F2" w:rsidRDefault="00690538" w:rsidP="00690538">
            <w:pPr>
              <w:jc w:val="center"/>
              <w:rPr>
                <w:rFonts w:ascii="Arial" w:hAnsi="Arial" w:cs="Arial"/>
              </w:rPr>
            </w:pPr>
            <w:r w:rsidRPr="008301F2">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FC0C9E" w14:textId="77777777" w:rsidR="00690538" w:rsidRPr="008301F2" w:rsidRDefault="00690538"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7CC63E" w14:textId="77777777" w:rsidR="00690538" w:rsidRPr="008301F2" w:rsidRDefault="00690538" w:rsidP="00690538">
            <w:pPr>
              <w:jc w:val="center"/>
              <w:rPr>
                <w:rFonts w:ascii="Arial" w:hAnsi="Arial" w:cs="Arial"/>
              </w:rPr>
            </w:pPr>
            <w:r w:rsidRPr="008301F2">
              <w:rPr>
                <w:rFonts w:ascii="Arial" w:hAnsi="Arial" w:cs="Arial"/>
              </w:rPr>
              <w:t>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CDFEE3" w14:textId="77777777" w:rsidR="00690538" w:rsidRPr="008301F2" w:rsidRDefault="00690538" w:rsidP="00690538">
            <w:pPr>
              <w:jc w:val="center"/>
              <w:rPr>
                <w:rFonts w:ascii="Arial" w:hAnsi="Arial" w:cs="Arial"/>
              </w:rPr>
            </w:pPr>
            <w:r w:rsidRPr="008301F2">
              <w:rPr>
                <w:rFonts w:ascii="Arial" w:hAnsi="Arial" w:cs="Arial"/>
              </w:rPr>
              <w:t>7 228 527</w:t>
            </w:r>
          </w:p>
        </w:tc>
      </w:tr>
      <w:tr w:rsidR="00690538" w:rsidRPr="008301F2" w14:paraId="68319E30"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690F1552" w14:textId="77777777" w:rsidR="00690538" w:rsidRPr="008301F2" w:rsidRDefault="00690538"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1E1B4" w14:textId="5910E5E2" w:rsidR="00690538" w:rsidRPr="008301F2" w:rsidRDefault="00690538" w:rsidP="00690538">
            <w:pPr>
              <w:jc w:val="center"/>
              <w:rPr>
                <w:rFonts w:ascii="Arial" w:hAnsi="Arial" w:cs="Arial"/>
              </w:rPr>
            </w:pPr>
            <w:r w:rsidRPr="00366281">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2C73FA" w14:textId="77777777" w:rsidR="00690538" w:rsidRPr="008301F2" w:rsidRDefault="00690538" w:rsidP="00690538">
            <w:pPr>
              <w:jc w:val="center"/>
              <w:rPr>
                <w:rFonts w:ascii="Arial" w:hAnsi="Arial" w:cs="Arial"/>
              </w:rPr>
            </w:pPr>
            <w:r w:rsidRPr="008301F2">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6A49DD" w14:textId="77777777" w:rsidR="00690538" w:rsidRPr="008301F2" w:rsidRDefault="00690538"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0806B" w14:textId="77777777" w:rsidR="00690538" w:rsidRPr="008301F2" w:rsidRDefault="00690538" w:rsidP="00690538">
            <w:pPr>
              <w:jc w:val="center"/>
              <w:rPr>
                <w:rFonts w:ascii="Arial" w:hAnsi="Arial" w:cs="Arial"/>
              </w:rPr>
            </w:pPr>
            <w:r w:rsidRPr="008301F2">
              <w:rPr>
                <w:rFonts w:ascii="Arial" w:hAnsi="Arial" w:cs="Arial"/>
              </w:rPr>
              <w:t>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6B809B" w14:textId="77777777" w:rsidR="00690538" w:rsidRPr="008301F2" w:rsidRDefault="00690538" w:rsidP="00690538">
            <w:pPr>
              <w:jc w:val="center"/>
              <w:rPr>
                <w:rFonts w:ascii="Arial" w:hAnsi="Arial" w:cs="Arial"/>
              </w:rPr>
            </w:pPr>
            <w:r w:rsidRPr="008301F2">
              <w:rPr>
                <w:rFonts w:ascii="Arial" w:hAnsi="Arial" w:cs="Arial"/>
              </w:rPr>
              <w:t>18 846 458</w:t>
            </w:r>
          </w:p>
        </w:tc>
      </w:tr>
      <w:tr w:rsidR="00690538" w:rsidRPr="008301F2" w14:paraId="25ED924C"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528E7625" w14:textId="77777777" w:rsidR="00690538" w:rsidRPr="008301F2" w:rsidRDefault="00690538"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575A0F" w14:textId="2D23D1AA" w:rsidR="00690538" w:rsidRPr="008301F2" w:rsidRDefault="00690538" w:rsidP="00690538">
            <w:pPr>
              <w:jc w:val="center"/>
              <w:rPr>
                <w:rFonts w:ascii="Arial" w:hAnsi="Arial" w:cs="Arial"/>
              </w:rPr>
            </w:pPr>
            <w:r w:rsidRPr="00366281">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26CB84" w14:textId="77777777" w:rsidR="00690538" w:rsidRPr="008301F2" w:rsidRDefault="00690538" w:rsidP="00690538">
            <w:pPr>
              <w:jc w:val="center"/>
              <w:rPr>
                <w:rFonts w:ascii="Arial" w:hAnsi="Arial" w:cs="Arial"/>
              </w:rPr>
            </w:pPr>
            <w:r w:rsidRPr="008301F2">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5A472B" w14:textId="77777777" w:rsidR="00690538" w:rsidRPr="008301F2" w:rsidRDefault="00690538"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909A5" w14:textId="77777777" w:rsidR="00690538" w:rsidRPr="008301F2" w:rsidRDefault="00690538" w:rsidP="00690538">
            <w:pPr>
              <w:jc w:val="center"/>
              <w:rPr>
                <w:rFonts w:ascii="Arial" w:hAnsi="Arial" w:cs="Arial"/>
              </w:rPr>
            </w:pPr>
            <w:r w:rsidRPr="008301F2">
              <w:rPr>
                <w:rFonts w:ascii="Arial" w:hAnsi="Arial" w:cs="Arial"/>
              </w:rPr>
              <w:t>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A3F4A7" w14:textId="77777777" w:rsidR="00690538" w:rsidRPr="008301F2" w:rsidRDefault="00690538" w:rsidP="00690538">
            <w:pPr>
              <w:jc w:val="center"/>
              <w:rPr>
                <w:rFonts w:ascii="Arial" w:hAnsi="Arial" w:cs="Arial"/>
              </w:rPr>
            </w:pPr>
            <w:r w:rsidRPr="008301F2">
              <w:rPr>
                <w:rFonts w:ascii="Arial" w:hAnsi="Arial" w:cs="Arial"/>
              </w:rPr>
              <w:t>12 649 922</w:t>
            </w:r>
          </w:p>
        </w:tc>
      </w:tr>
      <w:tr w:rsidR="00690538" w:rsidRPr="008301F2" w14:paraId="489A33A9"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2612291B" w14:textId="77777777" w:rsidR="00690538" w:rsidRPr="008301F2" w:rsidRDefault="00690538"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BFACD4" w14:textId="763068E5" w:rsidR="00690538" w:rsidRPr="008301F2" w:rsidRDefault="00690538" w:rsidP="00690538">
            <w:pPr>
              <w:jc w:val="center"/>
              <w:rPr>
                <w:rFonts w:ascii="Arial" w:hAnsi="Arial" w:cs="Arial"/>
              </w:rPr>
            </w:pPr>
            <w:r w:rsidRPr="00366281">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560773" w14:textId="77777777" w:rsidR="00690538" w:rsidRPr="008301F2" w:rsidRDefault="00690538" w:rsidP="00690538">
            <w:pPr>
              <w:jc w:val="center"/>
              <w:rPr>
                <w:rFonts w:ascii="Arial" w:hAnsi="Arial" w:cs="Arial"/>
              </w:rPr>
            </w:pPr>
            <w:r w:rsidRPr="008301F2">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6896B9" w14:textId="77777777" w:rsidR="00690538" w:rsidRPr="008301F2" w:rsidRDefault="00690538"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B3025" w14:textId="77777777" w:rsidR="00690538" w:rsidRPr="008301F2" w:rsidRDefault="00690538" w:rsidP="00690538">
            <w:pPr>
              <w:jc w:val="center"/>
              <w:rPr>
                <w:rFonts w:ascii="Arial" w:hAnsi="Arial" w:cs="Arial"/>
              </w:rPr>
            </w:pPr>
            <w:r w:rsidRPr="008301F2">
              <w:rPr>
                <w:rFonts w:ascii="Arial" w:hAnsi="Arial" w:cs="Arial"/>
              </w:rPr>
              <w:t>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22B583" w14:textId="77777777" w:rsidR="00690538" w:rsidRPr="008301F2" w:rsidRDefault="00690538" w:rsidP="00690538">
            <w:pPr>
              <w:jc w:val="center"/>
              <w:rPr>
                <w:rFonts w:ascii="Arial" w:hAnsi="Arial" w:cs="Arial"/>
              </w:rPr>
            </w:pPr>
            <w:r w:rsidRPr="008301F2">
              <w:rPr>
                <w:rFonts w:ascii="Arial" w:hAnsi="Arial" w:cs="Arial"/>
              </w:rPr>
              <w:t>15 256 656</w:t>
            </w:r>
          </w:p>
        </w:tc>
      </w:tr>
      <w:tr w:rsidR="00690538" w:rsidRPr="008301F2" w14:paraId="6E13236D"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5EBCC8C3" w14:textId="77777777" w:rsidR="00690538" w:rsidRPr="008301F2" w:rsidRDefault="00690538"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6ED009" w14:textId="1FAF2560" w:rsidR="00690538" w:rsidRPr="008301F2" w:rsidRDefault="00690538" w:rsidP="00690538">
            <w:pPr>
              <w:jc w:val="center"/>
              <w:rPr>
                <w:rFonts w:ascii="Arial" w:hAnsi="Arial" w:cs="Arial"/>
              </w:rPr>
            </w:pPr>
            <w:r w:rsidRPr="00366281">
              <w:rPr>
                <w:rFonts w:ascii="Arial" w:hAnsi="Arial" w:cs="Arial"/>
              </w:rPr>
              <w:t>EFRR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52FB207" w14:textId="77777777" w:rsidR="00690538" w:rsidRPr="008301F2" w:rsidRDefault="00690538" w:rsidP="00690538">
            <w:pPr>
              <w:jc w:val="center"/>
              <w:rPr>
                <w:rFonts w:ascii="Arial" w:hAnsi="Arial" w:cs="Arial"/>
              </w:rPr>
            </w:pPr>
            <w:r w:rsidRPr="008301F2">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CD7856" w14:textId="77777777" w:rsidR="00690538" w:rsidRPr="008301F2" w:rsidRDefault="00690538"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E1ACA" w14:textId="77777777" w:rsidR="00690538" w:rsidRPr="008301F2" w:rsidRDefault="00690538" w:rsidP="00690538">
            <w:pPr>
              <w:jc w:val="center"/>
              <w:rPr>
                <w:rFonts w:ascii="Arial" w:hAnsi="Arial" w:cs="Arial"/>
              </w:rPr>
            </w:pPr>
            <w:r w:rsidRPr="008301F2">
              <w:rPr>
                <w:rFonts w:ascii="Arial" w:hAnsi="Arial" w:cs="Arial"/>
              </w:rPr>
              <w:t>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A67CEB" w14:textId="77777777" w:rsidR="00690538" w:rsidRPr="008301F2" w:rsidRDefault="00690538" w:rsidP="00690538">
            <w:pPr>
              <w:jc w:val="center"/>
              <w:rPr>
                <w:rFonts w:ascii="Arial" w:hAnsi="Arial" w:cs="Arial"/>
              </w:rPr>
            </w:pPr>
            <w:r w:rsidRPr="008301F2">
              <w:rPr>
                <w:rFonts w:ascii="Arial" w:hAnsi="Arial" w:cs="Arial"/>
              </w:rPr>
              <w:t>10 240 413</w:t>
            </w:r>
          </w:p>
        </w:tc>
      </w:tr>
    </w:tbl>
    <w:p w14:paraId="6F43078D" w14:textId="77777777" w:rsidR="001D7FC4" w:rsidRPr="008301F2" w:rsidRDefault="001D7FC4" w:rsidP="001D7FC4">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1985"/>
        <w:gridCol w:w="1559"/>
        <w:gridCol w:w="992"/>
        <w:gridCol w:w="1701"/>
      </w:tblGrid>
      <w:tr w:rsidR="001D7FC4" w:rsidRPr="008301F2" w14:paraId="18A1DE6F" w14:textId="77777777" w:rsidTr="00690538">
        <w:tc>
          <w:tcPr>
            <w:tcW w:w="9067" w:type="dxa"/>
            <w:gridSpan w:val="6"/>
            <w:shd w:val="clear" w:color="auto" w:fill="99C7F9"/>
          </w:tcPr>
          <w:p w14:paraId="7985AF45" w14:textId="77777777" w:rsidR="001D7FC4" w:rsidRPr="008301F2" w:rsidRDefault="001D7FC4" w:rsidP="001D7FC4">
            <w:pPr>
              <w:rPr>
                <w:rFonts w:ascii="Arial" w:hAnsi="Arial" w:cs="Arial"/>
                <w:b/>
                <w:iCs/>
              </w:rPr>
            </w:pPr>
            <w:r w:rsidRPr="008301F2">
              <w:rPr>
                <w:rFonts w:ascii="Arial" w:hAnsi="Arial" w:cs="Arial"/>
                <w:b/>
              </w:rPr>
              <w:t>Tabulka 6: Dimenze 3 – mechanismus územního plnění a územní zaměření</w:t>
            </w:r>
          </w:p>
        </w:tc>
      </w:tr>
      <w:tr w:rsidR="001D7FC4" w:rsidRPr="008301F2" w14:paraId="2D6BB65F" w14:textId="77777777" w:rsidTr="00D7191C">
        <w:tc>
          <w:tcPr>
            <w:tcW w:w="1696" w:type="dxa"/>
            <w:shd w:val="clear" w:color="auto" w:fill="auto"/>
          </w:tcPr>
          <w:p w14:paraId="14DEFF40" w14:textId="77777777" w:rsidR="001D7FC4" w:rsidRPr="008301F2" w:rsidRDefault="001D7FC4" w:rsidP="00690538">
            <w:pPr>
              <w:jc w:val="center"/>
              <w:rPr>
                <w:rFonts w:ascii="Arial" w:hAnsi="Arial" w:cs="Arial"/>
                <w:b/>
                <w:iCs/>
              </w:rPr>
            </w:pPr>
            <w:r w:rsidRPr="008301F2">
              <w:rPr>
                <w:rFonts w:ascii="Arial" w:hAnsi="Arial" w:cs="Arial"/>
                <w:b/>
              </w:rPr>
              <w:t>Číslo priority</w:t>
            </w:r>
          </w:p>
        </w:tc>
        <w:tc>
          <w:tcPr>
            <w:tcW w:w="1134" w:type="dxa"/>
            <w:shd w:val="clear" w:color="auto" w:fill="auto"/>
          </w:tcPr>
          <w:p w14:paraId="49F2F332" w14:textId="77777777" w:rsidR="001D7FC4" w:rsidRPr="008301F2" w:rsidRDefault="001D7FC4" w:rsidP="00690538">
            <w:pPr>
              <w:jc w:val="center"/>
              <w:rPr>
                <w:rFonts w:ascii="Arial" w:hAnsi="Arial" w:cs="Arial"/>
                <w:b/>
                <w:iCs/>
              </w:rPr>
            </w:pPr>
            <w:r w:rsidRPr="008301F2">
              <w:rPr>
                <w:rFonts w:ascii="Arial" w:hAnsi="Arial" w:cs="Arial"/>
                <w:b/>
              </w:rPr>
              <w:t>Fond</w:t>
            </w:r>
          </w:p>
        </w:tc>
        <w:tc>
          <w:tcPr>
            <w:tcW w:w="1985" w:type="dxa"/>
            <w:shd w:val="clear" w:color="auto" w:fill="auto"/>
          </w:tcPr>
          <w:p w14:paraId="0868A0CE" w14:textId="77777777" w:rsidR="001D7FC4" w:rsidRPr="008301F2" w:rsidRDefault="001D7FC4" w:rsidP="00690538">
            <w:pPr>
              <w:jc w:val="center"/>
              <w:rPr>
                <w:rFonts w:ascii="Arial" w:hAnsi="Arial" w:cs="Arial"/>
                <w:b/>
                <w:iCs/>
              </w:rPr>
            </w:pPr>
            <w:r w:rsidRPr="008301F2">
              <w:rPr>
                <w:rFonts w:ascii="Arial" w:hAnsi="Arial" w:cs="Arial"/>
                <w:b/>
              </w:rPr>
              <w:t>Kategorie regionu</w:t>
            </w:r>
          </w:p>
        </w:tc>
        <w:tc>
          <w:tcPr>
            <w:tcW w:w="1559" w:type="dxa"/>
          </w:tcPr>
          <w:p w14:paraId="30EDB7EF" w14:textId="77777777" w:rsidR="001D7FC4" w:rsidRPr="008301F2" w:rsidRDefault="001D7FC4" w:rsidP="00690538">
            <w:pPr>
              <w:jc w:val="center"/>
              <w:rPr>
                <w:rFonts w:ascii="Arial" w:hAnsi="Arial" w:cs="Arial"/>
                <w:b/>
              </w:rPr>
            </w:pPr>
            <w:r w:rsidRPr="008301F2">
              <w:rPr>
                <w:rFonts w:ascii="Arial" w:hAnsi="Arial" w:cs="Arial"/>
                <w:b/>
              </w:rPr>
              <w:t>Specifický cíl</w:t>
            </w:r>
          </w:p>
        </w:tc>
        <w:tc>
          <w:tcPr>
            <w:tcW w:w="992" w:type="dxa"/>
            <w:shd w:val="clear" w:color="auto" w:fill="auto"/>
          </w:tcPr>
          <w:p w14:paraId="2AB60F09" w14:textId="49248AE3" w:rsidR="001D7FC4" w:rsidRPr="008301F2" w:rsidRDefault="001D7FC4" w:rsidP="00690538">
            <w:pPr>
              <w:jc w:val="center"/>
              <w:rPr>
                <w:rFonts w:ascii="Arial" w:hAnsi="Arial" w:cs="Arial"/>
                <w:b/>
                <w:iCs/>
              </w:rPr>
            </w:pPr>
            <w:r w:rsidRPr="008301F2">
              <w:rPr>
                <w:rFonts w:ascii="Arial" w:hAnsi="Arial" w:cs="Arial"/>
                <w:b/>
              </w:rPr>
              <w:t>Kód</w:t>
            </w:r>
          </w:p>
        </w:tc>
        <w:tc>
          <w:tcPr>
            <w:tcW w:w="1701" w:type="dxa"/>
            <w:shd w:val="clear" w:color="auto" w:fill="auto"/>
          </w:tcPr>
          <w:p w14:paraId="256BA37D" w14:textId="77777777" w:rsidR="001D7FC4" w:rsidRPr="008301F2" w:rsidRDefault="001D7FC4" w:rsidP="00690538">
            <w:pPr>
              <w:jc w:val="center"/>
              <w:rPr>
                <w:rFonts w:ascii="Arial" w:hAnsi="Arial" w:cs="Arial"/>
                <w:b/>
                <w:iCs/>
              </w:rPr>
            </w:pPr>
            <w:r w:rsidRPr="008301F2">
              <w:rPr>
                <w:rFonts w:ascii="Arial" w:hAnsi="Arial" w:cs="Arial"/>
                <w:b/>
              </w:rPr>
              <w:t>Částka (v EUR)</w:t>
            </w:r>
          </w:p>
        </w:tc>
      </w:tr>
      <w:tr w:rsidR="001D7FC4" w:rsidRPr="008301F2" w14:paraId="19EE711D"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18402AB0" w14:textId="77777777" w:rsidR="001D7FC4" w:rsidRPr="008301F2" w:rsidRDefault="001D7FC4"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B2630C" w14:textId="0549CFB9" w:rsidR="001D7FC4" w:rsidRPr="008301F2" w:rsidRDefault="00690538" w:rsidP="00690538">
            <w:pPr>
              <w:jc w:val="center"/>
              <w:rPr>
                <w:rFonts w:ascii="Arial" w:hAnsi="Arial" w:cs="Arial"/>
              </w:rPr>
            </w:pPr>
            <w:r w:rsidRPr="008301F2">
              <w:rPr>
                <w:rFonts w:ascii="Arial" w:hAnsi="Arial" w:cs="Arial"/>
              </w:rPr>
              <w:t>E</w:t>
            </w:r>
            <w:r>
              <w:rPr>
                <w:rFonts w:ascii="Arial" w:hAnsi="Arial" w:cs="Arial"/>
              </w:rPr>
              <w:t>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8EBDA5" w14:textId="77777777" w:rsidR="001D7FC4" w:rsidRPr="008301F2" w:rsidRDefault="001D7FC4" w:rsidP="00690538">
            <w:pPr>
              <w:jc w:val="center"/>
              <w:rPr>
                <w:rFonts w:ascii="Arial" w:hAnsi="Arial" w:cs="Arial"/>
              </w:rPr>
            </w:pPr>
            <w:r w:rsidRPr="008301F2">
              <w:rPr>
                <w:rFonts w:ascii="Arial" w:hAnsi="Arial" w:cs="Arial"/>
              </w:rPr>
              <w:t>MRR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0E2734" w14:textId="77777777" w:rsidR="001D7FC4" w:rsidRPr="008301F2" w:rsidRDefault="001D7FC4"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02BB94" w14:textId="77777777" w:rsidR="001D7FC4" w:rsidRPr="008301F2" w:rsidRDefault="001D7FC4" w:rsidP="00690538">
            <w:pPr>
              <w:jc w:val="center"/>
              <w:rPr>
                <w:rFonts w:ascii="Arial" w:hAnsi="Arial" w:cs="Arial"/>
              </w:rPr>
            </w:pPr>
            <w:r w:rsidRPr="008301F2">
              <w:rPr>
                <w:rFonts w:ascii="Arial" w:hAnsi="Arial" w:cs="Arial"/>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2CD64" w14:textId="77777777" w:rsidR="001D7FC4" w:rsidRPr="008301F2" w:rsidRDefault="001D7FC4" w:rsidP="00690538">
            <w:pPr>
              <w:jc w:val="center"/>
              <w:rPr>
                <w:rFonts w:ascii="Arial" w:hAnsi="Arial" w:cs="Arial"/>
              </w:rPr>
            </w:pPr>
            <w:r w:rsidRPr="008301F2">
              <w:rPr>
                <w:rFonts w:ascii="Arial" w:hAnsi="Arial" w:cs="Arial"/>
              </w:rPr>
              <w:t>299 150 120</w:t>
            </w:r>
          </w:p>
        </w:tc>
      </w:tr>
      <w:tr w:rsidR="001D7FC4" w:rsidRPr="008301F2" w14:paraId="5D6C7DB5" w14:textId="77777777" w:rsidTr="00D7191C">
        <w:tc>
          <w:tcPr>
            <w:tcW w:w="1696" w:type="dxa"/>
            <w:tcBorders>
              <w:top w:val="single" w:sz="4" w:space="0" w:color="auto"/>
              <w:left w:val="single" w:sz="4" w:space="0" w:color="auto"/>
              <w:bottom w:val="single" w:sz="4" w:space="0" w:color="auto"/>
              <w:right w:val="single" w:sz="4" w:space="0" w:color="auto"/>
            </w:tcBorders>
            <w:shd w:val="clear" w:color="auto" w:fill="auto"/>
          </w:tcPr>
          <w:p w14:paraId="6B761BB5" w14:textId="77777777" w:rsidR="001D7FC4" w:rsidRPr="008301F2" w:rsidRDefault="001D7FC4" w:rsidP="00690538">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11D51C" w14:textId="57366E6E" w:rsidR="001D7FC4" w:rsidRPr="008301F2" w:rsidRDefault="001D7FC4" w:rsidP="00690538">
            <w:pPr>
              <w:jc w:val="center"/>
              <w:rPr>
                <w:rFonts w:ascii="Arial" w:hAnsi="Arial" w:cs="Arial"/>
              </w:rPr>
            </w:pPr>
            <w:r w:rsidRPr="008301F2">
              <w:rPr>
                <w:rFonts w:ascii="Arial" w:hAnsi="Arial" w:cs="Arial"/>
              </w:rPr>
              <w:t>E</w:t>
            </w:r>
            <w:r w:rsidR="00690538">
              <w:rPr>
                <w:rFonts w:ascii="Arial" w:hAnsi="Arial" w:cs="Arial"/>
              </w:rPr>
              <w:t>FRR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294B72" w14:textId="77777777" w:rsidR="001D7FC4" w:rsidRPr="008301F2" w:rsidRDefault="001D7FC4" w:rsidP="00690538">
            <w:pPr>
              <w:jc w:val="center"/>
              <w:rPr>
                <w:rFonts w:ascii="Arial" w:hAnsi="Arial" w:cs="Arial"/>
              </w:rPr>
            </w:pPr>
            <w:r w:rsidRPr="008301F2">
              <w:rPr>
                <w:rFonts w:ascii="Arial" w:hAnsi="Arial" w:cs="Arial"/>
              </w:rPr>
              <w:t>PR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4017B3" w14:textId="77777777" w:rsidR="001D7FC4" w:rsidRPr="008301F2" w:rsidRDefault="001D7FC4" w:rsidP="00690538">
            <w:pPr>
              <w:jc w:val="center"/>
              <w:rPr>
                <w:rFonts w:ascii="Arial" w:hAnsi="Arial" w:cs="Arial"/>
              </w:rPr>
            </w:pPr>
            <w:r w:rsidRPr="008301F2">
              <w:rPr>
                <w:rFonts w:ascii="Arial" w:hAnsi="Arial" w:cs="Arial"/>
              </w:rPr>
              <w:t>SC4.1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A0C37" w14:textId="77777777" w:rsidR="001D7FC4" w:rsidRPr="008301F2" w:rsidRDefault="001D7FC4" w:rsidP="00690538">
            <w:pPr>
              <w:jc w:val="center"/>
              <w:rPr>
                <w:rFonts w:ascii="Arial" w:hAnsi="Arial" w:cs="Arial"/>
              </w:rPr>
            </w:pPr>
            <w:r w:rsidRPr="008301F2">
              <w:rPr>
                <w:rFonts w:ascii="Arial" w:hAnsi="Arial" w:cs="Arial"/>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1359E6" w14:textId="77777777" w:rsidR="001D7FC4" w:rsidRPr="008301F2" w:rsidRDefault="001D7FC4" w:rsidP="00690538">
            <w:pPr>
              <w:jc w:val="center"/>
              <w:rPr>
                <w:rFonts w:ascii="Arial" w:hAnsi="Arial" w:cs="Arial"/>
              </w:rPr>
            </w:pPr>
            <w:r w:rsidRPr="008301F2">
              <w:rPr>
                <w:rFonts w:ascii="Arial" w:hAnsi="Arial" w:cs="Arial"/>
              </w:rPr>
              <w:t>200 792 410</w:t>
            </w:r>
          </w:p>
        </w:tc>
      </w:tr>
    </w:tbl>
    <w:p w14:paraId="261F6897" w14:textId="77777777" w:rsidR="001D7FC4" w:rsidRPr="008301F2" w:rsidRDefault="001D7FC4" w:rsidP="001D7FC4">
      <w:pPr>
        <w:rPr>
          <w:rFonts w:ascii="Arial" w:hAnsi="Arial" w:cs="Arial"/>
          <w:i/>
          <w:i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1985"/>
        <w:gridCol w:w="1559"/>
        <w:gridCol w:w="992"/>
        <w:gridCol w:w="1701"/>
      </w:tblGrid>
      <w:tr w:rsidR="001D7FC4" w:rsidRPr="008301F2" w14:paraId="6DAC4578" w14:textId="77777777" w:rsidTr="00690538">
        <w:tc>
          <w:tcPr>
            <w:tcW w:w="9067" w:type="dxa"/>
            <w:gridSpan w:val="6"/>
            <w:shd w:val="clear" w:color="auto" w:fill="99C7F9"/>
          </w:tcPr>
          <w:p w14:paraId="1DFC288C" w14:textId="77777777" w:rsidR="001D7FC4" w:rsidRPr="008301F2" w:rsidRDefault="001D7FC4" w:rsidP="001D7FC4">
            <w:pPr>
              <w:rPr>
                <w:rFonts w:ascii="Arial" w:hAnsi="Arial" w:cs="Arial"/>
                <w:b/>
                <w:iCs/>
              </w:rPr>
            </w:pPr>
            <w:r w:rsidRPr="008301F2">
              <w:rPr>
                <w:rFonts w:ascii="Arial" w:hAnsi="Arial" w:cs="Arial"/>
                <w:b/>
              </w:rPr>
              <w:t>Tabulka 7: Dimenze 7 – ESF+, EFRR, FS a FST rovnost pohlaví</w:t>
            </w:r>
          </w:p>
        </w:tc>
      </w:tr>
      <w:tr w:rsidR="001D7FC4" w:rsidRPr="008301F2" w14:paraId="177A08D2" w14:textId="77777777" w:rsidTr="00D7191C">
        <w:tc>
          <w:tcPr>
            <w:tcW w:w="1696" w:type="dxa"/>
            <w:shd w:val="clear" w:color="auto" w:fill="auto"/>
          </w:tcPr>
          <w:p w14:paraId="04F1F8CB" w14:textId="77777777" w:rsidR="001D7FC4" w:rsidRPr="008301F2" w:rsidRDefault="001D7FC4" w:rsidP="00690538">
            <w:pPr>
              <w:jc w:val="center"/>
              <w:rPr>
                <w:rFonts w:ascii="Arial" w:hAnsi="Arial" w:cs="Arial"/>
                <w:b/>
                <w:iCs/>
              </w:rPr>
            </w:pPr>
            <w:r w:rsidRPr="008301F2">
              <w:rPr>
                <w:rFonts w:ascii="Arial" w:hAnsi="Arial" w:cs="Arial"/>
                <w:b/>
              </w:rPr>
              <w:t>Číslo priority</w:t>
            </w:r>
          </w:p>
        </w:tc>
        <w:tc>
          <w:tcPr>
            <w:tcW w:w="1134" w:type="dxa"/>
            <w:shd w:val="clear" w:color="auto" w:fill="auto"/>
          </w:tcPr>
          <w:p w14:paraId="51E2424F" w14:textId="77777777" w:rsidR="001D7FC4" w:rsidRPr="008301F2" w:rsidRDefault="001D7FC4" w:rsidP="00690538">
            <w:pPr>
              <w:jc w:val="center"/>
              <w:rPr>
                <w:rFonts w:ascii="Arial" w:hAnsi="Arial" w:cs="Arial"/>
                <w:b/>
                <w:iCs/>
              </w:rPr>
            </w:pPr>
            <w:r w:rsidRPr="008301F2">
              <w:rPr>
                <w:rFonts w:ascii="Arial" w:hAnsi="Arial" w:cs="Arial"/>
                <w:b/>
              </w:rPr>
              <w:t>Fond</w:t>
            </w:r>
          </w:p>
        </w:tc>
        <w:tc>
          <w:tcPr>
            <w:tcW w:w="1985" w:type="dxa"/>
            <w:shd w:val="clear" w:color="auto" w:fill="auto"/>
          </w:tcPr>
          <w:p w14:paraId="7016C43C" w14:textId="77777777" w:rsidR="001D7FC4" w:rsidRPr="008301F2" w:rsidRDefault="001D7FC4" w:rsidP="00690538">
            <w:pPr>
              <w:jc w:val="center"/>
              <w:rPr>
                <w:rFonts w:ascii="Arial" w:hAnsi="Arial" w:cs="Arial"/>
                <w:b/>
                <w:iCs/>
              </w:rPr>
            </w:pPr>
            <w:r w:rsidRPr="008301F2">
              <w:rPr>
                <w:rFonts w:ascii="Arial" w:hAnsi="Arial" w:cs="Arial"/>
                <w:b/>
              </w:rPr>
              <w:t>Kategorie regionu</w:t>
            </w:r>
          </w:p>
        </w:tc>
        <w:tc>
          <w:tcPr>
            <w:tcW w:w="1559" w:type="dxa"/>
          </w:tcPr>
          <w:p w14:paraId="34733572" w14:textId="77777777" w:rsidR="001D7FC4" w:rsidRPr="008301F2" w:rsidRDefault="001D7FC4" w:rsidP="00690538">
            <w:pPr>
              <w:jc w:val="center"/>
              <w:rPr>
                <w:rFonts w:ascii="Arial" w:hAnsi="Arial" w:cs="Arial"/>
                <w:b/>
              </w:rPr>
            </w:pPr>
            <w:r w:rsidRPr="008301F2">
              <w:rPr>
                <w:rFonts w:ascii="Arial" w:hAnsi="Arial" w:cs="Arial"/>
                <w:b/>
              </w:rPr>
              <w:t>Specifický cíl</w:t>
            </w:r>
          </w:p>
        </w:tc>
        <w:tc>
          <w:tcPr>
            <w:tcW w:w="992" w:type="dxa"/>
            <w:shd w:val="clear" w:color="auto" w:fill="auto"/>
          </w:tcPr>
          <w:p w14:paraId="42D635CC" w14:textId="7C72549A" w:rsidR="001D7FC4" w:rsidRPr="008301F2" w:rsidRDefault="001D7FC4" w:rsidP="00690538">
            <w:pPr>
              <w:jc w:val="center"/>
              <w:rPr>
                <w:rFonts w:ascii="Arial" w:hAnsi="Arial" w:cs="Arial"/>
                <w:b/>
                <w:iCs/>
              </w:rPr>
            </w:pPr>
            <w:r w:rsidRPr="008301F2">
              <w:rPr>
                <w:rFonts w:ascii="Arial" w:hAnsi="Arial" w:cs="Arial"/>
                <w:b/>
              </w:rPr>
              <w:t>Kód</w:t>
            </w:r>
          </w:p>
        </w:tc>
        <w:tc>
          <w:tcPr>
            <w:tcW w:w="1701" w:type="dxa"/>
            <w:shd w:val="clear" w:color="auto" w:fill="auto"/>
          </w:tcPr>
          <w:p w14:paraId="2EDAB5B7" w14:textId="77777777" w:rsidR="001D7FC4" w:rsidRPr="008301F2" w:rsidRDefault="001D7FC4" w:rsidP="00690538">
            <w:pPr>
              <w:jc w:val="center"/>
              <w:rPr>
                <w:rFonts w:ascii="Arial" w:hAnsi="Arial" w:cs="Arial"/>
                <w:b/>
                <w:iCs/>
              </w:rPr>
            </w:pPr>
            <w:r w:rsidRPr="008301F2">
              <w:rPr>
                <w:rFonts w:ascii="Arial" w:hAnsi="Arial" w:cs="Arial"/>
                <w:b/>
              </w:rPr>
              <w:t>Částka (v EUR)</w:t>
            </w:r>
          </w:p>
        </w:tc>
      </w:tr>
      <w:tr w:rsidR="001D7FC4" w:rsidRPr="008301F2" w14:paraId="176E9799" w14:textId="77777777" w:rsidTr="00D7191C">
        <w:tc>
          <w:tcPr>
            <w:tcW w:w="1696" w:type="dxa"/>
            <w:shd w:val="clear" w:color="auto" w:fill="auto"/>
          </w:tcPr>
          <w:p w14:paraId="3FB123E0" w14:textId="77777777" w:rsidR="001D7FC4" w:rsidRPr="008301F2" w:rsidRDefault="001D7FC4" w:rsidP="00690538">
            <w:pPr>
              <w:jc w:val="center"/>
              <w:rPr>
                <w:rFonts w:ascii="Arial" w:hAnsi="Arial" w:cs="Arial"/>
                <w:b/>
              </w:rPr>
            </w:pPr>
          </w:p>
        </w:tc>
        <w:tc>
          <w:tcPr>
            <w:tcW w:w="1134" w:type="dxa"/>
            <w:shd w:val="clear" w:color="auto" w:fill="auto"/>
          </w:tcPr>
          <w:p w14:paraId="09BA1C13" w14:textId="77777777" w:rsidR="001D7FC4" w:rsidRPr="008301F2" w:rsidRDefault="001D7FC4" w:rsidP="00690538">
            <w:pPr>
              <w:jc w:val="center"/>
              <w:rPr>
                <w:rFonts w:ascii="Arial" w:hAnsi="Arial" w:cs="Arial"/>
                <w:b/>
              </w:rPr>
            </w:pPr>
          </w:p>
        </w:tc>
        <w:tc>
          <w:tcPr>
            <w:tcW w:w="1985" w:type="dxa"/>
            <w:shd w:val="clear" w:color="auto" w:fill="auto"/>
          </w:tcPr>
          <w:p w14:paraId="43D3B442" w14:textId="77777777" w:rsidR="001D7FC4" w:rsidRPr="008301F2" w:rsidRDefault="001D7FC4" w:rsidP="00690538">
            <w:pPr>
              <w:jc w:val="center"/>
              <w:rPr>
                <w:rFonts w:ascii="Arial" w:hAnsi="Arial" w:cs="Arial"/>
                <w:b/>
              </w:rPr>
            </w:pPr>
          </w:p>
        </w:tc>
        <w:tc>
          <w:tcPr>
            <w:tcW w:w="1559" w:type="dxa"/>
          </w:tcPr>
          <w:p w14:paraId="2BB71A06" w14:textId="77777777" w:rsidR="001D7FC4" w:rsidRPr="008301F2" w:rsidRDefault="001D7FC4" w:rsidP="00690538">
            <w:pPr>
              <w:jc w:val="center"/>
              <w:rPr>
                <w:rFonts w:ascii="Arial" w:hAnsi="Arial" w:cs="Arial"/>
                <w:b/>
              </w:rPr>
            </w:pPr>
          </w:p>
        </w:tc>
        <w:tc>
          <w:tcPr>
            <w:tcW w:w="992" w:type="dxa"/>
            <w:shd w:val="clear" w:color="auto" w:fill="auto"/>
          </w:tcPr>
          <w:p w14:paraId="2A6E2E0D" w14:textId="77777777" w:rsidR="001D7FC4" w:rsidRPr="008301F2" w:rsidRDefault="001D7FC4" w:rsidP="00690538">
            <w:pPr>
              <w:jc w:val="center"/>
              <w:rPr>
                <w:rFonts w:ascii="Arial" w:hAnsi="Arial" w:cs="Arial"/>
                <w:b/>
              </w:rPr>
            </w:pPr>
          </w:p>
        </w:tc>
        <w:tc>
          <w:tcPr>
            <w:tcW w:w="1701" w:type="dxa"/>
            <w:shd w:val="clear" w:color="auto" w:fill="auto"/>
          </w:tcPr>
          <w:p w14:paraId="5FE96257" w14:textId="77777777" w:rsidR="001D7FC4" w:rsidRPr="008301F2" w:rsidRDefault="001D7FC4" w:rsidP="00690538">
            <w:pPr>
              <w:jc w:val="center"/>
              <w:rPr>
                <w:rFonts w:ascii="Arial" w:hAnsi="Arial" w:cs="Arial"/>
                <w:b/>
              </w:rPr>
            </w:pPr>
          </w:p>
        </w:tc>
      </w:tr>
    </w:tbl>
    <w:p w14:paraId="13F95715" w14:textId="5F8E83B0" w:rsidR="00366657" w:rsidRDefault="00366657" w:rsidP="00984B95">
      <w:pPr>
        <w:rPr>
          <w:rFonts w:ascii="Arial" w:hAnsi="Arial" w:cs="Arial"/>
          <w:i/>
          <w:iCs/>
        </w:rPr>
      </w:pPr>
    </w:p>
    <w:p w14:paraId="108ACD55" w14:textId="03BBE421" w:rsidR="003E5693" w:rsidRDefault="003E5693" w:rsidP="00354C29">
      <w:pPr>
        <w:jc w:val="both"/>
        <w:rPr>
          <w:rFonts w:ascii="Arial" w:hAnsi="Arial" w:cs="Arial"/>
          <w:b/>
          <w:bCs/>
          <w:sz w:val="28"/>
          <w:szCs w:val="28"/>
        </w:rPr>
      </w:pPr>
    </w:p>
    <w:p w14:paraId="5A2B896C" w14:textId="5343E05B" w:rsidR="008301F2" w:rsidRDefault="008301F2" w:rsidP="00354C29">
      <w:pPr>
        <w:jc w:val="both"/>
        <w:rPr>
          <w:rFonts w:ascii="Arial" w:hAnsi="Arial" w:cs="Arial"/>
          <w:b/>
          <w:bCs/>
          <w:sz w:val="28"/>
          <w:szCs w:val="28"/>
        </w:rPr>
      </w:pPr>
    </w:p>
    <w:p w14:paraId="6E02E104" w14:textId="7F7F4E1C" w:rsidR="008301F2" w:rsidRDefault="008301F2" w:rsidP="00354C29">
      <w:pPr>
        <w:jc w:val="both"/>
        <w:rPr>
          <w:rFonts w:ascii="Arial" w:hAnsi="Arial" w:cs="Arial"/>
          <w:b/>
          <w:bCs/>
          <w:sz w:val="28"/>
          <w:szCs w:val="28"/>
        </w:rPr>
      </w:pPr>
    </w:p>
    <w:p w14:paraId="14DDA367" w14:textId="77777777" w:rsidR="00690538" w:rsidRDefault="00690538" w:rsidP="00B73A11">
      <w:pPr>
        <w:jc w:val="both"/>
        <w:rPr>
          <w:rFonts w:ascii="Arial" w:hAnsi="Arial" w:cs="Arial"/>
          <w:b/>
          <w:bCs/>
          <w:sz w:val="26"/>
          <w:szCs w:val="26"/>
        </w:rPr>
        <w:sectPr w:rsidR="00690538" w:rsidSect="00C47DA7">
          <w:pgSz w:w="11906" w:h="16838" w:code="9"/>
          <w:pgMar w:top="1418" w:right="1418" w:bottom="1418" w:left="1418" w:header="708" w:footer="708" w:gutter="0"/>
          <w:cols w:space="708"/>
          <w:docGrid w:linePitch="360"/>
        </w:sectPr>
      </w:pPr>
    </w:p>
    <w:p w14:paraId="0880E8FA" w14:textId="3597E65B" w:rsidR="00984B95" w:rsidRPr="00B73A11" w:rsidRDefault="00B73A11" w:rsidP="00B73A11">
      <w:pPr>
        <w:jc w:val="both"/>
        <w:rPr>
          <w:rFonts w:ascii="Arial" w:hAnsi="Arial" w:cs="Arial"/>
          <w:b/>
          <w:sz w:val="26"/>
          <w:szCs w:val="26"/>
        </w:rPr>
      </w:pPr>
      <w:r>
        <w:rPr>
          <w:rFonts w:ascii="Arial" w:hAnsi="Arial" w:cs="Arial"/>
          <w:b/>
          <w:bCs/>
          <w:sz w:val="26"/>
          <w:szCs w:val="26"/>
        </w:rPr>
        <w:lastRenderedPageBreak/>
        <w:t xml:space="preserve">2.A.4.2 </w:t>
      </w:r>
      <w:r w:rsidR="00780C66" w:rsidRPr="00B73A11">
        <w:rPr>
          <w:rFonts w:ascii="Arial" w:hAnsi="Arial" w:cs="Arial"/>
          <w:b/>
          <w:bCs/>
          <w:sz w:val="26"/>
          <w:szCs w:val="26"/>
        </w:rPr>
        <w:t>Specifický cíl</w:t>
      </w:r>
      <w:r w:rsidR="00984B95" w:rsidRPr="00B73A11">
        <w:rPr>
          <w:rFonts w:ascii="Arial" w:hAnsi="Arial" w:cs="Arial"/>
          <w:b/>
          <w:sz w:val="26"/>
          <w:szCs w:val="26"/>
        </w:rPr>
        <w:t xml:space="preserve"> </w:t>
      </w:r>
      <w:r w:rsidR="00746B07" w:rsidRPr="00B73A11">
        <w:rPr>
          <w:rFonts w:ascii="Arial" w:hAnsi="Arial" w:cs="Arial"/>
          <w:b/>
          <w:sz w:val="26"/>
          <w:szCs w:val="26"/>
        </w:rPr>
        <w:t>4</w:t>
      </w:r>
      <w:r w:rsidR="00F81D55" w:rsidRPr="00B73A11">
        <w:rPr>
          <w:rFonts w:ascii="Arial" w:hAnsi="Arial" w:cs="Arial"/>
          <w:b/>
          <w:sz w:val="26"/>
          <w:szCs w:val="26"/>
        </w:rPr>
        <w:t xml:space="preserve">.2 </w:t>
      </w:r>
      <w:r w:rsidR="00354C29" w:rsidRPr="00B73A11">
        <w:rPr>
          <w:rFonts w:ascii="Arial" w:hAnsi="Arial" w:cs="Arial"/>
          <w:b/>
          <w:sz w:val="26"/>
          <w:szCs w:val="26"/>
        </w:rPr>
        <w:t xml:space="preserve">- </w:t>
      </w:r>
      <w:r w:rsidR="00984B95" w:rsidRPr="00B73A11">
        <w:rPr>
          <w:rFonts w:ascii="Arial" w:hAnsi="Arial" w:cs="Arial"/>
          <w:b/>
          <w:sz w:val="26"/>
          <w:szCs w:val="26"/>
        </w:rPr>
        <w:t>Podpora energie z</w:t>
      </w:r>
      <w:r w:rsidR="00984B95" w:rsidRPr="001B4900">
        <w:rPr>
          <w:rFonts w:ascii="Arial" w:hAnsi="Arial" w:cs="Arial"/>
          <w:b/>
          <w:sz w:val="26"/>
          <w:szCs w:val="26"/>
        </w:rPr>
        <w:t> obnovitelných zdrojů</w:t>
      </w:r>
      <w:r w:rsidR="001B4900" w:rsidRPr="001B4900">
        <w:rPr>
          <w:rFonts w:ascii="Arial" w:hAnsi="Arial" w:cs="Arial"/>
          <w:b/>
          <w:sz w:val="26"/>
          <w:szCs w:val="26"/>
        </w:rPr>
        <w:t xml:space="preserve"> v souladu se směrnicí (EU) 2018/2001, včetně kritérií udržitelnosti stanovených v uvedené směrnici</w:t>
      </w:r>
    </w:p>
    <w:p w14:paraId="422F184B" w14:textId="77777777" w:rsidR="000604DB" w:rsidRDefault="000604DB" w:rsidP="000604DB">
      <w:pPr>
        <w:jc w:val="both"/>
        <w:rPr>
          <w:rFonts w:ascii="Arial" w:hAnsi="Arial" w:cs="Arial"/>
          <w:i/>
          <w:iCs/>
          <w:sz w:val="26"/>
          <w:szCs w:val="26"/>
        </w:rPr>
      </w:pPr>
    </w:p>
    <w:p w14:paraId="0A845DB2" w14:textId="3538B130" w:rsidR="000604DB" w:rsidRPr="003F766E" w:rsidRDefault="000604DB" w:rsidP="000604DB">
      <w:pPr>
        <w:rPr>
          <w:rFonts w:ascii="Arial" w:hAnsi="Arial" w:cs="Arial"/>
          <w:b/>
          <w:sz w:val="24"/>
          <w:szCs w:val="24"/>
        </w:rPr>
      </w:pPr>
      <w:r>
        <w:rPr>
          <w:rFonts w:ascii="Arial" w:hAnsi="Arial" w:cs="Arial"/>
          <w:b/>
          <w:sz w:val="24"/>
          <w:szCs w:val="24"/>
        </w:rPr>
        <w:t>2.</w:t>
      </w:r>
      <w:r w:rsidR="00B73A11">
        <w:rPr>
          <w:rFonts w:ascii="Arial" w:hAnsi="Arial" w:cs="Arial"/>
          <w:b/>
          <w:sz w:val="24"/>
          <w:szCs w:val="24"/>
        </w:rPr>
        <w:t>A.</w:t>
      </w:r>
      <w:r w:rsidR="00746B07">
        <w:rPr>
          <w:rFonts w:ascii="Arial" w:hAnsi="Arial" w:cs="Arial"/>
          <w:b/>
          <w:sz w:val="24"/>
          <w:szCs w:val="24"/>
        </w:rPr>
        <w:t>4</w:t>
      </w:r>
      <w:r>
        <w:rPr>
          <w:rFonts w:ascii="Arial" w:hAnsi="Arial" w:cs="Arial"/>
          <w:b/>
          <w:sz w:val="24"/>
          <w:szCs w:val="24"/>
        </w:rPr>
        <w:t>.</w:t>
      </w:r>
      <w:r w:rsidR="00B73A11">
        <w:rPr>
          <w:rFonts w:ascii="Arial" w:hAnsi="Arial" w:cs="Arial"/>
          <w:b/>
          <w:sz w:val="24"/>
          <w:szCs w:val="24"/>
        </w:rPr>
        <w:t>2</w:t>
      </w:r>
      <w:r>
        <w:rPr>
          <w:rFonts w:ascii="Arial" w:hAnsi="Arial" w:cs="Arial"/>
          <w:b/>
          <w:sz w:val="24"/>
          <w:szCs w:val="24"/>
        </w:rPr>
        <w:t>.1</w:t>
      </w:r>
      <w:r w:rsidRPr="003F766E">
        <w:rPr>
          <w:rFonts w:ascii="Arial" w:hAnsi="Arial" w:cs="Arial"/>
          <w:b/>
          <w:sz w:val="24"/>
          <w:szCs w:val="24"/>
        </w:rPr>
        <w:t xml:space="preserve"> Intervence fondů</w:t>
      </w:r>
    </w:p>
    <w:p w14:paraId="54766C00" w14:textId="77777777" w:rsidR="00984B95" w:rsidRDefault="00984B95" w:rsidP="00984B95">
      <w:pPr>
        <w:rPr>
          <w:rFonts w:ascii="Arial" w:hAnsi="Arial" w:cs="Arial"/>
          <w:i/>
          <w:iCs/>
        </w:rPr>
      </w:pPr>
    </w:p>
    <w:p w14:paraId="4843294A" w14:textId="77777777" w:rsidR="00DA4A5A" w:rsidRDefault="00984B95" w:rsidP="00850DEE">
      <w:pPr>
        <w:spacing w:after="120" w:line="264" w:lineRule="auto"/>
        <w:rPr>
          <w:rFonts w:ascii="Arial" w:hAnsi="Arial" w:cs="Arial"/>
          <w:b/>
          <w:i/>
          <w:iCs/>
          <w:u w:val="single"/>
        </w:rPr>
      </w:pPr>
      <w:r w:rsidRPr="00720299">
        <w:rPr>
          <w:rFonts w:ascii="Arial" w:hAnsi="Arial" w:cs="Arial"/>
          <w:b/>
          <w:i/>
          <w:iCs/>
          <w:u w:val="single"/>
        </w:rPr>
        <w:t>Související druhy činností</w:t>
      </w:r>
    </w:p>
    <w:p w14:paraId="57EAC66D" w14:textId="31621F53" w:rsidR="006326F4" w:rsidRPr="00720299" w:rsidRDefault="0016037A" w:rsidP="0016037A">
      <w:pPr>
        <w:spacing w:after="120" w:line="264" w:lineRule="auto"/>
        <w:jc w:val="both"/>
        <w:rPr>
          <w:rFonts w:ascii="Arial" w:eastAsiaTheme="majorEastAsia" w:hAnsi="Arial" w:cs="Arial"/>
          <w:color w:val="000000" w:themeColor="text1"/>
        </w:rPr>
      </w:pPr>
      <w:r w:rsidRPr="00720299" w:rsidDel="00D06E0A">
        <w:rPr>
          <w:rFonts w:ascii="Arial" w:hAnsi="Arial" w:cs="Arial"/>
        </w:rPr>
        <w:t xml:space="preserve">I přes významné snižování nákladů některých </w:t>
      </w:r>
      <w:r w:rsidR="007E1AEC" w:rsidRPr="00720299" w:rsidDel="00D06E0A">
        <w:rPr>
          <w:rFonts w:ascii="Arial" w:hAnsi="Arial" w:cs="Arial"/>
        </w:rPr>
        <w:t>OZE</w:t>
      </w:r>
      <w:r w:rsidRPr="00720299" w:rsidDel="00D06E0A">
        <w:rPr>
          <w:rFonts w:ascii="Arial" w:hAnsi="Arial" w:cs="Arial"/>
        </w:rPr>
        <w:t xml:space="preserve"> stagnace podílu zatím neindikuje dosažení konkurenceschopnosti s ostatními zdroji energie. V rámci společné evropské politiky pak dochází k dalšímu zvyšování ambicí v této oblasti. </w:t>
      </w:r>
      <w:r w:rsidR="00D06E0A">
        <w:rPr>
          <w:rFonts w:ascii="Arial" w:hAnsi="Arial" w:cs="Arial"/>
          <w:color w:val="000000" w:themeColor="text1"/>
        </w:rPr>
        <w:t xml:space="preserve">Intervence se </w:t>
      </w:r>
      <w:r w:rsidR="00F61D61">
        <w:rPr>
          <w:rFonts w:ascii="Arial" w:hAnsi="Arial" w:cs="Arial"/>
          <w:color w:val="000000" w:themeColor="text1"/>
        </w:rPr>
        <w:t xml:space="preserve">tak </w:t>
      </w:r>
      <w:r w:rsidR="00D06E0A">
        <w:rPr>
          <w:rFonts w:ascii="Arial" w:hAnsi="Arial" w:cs="Arial"/>
          <w:color w:val="000000" w:themeColor="text1"/>
        </w:rPr>
        <w:t>zaměří</w:t>
      </w:r>
      <w:r w:rsidRPr="00720299">
        <w:rPr>
          <w:rFonts w:ascii="Arial" w:hAnsi="Arial" w:cs="Arial"/>
          <w:color w:val="000000" w:themeColor="text1"/>
        </w:rPr>
        <w:t xml:space="preserve"> na efektivní a šetrné využívání obnovitelných zdrojů energie</w:t>
      </w:r>
      <w:r w:rsidR="00F61D61">
        <w:rPr>
          <w:rFonts w:ascii="Arial" w:hAnsi="Arial" w:cs="Arial"/>
          <w:color w:val="000000" w:themeColor="text1"/>
        </w:rPr>
        <w:t>, jelikož</w:t>
      </w:r>
      <w:r w:rsidR="00D06E0A" w:rsidRPr="00D06E0A">
        <w:rPr>
          <w:rFonts w:ascii="Arial" w:hAnsi="Arial" w:cs="Arial"/>
        </w:rPr>
        <w:t xml:space="preserve"> </w:t>
      </w:r>
      <w:r w:rsidR="00F61D61">
        <w:rPr>
          <w:rFonts w:ascii="Arial" w:hAnsi="Arial" w:cs="Arial"/>
          <w:color w:val="000000" w:themeColor="text1"/>
        </w:rPr>
        <w:t>z</w:t>
      </w:r>
      <w:r w:rsidRPr="00720299">
        <w:rPr>
          <w:rFonts w:ascii="Arial" w:hAnsi="Arial" w:cs="Arial"/>
          <w:color w:val="000000" w:themeColor="text1"/>
        </w:rPr>
        <w:t>vyšování podílu obnovitelných zdrojů je jedním ze tří hlavních klimaticko-energetických cílů</w:t>
      </w:r>
      <w:r w:rsidR="00FD66C5">
        <w:rPr>
          <w:rFonts w:ascii="Arial" w:hAnsi="Arial" w:cs="Arial"/>
          <w:color w:val="000000" w:themeColor="text1"/>
        </w:rPr>
        <w:t xml:space="preserve"> souvisejících s naplněním závazků vyplývajících ze směrnice Evropského parlamentu a Rady 2018/2001 o podpoře využívání energie z OZE</w:t>
      </w:r>
      <w:r w:rsidRPr="00720299">
        <w:rPr>
          <w:rFonts w:ascii="Arial" w:hAnsi="Arial" w:cs="Arial"/>
          <w:color w:val="000000" w:themeColor="text1"/>
        </w:rPr>
        <w:t xml:space="preserve">. </w:t>
      </w:r>
      <w:r w:rsidRPr="00720299">
        <w:rPr>
          <w:rFonts w:ascii="Arial" w:eastAsiaTheme="majorEastAsia" w:hAnsi="Arial" w:cs="Arial"/>
          <w:color w:val="000000" w:themeColor="text1"/>
        </w:rPr>
        <w:t xml:space="preserve">Důležitou roli, která by měla být rovněž akcentována, hrají také inovace při zavádění a využívání </w:t>
      </w:r>
      <w:r w:rsidR="007E1AEC" w:rsidRPr="00720299">
        <w:rPr>
          <w:rFonts w:ascii="Arial" w:eastAsiaTheme="majorEastAsia" w:hAnsi="Arial" w:cs="Arial"/>
          <w:color w:val="000000" w:themeColor="text1"/>
        </w:rPr>
        <w:t>OZE</w:t>
      </w:r>
      <w:r w:rsidR="003B011D">
        <w:rPr>
          <w:rFonts w:ascii="Arial" w:eastAsiaTheme="majorEastAsia" w:hAnsi="Arial" w:cs="Arial"/>
          <w:color w:val="000000" w:themeColor="text1"/>
        </w:rPr>
        <w:t xml:space="preserve"> zejména</w:t>
      </w:r>
      <w:r w:rsidRPr="00720299">
        <w:rPr>
          <w:rFonts w:ascii="Arial" w:eastAsiaTheme="majorEastAsia" w:hAnsi="Arial" w:cs="Arial"/>
          <w:color w:val="000000" w:themeColor="text1"/>
        </w:rPr>
        <w:t xml:space="preserve"> z pohledu vyšší účinnosti daného zdroje OZE</w:t>
      </w:r>
      <w:r w:rsidR="00520900">
        <w:rPr>
          <w:rFonts w:ascii="Arial" w:eastAsiaTheme="majorEastAsia" w:hAnsi="Arial" w:cs="Arial"/>
          <w:color w:val="000000" w:themeColor="text1"/>
        </w:rPr>
        <w:t>.</w:t>
      </w:r>
      <w:r w:rsidR="00FD66C5">
        <w:rPr>
          <w:rFonts w:ascii="Arial" w:eastAsiaTheme="majorEastAsia" w:hAnsi="Arial" w:cs="Arial"/>
          <w:color w:val="000000" w:themeColor="text1"/>
        </w:rPr>
        <w:t xml:space="preserve"> Cíle </w:t>
      </w:r>
      <w:r w:rsidR="00F61D61">
        <w:rPr>
          <w:rFonts w:ascii="Arial" w:eastAsiaTheme="majorEastAsia" w:hAnsi="Arial" w:cs="Arial"/>
          <w:color w:val="000000" w:themeColor="text1"/>
        </w:rPr>
        <w:t>tohoto specifického cíle</w:t>
      </w:r>
      <w:r w:rsidR="00FD66C5">
        <w:rPr>
          <w:rFonts w:ascii="Arial" w:eastAsiaTheme="majorEastAsia" w:hAnsi="Arial" w:cs="Arial"/>
          <w:color w:val="000000" w:themeColor="text1"/>
        </w:rPr>
        <w:t xml:space="preserve"> budou naplňovány rovněž SC </w:t>
      </w:r>
      <w:r w:rsidR="00F61D61">
        <w:rPr>
          <w:rFonts w:ascii="Arial" w:eastAsiaTheme="majorEastAsia" w:hAnsi="Arial" w:cs="Arial"/>
          <w:color w:val="000000" w:themeColor="text1"/>
        </w:rPr>
        <w:t>4</w:t>
      </w:r>
      <w:r w:rsidR="00FD66C5">
        <w:rPr>
          <w:rFonts w:ascii="Arial" w:eastAsiaTheme="majorEastAsia" w:hAnsi="Arial" w:cs="Arial"/>
          <w:color w:val="000000" w:themeColor="text1"/>
        </w:rPr>
        <w:t>.1 se zahrnutím opatření výroby energie z OZE v rámci komplexních projektů.</w:t>
      </w:r>
      <w:r w:rsidR="00677AE4">
        <w:rPr>
          <w:rFonts w:ascii="Arial" w:eastAsiaTheme="majorEastAsia" w:hAnsi="Arial" w:cs="Arial"/>
          <w:color w:val="000000" w:themeColor="text1"/>
        </w:rPr>
        <w:t xml:space="preserve"> Za účelem zjednodušení a zvýšení dostupnosti podpory </w:t>
      </w:r>
      <w:r w:rsidR="00677AE4">
        <w:rPr>
          <w:rFonts w:ascii="Arial" w:hAnsi="Arial" w:cs="Arial"/>
        </w:rPr>
        <w:t xml:space="preserve">bude </w:t>
      </w:r>
      <w:r w:rsidR="0091327A">
        <w:rPr>
          <w:rFonts w:ascii="Arial" w:hAnsi="Arial" w:cs="Arial"/>
        </w:rPr>
        <w:t xml:space="preserve">u </w:t>
      </w:r>
      <w:proofErr w:type="spellStart"/>
      <w:r w:rsidR="0091327A">
        <w:rPr>
          <w:rFonts w:ascii="Arial" w:hAnsi="Arial" w:cs="Arial"/>
        </w:rPr>
        <w:t>fotovoltaických</w:t>
      </w:r>
      <w:proofErr w:type="spellEnd"/>
      <w:r w:rsidR="0091327A">
        <w:rPr>
          <w:rFonts w:ascii="Arial" w:hAnsi="Arial" w:cs="Arial"/>
        </w:rPr>
        <w:t xml:space="preserve"> elektráren </w:t>
      </w:r>
      <w:r w:rsidR="00677AE4">
        <w:rPr>
          <w:rFonts w:ascii="Arial" w:hAnsi="Arial" w:cs="Arial"/>
        </w:rPr>
        <w:t>využito zjednodušeného vykazování nákladů.</w:t>
      </w:r>
    </w:p>
    <w:p w14:paraId="6FCE05AC" w14:textId="0CBB3739" w:rsidR="00BD5129" w:rsidRPr="00720299" w:rsidRDefault="00BD5129" w:rsidP="0016037A">
      <w:pPr>
        <w:spacing w:after="120" w:line="264" w:lineRule="auto"/>
        <w:jc w:val="both"/>
        <w:rPr>
          <w:rFonts w:ascii="Arial" w:hAnsi="Arial" w:cs="Arial"/>
        </w:rPr>
      </w:pPr>
      <w:r w:rsidRPr="00720299">
        <w:rPr>
          <w:rFonts w:ascii="Arial" w:hAnsi="Arial" w:cs="Arial"/>
        </w:rPr>
        <w:t xml:space="preserve">V rámci tohoto </w:t>
      </w:r>
      <w:r w:rsidR="00035AD8">
        <w:rPr>
          <w:rFonts w:ascii="Arial" w:hAnsi="Arial" w:cs="Arial"/>
        </w:rPr>
        <w:t>SC</w:t>
      </w:r>
      <w:r w:rsidRPr="00720299">
        <w:rPr>
          <w:rFonts w:ascii="Arial" w:hAnsi="Arial" w:cs="Arial"/>
        </w:rPr>
        <w:t xml:space="preserve"> budou podporovány zejména následující aktivity:</w:t>
      </w:r>
    </w:p>
    <w:p w14:paraId="1CAD0A08" w14:textId="0542489F" w:rsidR="00694208" w:rsidRDefault="00694208" w:rsidP="00694208">
      <w:pPr>
        <w:pStyle w:val="Odstavecseseznamem"/>
        <w:numPr>
          <w:ilvl w:val="0"/>
          <w:numId w:val="15"/>
        </w:numPr>
        <w:spacing w:after="120" w:line="264" w:lineRule="auto"/>
        <w:ind w:left="567"/>
        <w:contextualSpacing w:val="0"/>
        <w:jc w:val="both"/>
        <w:rPr>
          <w:rFonts w:ascii="Arial" w:hAnsi="Arial" w:cs="Arial"/>
        </w:rPr>
      </w:pPr>
      <w:r w:rsidRPr="009714D1">
        <w:rPr>
          <w:rFonts w:ascii="Arial" w:hAnsi="Arial" w:cs="Arial"/>
        </w:rPr>
        <w:t>Podpora solárních termických systémů</w:t>
      </w:r>
      <w:r w:rsidR="006C6A1C">
        <w:rPr>
          <w:rFonts w:ascii="Arial" w:hAnsi="Arial" w:cs="Arial"/>
        </w:rPr>
        <w:t>;</w:t>
      </w:r>
    </w:p>
    <w:p w14:paraId="356689E2" w14:textId="677265EF" w:rsidR="00694208" w:rsidRDefault="00694208" w:rsidP="00694208">
      <w:pPr>
        <w:pStyle w:val="Odstavecseseznamem"/>
        <w:numPr>
          <w:ilvl w:val="0"/>
          <w:numId w:val="15"/>
        </w:numPr>
        <w:spacing w:after="120" w:line="264" w:lineRule="auto"/>
        <w:ind w:left="567"/>
        <w:contextualSpacing w:val="0"/>
        <w:jc w:val="both"/>
        <w:rPr>
          <w:rFonts w:ascii="Arial" w:hAnsi="Arial" w:cs="Arial"/>
        </w:rPr>
      </w:pPr>
      <w:r w:rsidRPr="009714D1">
        <w:rPr>
          <w:rFonts w:ascii="Arial" w:hAnsi="Arial" w:cs="Arial"/>
        </w:rPr>
        <w:t xml:space="preserve">Podpora </w:t>
      </w:r>
      <w:proofErr w:type="spellStart"/>
      <w:r w:rsidR="006C6A1C">
        <w:rPr>
          <w:rFonts w:ascii="Arial" w:hAnsi="Arial" w:cs="Arial"/>
        </w:rPr>
        <w:t>fotovoltaických</w:t>
      </w:r>
      <w:proofErr w:type="spellEnd"/>
      <w:r w:rsidR="006C6A1C">
        <w:rPr>
          <w:rFonts w:ascii="Arial" w:hAnsi="Arial" w:cs="Arial"/>
        </w:rPr>
        <w:t xml:space="preserve"> </w:t>
      </w:r>
      <w:r w:rsidRPr="009714D1">
        <w:rPr>
          <w:rFonts w:ascii="Arial" w:hAnsi="Arial" w:cs="Arial"/>
        </w:rPr>
        <w:t>elektráren</w:t>
      </w:r>
      <w:r w:rsidR="006C6A1C" w:rsidRPr="006C6A1C">
        <w:rPr>
          <w:rFonts w:ascii="Arial" w:hAnsi="Arial" w:cs="Arial"/>
        </w:rPr>
        <w:t xml:space="preserve"> </w:t>
      </w:r>
      <w:r w:rsidR="006C6A1C" w:rsidRPr="00C2399B">
        <w:rPr>
          <w:rFonts w:ascii="Arial" w:hAnsi="Arial" w:cs="Arial"/>
        </w:rPr>
        <w:t>na podnikatelských budovách</w:t>
      </w:r>
      <w:r w:rsidR="002B104C" w:rsidRPr="002B104C">
        <w:rPr>
          <w:rFonts w:ascii="Arial" w:hAnsi="Arial" w:cs="Arial"/>
        </w:rPr>
        <w:t xml:space="preserve"> včetně přístřešků (např. pro automobily, stavební techniku, skladování materiál</w:t>
      </w:r>
      <w:r w:rsidR="002B104C">
        <w:rPr>
          <w:rFonts w:ascii="Arial" w:hAnsi="Arial" w:cs="Arial"/>
        </w:rPr>
        <w:t>u</w:t>
      </w:r>
      <w:r w:rsidR="002B104C" w:rsidRPr="002B104C">
        <w:rPr>
          <w:rFonts w:ascii="Arial" w:hAnsi="Arial" w:cs="Arial"/>
        </w:rPr>
        <w:t xml:space="preserve"> atp.)</w:t>
      </w:r>
      <w:r w:rsidR="00E052D1">
        <w:rPr>
          <w:rFonts w:ascii="Arial" w:hAnsi="Arial" w:cs="Arial"/>
        </w:rPr>
        <w:t>;</w:t>
      </w:r>
      <w:r w:rsidR="002B104C" w:rsidRPr="002B104C">
        <w:rPr>
          <w:rFonts w:ascii="Arial" w:hAnsi="Arial" w:cs="Arial"/>
        </w:rPr>
        <w:t xml:space="preserve"> </w:t>
      </w:r>
    </w:p>
    <w:p w14:paraId="39C466B0" w14:textId="0DA7646A" w:rsidR="00694208" w:rsidRPr="00C8231A" w:rsidRDefault="00694208" w:rsidP="00694208">
      <w:pPr>
        <w:pStyle w:val="Odstavecseseznamem"/>
        <w:numPr>
          <w:ilvl w:val="0"/>
          <w:numId w:val="15"/>
        </w:numPr>
        <w:spacing w:after="120" w:line="264" w:lineRule="auto"/>
        <w:ind w:left="567"/>
        <w:contextualSpacing w:val="0"/>
        <w:jc w:val="both"/>
        <w:rPr>
          <w:rFonts w:ascii="Arial" w:hAnsi="Arial" w:cs="Arial"/>
        </w:rPr>
      </w:pPr>
      <w:r>
        <w:rPr>
          <w:rFonts w:ascii="Arial" w:hAnsi="Arial" w:cs="Arial"/>
        </w:rPr>
        <w:t>P</w:t>
      </w:r>
      <w:r w:rsidRPr="009714D1">
        <w:rPr>
          <w:rFonts w:ascii="Arial" w:hAnsi="Arial" w:cs="Arial"/>
        </w:rPr>
        <w:t>odpora malých vodních elektráren</w:t>
      </w:r>
      <w:r w:rsidR="006C6A1C">
        <w:rPr>
          <w:rFonts w:ascii="Arial" w:hAnsi="Arial" w:cs="Arial"/>
        </w:rPr>
        <w:t>;</w:t>
      </w:r>
    </w:p>
    <w:p w14:paraId="3EA441A2" w14:textId="69C3E9D5" w:rsidR="00694208" w:rsidRDefault="00694208" w:rsidP="00694208">
      <w:pPr>
        <w:pStyle w:val="Odstavecseseznamem"/>
        <w:numPr>
          <w:ilvl w:val="0"/>
          <w:numId w:val="15"/>
        </w:numPr>
        <w:spacing w:after="120" w:line="264" w:lineRule="auto"/>
        <w:ind w:left="567"/>
        <w:contextualSpacing w:val="0"/>
        <w:jc w:val="both"/>
        <w:rPr>
          <w:rFonts w:ascii="Arial" w:hAnsi="Arial" w:cs="Arial"/>
        </w:rPr>
      </w:pPr>
      <w:r w:rsidRPr="00720299">
        <w:rPr>
          <w:rFonts w:ascii="Arial" w:hAnsi="Arial" w:cs="Arial"/>
        </w:rPr>
        <w:t>Podpora větrných elektráren</w:t>
      </w:r>
      <w:r w:rsidR="006C6A1C">
        <w:rPr>
          <w:rFonts w:ascii="Arial" w:hAnsi="Arial" w:cs="Arial"/>
        </w:rPr>
        <w:t>;</w:t>
      </w:r>
    </w:p>
    <w:p w14:paraId="3E76B992" w14:textId="1BEE7A7B" w:rsidR="00694208" w:rsidRDefault="00694208" w:rsidP="00694208">
      <w:pPr>
        <w:pStyle w:val="Odstavecseseznamem"/>
        <w:numPr>
          <w:ilvl w:val="0"/>
          <w:numId w:val="15"/>
        </w:numPr>
        <w:spacing w:after="120" w:line="264" w:lineRule="auto"/>
        <w:ind w:left="567"/>
        <w:contextualSpacing w:val="0"/>
        <w:jc w:val="both"/>
        <w:rPr>
          <w:rFonts w:ascii="Arial" w:hAnsi="Arial" w:cs="Arial"/>
        </w:rPr>
      </w:pPr>
      <w:r>
        <w:rPr>
          <w:rFonts w:ascii="Arial" w:hAnsi="Arial" w:cs="Arial"/>
        </w:rPr>
        <w:t>Podpora tepelných čerpadel</w:t>
      </w:r>
      <w:r w:rsidR="006C6A1C">
        <w:rPr>
          <w:rFonts w:ascii="Arial" w:hAnsi="Arial" w:cs="Arial"/>
        </w:rPr>
        <w:t>;</w:t>
      </w:r>
    </w:p>
    <w:p w14:paraId="1EF06F99" w14:textId="62C28587" w:rsidR="00E052D1" w:rsidRPr="00D1754E" w:rsidRDefault="00E052D1" w:rsidP="00E052D1">
      <w:pPr>
        <w:pStyle w:val="Odstavecseseznamem"/>
        <w:numPr>
          <w:ilvl w:val="0"/>
          <w:numId w:val="15"/>
        </w:numPr>
        <w:spacing w:after="120" w:line="264" w:lineRule="auto"/>
        <w:ind w:left="567"/>
        <w:contextualSpacing w:val="0"/>
        <w:jc w:val="both"/>
        <w:rPr>
          <w:rFonts w:ascii="Arial" w:hAnsi="Arial" w:cs="Arial"/>
        </w:rPr>
      </w:pPr>
      <w:r w:rsidRPr="007203C7">
        <w:rPr>
          <w:rFonts w:ascii="Arial" w:hAnsi="Arial" w:cs="Arial"/>
          <w:bCs/>
          <w:color w:val="222222"/>
          <w:shd w:val="clear" w:color="auto" w:fill="FFFFFF"/>
        </w:rPr>
        <w:t xml:space="preserve">Podpora efektivního využití bioplynu vyvedením tepla nebo chladu z výroben elektřiny - bioplynových stanic využívajících bioplyn v bioplynové stanici k výrobě elektřiny a tepla nebo chladu pomocí tepelných rozvodných zařízení do místa spotřeby nebo instalace vzdáleného zdroje kombinované výroby elektřiny a tepla nebo chladu mimo areál stávající bioplynové stanice včetně výstavby </w:t>
      </w:r>
      <w:proofErr w:type="spellStart"/>
      <w:r w:rsidRPr="007203C7">
        <w:rPr>
          <w:rFonts w:ascii="Arial" w:hAnsi="Arial" w:cs="Arial"/>
          <w:bCs/>
          <w:color w:val="222222"/>
          <w:shd w:val="clear" w:color="auto" w:fill="FFFFFF"/>
        </w:rPr>
        <w:t>bioplynovodu</w:t>
      </w:r>
      <w:proofErr w:type="spellEnd"/>
      <w:r>
        <w:rPr>
          <w:rFonts w:ascii="Arial" w:hAnsi="Arial" w:cs="Arial"/>
          <w:bCs/>
          <w:color w:val="222222"/>
          <w:shd w:val="clear" w:color="auto" w:fill="FFFFFF"/>
        </w:rPr>
        <w:t>;</w:t>
      </w:r>
    </w:p>
    <w:p w14:paraId="560969DC" w14:textId="2A4A9B4A" w:rsidR="00694208" w:rsidRDefault="00694208" w:rsidP="00FA244B">
      <w:pPr>
        <w:pStyle w:val="Odstavecseseznamem"/>
        <w:numPr>
          <w:ilvl w:val="0"/>
          <w:numId w:val="15"/>
        </w:numPr>
        <w:spacing w:after="120" w:line="264" w:lineRule="auto"/>
        <w:ind w:left="567" w:hanging="357"/>
        <w:contextualSpacing w:val="0"/>
        <w:jc w:val="both"/>
        <w:rPr>
          <w:rFonts w:ascii="Arial" w:hAnsi="Arial" w:cs="Arial"/>
        </w:rPr>
      </w:pPr>
      <w:r w:rsidRPr="009714D1">
        <w:rPr>
          <w:rFonts w:ascii="Arial" w:hAnsi="Arial" w:cs="Arial"/>
        </w:rPr>
        <w:t xml:space="preserve">Podpora transformace stávajících výroben elektřiny z bioplynu na výrobny </w:t>
      </w:r>
      <w:proofErr w:type="spellStart"/>
      <w:r w:rsidRPr="009714D1">
        <w:rPr>
          <w:rFonts w:ascii="Arial" w:hAnsi="Arial" w:cs="Arial"/>
        </w:rPr>
        <w:t>biometanu</w:t>
      </w:r>
      <w:proofErr w:type="spellEnd"/>
      <w:r w:rsidRPr="009714D1">
        <w:rPr>
          <w:rFonts w:ascii="Arial" w:hAnsi="Arial" w:cs="Arial"/>
        </w:rPr>
        <w:t xml:space="preserve"> a výstavba nových výroben </w:t>
      </w:r>
      <w:proofErr w:type="spellStart"/>
      <w:r w:rsidRPr="009714D1">
        <w:rPr>
          <w:rFonts w:ascii="Arial" w:hAnsi="Arial" w:cs="Arial"/>
        </w:rPr>
        <w:t>biometanu</w:t>
      </w:r>
      <w:proofErr w:type="spellEnd"/>
      <w:r w:rsidRPr="009714D1">
        <w:rPr>
          <w:rFonts w:ascii="Arial" w:hAnsi="Arial" w:cs="Arial"/>
        </w:rPr>
        <w:t xml:space="preserve"> (čištění bioplynu na kvalitu zemního plynu, jeho karburace, měření kvality </w:t>
      </w:r>
      <w:proofErr w:type="spellStart"/>
      <w:r w:rsidRPr="009714D1">
        <w:rPr>
          <w:rFonts w:ascii="Arial" w:hAnsi="Arial" w:cs="Arial"/>
        </w:rPr>
        <w:t>biometanu</w:t>
      </w:r>
      <w:proofErr w:type="spellEnd"/>
      <w:r w:rsidRPr="009714D1">
        <w:rPr>
          <w:rFonts w:ascii="Arial" w:hAnsi="Arial" w:cs="Arial"/>
        </w:rPr>
        <w:t>, komprese a přenos dat)</w:t>
      </w:r>
      <w:r w:rsidR="00035AD8">
        <w:rPr>
          <w:rFonts w:ascii="Arial" w:hAnsi="Arial" w:cs="Arial"/>
        </w:rPr>
        <w:t>,</w:t>
      </w:r>
      <w:r w:rsidRPr="009714D1">
        <w:rPr>
          <w:rFonts w:ascii="Arial" w:hAnsi="Arial" w:cs="Arial"/>
        </w:rPr>
        <w:t xml:space="preserve"> a to včetně jejich připojení na plynárenské sítě</w:t>
      </w:r>
      <w:r w:rsidR="00757DAB">
        <w:rPr>
          <w:rFonts w:ascii="Arial" w:hAnsi="Arial" w:cs="Arial"/>
        </w:rPr>
        <w:t xml:space="preserve"> </w:t>
      </w:r>
      <w:r w:rsidR="007E0630">
        <w:rPr>
          <w:rFonts w:ascii="Arial" w:hAnsi="Arial" w:cs="Arial"/>
        </w:rPr>
        <w:t>anebo místní infrastrukturu</w:t>
      </w:r>
      <w:r w:rsidR="006C6A1C">
        <w:rPr>
          <w:rFonts w:ascii="Arial" w:hAnsi="Arial" w:cs="Arial"/>
        </w:rPr>
        <w:t>;</w:t>
      </w:r>
    </w:p>
    <w:p w14:paraId="422EFD0E" w14:textId="07C4CFB8" w:rsidR="00694208" w:rsidRPr="00B03454" w:rsidRDefault="00694208" w:rsidP="00FA244B">
      <w:pPr>
        <w:pStyle w:val="Odstavecseseznamem"/>
        <w:numPr>
          <w:ilvl w:val="0"/>
          <w:numId w:val="15"/>
        </w:numPr>
        <w:spacing w:after="120" w:line="264" w:lineRule="auto"/>
        <w:ind w:left="567" w:hanging="357"/>
        <w:contextualSpacing w:val="0"/>
        <w:jc w:val="both"/>
        <w:rPr>
          <w:rFonts w:ascii="Arial" w:hAnsi="Arial" w:cs="Arial"/>
        </w:rPr>
      </w:pPr>
      <w:r>
        <w:rPr>
          <w:rFonts w:ascii="Arial" w:hAnsi="Arial" w:cs="Arial"/>
        </w:rPr>
        <w:t>P</w:t>
      </w:r>
      <w:r w:rsidRPr="009714D1">
        <w:rPr>
          <w:rFonts w:ascii="Arial" w:hAnsi="Arial" w:cs="Arial"/>
        </w:rPr>
        <w:t xml:space="preserve">odpora efektivního využití biomasy při výrobě tepla a elektrické energie za podmínky kombinované výroby elektřiny a tepla, případně </w:t>
      </w:r>
      <w:proofErr w:type="spellStart"/>
      <w:r w:rsidRPr="009714D1">
        <w:rPr>
          <w:rFonts w:ascii="Arial" w:hAnsi="Arial" w:cs="Arial"/>
        </w:rPr>
        <w:t>monovýroby</w:t>
      </w:r>
      <w:proofErr w:type="spellEnd"/>
      <w:r w:rsidRPr="009714D1">
        <w:rPr>
          <w:rFonts w:ascii="Arial" w:hAnsi="Arial" w:cs="Arial"/>
        </w:rPr>
        <w:t xml:space="preserve"> tepla z biomasy formou výstavby nových výroben a výstavbou a modernizací tepelných rozvodných zařízení</w:t>
      </w:r>
      <w:r w:rsidR="006C6A1C">
        <w:rPr>
          <w:rFonts w:ascii="Arial" w:hAnsi="Arial" w:cs="Arial"/>
        </w:rPr>
        <w:t>;</w:t>
      </w:r>
    </w:p>
    <w:p w14:paraId="1FAEDDA7" w14:textId="6CE5403E" w:rsidR="00694208" w:rsidRPr="00C8231A" w:rsidRDefault="00694208" w:rsidP="00FA244B">
      <w:pPr>
        <w:numPr>
          <w:ilvl w:val="0"/>
          <w:numId w:val="15"/>
        </w:numPr>
        <w:overflowPunct/>
        <w:autoSpaceDE/>
        <w:autoSpaceDN/>
        <w:adjustRightInd/>
        <w:spacing w:after="120" w:line="264" w:lineRule="auto"/>
        <w:ind w:left="567" w:hanging="357"/>
        <w:jc w:val="both"/>
        <w:textAlignment w:val="auto"/>
        <w:rPr>
          <w:rFonts w:ascii="Arial" w:eastAsia="Calibri" w:hAnsi="Arial" w:cs="Arial"/>
        </w:rPr>
      </w:pPr>
      <w:r w:rsidRPr="009442AD">
        <w:rPr>
          <w:rFonts w:ascii="Arial" w:hAnsi="Arial" w:cs="Arial"/>
          <w:color w:val="000000" w:themeColor="text1"/>
        </w:rPr>
        <w:t>Podpora výstavby zařízení na výrobu pokročilých biopaliv pro jejich využití v</w:t>
      </w:r>
      <w:r w:rsidR="006C6A1C">
        <w:rPr>
          <w:rFonts w:ascii="Arial" w:hAnsi="Arial" w:cs="Arial"/>
          <w:color w:val="000000" w:themeColor="text1"/>
        </w:rPr>
        <w:t> </w:t>
      </w:r>
      <w:r w:rsidRPr="009442AD">
        <w:rPr>
          <w:rFonts w:ascii="Arial" w:hAnsi="Arial" w:cs="Arial"/>
          <w:color w:val="000000" w:themeColor="text1"/>
        </w:rPr>
        <w:t>dopravě</w:t>
      </w:r>
      <w:r w:rsidR="006C6A1C">
        <w:rPr>
          <w:rFonts w:ascii="Arial" w:hAnsi="Arial" w:cs="Arial"/>
          <w:color w:val="000000" w:themeColor="text1"/>
        </w:rPr>
        <w:t>;</w:t>
      </w:r>
    </w:p>
    <w:p w14:paraId="127A01CC" w14:textId="31DE6DA8" w:rsidR="00694208" w:rsidRPr="009442AD" w:rsidRDefault="00694208" w:rsidP="00FA244B">
      <w:pPr>
        <w:numPr>
          <w:ilvl w:val="0"/>
          <w:numId w:val="15"/>
        </w:numPr>
        <w:overflowPunct/>
        <w:autoSpaceDE/>
        <w:autoSpaceDN/>
        <w:adjustRightInd/>
        <w:spacing w:after="120" w:line="264" w:lineRule="auto"/>
        <w:ind w:left="567" w:hanging="357"/>
        <w:jc w:val="both"/>
        <w:textAlignment w:val="auto"/>
        <w:rPr>
          <w:rFonts w:ascii="Arial" w:eastAsia="Calibri" w:hAnsi="Arial" w:cs="Arial"/>
        </w:rPr>
      </w:pPr>
      <w:r w:rsidRPr="00FD7797">
        <w:rPr>
          <w:rFonts w:ascii="Arial" w:hAnsi="Arial" w:cs="Arial"/>
          <w:color w:val="000000" w:themeColor="text1"/>
        </w:rPr>
        <w:t xml:space="preserve">Podpora akumulace energie a transformace </w:t>
      </w:r>
      <w:r>
        <w:rPr>
          <w:rFonts w:ascii="Arial" w:hAnsi="Arial" w:cs="Arial"/>
          <w:color w:val="000000" w:themeColor="text1"/>
        </w:rPr>
        <w:t xml:space="preserve">energie mezi </w:t>
      </w:r>
      <w:proofErr w:type="spellStart"/>
      <w:r>
        <w:rPr>
          <w:rFonts w:ascii="Arial" w:hAnsi="Arial" w:cs="Arial"/>
          <w:color w:val="000000" w:themeColor="text1"/>
        </w:rPr>
        <w:t>energonositeli</w:t>
      </w:r>
      <w:proofErr w:type="spellEnd"/>
      <w:r w:rsidR="006C6A1C">
        <w:rPr>
          <w:rFonts w:ascii="Arial" w:hAnsi="Arial" w:cs="Arial"/>
          <w:color w:val="000000" w:themeColor="text1"/>
        </w:rPr>
        <w:t>.</w:t>
      </w:r>
    </w:p>
    <w:p w14:paraId="46786912" w14:textId="77777777" w:rsidR="009442AD" w:rsidRPr="00720299" w:rsidRDefault="009442AD" w:rsidP="009442AD">
      <w:pPr>
        <w:pStyle w:val="Odstavecseseznamem"/>
        <w:spacing w:after="120" w:line="264" w:lineRule="auto"/>
        <w:ind w:left="567"/>
        <w:contextualSpacing w:val="0"/>
        <w:rPr>
          <w:rFonts w:ascii="Arial" w:hAnsi="Arial" w:cs="Arial"/>
        </w:rPr>
      </w:pPr>
    </w:p>
    <w:p w14:paraId="468D2C30" w14:textId="5F96C678" w:rsidR="004E7F0E" w:rsidRPr="00720299" w:rsidRDefault="004E7F0E" w:rsidP="0016037A">
      <w:pPr>
        <w:overflowPunct/>
        <w:autoSpaceDE/>
        <w:autoSpaceDN/>
        <w:adjustRightInd/>
        <w:spacing w:after="120" w:line="264" w:lineRule="auto"/>
        <w:textAlignment w:val="auto"/>
        <w:rPr>
          <w:rFonts w:ascii="Arial" w:eastAsiaTheme="minorHAnsi" w:hAnsi="Arial" w:cs="Arial"/>
          <w:b/>
          <w:bCs/>
        </w:rPr>
      </w:pPr>
      <w:r w:rsidRPr="00720299">
        <w:rPr>
          <w:rFonts w:ascii="Arial" w:eastAsiaTheme="minorHAnsi" w:hAnsi="Arial" w:cs="Arial"/>
          <w:b/>
          <w:bCs/>
        </w:rPr>
        <w:t>Očekávaný příspěvek podporovaných aktivit ke specifickému cíli:</w:t>
      </w:r>
    </w:p>
    <w:p w14:paraId="271C6AC5" w14:textId="2461737A" w:rsidR="006326F4" w:rsidRPr="00720299" w:rsidRDefault="0016037A" w:rsidP="0016037A">
      <w:pPr>
        <w:overflowPunct/>
        <w:autoSpaceDE/>
        <w:autoSpaceDN/>
        <w:adjustRightInd/>
        <w:spacing w:after="120" w:line="264" w:lineRule="auto"/>
        <w:jc w:val="both"/>
        <w:textAlignment w:val="auto"/>
        <w:rPr>
          <w:rFonts w:ascii="Arial" w:hAnsi="Arial" w:cs="Arial"/>
          <w:color w:val="000000" w:themeColor="text1"/>
        </w:rPr>
      </w:pPr>
      <w:r w:rsidRPr="00720299">
        <w:rPr>
          <w:rFonts w:ascii="Arial" w:hAnsi="Arial" w:cs="Arial"/>
        </w:rPr>
        <w:t xml:space="preserve">V rámci dosažení klimatických cílů se předpokládá, že energetické mixy členských států EU budou složeny ze zdrojů, které emitují minimum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Pr="00720299">
        <w:rPr>
          <w:rFonts w:ascii="Arial" w:hAnsi="Arial" w:cs="Arial"/>
        </w:rPr>
        <w:t>.  Realizovaná investiční opatření tak budou představovat významný příspěvek k plnění energeticko-klimatických cílů EU</w:t>
      </w:r>
      <w:r w:rsidR="00202416" w:rsidRPr="00720299">
        <w:rPr>
          <w:rFonts w:ascii="Arial" w:hAnsi="Arial" w:cs="Arial"/>
        </w:rPr>
        <w:t xml:space="preserve"> vyplývajících ze směrnice Evropského parlamentu a Rady 2018/2001 o podpoře využívání energie z OZE. </w:t>
      </w:r>
      <w:r w:rsidRPr="00720299">
        <w:rPr>
          <w:rFonts w:ascii="Arial" w:hAnsi="Arial" w:cs="Arial"/>
        </w:rPr>
        <w:t xml:space="preserve">Cílem je rovněž </w:t>
      </w:r>
      <w:r w:rsidR="00202416" w:rsidRPr="00720299">
        <w:rPr>
          <w:rFonts w:ascii="Arial" w:hAnsi="Arial" w:cs="Arial"/>
        </w:rPr>
        <w:t>efektivní a šetrné využíván</w:t>
      </w:r>
      <w:r w:rsidRPr="00720299">
        <w:rPr>
          <w:rFonts w:ascii="Arial" w:hAnsi="Arial" w:cs="Arial"/>
        </w:rPr>
        <w:t xml:space="preserve">í </w:t>
      </w:r>
      <w:r w:rsidR="007D1B0F" w:rsidRPr="00720299">
        <w:rPr>
          <w:rFonts w:ascii="Arial" w:hAnsi="Arial" w:cs="Arial"/>
        </w:rPr>
        <w:t>OZE</w:t>
      </w:r>
      <w:r w:rsidRPr="00720299">
        <w:rPr>
          <w:rFonts w:ascii="Arial" w:hAnsi="Arial" w:cs="Arial"/>
        </w:rPr>
        <w:t xml:space="preserve">, </w:t>
      </w:r>
      <w:r w:rsidR="00202416" w:rsidRPr="00720299">
        <w:rPr>
          <w:rFonts w:ascii="Arial" w:hAnsi="Arial" w:cs="Arial"/>
        </w:rPr>
        <w:t>zvyšování</w:t>
      </w:r>
      <w:r w:rsidR="007D1B0F" w:rsidRPr="00720299">
        <w:rPr>
          <w:rFonts w:ascii="Arial" w:hAnsi="Arial" w:cs="Arial"/>
        </w:rPr>
        <w:t xml:space="preserve"> jejich</w:t>
      </w:r>
      <w:r w:rsidR="00202416" w:rsidRPr="00720299">
        <w:rPr>
          <w:rFonts w:ascii="Arial" w:hAnsi="Arial" w:cs="Arial"/>
        </w:rPr>
        <w:t xml:space="preserve"> podíl</w:t>
      </w:r>
      <w:r w:rsidRPr="00720299">
        <w:rPr>
          <w:rFonts w:ascii="Arial" w:hAnsi="Arial" w:cs="Arial"/>
        </w:rPr>
        <w:t xml:space="preserve">u a tím pádem </w:t>
      </w:r>
      <w:r w:rsidR="006326F4" w:rsidRPr="00720299">
        <w:rPr>
          <w:rFonts w:ascii="Arial" w:hAnsi="Arial" w:cs="Arial"/>
          <w:color w:val="000000" w:themeColor="text1"/>
        </w:rPr>
        <w:t xml:space="preserve">snížení spotřeby primárních energetických zdrojů </w:t>
      </w:r>
      <w:r w:rsidRPr="00720299">
        <w:rPr>
          <w:rFonts w:ascii="Arial" w:hAnsi="Arial" w:cs="Arial"/>
          <w:color w:val="000000" w:themeColor="text1"/>
        </w:rPr>
        <w:t>či</w:t>
      </w:r>
      <w:r w:rsidR="006326F4" w:rsidRPr="00720299">
        <w:rPr>
          <w:rFonts w:ascii="Arial" w:hAnsi="Arial" w:cs="Arial"/>
          <w:color w:val="000000" w:themeColor="text1"/>
        </w:rPr>
        <w:t xml:space="preserve"> podpora podnikatelských subjektů v oblasti využití </w:t>
      </w:r>
      <w:r w:rsidR="007D1B0F" w:rsidRPr="00720299">
        <w:rPr>
          <w:rFonts w:ascii="Arial" w:hAnsi="Arial" w:cs="Arial"/>
          <w:color w:val="000000" w:themeColor="text1"/>
        </w:rPr>
        <w:t>OZE</w:t>
      </w:r>
      <w:r w:rsidR="006326F4" w:rsidRPr="00720299">
        <w:rPr>
          <w:rFonts w:ascii="Arial" w:hAnsi="Arial" w:cs="Arial"/>
          <w:color w:val="000000" w:themeColor="text1"/>
        </w:rPr>
        <w:t>.</w:t>
      </w:r>
    </w:p>
    <w:p w14:paraId="0A7C305C" w14:textId="61A814C8" w:rsidR="00165B6D" w:rsidRPr="00690538" w:rsidRDefault="006326F4" w:rsidP="00165B6D">
      <w:pPr>
        <w:spacing w:after="240" w:line="264" w:lineRule="auto"/>
        <w:jc w:val="both"/>
        <w:rPr>
          <w:rFonts w:ascii="Arial" w:eastAsiaTheme="majorEastAsia" w:hAnsi="Arial" w:cs="Arial"/>
          <w:color w:val="000000" w:themeColor="text1"/>
        </w:rPr>
      </w:pPr>
      <w:r w:rsidRPr="00720299">
        <w:rPr>
          <w:rFonts w:ascii="Arial" w:hAnsi="Arial" w:cs="Arial"/>
          <w:color w:val="000000" w:themeColor="text1"/>
        </w:rPr>
        <w:lastRenderedPageBreak/>
        <w:t>Cílem je zvýšení podílu obnovitelných zdrojů v souladu s příspěvkem ČR určeným vnitrostátním plánem, a to při respektování dalších dílčích cílů uvedené směrnice</w:t>
      </w:r>
      <w:r w:rsidR="003D5CBD" w:rsidRPr="00720299">
        <w:rPr>
          <w:rFonts w:ascii="Arial" w:hAnsi="Arial" w:cs="Arial"/>
        </w:rPr>
        <w:t xml:space="preserve">, resp. podpora </w:t>
      </w:r>
      <w:r w:rsidRPr="00720299">
        <w:rPr>
          <w:rFonts w:ascii="Arial" w:hAnsi="Arial" w:cs="Arial"/>
          <w:color w:val="000000" w:themeColor="text1"/>
        </w:rPr>
        <w:t>dílčí</w:t>
      </w:r>
      <w:r w:rsidR="003D5CBD" w:rsidRPr="00720299">
        <w:rPr>
          <w:rFonts w:ascii="Arial" w:hAnsi="Arial" w:cs="Arial"/>
          <w:color w:val="000000" w:themeColor="text1"/>
        </w:rPr>
        <w:t>ch cílů</w:t>
      </w:r>
      <w:r w:rsidRPr="00720299">
        <w:rPr>
          <w:rFonts w:ascii="Arial" w:hAnsi="Arial" w:cs="Arial"/>
          <w:color w:val="000000" w:themeColor="text1"/>
        </w:rPr>
        <w:t xml:space="preserve"> směřující ke zvýšení podílu obnovitelných zdrojů, zajištění plnění sektorových cílů ve vytápění a chlazení a v oblasti dopravy.</w:t>
      </w:r>
      <w:r w:rsidR="0016037A" w:rsidRPr="00720299">
        <w:rPr>
          <w:rFonts w:ascii="Arial" w:hAnsi="Arial" w:cs="Arial"/>
          <w:color w:val="000000" w:themeColor="text1"/>
        </w:rPr>
        <w:t xml:space="preserve"> </w:t>
      </w:r>
      <w:r w:rsidRPr="00720299">
        <w:rPr>
          <w:rFonts w:ascii="Arial" w:hAnsi="Arial" w:cs="Arial"/>
        </w:rPr>
        <w:t xml:space="preserve">Plněním cílů v oblasti snižování emisí skleníkových plynů, zvyšováním podílu energie z </w:t>
      </w:r>
      <w:r w:rsidR="003D5CBD" w:rsidRPr="00720299">
        <w:rPr>
          <w:rFonts w:ascii="Arial" w:hAnsi="Arial" w:cs="Arial"/>
        </w:rPr>
        <w:t>OZE</w:t>
      </w:r>
      <w:r w:rsidRPr="00720299">
        <w:rPr>
          <w:rFonts w:ascii="Arial" w:hAnsi="Arial" w:cs="Arial"/>
        </w:rPr>
        <w:t xml:space="preserve"> budou plněny základní předpoklady pro postupný přechod na </w:t>
      </w:r>
      <w:r w:rsidRPr="00720299">
        <w:rPr>
          <w:rFonts w:ascii="Arial" w:eastAsiaTheme="majorEastAsia" w:hAnsi="Arial" w:cs="Arial"/>
        </w:rPr>
        <w:t>nízkouhlíkovou ekonomiku a růst konkurenceschopnosti podniků.</w:t>
      </w:r>
      <w:r w:rsidR="00C173B0" w:rsidRPr="00720299">
        <w:rPr>
          <w:rFonts w:ascii="Arial" w:eastAsiaTheme="majorEastAsia" w:hAnsi="Arial" w:cs="Arial"/>
        </w:rPr>
        <w:t xml:space="preserve"> </w:t>
      </w:r>
      <w:r w:rsidR="00C173B0" w:rsidRPr="00720299">
        <w:rPr>
          <w:rFonts w:ascii="Arial" w:eastAsia="Calibri" w:hAnsi="Arial" w:cs="Arial"/>
        </w:rPr>
        <w:t>Využití obnovitelných zdrojů podpoří snižování podílu fosilních paliv při výrobě energie a tím i znečištění ovzduší a dále sníží energetickou závislost ČR na dovozu energií ze zahraničí a na omezených domácích fosilních palivech.</w:t>
      </w:r>
      <w:r w:rsidR="00EF42BB">
        <w:rPr>
          <w:rFonts w:ascii="Arial" w:eastAsia="Calibri" w:hAnsi="Arial" w:cs="Arial"/>
        </w:rPr>
        <w:t xml:space="preserve"> </w:t>
      </w:r>
      <w:r w:rsidR="00165B6D">
        <w:rPr>
          <w:rFonts w:ascii="Arial" w:hAnsi="Arial" w:cs="Arial"/>
        </w:rPr>
        <w:t xml:space="preserve">V rámci podpory týkající se aktivity </w:t>
      </w:r>
      <w:proofErr w:type="spellStart"/>
      <w:r w:rsidR="00165B6D">
        <w:rPr>
          <w:rFonts w:ascii="Arial" w:hAnsi="Arial" w:cs="Arial"/>
        </w:rPr>
        <w:t>monovýroben</w:t>
      </w:r>
      <w:proofErr w:type="spellEnd"/>
      <w:r w:rsidR="00165B6D">
        <w:rPr>
          <w:rFonts w:ascii="Arial" w:hAnsi="Arial" w:cs="Arial"/>
        </w:rPr>
        <w:t xml:space="preserve"> tepla </w:t>
      </w:r>
      <w:r w:rsidR="00E052D1">
        <w:rPr>
          <w:rFonts w:ascii="Arial" w:hAnsi="Arial" w:cs="Arial"/>
        </w:rPr>
        <w:t xml:space="preserve">a KVET </w:t>
      </w:r>
      <w:r w:rsidR="00165B6D">
        <w:rPr>
          <w:rFonts w:ascii="Arial" w:hAnsi="Arial" w:cs="Arial"/>
        </w:rPr>
        <w:t>na biomasu bude kladen na důraz na lokální spotřebu tepla. U ostatních zvažovaných podporovaných aktivit bude umožněna podpora zdrojů s výrobou energie i pro distribuci.</w:t>
      </w:r>
      <w:r w:rsidR="00E052D1">
        <w:rPr>
          <w:rFonts w:ascii="Arial" w:hAnsi="Arial" w:cs="Arial"/>
        </w:rPr>
        <w:t xml:space="preserve"> Podpořeny nebudou projekty rekonstrukce či výstavby zdroje nad 10 MW (u spalovacích zdrojů se jedná o příkon).</w:t>
      </w:r>
    </w:p>
    <w:p w14:paraId="68F4F2CD" w14:textId="77777777" w:rsidR="00984B95" w:rsidRPr="006B12FB" w:rsidRDefault="00984B95" w:rsidP="00BD5129">
      <w:pPr>
        <w:spacing w:after="120" w:line="264" w:lineRule="auto"/>
        <w:rPr>
          <w:rFonts w:ascii="Arial" w:hAnsi="Arial" w:cs="Arial"/>
          <w:b/>
          <w:i/>
          <w:iCs/>
          <w:u w:val="single"/>
        </w:rPr>
      </w:pPr>
      <w:r w:rsidRPr="006B12FB">
        <w:rPr>
          <w:rFonts w:ascii="Arial" w:hAnsi="Arial" w:cs="Arial"/>
          <w:b/>
          <w:i/>
          <w:iCs/>
          <w:u w:val="single"/>
        </w:rPr>
        <w:t>Hlavní cílové skupiny</w:t>
      </w:r>
    </w:p>
    <w:p w14:paraId="44AAC8D0" w14:textId="5698BF21" w:rsidR="00984B95" w:rsidRDefault="00A34A8F" w:rsidP="009F655A">
      <w:pPr>
        <w:spacing w:after="120" w:line="264" w:lineRule="auto"/>
        <w:jc w:val="both"/>
        <w:rPr>
          <w:rFonts w:ascii="Arial" w:hAnsi="Arial" w:cs="Arial"/>
        </w:rPr>
      </w:pPr>
      <w:r w:rsidRPr="00720299">
        <w:rPr>
          <w:rFonts w:ascii="Arial" w:hAnsi="Arial" w:cs="Arial"/>
        </w:rPr>
        <w:t>Cílovou skupinou jsou primárně podnikatelské subjekty,</w:t>
      </w:r>
      <w:r w:rsidRPr="00720299">
        <w:rPr>
          <w:rFonts w:ascii="Arial" w:hAnsi="Arial" w:cs="Arial"/>
          <w:color w:val="000000"/>
        </w:rPr>
        <w:t xml:space="preserve"> které</w:t>
      </w:r>
      <w:r w:rsidR="00A63D2F" w:rsidRPr="00720299">
        <w:rPr>
          <w:rFonts w:ascii="Arial" w:hAnsi="Arial" w:cs="Arial"/>
          <w:color w:val="000000"/>
        </w:rPr>
        <w:t xml:space="preserve"> se hodlají soustředit/již soustředí na oblast výroby energie z OZE. </w:t>
      </w:r>
      <w:r w:rsidRPr="00720299">
        <w:rPr>
          <w:rFonts w:ascii="Arial" w:hAnsi="Arial" w:cs="Arial"/>
          <w:color w:val="000000"/>
        </w:rPr>
        <w:t xml:space="preserve">Cílovou </w:t>
      </w:r>
      <w:r w:rsidR="00E5032D" w:rsidRPr="00720299">
        <w:rPr>
          <w:rFonts w:ascii="Arial" w:hAnsi="Arial" w:cs="Arial"/>
        </w:rPr>
        <w:t xml:space="preserve">skupinou jsou </w:t>
      </w:r>
      <w:r w:rsidRPr="00720299">
        <w:rPr>
          <w:rFonts w:ascii="Arial" w:hAnsi="Arial" w:cs="Arial"/>
        </w:rPr>
        <w:t xml:space="preserve">rovněž </w:t>
      </w:r>
      <w:r w:rsidR="00E5032D" w:rsidRPr="00720299">
        <w:rPr>
          <w:rFonts w:ascii="Arial" w:hAnsi="Arial" w:cs="Arial"/>
        </w:rPr>
        <w:t xml:space="preserve">všichni občané, neboť projekty mají environmentální přínosy, a to ve snížení negativních vlivů na životní prostředí, zejména globálnímu snížení emisí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00E5032D" w:rsidRPr="00720299">
        <w:rPr>
          <w:rFonts w:ascii="Arial" w:hAnsi="Arial" w:cs="Arial"/>
        </w:rPr>
        <w:t>. To plně souvisí s cílem přispět k plnění klimaticko-energetických cílů pro rok 2030. Vzhledem k tomu, že neobnovitelné zdroje energie mají svá omezení z hlediska časové a místní dostupnosti, tak jejich náhrada obnovitelnými zdroji energie přispěje k prodloužení možnosti využití neobnovitelných zdrojů energie včetně snížení dovozní závislosti, což má celospolečenský dopad.</w:t>
      </w:r>
    </w:p>
    <w:p w14:paraId="7B873152" w14:textId="663B83A0" w:rsidR="006115EA" w:rsidRPr="00690538" w:rsidRDefault="009F655A" w:rsidP="00690538">
      <w:pPr>
        <w:spacing w:after="240" w:line="264" w:lineRule="auto"/>
        <w:jc w:val="both"/>
        <w:rPr>
          <w:rFonts w:ascii="Arial" w:hAnsi="Arial" w:cs="Arial"/>
        </w:rPr>
      </w:pPr>
      <w:r w:rsidRPr="00690538">
        <w:rPr>
          <w:rFonts w:ascii="Arial" w:eastAsiaTheme="majorEastAsia" w:hAnsi="Arial" w:cs="Arial"/>
          <w:u w:val="single"/>
        </w:rPr>
        <w:t>Příjemci podpory</w:t>
      </w:r>
      <w:r w:rsidR="009E0032" w:rsidRPr="00690538">
        <w:rPr>
          <w:rFonts w:ascii="Arial" w:hAnsi="Arial" w:cs="Arial"/>
          <w:u w:val="single"/>
        </w:rPr>
        <w:t>:</w:t>
      </w:r>
      <w:r w:rsidR="009E0032" w:rsidRPr="009E0032">
        <w:rPr>
          <w:rFonts w:ascii="Arial" w:hAnsi="Arial" w:cs="Arial"/>
        </w:rPr>
        <w:t xml:space="preserve"> </w:t>
      </w:r>
      <w:r>
        <w:rPr>
          <w:rFonts w:ascii="Arial" w:hAnsi="Arial" w:cs="Arial"/>
        </w:rPr>
        <w:t>p</w:t>
      </w:r>
      <w:r w:rsidR="009E0032" w:rsidRPr="009E0032">
        <w:rPr>
          <w:rFonts w:ascii="Arial" w:hAnsi="Arial" w:cs="Arial"/>
        </w:rPr>
        <w:t xml:space="preserve">odnikatelské subjekty </w:t>
      </w:r>
      <w:r w:rsidR="00391A36">
        <w:rPr>
          <w:rFonts w:ascii="Arial" w:hAnsi="Arial" w:cs="Arial"/>
        </w:rPr>
        <w:t>(</w:t>
      </w:r>
      <w:r w:rsidR="009E0032" w:rsidRPr="009E0032">
        <w:rPr>
          <w:rFonts w:ascii="Arial" w:hAnsi="Arial" w:cs="Arial"/>
        </w:rPr>
        <w:t>malé, střední a velké podniky</w:t>
      </w:r>
      <w:r w:rsidR="00DE2F4E">
        <w:rPr>
          <w:rStyle w:val="Znakapoznpodarou"/>
          <w:rFonts w:ascii="Arial" w:hAnsi="Arial" w:cs="Arial"/>
        </w:rPr>
        <w:footnoteReference w:id="94"/>
      </w:r>
      <w:r w:rsidR="009E0032" w:rsidRPr="009E0032">
        <w:rPr>
          <w:rFonts w:ascii="Arial" w:hAnsi="Arial" w:cs="Arial"/>
        </w:rPr>
        <w:t>)</w:t>
      </w:r>
      <w:r w:rsidR="00E77B3B">
        <w:rPr>
          <w:rFonts w:ascii="Arial" w:hAnsi="Arial" w:cs="Arial"/>
        </w:rPr>
        <w:t xml:space="preserve">. </w:t>
      </w:r>
      <w:r w:rsidR="009E0032" w:rsidRPr="009E0032">
        <w:rPr>
          <w:rFonts w:ascii="Arial" w:hAnsi="Arial" w:cs="Arial"/>
        </w:rPr>
        <w:t>Omezení bude nastaveno z technického hlediska projekt</w:t>
      </w:r>
      <w:r w:rsidR="009E0032">
        <w:rPr>
          <w:rFonts w:ascii="Arial" w:hAnsi="Arial" w:cs="Arial"/>
        </w:rPr>
        <w:t>u</w:t>
      </w:r>
      <w:r w:rsidR="00035AD8">
        <w:rPr>
          <w:rFonts w:ascii="Arial" w:hAnsi="Arial" w:cs="Arial"/>
        </w:rPr>
        <w:t>,</w:t>
      </w:r>
      <w:r w:rsidR="009E0032" w:rsidRPr="009E0032">
        <w:rPr>
          <w:rFonts w:ascii="Arial" w:hAnsi="Arial" w:cs="Arial"/>
        </w:rPr>
        <w:t xml:space="preserve"> a nikoliv velikostí podniku</w:t>
      </w:r>
      <w:r w:rsidR="007204DC">
        <w:rPr>
          <w:rFonts w:ascii="Arial" w:hAnsi="Arial" w:cs="Arial"/>
        </w:rPr>
        <w:t>,</w:t>
      </w:r>
      <w:r w:rsidR="009E0032" w:rsidRPr="009E0032">
        <w:rPr>
          <w:rFonts w:ascii="Arial" w:hAnsi="Arial" w:cs="Arial"/>
        </w:rPr>
        <w:t xml:space="preserve"> tak</w:t>
      </w:r>
      <w:r w:rsidR="00677AE4">
        <w:rPr>
          <w:rFonts w:ascii="Arial" w:hAnsi="Arial" w:cs="Arial"/>
        </w:rPr>
        <w:t>,</w:t>
      </w:r>
      <w:r w:rsidR="009E0032" w:rsidRPr="009E0032">
        <w:rPr>
          <w:rFonts w:ascii="Arial" w:hAnsi="Arial" w:cs="Arial"/>
        </w:rPr>
        <w:t xml:space="preserve"> aby byly realizov</w:t>
      </w:r>
      <w:r w:rsidR="007204DC">
        <w:rPr>
          <w:rFonts w:ascii="Arial" w:hAnsi="Arial" w:cs="Arial"/>
        </w:rPr>
        <w:t>ány</w:t>
      </w:r>
      <w:r w:rsidR="009E0032" w:rsidRPr="009E0032">
        <w:rPr>
          <w:rFonts w:ascii="Arial" w:hAnsi="Arial" w:cs="Arial"/>
        </w:rPr>
        <w:t xml:space="preserve"> menší a střední projekty s významným příspěvkem pro regionální rozvoj.</w:t>
      </w:r>
    </w:p>
    <w:p w14:paraId="3EC23DD2" w14:textId="77777777" w:rsidR="00473BDA" w:rsidRPr="00EC6091" w:rsidRDefault="00473BDA" w:rsidP="00473BDA">
      <w:pPr>
        <w:spacing w:after="120" w:line="264" w:lineRule="auto"/>
        <w:jc w:val="both"/>
        <w:rPr>
          <w:rFonts w:ascii="Arial" w:hAnsi="Arial" w:cs="Arial"/>
          <w:b/>
          <w:i/>
          <w:iCs/>
          <w:u w:val="single"/>
        </w:rPr>
      </w:pPr>
      <w:r w:rsidRPr="00EC6091">
        <w:rPr>
          <w:rFonts w:ascii="Arial" w:hAnsi="Arial" w:cs="Arial"/>
          <w:b/>
          <w:i/>
          <w:iCs/>
          <w:u w:val="single"/>
        </w:rPr>
        <w:t>Aktivity zajišťující rovnost, začlenění a nediskriminaci</w:t>
      </w:r>
    </w:p>
    <w:p w14:paraId="5109E74F" w14:textId="634379CE" w:rsidR="00F76D15" w:rsidRPr="00CA27DF" w:rsidRDefault="00473BDA" w:rsidP="00CA27DF">
      <w:pPr>
        <w:spacing w:after="240" w:line="264" w:lineRule="auto"/>
        <w:jc w:val="both"/>
        <w:rPr>
          <w:rFonts w:ascii="Arial" w:hAnsi="Arial" w:cs="Arial"/>
        </w:rPr>
      </w:pPr>
      <w:r w:rsidRPr="00EC6091">
        <w:rPr>
          <w:rFonts w:ascii="Arial" w:hAnsi="Arial" w:cs="Arial"/>
        </w:rPr>
        <w:t xml:space="preserve">Pro kontrolu přijatelnosti a formálních náležitostí projektů předložených do </w:t>
      </w:r>
      <w:r>
        <w:rPr>
          <w:rFonts w:ascii="Arial" w:hAnsi="Arial" w:cs="Arial"/>
        </w:rPr>
        <w:t xml:space="preserve">tohoto specifického cíle </w:t>
      </w:r>
      <w:r w:rsidRPr="00EC6091">
        <w:rPr>
          <w:rFonts w:ascii="Arial" w:hAnsi="Arial" w:cs="Arial"/>
        </w:rPr>
        <w:t>bude aplikováno obecné kritérium přijatelnosti spočívající ve vyhodnocení, zda projekt nemá negativní vliv na rovné příležitosti, na rovnost mužů a žen a zda neporušuje zákaz diskriminace. Projekty, které by negativně ovlivňovaly tato témata, nebudou podpořeny.</w:t>
      </w:r>
    </w:p>
    <w:p w14:paraId="66E6AFB9" w14:textId="73680B78" w:rsidR="00984B95" w:rsidRPr="006B12FB" w:rsidRDefault="00BE525C" w:rsidP="00BD5129">
      <w:pPr>
        <w:spacing w:after="120" w:line="264" w:lineRule="auto"/>
        <w:rPr>
          <w:rFonts w:ascii="Arial" w:hAnsi="Arial" w:cs="Arial"/>
          <w:b/>
          <w:i/>
          <w:iCs/>
          <w:u w:val="single"/>
        </w:rPr>
      </w:pPr>
      <w:r w:rsidRPr="006B12FB">
        <w:rPr>
          <w:rFonts w:ascii="Arial" w:hAnsi="Arial" w:cs="Arial"/>
          <w:b/>
          <w:i/>
          <w:iCs/>
          <w:u w:val="single"/>
        </w:rPr>
        <w:t>Indikace k</w:t>
      </w:r>
      <w:r w:rsidR="00984B95" w:rsidRPr="006B12FB">
        <w:rPr>
          <w:rFonts w:ascii="Arial" w:hAnsi="Arial" w:cs="Arial"/>
          <w:b/>
          <w:i/>
          <w:iCs/>
          <w:u w:val="single"/>
        </w:rPr>
        <w:t>onkrétní</w:t>
      </w:r>
      <w:r w:rsidRPr="006B12FB">
        <w:rPr>
          <w:rFonts w:ascii="Arial" w:hAnsi="Arial" w:cs="Arial"/>
          <w:b/>
          <w:i/>
          <w:iCs/>
          <w:u w:val="single"/>
        </w:rPr>
        <w:t>ch</w:t>
      </w:r>
      <w:r w:rsidR="00984B95" w:rsidRPr="006B12FB">
        <w:rPr>
          <w:rFonts w:ascii="Arial" w:hAnsi="Arial" w:cs="Arial"/>
          <w:b/>
          <w:i/>
          <w:iCs/>
          <w:u w:val="single"/>
        </w:rPr>
        <w:t xml:space="preserve"> cílov</w:t>
      </w:r>
      <w:r w:rsidRPr="006B12FB">
        <w:rPr>
          <w:rFonts w:ascii="Arial" w:hAnsi="Arial" w:cs="Arial"/>
          <w:b/>
          <w:i/>
          <w:iCs/>
          <w:u w:val="single"/>
        </w:rPr>
        <w:t>ých</w:t>
      </w:r>
      <w:r w:rsidR="00984B95" w:rsidRPr="006B12FB">
        <w:rPr>
          <w:rFonts w:ascii="Arial" w:hAnsi="Arial" w:cs="Arial"/>
          <w:b/>
          <w:i/>
          <w:iCs/>
          <w:u w:val="single"/>
        </w:rPr>
        <w:t xml:space="preserve"> území, včetně plánovaného použití územních nástrojů</w:t>
      </w:r>
    </w:p>
    <w:p w14:paraId="4846653A" w14:textId="59FEF0D0" w:rsidR="00984B95" w:rsidRPr="00CA27DF" w:rsidRDefault="00BD5129" w:rsidP="00CA27DF">
      <w:pPr>
        <w:overflowPunct/>
        <w:autoSpaceDE/>
        <w:autoSpaceDN/>
        <w:adjustRightInd/>
        <w:spacing w:after="240" w:line="264" w:lineRule="auto"/>
        <w:jc w:val="both"/>
        <w:textAlignment w:val="auto"/>
        <w:rPr>
          <w:rFonts w:ascii="Arial" w:hAnsi="Arial" w:cs="Arial"/>
          <w:color w:val="000000" w:themeColor="text1"/>
        </w:rPr>
      </w:pPr>
      <w:r w:rsidRPr="00720299">
        <w:rPr>
          <w:rFonts w:ascii="Arial" w:hAnsi="Arial" w:cs="Arial"/>
        </w:rPr>
        <w:t>Území České republiky, mimo hl. města Prahy.</w:t>
      </w:r>
      <w:r w:rsidR="0000702C">
        <w:rPr>
          <w:rStyle w:val="Znakapoznpodarou"/>
          <w:rFonts w:ascii="Arial" w:hAnsi="Arial" w:cs="Arial"/>
        </w:rPr>
        <w:footnoteReference w:id="95"/>
      </w:r>
      <w:r w:rsidR="00A34A8F" w:rsidRPr="00720299">
        <w:rPr>
          <w:rFonts w:ascii="Arial" w:hAnsi="Arial" w:cs="Arial"/>
        </w:rPr>
        <w:t xml:space="preserve"> </w:t>
      </w:r>
      <w:r w:rsidR="00BF6C29">
        <w:rPr>
          <w:rFonts w:ascii="Arial" w:hAnsi="Arial" w:cs="Arial"/>
          <w:color w:val="000000" w:themeColor="text1"/>
        </w:rPr>
        <w:t>Intervence tak budou</w:t>
      </w:r>
      <w:r w:rsidR="00BF6C29" w:rsidRPr="00720299">
        <w:rPr>
          <w:rFonts w:ascii="Arial" w:hAnsi="Arial" w:cs="Arial"/>
          <w:color w:val="000000" w:themeColor="text1"/>
        </w:rPr>
        <w:t xml:space="preserve"> </w:t>
      </w:r>
      <w:r w:rsidR="00BF6C29">
        <w:rPr>
          <w:rFonts w:ascii="Arial" w:hAnsi="Arial" w:cs="Arial"/>
          <w:color w:val="000000" w:themeColor="text1"/>
        </w:rPr>
        <w:t xml:space="preserve">směřovat </w:t>
      </w:r>
      <w:r w:rsidR="00BF6C29" w:rsidRPr="00720299">
        <w:rPr>
          <w:rFonts w:ascii="Arial" w:hAnsi="Arial" w:cs="Arial"/>
          <w:color w:val="000000" w:themeColor="text1"/>
        </w:rPr>
        <w:t>do méně rozvinut</w:t>
      </w:r>
      <w:r w:rsidR="00BF6C29">
        <w:rPr>
          <w:rFonts w:ascii="Arial" w:hAnsi="Arial" w:cs="Arial"/>
          <w:color w:val="000000" w:themeColor="text1"/>
        </w:rPr>
        <w:t>ých</w:t>
      </w:r>
      <w:r w:rsidR="00BF6C29" w:rsidRPr="00720299">
        <w:rPr>
          <w:rFonts w:ascii="Arial" w:hAnsi="Arial" w:cs="Arial"/>
          <w:color w:val="000000" w:themeColor="text1"/>
        </w:rPr>
        <w:t xml:space="preserve"> region</w:t>
      </w:r>
      <w:r w:rsidR="00BF6C29">
        <w:rPr>
          <w:rFonts w:ascii="Arial" w:hAnsi="Arial" w:cs="Arial"/>
          <w:color w:val="000000" w:themeColor="text1"/>
        </w:rPr>
        <w:t>ů</w:t>
      </w:r>
      <w:r w:rsidR="00BF6C29" w:rsidRPr="00720299">
        <w:rPr>
          <w:rFonts w:ascii="Arial" w:hAnsi="Arial" w:cs="Arial"/>
          <w:color w:val="000000" w:themeColor="text1"/>
        </w:rPr>
        <w:t xml:space="preserve"> (Severozápad, Severovýchod,</w:t>
      </w:r>
      <w:r w:rsidR="00BF6C29">
        <w:rPr>
          <w:rFonts w:ascii="Arial" w:hAnsi="Arial" w:cs="Arial"/>
          <w:color w:val="000000" w:themeColor="text1"/>
        </w:rPr>
        <w:t xml:space="preserve"> </w:t>
      </w:r>
      <w:r w:rsidR="00BF6C29" w:rsidRPr="00720299">
        <w:rPr>
          <w:rFonts w:ascii="Arial" w:hAnsi="Arial" w:cs="Arial"/>
          <w:color w:val="000000" w:themeColor="text1"/>
        </w:rPr>
        <w:t xml:space="preserve">Střední Morava, </w:t>
      </w:r>
      <w:proofErr w:type="spellStart"/>
      <w:r w:rsidR="00BF6C29" w:rsidRPr="00720299">
        <w:rPr>
          <w:rFonts w:ascii="Arial" w:hAnsi="Arial" w:cs="Arial"/>
          <w:color w:val="000000" w:themeColor="text1"/>
        </w:rPr>
        <w:t>Moravskoslezsko</w:t>
      </w:r>
      <w:proofErr w:type="spellEnd"/>
      <w:r w:rsidR="00BF6C29" w:rsidRPr="00720299">
        <w:rPr>
          <w:rFonts w:ascii="Arial" w:hAnsi="Arial" w:cs="Arial"/>
          <w:color w:val="000000" w:themeColor="text1"/>
        </w:rPr>
        <w:t>)</w:t>
      </w:r>
      <w:r w:rsidR="00BF6C29">
        <w:rPr>
          <w:rFonts w:ascii="Arial" w:hAnsi="Arial" w:cs="Arial"/>
          <w:color w:val="000000" w:themeColor="text1"/>
        </w:rPr>
        <w:t xml:space="preserve"> i </w:t>
      </w:r>
      <w:r w:rsidR="00BF6C29" w:rsidRPr="00720299">
        <w:rPr>
          <w:rFonts w:ascii="Arial" w:hAnsi="Arial" w:cs="Arial"/>
          <w:color w:val="000000" w:themeColor="text1"/>
        </w:rPr>
        <w:t>přechodových regionů (Střední Čechy, Jihozápad, Jihovýchod)</w:t>
      </w:r>
      <w:r w:rsidR="00BF6C29">
        <w:rPr>
          <w:rFonts w:ascii="Arial" w:hAnsi="Arial" w:cs="Arial"/>
          <w:color w:val="000000" w:themeColor="text1"/>
        </w:rPr>
        <w:t xml:space="preserve">. </w:t>
      </w:r>
      <w:r w:rsidR="00E5032D" w:rsidRPr="00720299">
        <w:rPr>
          <w:rFonts w:ascii="Arial" w:hAnsi="Arial" w:cs="Arial"/>
        </w:rPr>
        <w:t xml:space="preserve">Problematika </w:t>
      </w:r>
      <w:r w:rsidR="00FA244B">
        <w:rPr>
          <w:rFonts w:ascii="Arial" w:hAnsi="Arial" w:cs="Arial"/>
        </w:rPr>
        <w:t>má však přesah do celého území</w:t>
      </w:r>
      <w:r w:rsidR="00E5032D" w:rsidRPr="00720299">
        <w:rPr>
          <w:rFonts w:ascii="Arial" w:hAnsi="Arial" w:cs="Arial"/>
        </w:rPr>
        <w:t xml:space="preserve"> ČR, neboť cílem je přispět k plnění klimaticko-energetických cílů pro rok 2030.</w:t>
      </w:r>
      <w:r w:rsidR="00DD3B19" w:rsidRPr="00DD3B19">
        <w:rPr>
          <w:rFonts w:ascii="Arial" w:hAnsi="Arial" w:cs="Arial"/>
        </w:rPr>
        <w:t xml:space="preserve"> </w:t>
      </w:r>
      <w:r w:rsidR="00DD3B19" w:rsidRPr="005C20BB">
        <w:rPr>
          <w:rFonts w:ascii="Arial" w:hAnsi="Arial" w:cs="Arial"/>
        </w:rPr>
        <w:t>V případě, že předložené projekty dle platné legislativy podléhají stavebnímu řízení, tak jako nutnou podmínku k vydání právního aktu musí žadatel o podporu doložit stavební povolení v právní moci, a tedy i ukončené veškeré povolovací procesy včetně EIA dl</w:t>
      </w:r>
      <w:r w:rsidR="00DD3B19">
        <w:rPr>
          <w:rFonts w:ascii="Arial" w:hAnsi="Arial" w:cs="Arial"/>
        </w:rPr>
        <w:t>e platných předpisů</w:t>
      </w:r>
      <w:r w:rsidR="00DD3B19" w:rsidRPr="005C20BB">
        <w:rPr>
          <w:rFonts w:ascii="Arial" w:hAnsi="Arial" w:cs="Arial"/>
        </w:rPr>
        <w:t xml:space="preserve"> tak</w:t>
      </w:r>
      <w:r w:rsidR="00DD3B19">
        <w:rPr>
          <w:rFonts w:ascii="Arial" w:hAnsi="Arial" w:cs="Arial"/>
        </w:rPr>
        <w:t>,</w:t>
      </w:r>
      <w:r w:rsidR="00DD3B19" w:rsidRPr="005C20BB">
        <w:rPr>
          <w:rFonts w:ascii="Arial" w:hAnsi="Arial" w:cs="Arial"/>
        </w:rPr>
        <w:t xml:space="preserve"> že bude vyloučen významný negativní vliv na lokality soustavy NATURA 2000.</w:t>
      </w:r>
    </w:p>
    <w:p w14:paraId="4FA63B76" w14:textId="2377F30D" w:rsidR="00984B95" w:rsidRPr="006B12FB" w:rsidRDefault="00984B95" w:rsidP="00BD5129">
      <w:pPr>
        <w:spacing w:after="120" w:line="264" w:lineRule="auto"/>
        <w:rPr>
          <w:rFonts w:ascii="Arial" w:hAnsi="Arial" w:cs="Arial"/>
          <w:b/>
          <w:i/>
          <w:iCs/>
          <w:u w:val="single"/>
        </w:rPr>
      </w:pPr>
      <w:r w:rsidRPr="006B12FB">
        <w:rPr>
          <w:rFonts w:ascii="Arial" w:hAnsi="Arial" w:cs="Arial"/>
          <w:b/>
          <w:i/>
          <w:iCs/>
          <w:u w:val="single"/>
        </w:rPr>
        <w:t>Meziregionální</w:t>
      </w:r>
      <w:r w:rsidR="00F86EDF" w:rsidRPr="006B12FB">
        <w:rPr>
          <w:rFonts w:ascii="Arial" w:hAnsi="Arial" w:cs="Arial"/>
          <w:b/>
          <w:i/>
          <w:iCs/>
          <w:u w:val="single"/>
        </w:rPr>
        <w:t>, přeshraniční</w:t>
      </w:r>
      <w:r w:rsidRPr="006B12FB">
        <w:rPr>
          <w:rFonts w:ascii="Arial" w:hAnsi="Arial" w:cs="Arial"/>
          <w:b/>
          <w:i/>
          <w:iCs/>
          <w:u w:val="single"/>
        </w:rPr>
        <w:t xml:space="preserve"> a nadnárodní činnosti </w:t>
      </w:r>
    </w:p>
    <w:p w14:paraId="73B2A72D" w14:textId="317CD518" w:rsidR="00726E37" w:rsidRDefault="00726E37" w:rsidP="00CA27DF">
      <w:pPr>
        <w:spacing w:after="240" w:line="264" w:lineRule="auto"/>
        <w:jc w:val="both"/>
        <w:rPr>
          <w:rFonts w:ascii="Arial" w:hAnsi="Arial" w:cs="Arial"/>
        </w:rPr>
      </w:pPr>
      <w:r w:rsidRPr="00720299">
        <w:rPr>
          <w:rFonts w:ascii="Arial" w:hAnsi="Arial" w:cs="Arial"/>
          <w:iCs/>
        </w:rPr>
        <w:t>V rámci tohoto specifického cíle se r</w:t>
      </w:r>
      <w:r w:rsidRPr="00720299">
        <w:rPr>
          <w:rFonts w:ascii="Arial" w:hAnsi="Arial" w:cs="Arial"/>
        </w:rPr>
        <w:t>ealizace intervencí na meziregionální a nadnárodní úrovni nepředpokládá.</w:t>
      </w:r>
    </w:p>
    <w:p w14:paraId="2B00EAB5" w14:textId="77777777" w:rsidR="00984B95" w:rsidRPr="006B12FB" w:rsidRDefault="00984B95" w:rsidP="00BD5129">
      <w:pPr>
        <w:spacing w:after="120" w:line="264" w:lineRule="auto"/>
        <w:rPr>
          <w:rFonts w:ascii="Arial" w:hAnsi="Arial" w:cs="Arial"/>
          <w:b/>
          <w:i/>
          <w:iCs/>
          <w:u w:val="single"/>
        </w:rPr>
      </w:pPr>
      <w:r w:rsidRPr="006B12FB" w:rsidDel="320236FA">
        <w:rPr>
          <w:rFonts w:ascii="Arial" w:hAnsi="Arial" w:cs="Arial"/>
          <w:b/>
          <w:i/>
          <w:iCs/>
          <w:u w:val="single"/>
        </w:rPr>
        <w:t>Plánovan</w:t>
      </w:r>
      <w:r w:rsidRPr="006B12FB">
        <w:rPr>
          <w:rFonts w:ascii="Arial" w:hAnsi="Arial" w:cs="Arial"/>
          <w:b/>
          <w:i/>
          <w:iCs/>
          <w:u w:val="single"/>
        </w:rPr>
        <w:t xml:space="preserve">é využití finančních nástrojů </w:t>
      </w:r>
    </w:p>
    <w:p w14:paraId="19D04FA8" w14:textId="54FD7188" w:rsidR="00D077CF" w:rsidRPr="00720299" w:rsidRDefault="00D077CF" w:rsidP="00BD5129">
      <w:pPr>
        <w:keepNext/>
        <w:overflowPunct/>
        <w:autoSpaceDE/>
        <w:autoSpaceDN/>
        <w:adjustRightInd/>
        <w:spacing w:after="120" w:line="264" w:lineRule="auto"/>
        <w:jc w:val="both"/>
        <w:textAlignment w:val="auto"/>
        <w:rPr>
          <w:rFonts w:ascii="Arial" w:hAnsi="Arial" w:cs="Arial"/>
        </w:rPr>
      </w:pPr>
      <w:r w:rsidRPr="00720299">
        <w:rPr>
          <w:rFonts w:ascii="Arial" w:hAnsi="Arial" w:cs="Arial"/>
        </w:rPr>
        <w:lastRenderedPageBreak/>
        <w:t>V</w:t>
      </w:r>
      <w:r w:rsidR="007023E7">
        <w:rPr>
          <w:rFonts w:ascii="Arial" w:hAnsi="Arial" w:cs="Arial"/>
        </w:rPr>
        <w:t xml:space="preserve"> rámci</w:t>
      </w:r>
      <w:r w:rsidR="001D1987" w:rsidRPr="00CB055F">
        <w:rPr>
          <w:rFonts w:ascii="Arial" w:hAnsi="Arial" w:cs="Arial"/>
        </w:rPr>
        <w:t xml:space="preserve"> </w:t>
      </w:r>
      <w:r w:rsidR="007023E7">
        <w:rPr>
          <w:rFonts w:ascii="Arial" w:hAnsi="Arial" w:cs="Arial"/>
        </w:rPr>
        <w:t xml:space="preserve">tohoto </w:t>
      </w:r>
      <w:r w:rsidR="001D1987" w:rsidRPr="00CB055F">
        <w:rPr>
          <w:rFonts w:ascii="Arial" w:hAnsi="Arial" w:cs="Arial"/>
        </w:rPr>
        <w:t xml:space="preserve">specifického cíle </w:t>
      </w:r>
      <w:r w:rsidR="007023E7">
        <w:rPr>
          <w:rFonts w:ascii="Arial" w:hAnsi="Arial" w:cs="Arial"/>
        </w:rPr>
        <w:t>se nepředpokládá</w:t>
      </w:r>
      <w:r w:rsidRPr="00720299">
        <w:rPr>
          <w:rFonts w:ascii="Arial" w:hAnsi="Arial" w:cs="Arial"/>
        </w:rPr>
        <w:t xml:space="preserve"> využití finančních nástrojů</w:t>
      </w:r>
      <w:r w:rsidR="00D05D0F">
        <w:rPr>
          <w:rFonts w:ascii="Arial" w:hAnsi="Arial" w:cs="Arial"/>
        </w:rPr>
        <w:t>.</w:t>
      </w:r>
      <w:r w:rsidR="00E77B3B">
        <w:rPr>
          <w:rFonts w:ascii="Arial" w:hAnsi="Arial" w:cs="Arial"/>
        </w:rPr>
        <w:t xml:space="preserve"> </w:t>
      </w:r>
      <w:r w:rsidR="00A54B14" w:rsidRPr="004D33D0">
        <w:rPr>
          <w:rFonts w:ascii="Arial" w:hAnsi="Arial" w:cs="Arial"/>
        </w:rPr>
        <w:t xml:space="preserve">Analýza tržní </w:t>
      </w:r>
      <w:r w:rsidR="00A54B14">
        <w:rPr>
          <w:rFonts w:ascii="Arial" w:hAnsi="Arial" w:cs="Arial"/>
        </w:rPr>
        <w:t>situace</w:t>
      </w:r>
      <w:r w:rsidR="00A54B14" w:rsidRPr="004D33D0">
        <w:rPr>
          <w:rFonts w:ascii="Arial" w:hAnsi="Arial" w:cs="Arial"/>
        </w:rPr>
        <w:t xml:space="preserve"> poukazuje na </w:t>
      </w:r>
      <w:r w:rsidR="00A54B14">
        <w:rPr>
          <w:rFonts w:ascii="Arial" w:hAnsi="Arial" w:cs="Arial"/>
        </w:rPr>
        <w:t xml:space="preserve">vysokou pořizovací cenu a </w:t>
      </w:r>
      <w:r w:rsidR="00A54B14" w:rsidRPr="004D33D0">
        <w:rPr>
          <w:rFonts w:ascii="Arial" w:hAnsi="Arial" w:cs="Arial"/>
        </w:rPr>
        <w:t>nedostatečn</w:t>
      </w:r>
      <w:r w:rsidR="00A54B14">
        <w:rPr>
          <w:rFonts w:ascii="Arial" w:hAnsi="Arial" w:cs="Arial"/>
        </w:rPr>
        <w:t>ou</w:t>
      </w:r>
      <w:r w:rsidR="00A54B14" w:rsidRPr="004D33D0">
        <w:rPr>
          <w:rFonts w:ascii="Arial" w:hAnsi="Arial" w:cs="Arial"/>
        </w:rPr>
        <w:t xml:space="preserve"> </w:t>
      </w:r>
      <w:r w:rsidR="00A54B14">
        <w:rPr>
          <w:rFonts w:ascii="Arial" w:hAnsi="Arial" w:cs="Arial"/>
        </w:rPr>
        <w:t>míru konkurenceschopnosti obnovitelných zdrojů energie</w:t>
      </w:r>
      <w:r w:rsidR="00A54B14" w:rsidRPr="004D33D0">
        <w:rPr>
          <w:rFonts w:ascii="Arial" w:hAnsi="Arial" w:cs="Arial"/>
        </w:rPr>
        <w:t>,</w:t>
      </w:r>
      <w:r w:rsidR="00A54B14">
        <w:rPr>
          <w:rFonts w:ascii="Arial" w:hAnsi="Arial" w:cs="Arial"/>
        </w:rPr>
        <w:t xml:space="preserve"> </w:t>
      </w:r>
      <w:r w:rsidR="00A54B14" w:rsidRPr="004D33D0">
        <w:rPr>
          <w:rFonts w:ascii="Arial" w:hAnsi="Arial" w:cs="Arial"/>
        </w:rPr>
        <w:t xml:space="preserve">díky které není </w:t>
      </w:r>
      <w:r w:rsidR="007204DC">
        <w:rPr>
          <w:rFonts w:ascii="Arial" w:hAnsi="Arial" w:cs="Arial"/>
        </w:rPr>
        <w:t>ná</w:t>
      </w:r>
      <w:r w:rsidR="00A54B14" w:rsidRPr="004D33D0">
        <w:rPr>
          <w:rFonts w:ascii="Arial" w:hAnsi="Arial" w:cs="Arial"/>
        </w:rPr>
        <w:t xml:space="preserve">vratná forma podpory pro žadatele </w:t>
      </w:r>
      <w:r w:rsidR="00404F9C">
        <w:rPr>
          <w:rFonts w:ascii="Arial" w:hAnsi="Arial" w:cs="Arial"/>
        </w:rPr>
        <w:t xml:space="preserve">z hlediska motivace </w:t>
      </w:r>
      <w:r w:rsidR="00A54B14" w:rsidRPr="004D33D0">
        <w:rPr>
          <w:rFonts w:ascii="Arial" w:hAnsi="Arial" w:cs="Arial"/>
        </w:rPr>
        <w:t>atraktivní.</w:t>
      </w:r>
      <w:r w:rsidR="004B7A43">
        <w:rPr>
          <w:rStyle w:val="Znakapoznpodarou"/>
          <w:rFonts w:ascii="Arial" w:hAnsi="Arial" w:cs="Arial"/>
        </w:rPr>
        <w:footnoteReference w:id="96"/>
      </w:r>
      <w:r w:rsidR="005E1AF8">
        <w:rPr>
          <w:rFonts w:ascii="Arial" w:hAnsi="Arial" w:cs="Arial"/>
        </w:rPr>
        <w:t xml:space="preserve"> </w:t>
      </w:r>
    </w:p>
    <w:p w14:paraId="4442F773" w14:textId="2C83666D" w:rsidR="00984B95" w:rsidRDefault="00984B95" w:rsidP="00984B95">
      <w:pPr>
        <w:rPr>
          <w:rFonts w:ascii="Arial" w:hAnsi="Arial" w:cs="Arial"/>
          <w:iCs/>
        </w:rPr>
      </w:pPr>
    </w:p>
    <w:p w14:paraId="47FD3A70" w14:textId="58B7C888" w:rsidR="00CA27DF" w:rsidRDefault="00CA27DF" w:rsidP="00984B95">
      <w:pPr>
        <w:rPr>
          <w:rFonts w:ascii="Arial" w:hAnsi="Arial" w:cs="Arial"/>
          <w:iCs/>
        </w:rPr>
      </w:pPr>
    </w:p>
    <w:p w14:paraId="1D94EE30" w14:textId="758266AD" w:rsidR="00CA27DF" w:rsidRDefault="00CA27DF" w:rsidP="00984B95">
      <w:pPr>
        <w:rPr>
          <w:rFonts w:ascii="Arial" w:hAnsi="Arial" w:cs="Arial"/>
          <w:iCs/>
        </w:rPr>
      </w:pPr>
    </w:p>
    <w:p w14:paraId="26A9E061" w14:textId="5E11A182" w:rsidR="00CA27DF" w:rsidRDefault="00CA27DF" w:rsidP="00984B95">
      <w:pPr>
        <w:rPr>
          <w:rFonts w:ascii="Arial" w:hAnsi="Arial" w:cs="Arial"/>
          <w:iCs/>
        </w:rPr>
      </w:pPr>
    </w:p>
    <w:p w14:paraId="656DE1E0" w14:textId="437F2C8F" w:rsidR="00CA27DF" w:rsidRDefault="00CA27DF" w:rsidP="00984B95">
      <w:pPr>
        <w:rPr>
          <w:rFonts w:ascii="Arial" w:hAnsi="Arial" w:cs="Arial"/>
          <w:iCs/>
        </w:rPr>
      </w:pPr>
    </w:p>
    <w:p w14:paraId="00DD5028" w14:textId="4558B8B7" w:rsidR="00CA27DF" w:rsidRDefault="00CA27DF" w:rsidP="00984B95">
      <w:pPr>
        <w:rPr>
          <w:rFonts w:ascii="Arial" w:hAnsi="Arial" w:cs="Arial"/>
          <w:iCs/>
        </w:rPr>
      </w:pPr>
    </w:p>
    <w:p w14:paraId="77B3286F" w14:textId="2F231B78" w:rsidR="00CA27DF" w:rsidRDefault="00CA27DF" w:rsidP="00984B95">
      <w:pPr>
        <w:rPr>
          <w:rFonts w:ascii="Arial" w:hAnsi="Arial" w:cs="Arial"/>
          <w:iCs/>
        </w:rPr>
      </w:pPr>
    </w:p>
    <w:p w14:paraId="70E188DB" w14:textId="174C3797" w:rsidR="00CA27DF" w:rsidRDefault="00CA27DF" w:rsidP="00984B95">
      <w:pPr>
        <w:rPr>
          <w:rFonts w:ascii="Arial" w:hAnsi="Arial" w:cs="Arial"/>
          <w:iCs/>
        </w:rPr>
      </w:pPr>
    </w:p>
    <w:p w14:paraId="61FD6369" w14:textId="50DB9EE4" w:rsidR="00CA27DF" w:rsidRDefault="00CA27DF" w:rsidP="00984B95">
      <w:pPr>
        <w:rPr>
          <w:rFonts w:ascii="Arial" w:hAnsi="Arial" w:cs="Arial"/>
          <w:iCs/>
        </w:rPr>
      </w:pPr>
    </w:p>
    <w:p w14:paraId="146B7250" w14:textId="790D2699" w:rsidR="00CA27DF" w:rsidRDefault="00CA27DF" w:rsidP="00984B95">
      <w:pPr>
        <w:rPr>
          <w:rFonts w:ascii="Arial" w:hAnsi="Arial" w:cs="Arial"/>
          <w:iCs/>
        </w:rPr>
      </w:pPr>
    </w:p>
    <w:p w14:paraId="088EBCFD" w14:textId="66F4DDB2" w:rsidR="00CA27DF" w:rsidRDefault="00CA27DF" w:rsidP="00984B95">
      <w:pPr>
        <w:rPr>
          <w:rFonts w:ascii="Arial" w:hAnsi="Arial" w:cs="Arial"/>
          <w:iCs/>
        </w:rPr>
      </w:pPr>
    </w:p>
    <w:p w14:paraId="5AE9E0CF" w14:textId="59625BA9" w:rsidR="00CA27DF" w:rsidRDefault="00CA27DF" w:rsidP="00984B95">
      <w:pPr>
        <w:rPr>
          <w:rFonts w:ascii="Arial" w:hAnsi="Arial" w:cs="Arial"/>
          <w:iCs/>
        </w:rPr>
      </w:pPr>
    </w:p>
    <w:p w14:paraId="2D6342E7" w14:textId="540A6FF5" w:rsidR="00CA27DF" w:rsidRDefault="00CA27DF" w:rsidP="00984B95">
      <w:pPr>
        <w:rPr>
          <w:rFonts w:ascii="Arial" w:hAnsi="Arial" w:cs="Arial"/>
          <w:iCs/>
        </w:rPr>
      </w:pPr>
    </w:p>
    <w:p w14:paraId="2F75F441" w14:textId="5B282AD1" w:rsidR="00CA27DF" w:rsidRDefault="00CA27DF" w:rsidP="00984B95">
      <w:pPr>
        <w:rPr>
          <w:rFonts w:ascii="Arial" w:hAnsi="Arial" w:cs="Arial"/>
          <w:iCs/>
        </w:rPr>
      </w:pPr>
    </w:p>
    <w:p w14:paraId="2EFF7F86" w14:textId="1ACC0B3A" w:rsidR="00CA27DF" w:rsidRDefault="00CA27DF" w:rsidP="00984B95">
      <w:pPr>
        <w:rPr>
          <w:rFonts w:ascii="Arial" w:hAnsi="Arial" w:cs="Arial"/>
          <w:iCs/>
        </w:rPr>
      </w:pPr>
    </w:p>
    <w:p w14:paraId="20D777DB" w14:textId="051DC07D" w:rsidR="00CA27DF" w:rsidRDefault="00CA27DF" w:rsidP="00984B95">
      <w:pPr>
        <w:rPr>
          <w:rFonts w:ascii="Arial" w:hAnsi="Arial" w:cs="Arial"/>
          <w:iCs/>
        </w:rPr>
      </w:pPr>
    </w:p>
    <w:p w14:paraId="616E2A2A" w14:textId="5A547448" w:rsidR="00CA27DF" w:rsidRDefault="00CA27DF" w:rsidP="00984B95">
      <w:pPr>
        <w:rPr>
          <w:rFonts w:ascii="Arial" w:hAnsi="Arial" w:cs="Arial"/>
          <w:iCs/>
        </w:rPr>
      </w:pPr>
    </w:p>
    <w:p w14:paraId="74FDE4FD" w14:textId="4B46C142" w:rsidR="00CA27DF" w:rsidRDefault="00CA27DF" w:rsidP="00984B95">
      <w:pPr>
        <w:rPr>
          <w:rFonts w:ascii="Arial" w:hAnsi="Arial" w:cs="Arial"/>
          <w:iCs/>
        </w:rPr>
      </w:pPr>
    </w:p>
    <w:p w14:paraId="7470EAD9" w14:textId="2AEE79EC" w:rsidR="00CA27DF" w:rsidRDefault="00CA27DF" w:rsidP="00984B95">
      <w:pPr>
        <w:rPr>
          <w:rFonts w:ascii="Arial" w:hAnsi="Arial" w:cs="Arial"/>
          <w:iCs/>
        </w:rPr>
      </w:pPr>
    </w:p>
    <w:p w14:paraId="19C82C93" w14:textId="2F62D513" w:rsidR="00CA27DF" w:rsidRDefault="00CA27DF" w:rsidP="00984B95">
      <w:pPr>
        <w:rPr>
          <w:rFonts w:ascii="Arial" w:hAnsi="Arial" w:cs="Arial"/>
          <w:iCs/>
        </w:rPr>
      </w:pPr>
    </w:p>
    <w:p w14:paraId="7D95134A" w14:textId="5B11F278" w:rsidR="00CA27DF" w:rsidRDefault="00CA27DF" w:rsidP="00984B95">
      <w:pPr>
        <w:rPr>
          <w:rFonts w:ascii="Arial" w:hAnsi="Arial" w:cs="Arial"/>
          <w:iCs/>
        </w:rPr>
      </w:pPr>
    </w:p>
    <w:p w14:paraId="5A8FD7B5" w14:textId="5B532D18" w:rsidR="00CA27DF" w:rsidRDefault="00CA27DF" w:rsidP="00984B95">
      <w:pPr>
        <w:rPr>
          <w:rFonts w:ascii="Arial" w:hAnsi="Arial" w:cs="Arial"/>
          <w:iCs/>
        </w:rPr>
      </w:pPr>
    </w:p>
    <w:p w14:paraId="20F5D29A" w14:textId="119D3278" w:rsidR="00CA27DF" w:rsidRDefault="00CA27DF" w:rsidP="00984B95">
      <w:pPr>
        <w:rPr>
          <w:rFonts w:ascii="Arial" w:hAnsi="Arial" w:cs="Arial"/>
          <w:iCs/>
        </w:rPr>
      </w:pPr>
    </w:p>
    <w:p w14:paraId="56A5D4DF" w14:textId="32E46074" w:rsidR="00CA27DF" w:rsidRDefault="00CA27DF" w:rsidP="00984B95">
      <w:pPr>
        <w:rPr>
          <w:rFonts w:ascii="Arial" w:hAnsi="Arial" w:cs="Arial"/>
          <w:iCs/>
        </w:rPr>
      </w:pPr>
    </w:p>
    <w:p w14:paraId="7E551C20" w14:textId="2224FD99" w:rsidR="00CA27DF" w:rsidRDefault="00CA27DF" w:rsidP="00984B95">
      <w:pPr>
        <w:rPr>
          <w:rFonts w:ascii="Arial" w:hAnsi="Arial" w:cs="Arial"/>
          <w:iCs/>
        </w:rPr>
      </w:pPr>
    </w:p>
    <w:p w14:paraId="0021A7BC" w14:textId="262C7FE9" w:rsidR="00CA27DF" w:rsidRDefault="00CA27DF" w:rsidP="00984B95">
      <w:pPr>
        <w:rPr>
          <w:rFonts w:ascii="Arial" w:hAnsi="Arial" w:cs="Arial"/>
          <w:iCs/>
        </w:rPr>
      </w:pPr>
    </w:p>
    <w:p w14:paraId="1433D25C" w14:textId="2319C494" w:rsidR="00CA27DF" w:rsidRDefault="00CA27DF" w:rsidP="00984B95">
      <w:pPr>
        <w:rPr>
          <w:rFonts w:ascii="Arial" w:hAnsi="Arial" w:cs="Arial"/>
          <w:iCs/>
        </w:rPr>
      </w:pPr>
    </w:p>
    <w:p w14:paraId="2E971B3D" w14:textId="75FCB2D9" w:rsidR="00CA27DF" w:rsidRDefault="00CA27DF" w:rsidP="00984B95">
      <w:pPr>
        <w:rPr>
          <w:rFonts w:ascii="Arial" w:hAnsi="Arial" w:cs="Arial"/>
          <w:iCs/>
        </w:rPr>
      </w:pPr>
    </w:p>
    <w:p w14:paraId="7A6617CE" w14:textId="39AC261C" w:rsidR="00CA27DF" w:rsidRDefault="00CA27DF" w:rsidP="00984B95">
      <w:pPr>
        <w:rPr>
          <w:rFonts w:ascii="Arial" w:hAnsi="Arial" w:cs="Arial"/>
          <w:iCs/>
        </w:rPr>
      </w:pPr>
    </w:p>
    <w:p w14:paraId="1C3EC5C8" w14:textId="2F3659AE" w:rsidR="00CA27DF" w:rsidRDefault="00CA27DF" w:rsidP="00984B95">
      <w:pPr>
        <w:rPr>
          <w:rFonts w:ascii="Arial" w:hAnsi="Arial" w:cs="Arial"/>
          <w:iCs/>
        </w:rPr>
      </w:pPr>
    </w:p>
    <w:p w14:paraId="531B41C0" w14:textId="57B63EE9" w:rsidR="00CA27DF" w:rsidRDefault="00CA27DF" w:rsidP="00984B95">
      <w:pPr>
        <w:rPr>
          <w:rFonts w:ascii="Arial" w:hAnsi="Arial" w:cs="Arial"/>
          <w:iCs/>
        </w:rPr>
      </w:pPr>
    </w:p>
    <w:p w14:paraId="05985A86" w14:textId="40D56D0B" w:rsidR="00CA27DF" w:rsidRDefault="00CA27DF" w:rsidP="00984B95">
      <w:pPr>
        <w:rPr>
          <w:rFonts w:ascii="Arial" w:hAnsi="Arial" w:cs="Arial"/>
          <w:iCs/>
        </w:rPr>
      </w:pPr>
    </w:p>
    <w:p w14:paraId="56C518D6" w14:textId="62569B6A" w:rsidR="00CA27DF" w:rsidRDefault="00CA27DF" w:rsidP="00984B95">
      <w:pPr>
        <w:rPr>
          <w:rFonts w:ascii="Arial" w:hAnsi="Arial" w:cs="Arial"/>
          <w:iCs/>
        </w:rPr>
      </w:pPr>
    </w:p>
    <w:p w14:paraId="2F950AE6" w14:textId="03CFE7C9" w:rsidR="00CA27DF" w:rsidRDefault="00CA27DF" w:rsidP="00984B95">
      <w:pPr>
        <w:rPr>
          <w:rFonts w:ascii="Arial" w:hAnsi="Arial" w:cs="Arial"/>
          <w:iCs/>
        </w:rPr>
      </w:pPr>
    </w:p>
    <w:p w14:paraId="59FBAF68" w14:textId="27851B20" w:rsidR="00CA27DF" w:rsidRDefault="00CA27DF" w:rsidP="00984B95">
      <w:pPr>
        <w:rPr>
          <w:rFonts w:ascii="Arial" w:hAnsi="Arial" w:cs="Arial"/>
          <w:iCs/>
        </w:rPr>
      </w:pPr>
    </w:p>
    <w:p w14:paraId="386E5525" w14:textId="7BC540F5" w:rsidR="00CA27DF" w:rsidRDefault="00CA27DF" w:rsidP="00984B95">
      <w:pPr>
        <w:rPr>
          <w:rFonts w:ascii="Arial" w:hAnsi="Arial" w:cs="Arial"/>
          <w:iCs/>
        </w:rPr>
      </w:pPr>
    </w:p>
    <w:p w14:paraId="5959F302" w14:textId="6ACC853E" w:rsidR="00CA27DF" w:rsidRDefault="00CA27DF" w:rsidP="00984B95">
      <w:pPr>
        <w:rPr>
          <w:rFonts w:ascii="Arial" w:hAnsi="Arial" w:cs="Arial"/>
          <w:iCs/>
        </w:rPr>
      </w:pPr>
    </w:p>
    <w:p w14:paraId="43207C7B" w14:textId="50545652" w:rsidR="00CA27DF" w:rsidRDefault="00CA27DF" w:rsidP="00984B95">
      <w:pPr>
        <w:rPr>
          <w:rFonts w:ascii="Arial" w:hAnsi="Arial" w:cs="Arial"/>
          <w:iCs/>
        </w:rPr>
      </w:pPr>
    </w:p>
    <w:p w14:paraId="4E80673F" w14:textId="2F05C576" w:rsidR="00CA27DF" w:rsidRDefault="00CA27DF" w:rsidP="00984B95">
      <w:pPr>
        <w:rPr>
          <w:rFonts w:ascii="Arial" w:hAnsi="Arial" w:cs="Arial"/>
          <w:iCs/>
        </w:rPr>
      </w:pPr>
    </w:p>
    <w:p w14:paraId="0B751716" w14:textId="26036AF4" w:rsidR="00CA27DF" w:rsidRDefault="00CA27DF" w:rsidP="00984B95">
      <w:pPr>
        <w:rPr>
          <w:rFonts w:ascii="Arial" w:hAnsi="Arial" w:cs="Arial"/>
          <w:iCs/>
        </w:rPr>
      </w:pPr>
    </w:p>
    <w:p w14:paraId="6C2AE2D0" w14:textId="444C2D0A" w:rsidR="00CA27DF" w:rsidRDefault="00CA27DF" w:rsidP="00984B95">
      <w:pPr>
        <w:rPr>
          <w:rFonts w:ascii="Arial" w:hAnsi="Arial" w:cs="Arial"/>
          <w:iCs/>
        </w:rPr>
      </w:pPr>
    </w:p>
    <w:p w14:paraId="3968ACA1" w14:textId="7FB367B6" w:rsidR="00CA27DF" w:rsidRDefault="00CA27DF" w:rsidP="00984B95">
      <w:pPr>
        <w:rPr>
          <w:rFonts w:ascii="Arial" w:hAnsi="Arial" w:cs="Arial"/>
          <w:iCs/>
        </w:rPr>
      </w:pPr>
    </w:p>
    <w:p w14:paraId="0FCB068A" w14:textId="77777777" w:rsidR="00CA27DF" w:rsidRDefault="00CA27DF" w:rsidP="001D7FC4">
      <w:pPr>
        <w:pStyle w:val="Nadpis4"/>
        <w:keepLines w:val="0"/>
        <w:numPr>
          <w:ilvl w:val="0"/>
          <w:numId w:val="0"/>
        </w:numPr>
        <w:spacing w:before="120" w:line="240" w:lineRule="auto"/>
        <w:rPr>
          <w:rFonts w:ascii="Arial" w:hAnsi="Arial" w:cs="Arial"/>
          <w:i w:val="0"/>
          <w:szCs w:val="24"/>
        </w:rPr>
        <w:sectPr w:rsidR="00CA27DF" w:rsidSect="00C47DA7">
          <w:pgSz w:w="11906" w:h="16838" w:code="9"/>
          <w:pgMar w:top="1418" w:right="1418" w:bottom="1418" w:left="1418" w:header="708" w:footer="708" w:gutter="0"/>
          <w:cols w:space="708"/>
          <w:docGrid w:linePitch="360"/>
        </w:sectPr>
      </w:pPr>
    </w:p>
    <w:p w14:paraId="62FF66EA" w14:textId="61F504EE" w:rsidR="001D7FC4" w:rsidRPr="00B73A11" w:rsidRDefault="001D7FC4" w:rsidP="001D7FC4">
      <w:pPr>
        <w:pStyle w:val="Nadpis4"/>
        <w:keepLines w:val="0"/>
        <w:numPr>
          <w:ilvl w:val="0"/>
          <w:numId w:val="0"/>
        </w:numPr>
        <w:spacing w:before="120" w:line="240" w:lineRule="auto"/>
        <w:rPr>
          <w:rFonts w:ascii="Arial" w:hAnsi="Arial" w:cs="Arial"/>
          <w:i w:val="0"/>
          <w:szCs w:val="24"/>
        </w:rPr>
      </w:pPr>
      <w:r>
        <w:rPr>
          <w:rFonts w:ascii="Arial" w:hAnsi="Arial" w:cs="Arial"/>
          <w:i w:val="0"/>
          <w:szCs w:val="24"/>
        </w:rPr>
        <w:lastRenderedPageBreak/>
        <w:t xml:space="preserve">2.A.4.2.2 </w:t>
      </w:r>
      <w:r w:rsidRPr="00B73A11">
        <w:rPr>
          <w:rFonts w:ascii="Arial" w:hAnsi="Arial" w:cs="Arial"/>
          <w:i w:val="0"/>
          <w:szCs w:val="24"/>
        </w:rPr>
        <w:t xml:space="preserve">Ukazatele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07"/>
        <w:gridCol w:w="1520"/>
        <w:gridCol w:w="1506"/>
        <w:gridCol w:w="1388"/>
        <w:gridCol w:w="1668"/>
        <w:gridCol w:w="2776"/>
        <w:gridCol w:w="1813"/>
        <w:gridCol w:w="1083"/>
        <w:gridCol w:w="1231"/>
      </w:tblGrid>
      <w:tr w:rsidR="001D7FC4" w:rsidRPr="008301F2" w14:paraId="7C3A6216" w14:textId="77777777" w:rsidTr="00CA27DF">
        <w:trPr>
          <w:trHeight w:val="425"/>
        </w:trPr>
        <w:tc>
          <w:tcPr>
            <w:tcW w:w="5000" w:type="pct"/>
            <w:gridSpan w:val="9"/>
            <w:shd w:val="clear" w:color="auto" w:fill="99C7F9"/>
          </w:tcPr>
          <w:p w14:paraId="7B1C0009" w14:textId="77777777" w:rsidR="001D7FC4" w:rsidRPr="008301F2" w:rsidRDefault="001D7FC4" w:rsidP="00CA27DF">
            <w:pPr>
              <w:pStyle w:val="Text1"/>
              <w:spacing w:before="120" w:after="0"/>
              <w:ind w:left="0"/>
              <w:rPr>
                <w:rFonts w:ascii="Arial" w:hAnsi="Arial" w:cs="Arial"/>
                <w:b/>
                <w:sz w:val="20"/>
                <w:lang w:val="cs-CZ"/>
              </w:rPr>
            </w:pPr>
            <w:r w:rsidRPr="008301F2">
              <w:rPr>
                <w:rFonts w:ascii="Arial" w:hAnsi="Arial" w:cs="Arial"/>
                <w:b/>
                <w:sz w:val="20"/>
                <w:lang w:val="cs-CZ"/>
              </w:rPr>
              <w:t>Tabulka 2: Ukazatele výstupů</w:t>
            </w:r>
          </w:p>
        </w:tc>
      </w:tr>
      <w:tr w:rsidR="00C47DA7" w:rsidRPr="008301F2" w14:paraId="02CE7E2A" w14:textId="77777777" w:rsidTr="001D7FC4">
        <w:trPr>
          <w:trHeight w:val="1328"/>
        </w:trPr>
        <w:tc>
          <w:tcPr>
            <w:tcW w:w="360" w:type="pct"/>
          </w:tcPr>
          <w:p w14:paraId="66D1D9E7" w14:textId="7AC69B12"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Priorita</w:t>
            </w:r>
          </w:p>
        </w:tc>
        <w:tc>
          <w:tcPr>
            <w:tcW w:w="543" w:type="pct"/>
          </w:tcPr>
          <w:p w14:paraId="1BA1731F" w14:textId="3037F18F"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Specifický cíl</w:t>
            </w:r>
          </w:p>
        </w:tc>
        <w:tc>
          <w:tcPr>
            <w:tcW w:w="538" w:type="pct"/>
          </w:tcPr>
          <w:p w14:paraId="1BCA3DF0"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Fond</w:t>
            </w:r>
          </w:p>
        </w:tc>
        <w:tc>
          <w:tcPr>
            <w:tcW w:w="496" w:type="pct"/>
          </w:tcPr>
          <w:p w14:paraId="38B6D337"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Kategorie regionu</w:t>
            </w:r>
          </w:p>
        </w:tc>
        <w:tc>
          <w:tcPr>
            <w:tcW w:w="596" w:type="pct"/>
          </w:tcPr>
          <w:p w14:paraId="58D1B334" w14:textId="6D3AC3B4"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ID</w:t>
            </w:r>
          </w:p>
        </w:tc>
        <w:tc>
          <w:tcPr>
            <w:tcW w:w="992" w:type="pct"/>
            <w:shd w:val="clear" w:color="auto" w:fill="auto"/>
          </w:tcPr>
          <w:p w14:paraId="7FD4C401" w14:textId="0272B88C"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Ukazatel</w:t>
            </w:r>
          </w:p>
        </w:tc>
        <w:tc>
          <w:tcPr>
            <w:tcW w:w="648" w:type="pct"/>
          </w:tcPr>
          <w:p w14:paraId="20704CB5"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Jednotka měření</w:t>
            </w:r>
          </w:p>
        </w:tc>
        <w:tc>
          <w:tcPr>
            <w:tcW w:w="387" w:type="pct"/>
            <w:shd w:val="clear" w:color="auto" w:fill="auto"/>
          </w:tcPr>
          <w:p w14:paraId="0F3B766D"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Milník (2024)</w:t>
            </w:r>
          </w:p>
          <w:p w14:paraId="773AEFB0" w14:textId="77777777" w:rsidR="001D7FC4" w:rsidRPr="008301F2" w:rsidRDefault="001D7FC4" w:rsidP="00CA27DF">
            <w:pPr>
              <w:pStyle w:val="Text1"/>
              <w:spacing w:after="0"/>
              <w:ind w:left="0"/>
              <w:jc w:val="center"/>
              <w:rPr>
                <w:rFonts w:ascii="Arial" w:hAnsi="Arial" w:cs="Arial"/>
                <w:b/>
                <w:sz w:val="20"/>
                <w:lang w:val="cs-CZ"/>
              </w:rPr>
            </w:pPr>
          </w:p>
        </w:tc>
        <w:tc>
          <w:tcPr>
            <w:tcW w:w="439" w:type="pct"/>
            <w:shd w:val="clear" w:color="auto" w:fill="auto"/>
          </w:tcPr>
          <w:p w14:paraId="2B0A26B4"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Cíl (2029)</w:t>
            </w:r>
          </w:p>
          <w:p w14:paraId="3F7B934B" w14:textId="77777777" w:rsidR="001D7FC4" w:rsidRPr="008301F2" w:rsidRDefault="001D7FC4" w:rsidP="00CA27DF">
            <w:pPr>
              <w:pStyle w:val="Text1"/>
              <w:spacing w:after="0"/>
              <w:ind w:left="0"/>
              <w:jc w:val="center"/>
              <w:rPr>
                <w:rFonts w:ascii="Arial" w:hAnsi="Arial" w:cs="Arial"/>
                <w:b/>
                <w:sz w:val="20"/>
                <w:lang w:val="cs-CZ"/>
              </w:rPr>
            </w:pPr>
          </w:p>
        </w:tc>
      </w:tr>
      <w:tr w:rsidR="00C47DA7" w:rsidRPr="008301F2" w14:paraId="4A5FEC76" w14:textId="77777777" w:rsidTr="001D7FC4">
        <w:trPr>
          <w:trHeight w:val="1328"/>
        </w:trPr>
        <w:tc>
          <w:tcPr>
            <w:tcW w:w="360" w:type="pct"/>
            <w:tcBorders>
              <w:top w:val="single" w:sz="4" w:space="0" w:color="auto"/>
              <w:left w:val="single" w:sz="4" w:space="0" w:color="auto"/>
              <w:bottom w:val="single" w:sz="4" w:space="0" w:color="auto"/>
              <w:right w:val="single" w:sz="4" w:space="0" w:color="auto"/>
            </w:tcBorders>
            <w:shd w:val="clear" w:color="auto" w:fill="auto"/>
          </w:tcPr>
          <w:p w14:paraId="46CAC389"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6BBC340A"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SC4.2</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2E25493D"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96" w:type="pct"/>
            <w:tcBorders>
              <w:top w:val="single" w:sz="4" w:space="0" w:color="auto"/>
              <w:left w:val="single" w:sz="4" w:space="0" w:color="auto"/>
              <w:bottom w:val="single" w:sz="4" w:space="0" w:color="auto"/>
              <w:right w:val="single" w:sz="4" w:space="0" w:color="auto"/>
            </w:tcBorders>
            <w:shd w:val="clear" w:color="auto" w:fill="auto"/>
          </w:tcPr>
          <w:p w14:paraId="67776853"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AEA16B6"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RCO22</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317626CD"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Nová kapacita zařízení pro výrobu energie z obnovitelných zdrojů</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1CBB427E"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MW</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56F2A234" w14:textId="0B504B37" w:rsidR="001D7FC4" w:rsidRPr="008301F2" w:rsidRDefault="00165B6D" w:rsidP="00CA27DF">
            <w:pPr>
              <w:pStyle w:val="Text1"/>
              <w:spacing w:after="0"/>
              <w:ind w:left="0"/>
              <w:jc w:val="center"/>
              <w:rPr>
                <w:rFonts w:ascii="Arial" w:hAnsi="Arial" w:cs="Arial"/>
                <w:sz w:val="20"/>
                <w:lang w:val="cs-CZ"/>
              </w:rPr>
            </w:pPr>
            <w:r>
              <w:rPr>
                <w:rFonts w:ascii="Arial" w:hAnsi="Arial" w:cs="Arial"/>
                <w:sz w:val="20"/>
                <w:lang w:val="cs-CZ"/>
              </w:rPr>
              <w:t>9</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35459B34" w14:textId="22622EA9" w:rsidR="001D7FC4" w:rsidRPr="008301F2" w:rsidRDefault="00165B6D" w:rsidP="00CA27DF">
            <w:pPr>
              <w:pStyle w:val="Text1"/>
              <w:spacing w:after="0"/>
              <w:ind w:left="0"/>
              <w:jc w:val="center"/>
              <w:rPr>
                <w:rFonts w:ascii="Arial" w:hAnsi="Arial" w:cs="Arial"/>
                <w:sz w:val="20"/>
                <w:lang w:val="cs-CZ"/>
              </w:rPr>
            </w:pPr>
            <w:r>
              <w:rPr>
                <w:rFonts w:ascii="Arial" w:hAnsi="Arial" w:cs="Arial"/>
                <w:sz w:val="20"/>
                <w:lang w:val="cs-CZ"/>
              </w:rPr>
              <w:t>94</w:t>
            </w:r>
          </w:p>
        </w:tc>
      </w:tr>
      <w:tr w:rsidR="00C47DA7" w:rsidRPr="008301F2" w14:paraId="7BF1C9AE" w14:textId="77777777" w:rsidTr="001D7FC4">
        <w:trPr>
          <w:trHeight w:val="1328"/>
        </w:trPr>
        <w:tc>
          <w:tcPr>
            <w:tcW w:w="360" w:type="pct"/>
            <w:tcBorders>
              <w:top w:val="single" w:sz="4" w:space="0" w:color="auto"/>
              <w:left w:val="single" w:sz="4" w:space="0" w:color="auto"/>
              <w:bottom w:val="single" w:sz="4" w:space="0" w:color="auto"/>
              <w:right w:val="single" w:sz="4" w:space="0" w:color="auto"/>
            </w:tcBorders>
            <w:shd w:val="clear" w:color="auto" w:fill="auto"/>
          </w:tcPr>
          <w:p w14:paraId="5CFF4B26"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48F2DA4E"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SC4.2</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27ADB296"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96" w:type="pct"/>
            <w:tcBorders>
              <w:top w:val="single" w:sz="4" w:space="0" w:color="auto"/>
              <w:left w:val="single" w:sz="4" w:space="0" w:color="auto"/>
              <w:bottom w:val="single" w:sz="4" w:space="0" w:color="auto"/>
              <w:right w:val="single" w:sz="4" w:space="0" w:color="auto"/>
            </w:tcBorders>
            <w:shd w:val="clear" w:color="auto" w:fill="auto"/>
          </w:tcPr>
          <w:p w14:paraId="4DA8EC93"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4889333"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RCO22</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6683F686"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Nová kapacita zařízení pro výrobu energie z obnovitelných zdrojů</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6F955B34"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MW</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4FD8C2A4" w14:textId="2BA4CD48" w:rsidR="001D7FC4" w:rsidRPr="008301F2" w:rsidRDefault="00165B6D" w:rsidP="00CA27DF">
            <w:pPr>
              <w:pStyle w:val="Text1"/>
              <w:spacing w:after="0"/>
              <w:ind w:left="0"/>
              <w:jc w:val="center"/>
              <w:rPr>
                <w:rFonts w:ascii="Arial" w:hAnsi="Arial" w:cs="Arial"/>
                <w:sz w:val="20"/>
                <w:lang w:val="cs-CZ"/>
              </w:rPr>
            </w:pPr>
            <w:r>
              <w:rPr>
                <w:rFonts w:ascii="Arial" w:hAnsi="Arial" w:cs="Arial"/>
                <w:sz w:val="20"/>
                <w:lang w:val="cs-CZ"/>
              </w:rPr>
              <w:t>11</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49AFE505" w14:textId="6C640C5C" w:rsidR="001D7FC4" w:rsidRPr="008301F2" w:rsidRDefault="00165B6D" w:rsidP="00CA27DF">
            <w:pPr>
              <w:pStyle w:val="Text1"/>
              <w:spacing w:after="0"/>
              <w:ind w:left="0"/>
              <w:jc w:val="center"/>
              <w:rPr>
                <w:rFonts w:ascii="Arial" w:hAnsi="Arial" w:cs="Arial"/>
                <w:sz w:val="20"/>
                <w:lang w:val="cs-CZ"/>
              </w:rPr>
            </w:pPr>
            <w:r>
              <w:rPr>
                <w:rFonts w:ascii="Arial" w:hAnsi="Arial" w:cs="Arial"/>
                <w:sz w:val="20"/>
                <w:lang w:val="cs-CZ"/>
              </w:rPr>
              <w:t>106</w:t>
            </w:r>
          </w:p>
        </w:tc>
      </w:tr>
      <w:tr w:rsidR="00C47DA7" w:rsidRPr="008301F2" w14:paraId="3CAE429C" w14:textId="77777777" w:rsidTr="001D7FC4">
        <w:trPr>
          <w:trHeight w:val="1328"/>
        </w:trPr>
        <w:tc>
          <w:tcPr>
            <w:tcW w:w="360" w:type="pct"/>
            <w:tcBorders>
              <w:top w:val="single" w:sz="4" w:space="0" w:color="auto"/>
              <w:left w:val="single" w:sz="4" w:space="0" w:color="auto"/>
              <w:bottom w:val="single" w:sz="4" w:space="0" w:color="auto"/>
              <w:right w:val="single" w:sz="4" w:space="0" w:color="auto"/>
            </w:tcBorders>
            <w:shd w:val="clear" w:color="auto" w:fill="auto"/>
          </w:tcPr>
          <w:p w14:paraId="05D30263"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0B0F5248"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SC4.2</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65D43E1D"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96" w:type="pct"/>
            <w:tcBorders>
              <w:top w:val="single" w:sz="4" w:space="0" w:color="auto"/>
              <w:left w:val="single" w:sz="4" w:space="0" w:color="auto"/>
              <w:bottom w:val="single" w:sz="4" w:space="0" w:color="auto"/>
              <w:right w:val="single" w:sz="4" w:space="0" w:color="auto"/>
            </w:tcBorders>
            <w:shd w:val="clear" w:color="auto" w:fill="auto"/>
          </w:tcPr>
          <w:p w14:paraId="1A5FD3F3"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952DCF4"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RCO01</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2AF36804"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podporu</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56EA2018"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6EDE0CDC"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19</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57A05373"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188</w:t>
            </w:r>
          </w:p>
        </w:tc>
      </w:tr>
      <w:tr w:rsidR="00C47DA7" w:rsidRPr="008301F2" w14:paraId="56CC4269" w14:textId="77777777" w:rsidTr="001D7FC4">
        <w:trPr>
          <w:trHeight w:val="1328"/>
        </w:trPr>
        <w:tc>
          <w:tcPr>
            <w:tcW w:w="360" w:type="pct"/>
            <w:tcBorders>
              <w:top w:val="single" w:sz="4" w:space="0" w:color="auto"/>
              <w:left w:val="single" w:sz="4" w:space="0" w:color="auto"/>
              <w:bottom w:val="single" w:sz="4" w:space="0" w:color="auto"/>
              <w:right w:val="single" w:sz="4" w:space="0" w:color="auto"/>
            </w:tcBorders>
            <w:shd w:val="clear" w:color="auto" w:fill="auto"/>
          </w:tcPr>
          <w:p w14:paraId="043E40BA"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6345E22E"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SC4.2</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B02EAE9"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96" w:type="pct"/>
            <w:tcBorders>
              <w:top w:val="single" w:sz="4" w:space="0" w:color="auto"/>
              <w:left w:val="single" w:sz="4" w:space="0" w:color="auto"/>
              <w:bottom w:val="single" w:sz="4" w:space="0" w:color="auto"/>
              <w:right w:val="single" w:sz="4" w:space="0" w:color="auto"/>
            </w:tcBorders>
            <w:shd w:val="clear" w:color="auto" w:fill="auto"/>
          </w:tcPr>
          <w:p w14:paraId="09FAAB37"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708703CA"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RCO01</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06A96009"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podporu</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2AD5F24B"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6CBCE37C"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21</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25700DC0"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212</w:t>
            </w:r>
          </w:p>
        </w:tc>
      </w:tr>
      <w:tr w:rsidR="00C47DA7" w:rsidRPr="008301F2" w14:paraId="70E3B8DF" w14:textId="77777777" w:rsidTr="001D7FC4">
        <w:trPr>
          <w:trHeight w:val="1328"/>
        </w:trPr>
        <w:tc>
          <w:tcPr>
            <w:tcW w:w="360" w:type="pct"/>
            <w:tcBorders>
              <w:top w:val="single" w:sz="4" w:space="0" w:color="auto"/>
              <w:left w:val="single" w:sz="4" w:space="0" w:color="auto"/>
              <w:bottom w:val="single" w:sz="4" w:space="0" w:color="auto"/>
              <w:right w:val="single" w:sz="4" w:space="0" w:color="auto"/>
            </w:tcBorders>
            <w:shd w:val="clear" w:color="auto" w:fill="auto"/>
          </w:tcPr>
          <w:p w14:paraId="751C90CE"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63EC26CB"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SC4.2</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7599329A"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96" w:type="pct"/>
            <w:tcBorders>
              <w:top w:val="single" w:sz="4" w:space="0" w:color="auto"/>
              <w:left w:val="single" w:sz="4" w:space="0" w:color="auto"/>
              <w:bottom w:val="single" w:sz="4" w:space="0" w:color="auto"/>
              <w:right w:val="single" w:sz="4" w:space="0" w:color="auto"/>
            </w:tcBorders>
            <w:shd w:val="clear" w:color="auto" w:fill="auto"/>
          </w:tcPr>
          <w:p w14:paraId="11373DA0"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F43EA63"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RCO02</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3B83817A"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granty</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3F0AF0EC"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21C97224"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19</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482C91D7"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188</w:t>
            </w:r>
          </w:p>
        </w:tc>
      </w:tr>
      <w:tr w:rsidR="00C47DA7" w:rsidRPr="008301F2" w14:paraId="3229BB52" w14:textId="77777777" w:rsidTr="001D7FC4">
        <w:trPr>
          <w:trHeight w:val="1328"/>
        </w:trPr>
        <w:tc>
          <w:tcPr>
            <w:tcW w:w="360" w:type="pct"/>
            <w:tcBorders>
              <w:top w:val="single" w:sz="4" w:space="0" w:color="auto"/>
              <w:left w:val="single" w:sz="4" w:space="0" w:color="auto"/>
              <w:bottom w:val="single" w:sz="4" w:space="0" w:color="auto"/>
              <w:right w:val="single" w:sz="4" w:space="0" w:color="auto"/>
            </w:tcBorders>
            <w:shd w:val="clear" w:color="auto" w:fill="auto"/>
          </w:tcPr>
          <w:p w14:paraId="6B38460F"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lastRenderedPageBreak/>
              <w:t>4</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68E4A1D0"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SC4.2</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262085DA"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496" w:type="pct"/>
            <w:tcBorders>
              <w:top w:val="single" w:sz="4" w:space="0" w:color="auto"/>
              <w:left w:val="single" w:sz="4" w:space="0" w:color="auto"/>
              <w:bottom w:val="single" w:sz="4" w:space="0" w:color="auto"/>
              <w:right w:val="single" w:sz="4" w:space="0" w:color="auto"/>
            </w:tcBorders>
            <w:shd w:val="clear" w:color="auto" w:fill="auto"/>
          </w:tcPr>
          <w:p w14:paraId="48BBB524"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42101B7"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RCO02</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614BA8F0"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granty</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2E9CE8C3"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549A580E"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21</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4030FB69"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212</w:t>
            </w:r>
          </w:p>
        </w:tc>
      </w:tr>
    </w:tbl>
    <w:p w14:paraId="0603F9E8" w14:textId="77777777" w:rsidR="001D7FC4" w:rsidRPr="008301F2" w:rsidRDefault="001D7FC4" w:rsidP="001D7FC4">
      <w:pPr>
        <w:rPr>
          <w:rFonts w:ascii="Arial" w:hAnsi="Arial" w:cs="Arial"/>
        </w:rPr>
      </w:pPr>
    </w:p>
    <w:p w14:paraId="6196E6D6" w14:textId="77777777" w:rsidR="001D7FC4" w:rsidRPr="008301F2" w:rsidRDefault="001D7FC4" w:rsidP="001D7FC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6"/>
        <w:gridCol w:w="1416"/>
        <w:gridCol w:w="993"/>
        <w:gridCol w:w="1133"/>
        <w:gridCol w:w="1136"/>
        <w:gridCol w:w="1559"/>
        <w:gridCol w:w="1133"/>
        <w:gridCol w:w="1173"/>
        <w:gridCol w:w="1097"/>
        <w:gridCol w:w="1265"/>
        <w:gridCol w:w="937"/>
        <w:gridCol w:w="1304"/>
      </w:tblGrid>
      <w:tr w:rsidR="001D7FC4" w:rsidRPr="008301F2" w14:paraId="2370F0AC" w14:textId="77777777" w:rsidTr="00CA27DF">
        <w:trPr>
          <w:trHeight w:val="480"/>
        </w:trPr>
        <w:tc>
          <w:tcPr>
            <w:tcW w:w="5000" w:type="pct"/>
            <w:gridSpan w:val="12"/>
            <w:shd w:val="clear" w:color="auto" w:fill="99C7F9"/>
          </w:tcPr>
          <w:p w14:paraId="5E70AB85" w14:textId="77777777" w:rsidR="001D7FC4" w:rsidRPr="008301F2" w:rsidRDefault="001D7FC4" w:rsidP="00CA27DF">
            <w:pPr>
              <w:pStyle w:val="Text1"/>
              <w:spacing w:before="120" w:after="0"/>
              <w:ind w:left="0"/>
              <w:rPr>
                <w:rFonts w:ascii="Arial" w:hAnsi="Arial" w:cs="Arial"/>
                <w:b/>
                <w:sz w:val="20"/>
                <w:lang w:val="cs-CZ"/>
              </w:rPr>
            </w:pPr>
            <w:r w:rsidRPr="008301F2">
              <w:rPr>
                <w:rFonts w:ascii="Arial" w:hAnsi="Arial" w:cs="Arial"/>
                <w:b/>
                <w:sz w:val="20"/>
                <w:lang w:val="cs-CZ"/>
              </w:rPr>
              <w:t>Tabulka 3: Ukazatele výsledků</w:t>
            </w:r>
          </w:p>
        </w:tc>
      </w:tr>
      <w:tr w:rsidR="00C47DA7" w:rsidRPr="008301F2" w14:paraId="5E24E3BE" w14:textId="77777777" w:rsidTr="00CA27DF">
        <w:trPr>
          <w:trHeight w:val="1192"/>
        </w:trPr>
        <w:tc>
          <w:tcPr>
            <w:tcW w:w="302" w:type="pct"/>
          </w:tcPr>
          <w:p w14:paraId="3ECDCAC7" w14:textId="47D596BD"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Priorita</w:t>
            </w:r>
          </w:p>
        </w:tc>
        <w:tc>
          <w:tcPr>
            <w:tcW w:w="506" w:type="pct"/>
          </w:tcPr>
          <w:p w14:paraId="77E91B64" w14:textId="6804B7D6"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Specifický cíl</w:t>
            </w:r>
          </w:p>
        </w:tc>
        <w:tc>
          <w:tcPr>
            <w:tcW w:w="355" w:type="pct"/>
          </w:tcPr>
          <w:p w14:paraId="44CCC922"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Fond</w:t>
            </w:r>
          </w:p>
        </w:tc>
        <w:tc>
          <w:tcPr>
            <w:tcW w:w="405" w:type="pct"/>
          </w:tcPr>
          <w:p w14:paraId="7F4CF64A"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Kategorie regionu</w:t>
            </w:r>
          </w:p>
        </w:tc>
        <w:tc>
          <w:tcPr>
            <w:tcW w:w="406" w:type="pct"/>
          </w:tcPr>
          <w:p w14:paraId="46916606" w14:textId="180D6B28"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ID</w:t>
            </w:r>
          </w:p>
        </w:tc>
        <w:tc>
          <w:tcPr>
            <w:tcW w:w="557" w:type="pct"/>
            <w:shd w:val="clear" w:color="auto" w:fill="auto"/>
          </w:tcPr>
          <w:p w14:paraId="5303D8CF" w14:textId="55D48BE9"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Ukazatel</w:t>
            </w:r>
          </w:p>
        </w:tc>
        <w:tc>
          <w:tcPr>
            <w:tcW w:w="405" w:type="pct"/>
          </w:tcPr>
          <w:p w14:paraId="55A154DD"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Jednotka měření</w:t>
            </w:r>
          </w:p>
        </w:tc>
        <w:tc>
          <w:tcPr>
            <w:tcW w:w="419" w:type="pct"/>
          </w:tcPr>
          <w:p w14:paraId="2941900F"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Základní nebo referenční hodnota</w:t>
            </w:r>
          </w:p>
        </w:tc>
        <w:tc>
          <w:tcPr>
            <w:tcW w:w="392" w:type="pct"/>
          </w:tcPr>
          <w:p w14:paraId="534046E5"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Referenční rok</w:t>
            </w:r>
          </w:p>
        </w:tc>
        <w:tc>
          <w:tcPr>
            <w:tcW w:w="452" w:type="pct"/>
            <w:shd w:val="clear" w:color="auto" w:fill="auto"/>
          </w:tcPr>
          <w:p w14:paraId="63ECA8EA"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Cíl (2029)</w:t>
            </w:r>
          </w:p>
        </w:tc>
        <w:tc>
          <w:tcPr>
            <w:tcW w:w="335" w:type="pct"/>
            <w:shd w:val="clear" w:color="auto" w:fill="auto"/>
          </w:tcPr>
          <w:p w14:paraId="0918FE2A" w14:textId="56085431"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Zdroj údajů</w:t>
            </w:r>
          </w:p>
        </w:tc>
        <w:tc>
          <w:tcPr>
            <w:tcW w:w="466" w:type="pct"/>
          </w:tcPr>
          <w:p w14:paraId="1EDB4CFA"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b/>
                <w:sz w:val="20"/>
                <w:lang w:val="cs-CZ"/>
              </w:rPr>
              <w:t>Poznámky</w:t>
            </w:r>
          </w:p>
        </w:tc>
      </w:tr>
      <w:tr w:rsidR="00C47DA7" w:rsidRPr="008301F2" w14:paraId="709F77F2" w14:textId="77777777" w:rsidTr="00CA27DF">
        <w:trPr>
          <w:trHeight w:val="434"/>
        </w:trPr>
        <w:tc>
          <w:tcPr>
            <w:tcW w:w="302" w:type="pct"/>
          </w:tcPr>
          <w:p w14:paraId="4841D075"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4</w:t>
            </w:r>
          </w:p>
        </w:tc>
        <w:tc>
          <w:tcPr>
            <w:tcW w:w="506" w:type="pct"/>
          </w:tcPr>
          <w:p w14:paraId="1FE6E994"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SC4.2</w:t>
            </w:r>
          </w:p>
        </w:tc>
        <w:tc>
          <w:tcPr>
            <w:tcW w:w="355" w:type="pct"/>
          </w:tcPr>
          <w:p w14:paraId="789B9AC5"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5" w:type="pct"/>
          </w:tcPr>
          <w:p w14:paraId="048D66C4"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MRR</w:t>
            </w:r>
          </w:p>
        </w:tc>
        <w:tc>
          <w:tcPr>
            <w:tcW w:w="406" w:type="pct"/>
          </w:tcPr>
          <w:p w14:paraId="3FAC0F98"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RCR31</w:t>
            </w:r>
          </w:p>
        </w:tc>
        <w:tc>
          <w:tcPr>
            <w:tcW w:w="557" w:type="pct"/>
            <w:shd w:val="clear" w:color="auto" w:fill="auto"/>
          </w:tcPr>
          <w:p w14:paraId="46DF225E"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Celkové množství vyrobené energie z obnovitelných zdrojů</w:t>
            </w:r>
          </w:p>
        </w:tc>
        <w:tc>
          <w:tcPr>
            <w:tcW w:w="405" w:type="pct"/>
          </w:tcPr>
          <w:p w14:paraId="79365C6B" w14:textId="77777777" w:rsidR="001D7FC4" w:rsidRPr="008301F2" w:rsidRDefault="001D7FC4" w:rsidP="00CA27DF">
            <w:pPr>
              <w:pStyle w:val="Text1"/>
              <w:spacing w:after="0"/>
              <w:ind w:left="0"/>
              <w:jc w:val="center"/>
              <w:rPr>
                <w:rFonts w:ascii="Arial" w:hAnsi="Arial" w:cs="Arial"/>
                <w:i/>
                <w:sz w:val="20"/>
                <w:lang w:val="cs-CZ"/>
              </w:rPr>
            </w:pPr>
            <w:proofErr w:type="spellStart"/>
            <w:r w:rsidRPr="008301F2">
              <w:rPr>
                <w:rFonts w:ascii="Arial" w:hAnsi="Arial" w:cs="Arial"/>
                <w:sz w:val="20"/>
                <w:lang w:val="cs-CZ"/>
              </w:rPr>
              <w:t>MWh</w:t>
            </w:r>
            <w:proofErr w:type="spellEnd"/>
          </w:p>
        </w:tc>
        <w:tc>
          <w:tcPr>
            <w:tcW w:w="419" w:type="pct"/>
          </w:tcPr>
          <w:p w14:paraId="358460C5"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392" w:type="pct"/>
          </w:tcPr>
          <w:p w14:paraId="32812E9F"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sz w:val="20"/>
                <w:lang w:val="cs-CZ"/>
              </w:rPr>
              <w:t>2021</w:t>
            </w:r>
          </w:p>
        </w:tc>
        <w:tc>
          <w:tcPr>
            <w:tcW w:w="452" w:type="pct"/>
            <w:shd w:val="clear" w:color="auto" w:fill="auto"/>
          </w:tcPr>
          <w:p w14:paraId="20E6676D" w14:textId="04A1A228" w:rsidR="001D7FC4" w:rsidRPr="008301F2" w:rsidRDefault="00165B6D" w:rsidP="00CA27DF">
            <w:pPr>
              <w:pStyle w:val="Text1"/>
              <w:spacing w:after="0"/>
              <w:ind w:left="0"/>
              <w:jc w:val="center"/>
              <w:rPr>
                <w:rFonts w:ascii="Arial" w:hAnsi="Arial" w:cs="Arial"/>
                <w:b/>
                <w:sz w:val="20"/>
                <w:lang w:val="cs-CZ"/>
              </w:rPr>
            </w:pPr>
            <w:r>
              <w:rPr>
                <w:rFonts w:ascii="Arial" w:hAnsi="Arial" w:cs="Arial"/>
                <w:sz w:val="20"/>
                <w:lang w:val="cs-CZ"/>
              </w:rPr>
              <w:t>147 000</w:t>
            </w:r>
          </w:p>
        </w:tc>
        <w:tc>
          <w:tcPr>
            <w:tcW w:w="335" w:type="pct"/>
            <w:shd w:val="clear" w:color="auto" w:fill="auto"/>
          </w:tcPr>
          <w:p w14:paraId="421A7606"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MS</w:t>
            </w:r>
          </w:p>
        </w:tc>
        <w:tc>
          <w:tcPr>
            <w:tcW w:w="466" w:type="pct"/>
          </w:tcPr>
          <w:p w14:paraId="0C2E8B37" w14:textId="77777777" w:rsidR="001D7FC4" w:rsidRPr="008301F2" w:rsidRDefault="001D7FC4" w:rsidP="00CA27DF">
            <w:pPr>
              <w:jc w:val="center"/>
              <w:rPr>
                <w:rFonts w:ascii="Arial" w:hAnsi="Arial" w:cs="Arial"/>
                <w:i/>
              </w:rPr>
            </w:pPr>
          </w:p>
        </w:tc>
      </w:tr>
      <w:tr w:rsidR="00C47DA7" w:rsidRPr="008301F2" w14:paraId="0F07B49C" w14:textId="77777777" w:rsidTr="00CA27DF">
        <w:trPr>
          <w:trHeight w:val="286"/>
        </w:trPr>
        <w:tc>
          <w:tcPr>
            <w:tcW w:w="302" w:type="pct"/>
          </w:tcPr>
          <w:p w14:paraId="30C97D3F"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4</w:t>
            </w:r>
          </w:p>
        </w:tc>
        <w:tc>
          <w:tcPr>
            <w:tcW w:w="506" w:type="pct"/>
          </w:tcPr>
          <w:p w14:paraId="3CD696F4"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SC4.2</w:t>
            </w:r>
          </w:p>
        </w:tc>
        <w:tc>
          <w:tcPr>
            <w:tcW w:w="355" w:type="pct"/>
          </w:tcPr>
          <w:p w14:paraId="0F69E9E8"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5" w:type="pct"/>
          </w:tcPr>
          <w:p w14:paraId="6D3F25E5"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PR</w:t>
            </w:r>
          </w:p>
        </w:tc>
        <w:tc>
          <w:tcPr>
            <w:tcW w:w="406" w:type="pct"/>
          </w:tcPr>
          <w:p w14:paraId="2A9DC05F"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RCR31</w:t>
            </w:r>
          </w:p>
        </w:tc>
        <w:tc>
          <w:tcPr>
            <w:tcW w:w="557" w:type="pct"/>
            <w:shd w:val="clear" w:color="auto" w:fill="auto"/>
          </w:tcPr>
          <w:p w14:paraId="00E9D1DC"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Celkové množství vyrobené energie z obnovitelných zdrojů</w:t>
            </w:r>
          </w:p>
        </w:tc>
        <w:tc>
          <w:tcPr>
            <w:tcW w:w="405" w:type="pct"/>
          </w:tcPr>
          <w:p w14:paraId="25249421" w14:textId="77777777" w:rsidR="001D7FC4" w:rsidRPr="008301F2" w:rsidRDefault="001D7FC4" w:rsidP="00CA27DF">
            <w:pPr>
              <w:pStyle w:val="Text1"/>
              <w:spacing w:after="0"/>
              <w:ind w:left="0"/>
              <w:jc w:val="center"/>
              <w:rPr>
                <w:rFonts w:ascii="Arial" w:hAnsi="Arial" w:cs="Arial"/>
                <w:i/>
                <w:sz w:val="20"/>
                <w:lang w:val="cs-CZ"/>
              </w:rPr>
            </w:pPr>
            <w:proofErr w:type="spellStart"/>
            <w:r w:rsidRPr="008301F2">
              <w:rPr>
                <w:rFonts w:ascii="Arial" w:hAnsi="Arial" w:cs="Arial"/>
                <w:sz w:val="20"/>
                <w:lang w:val="cs-CZ"/>
              </w:rPr>
              <w:t>MWh</w:t>
            </w:r>
            <w:proofErr w:type="spellEnd"/>
          </w:p>
        </w:tc>
        <w:tc>
          <w:tcPr>
            <w:tcW w:w="419" w:type="pct"/>
          </w:tcPr>
          <w:p w14:paraId="07537A1A"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392" w:type="pct"/>
          </w:tcPr>
          <w:p w14:paraId="287FFAB2"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sz w:val="20"/>
                <w:lang w:val="cs-CZ"/>
              </w:rPr>
              <w:t>2021</w:t>
            </w:r>
          </w:p>
        </w:tc>
        <w:tc>
          <w:tcPr>
            <w:tcW w:w="452" w:type="pct"/>
            <w:shd w:val="clear" w:color="auto" w:fill="auto"/>
          </w:tcPr>
          <w:p w14:paraId="50C1462F" w14:textId="47D68244" w:rsidR="001D7FC4" w:rsidRPr="008301F2" w:rsidRDefault="00165B6D" w:rsidP="00CA27DF">
            <w:pPr>
              <w:pStyle w:val="Text1"/>
              <w:spacing w:after="0"/>
              <w:ind w:left="0"/>
              <w:jc w:val="center"/>
              <w:rPr>
                <w:rFonts w:ascii="Arial" w:hAnsi="Arial" w:cs="Arial"/>
                <w:b/>
                <w:sz w:val="20"/>
                <w:lang w:val="cs-CZ"/>
              </w:rPr>
            </w:pPr>
            <w:r>
              <w:rPr>
                <w:rFonts w:ascii="Arial" w:hAnsi="Arial" w:cs="Arial"/>
                <w:sz w:val="20"/>
                <w:lang w:val="cs-CZ"/>
              </w:rPr>
              <w:t>166 000</w:t>
            </w:r>
          </w:p>
        </w:tc>
        <w:tc>
          <w:tcPr>
            <w:tcW w:w="335" w:type="pct"/>
            <w:shd w:val="clear" w:color="auto" w:fill="auto"/>
          </w:tcPr>
          <w:p w14:paraId="21AE4E28"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MS</w:t>
            </w:r>
          </w:p>
        </w:tc>
        <w:tc>
          <w:tcPr>
            <w:tcW w:w="466" w:type="pct"/>
          </w:tcPr>
          <w:p w14:paraId="36F924DB" w14:textId="77777777" w:rsidR="001D7FC4" w:rsidRPr="008301F2" w:rsidRDefault="001D7FC4" w:rsidP="00CA27DF">
            <w:pPr>
              <w:jc w:val="center"/>
              <w:rPr>
                <w:rFonts w:ascii="Arial" w:hAnsi="Arial" w:cs="Arial"/>
                <w:i/>
              </w:rPr>
            </w:pPr>
          </w:p>
        </w:tc>
      </w:tr>
      <w:tr w:rsidR="00C47DA7" w:rsidRPr="008301F2" w14:paraId="38459BE8" w14:textId="77777777" w:rsidTr="00CA27DF">
        <w:trPr>
          <w:trHeight w:val="286"/>
        </w:trPr>
        <w:tc>
          <w:tcPr>
            <w:tcW w:w="302" w:type="pct"/>
          </w:tcPr>
          <w:p w14:paraId="35A8905A"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4</w:t>
            </w:r>
          </w:p>
        </w:tc>
        <w:tc>
          <w:tcPr>
            <w:tcW w:w="506" w:type="pct"/>
          </w:tcPr>
          <w:p w14:paraId="1EB691B5"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SC4.2</w:t>
            </w:r>
          </w:p>
        </w:tc>
        <w:tc>
          <w:tcPr>
            <w:tcW w:w="355" w:type="pct"/>
          </w:tcPr>
          <w:p w14:paraId="5D008B64"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5" w:type="pct"/>
          </w:tcPr>
          <w:p w14:paraId="78F075D5"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MRR</w:t>
            </w:r>
          </w:p>
        </w:tc>
        <w:tc>
          <w:tcPr>
            <w:tcW w:w="406" w:type="pct"/>
          </w:tcPr>
          <w:p w14:paraId="3BE56BE8"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RCR29</w:t>
            </w:r>
          </w:p>
        </w:tc>
        <w:tc>
          <w:tcPr>
            <w:tcW w:w="557" w:type="pct"/>
            <w:shd w:val="clear" w:color="auto" w:fill="auto"/>
          </w:tcPr>
          <w:p w14:paraId="6B69831D"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Odhadované roční snížení emisí skleníkových plynů</w:t>
            </w:r>
          </w:p>
        </w:tc>
        <w:tc>
          <w:tcPr>
            <w:tcW w:w="405" w:type="pct"/>
          </w:tcPr>
          <w:p w14:paraId="49D7D596" w14:textId="3CE93CC4"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 xml:space="preserve">Tuny ekvivalentu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Pr="008301F2">
              <w:rPr>
                <w:rFonts w:ascii="Arial" w:hAnsi="Arial" w:cs="Arial"/>
                <w:sz w:val="20"/>
                <w:lang w:val="cs-CZ"/>
              </w:rPr>
              <w:t>/rok</w:t>
            </w:r>
          </w:p>
        </w:tc>
        <w:tc>
          <w:tcPr>
            <w:tcW w:w="419" w:type="pct"/>
          </w:tcPr>
          <w:p w14:paraId="7829C49D"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392" w:type="pct"/>
          </w:tcPr>
          <w:p w14:paraId="7568B52A"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sz w:val="20"/>
                <w:lang w:val="cs-CZ"/>
              </w:rPr>
              <w:t>2020</w:t>
            </w:r>
          </w:p>
        </w:tc>
        <w:tc>
          <w:tcPr>
            <w:tcW w:w="452" w:type="pct"/>
            <w:shd w:val="clear" w:color="auto" w:fill="auto"/>
          </w:tcPr>
          <w:p w14:paraId="4CFB0F75"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sz w:val="20"/>
                <w:lang w:val="cs-CZ"/>
              </w:rPr>
              <w:t>111 826</w:t>
            </w:r>
          </w:p>
        </w:tc>
        <w:tc>
          <w:tcPr>
            <w:tcW w:w="335" w:type="pct"/>
            <w:shd w:val="clear" w:color="auto" w:fill="auto"/>
          </w:tcPr>
          <w:p w14:paraId="568CD771"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MS</w:t>
            </w:r>
          </w:p>
        </w:tc>
        <w:tc>
          <w:tcPr>
            <w:tcW w:w="466" w:type="pct"/>
          </w:tcPr>
          <w:p w14:paraId="7431DF04" w14:textId="77777777" w:rsidR="001D7FC4" w:rsidRPr="008301F2" w:rsidRDefault="001D7FC4" w:rsidP="00CA27DF">
            <w:pPr>
              <w:jc w:val="center"/>
              <w:rPr>
                <w:rFonts w:ascii="Arial" w:hAnsi="Arial" w:cs="Arial"/>
                <w:i/>
              </w:rPr>
            </w:pPr>
          </w:p>
        </w:tc>
      </w:tr>
      <w:tr w:rsidR="00C47DA7" w:rsidRPr="008301F2" w14:paraId="24AB0DF4" w14:textId="77777777" w:rsidTr="00CA27DF">
        <w:trPr>
          <w:trHeight w:val="286"/>
        </w:trPr>
        <w:tc>
          <w:tcPr>
            <w:tcW w:w="302" w:type="pct"/>
          </w:tcPr>
          <w:p w14:paraId="617AEC12"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4</w:t>
            </w:r>
          </w:p>
        </w:tc>
        <w:tc>
          <w:tcPr>
            <w:tcW w:w="506" w:type="pct"/>
          </w:tcPr>
          <w:p w14:paraId="43BF51BF"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SC4.2</w:t>
            </w:r>
          </w:p>
        </w:tc>
        <w:tc>
          <w:tcPr>
            <w:tcW w:w="355" w:type="pct"/>
          </w:tcPr>
          <w:p w14:paraId="1DAFD2BF"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5" w:type="pct"/>
          </w:tcPr>
          <w:p w14:paraId="7D34B25D"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PR</w:t>
            </w:r>
          </w:p>
        </w:tc>
        <w:tc>
          <w:tcPr>
            <w:tcW w:w="406" w:type="pct"/>
          </w:tcPr>
          <w:p w14:paraId="69AB96D7"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RCR29</w:t>
            </w:r>
          </w:p>
        </w:tc>
        <w:tc>
          <w:tcPr>
            <w:tcW w:w="557" w:type="pct"/>
            <w:shd w:val="clear" w:color="auto" w:fill="auto"/>
          </w:tcPr>
          <w:p w14:paraId="76C69616" w14:textId="77777777" w:rsidR="001D7FC4" w:rsidRPr="008301F2" w:rsidRDefault="001D7FC4" w:rsidP="00CA27DF">
            <w:pPr>
              <w:pStyle w:val="Text1"/>
              <w:spacing w:after="0"/>
              <w:ind w:left="0"/>
              <w:jc w:val="center"/>
              <w:rPr>
                <w:rFonts w:ascii="Arial" w:hAnsi="Arial" w:cs="Arial"/>
                <w:sz w:val="20"/>
                <w:lang w:val="cs-CZ"/>
              </w:rPr>
            </w:pPr>
            <w:r w:rsidRPr="008301F2">
              <w:rPr>
                <w:rFonts w:ascii="Arial" w:hAnsi="Arial" w:cs="Arial"/>
                <w:sz w:val="20"/>
                <w:lang w:val="cs-CZ"/>
              </w:rPr>
              <w:t>Odhadované roční snížení emisí skleníkových plynů</w:t>
            </w:r>
          </w:p>
        </w:tc>
        <w:tc>
          <w:tcPr>
            <w:tcW w:w="405" w:type="pct"/>
          </w:tcPr>
          <w:p w14:paraId="3B78BDFB" w14:textId="5ACCF4A2"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 xml:space="preserve">Tuny ekvivalentu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Pr="008301F2">
              <w:rPr>
                <w:rFonts w:ascii="Arial" w:hAnsi="Arial" w:cs="Arial"/>
                <w:sz w:val="20"/>
                <w:lang w:val="cs-CZ"/>
              </w:rPr>
              <w:t>/rok</w:t>
            </w:r>
          </w:p>
        </w:tc>
        <w:tc>
          <w:tcPr>
            <w:tcW w:w="419" w:type="pct"/>
          </w:tcPr>
          <w:p w14:paraId="221D26EB"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392" w:type="pct"/>
          </w:tcPr>
          <w:p w14:paraId="536ACBF4"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sz w:val="20"/>
                <w:lang w:val="cs-CZ"/>
              </w:rPr>
              <w:t>2020</w:t>
            </w:r>
          </w:p>
        </w:tc>
        <w:tc>
          <w:tcPr>
            <w:tcW w:w="452" w:type="pct"/>
            <w:shd w:val="clear" w:color="auto" w:fill="auto"/>
          </w:tcPr>
          <w:p w14:paraId="431F2D87" w14:textId="77777777" w:rsidR="001D7FC4" w:rsidRPr="008301F2" w:rsidRDefault="001D7FC4" w:rsidP="00CA27DF">
            <w:pPr>
              <w:pStyle w:val="Text1"/>
              <w:spacing w:after="0"/>
              <w:ind w:left="0"/>
              <w:jc w:val="center"/>
              <w:rPr>
                <w:rFonts w:ascii="Arial" w:hAnsi="Arial" w:cs="Arial"/>
                <w:b/>
                <w:sz w:val="20"/>
                <w:lang w:val="cs-CZ"/>
              </w:rPr>
            </w:pPr>
            <w:r w:rsidRPr="008301F2">
              <w:rPr>
                <w:rFonts w:ascii="Arial" w:hAnsi="Arial" w:cs="Arial"/>
                <w:sz w:val="20"/>
                <w:lang w:val="cs-CZ"/>
              </w:rPr>
              <w:t>126 278</w:t>
            </w:r>
          </w:p>
        </w:tc>
        <w:tc>
          <w:tcPr>
            <w:tcW w:w="335" w:type="pct"/>
            <w:shd w:val="clear" w:color="auto" w:fill="auto"/>
          </w:tcPr>
          <w:p w14:paraId="1E225E60" w14:textId="77777777" w:rsidR="001D7FC4" w:rsidRPr="008301F2" w:rsidRDefault="001D7FC4" w:rsidP="00CA27DF">
            <w:pPr>
              <w:pStyle w:val="Text1"/>
              <w:spacing w:after="0"/>
              <w:ind w:left="0"/>
              <w:jc w:val="center"/>
              <w:rPr>
                <w:rFonts w:ascii="Arial" w:hAnsi="Arial" w:cs="Arial"/>
                <w:i/>
                <w:sz w:val="20"/>
                <w:lang w:val="cs-CZ"/>
              </w:rPr>
            </w:pPr>
            <w:r w:rsidRPr="008301F2">
              <w:rPr>
                <w:rFonts w:ascii="Arial" w:hAnsi="Arial" w:cs="Arial"/>
                <w:sz w:val="20"/>
                <w:lang w:val="cs-CZ"/>
              </w:rPr>
              <w:t>MS</w:t>
            </w:r>
          </w:p>
        </w:tc>
        <w:tc>
          <w:tcPr>
            <w:tcW w:w="466" w:type="pct"/>
          </w:tcPr>
          <w:p w14:paraId="278B438C" w14:textId="77777777" w:rsidR="001D7FC4" w:rsidRPr="008301F2" w:rsidRDefault="001D7FC4" w:rsidP="00CA27DF">
            <w:pPr>
              <w:jc w:val="center"/>
              <w:rPr>
                <w:rFonts w:ascii="Arial" w:hAnsi="Arial" w:cs="Arial"/>
                <w:i/>
              </w:rPr>
            </w:pPr>
          </w:p>
        </w:tc>
      </w:tr>
    </w:tbl>
    <w:p w14:paraId="46E8C623" w14:textId="77777777" w:rsidR="005C3CDE" w:rsidRDefault="005C3CDE"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6363EE2B" w14:textId="77777777" w:rsidR="005C3CDE" w:rsidRDefault="005C3CDE" w:rsidP="001D7FC4">
      <w:pPr>
        <w:pStyle w:val="Nadpis3"/>
        <w:keepNext w:val="0"/>
        <w:keepLines w:val="0"/>
        <w:numPr>
          <w:ilvl w:val="0"/>
          <w:numId w:val="0"/>
        </w:numPr>
        <w:spacing w:before="120" w:after="120" w:line="240" w:lineRule="auto"/>
        <w:rPr>
          <w:rFonts w:ascii="Arial" w:hAnsi="Arial" w:cs="Arial"/>
          <w:color w:val="000000" w:themeColor="text1"/>
          <w:sz w:val="26"/>
          <w:szCs w:val="26"/>
        </w:rPr>
        <w:sectPr w:rsidR="005C3CDE" w:rsidSect="005C3CDE">
          <w:pgSz w:w="16838" w:h="11906" w:orient="landscape" w:code="9"/>
          <w:pgMar w:top="1418" w:right="1418" w:bottom="1418" w:left="1418" w:header="708" w:footer="708" w:gutter="0"/>
          <w:cols w:space="708"/>
          <w:docGrid w:linePitch="360"/>
        </w:sectPr>
      </w:pPr>
    </w:p>
    <w:p w14:paraId="15D7CCD4" w14:textId="6B061516" w:rsidR="001D7FC4" w:rsidRPr="003E5693" w:rsidRDefault="001D7FC4" w:rsidP="001D7FC4">
      <w:pPr>
        <w:pStyle w:val="Nadpis3"/>
        <w:keepNext w:val="0"/>
        <w:keepLines w:val="0"/>
        <w:numPr>
          <w:ilvl w:val="0"/>
          <w:numId w:val="0"/>
        </w:numPr>
        <w:spacing w:before="120" w:after="120" w:line="240" w:lineRule="auto"/>
        <w:rPr>
          <w:rFonts w:ascii="Arial" w:eastAsiaTheme="majorEastAsia" w:hAnsi="Arial" w:cs="Arial"/>
          <w:bCs w:val="0"/>
          <w:color w:val="000000" w:themeColor="text1"/>
          <w:sz w:val="26"/>
          <w:szCs w:val="26"/>
        </w:rPr>
      </w:pPr>
      <w:r w:rsidRPr="003E5693">
        <w:rPr>
          <w:rFonts w:ascii="Arial" w:hAnsi="Arial" w:cs="Arial"/>
          <w:color w:val="000000" w:themeColor="text1"/>
          <w:sz w:val="26"/>
          <w:szCs w:val="26"/>
        </w:rPr>
        <w:lastRenderedPageBreak/>
        <w:t>2.</w:t>
      </w:r>
      <w:r>
        <w:rPr>
          <w:rFonts w:ascii="Arial" w:hAnsi="Arial" w:cs="Arial"/>
          <w:color w:val="000000" w:themeColor="text1"/>
          <w:sz w:val="26"/>
          <w:szCs w:val="26"/>
        </w:rPr>
        <w:t>A.4.2.3</w:t>
      </w:r>
      <w:r w:rsidRPr="003E5693">
        <w:rPr>
          <w:rFonts w:ascii="Arial" w:hAnsi="Arial" w:cs="Arial"/>
          <w:color w:val="000000" w:themeColor="text1"/>
          <w:sz w:val="26"/>
          <w:szCs w:val="26"/>
        </w:rPr>
        <w:t xml:space="preserve"> Orientační rozdělení prostředků programu (EU) podle typu intervence</w:t>
      </w:r>
      <w:r w:rsidRPr="003E5693">
        <w:rPr>
          <w:rFonts w:ascii="Arial" w:eastAsiaTheme="majorEastAsia" w:hAnsi="Arial" w:cs="Arial"/>
          <w:color w:val="000000" w:themeColor="text1"/>
          <w:sz w:val="26"/>
          <w:szCs w:val="26"/>
        </w:rPr>
        <w:t xml:space="preserve"> </w:t>
      </w:r>
    </w:p>
    <w:p w14:paraId="12D98D9A" w14:textId="77777777" w:rsidR="001D7FC4" w:rsidRPr="00304EC7" w:rsidRDefault="001D7FC4" w:rsidP="001D7FC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8301F2" w14:paraId="63FF1BDC" w14:textId="77777777" w:rsidTr="005C3CDE">
        <w:tc>
          <w:tcPr>
            <w:tcW w:w="9493" w:type="dxa"/>
            <w:gridSpan w:val="6"/>
            <w:shd w:val="clear" w:color="auto" w:fill="99C7F9"/>
          </w:tcPr>
          <w:p w14:paraId="3F1A0358" w14:textId="77777777" w:rsidR="001D7FC4" w:rsidRPr="008301F2" w:rsidRDefault="001D7FC4" w:rsidP="00CA27DF">
            <w:pPr>
              <w:rPr>
                <w:rFonts w:ascii="Arial" w:hAnsi="Arial" w:cs="Arial"/>
                <w:b/>
                <w:iCs/>
              </w:rPr>
            </w:pPr>
            <w:r w:rsidRPr="008301F2">
              <w:rPr>
                <w:rFonts w:ascii="Arial" w:hAnsi="Arial" w:cs="Arial"/>
                <w:b/>
              </w:rPr>
              <w:t>Tabulka 4: Dimenze 1 – oblast intervence</w:t>
            </w:r>
          </w:p>
        </w:tc>
      </w:tr>
      <w:tr w:rsidR="001D7FC4" w:rsidRPr="008301F2" w14:paraId="7F2C66B8" w14:textId="77777777" w:rsidTr="005C3CDE">
        <w:tc>
          <w:tcPr>
            <w:tcW w:w="2263" w:type="dxa"/>
            <w:shd w:val="clear" w:color="auto" w:fill="auto"/>
          </w:tcPr>
          <w:p w14:paraId="4CDCBF68" w14:textId="77777777" w:rsidR="001D7FC4" w:rsidRPr="008301F2" w:rsidRDefault="001D7FC4" w:rsidP="00CA27DF">
            <w:pPr>
              <w:jc w:val="center"/>
              <w:rPr>
                <w:rFonts w:ascii="Arial" w:hAnsi="Arial" w:cs="Arial"/>
                <w:b/>
                <w:iCs/>
              </w:rPr>
            </w:pPr>
            <w:r w:rsidRPr="008301F2">
              <w:rPr>
                <w:rFonts w:ascii="Arial" w:hAnsi="Arial" w:cs="Arial"/>
                <w:b/>
              </w:rPr>
              <w:t>Číslo priority</w:t>
            </w:r>
          </w:p>
        </w:tc>
        <w:tc>
          <w:tcPr>
            <w:tcW w:w="1134" w:type="dxa"/>
            <w:shd w:val="clear" w:color="auto" w:fill="auto"/>
          </w:tcPr>
          <w:p w14:paraId="4BA7D59E" w14:textId="77777777" w:rsidR="001D7FC4" w:rsidRPr="008301F2" w:rsidRDefault="001D7FC4" w:rsidP="00CA27DF">
            <w:pPr>
              <w:jc w:val="center"/>
              <w:rPr>
                <w:rFonts w:ascii="Arial" w:hAnsi="Arial" w:cs="Arial"/>
                <w:b/>
                <w:iCs/>
              </w:rPr>
            </w:pPr>
            <w:r w:rsidRPr="008301F2">
              <w:rPr>
                <w:rFonts w:ascii="Arial" w:hAnsi="Arial" w:cs="Arial"/>
                <w:b/>
              </w:rPr>
              <w:t>Fond</w:t>
            </w:r>
          </w:p>
        </w:tc>
        <w:tc>
          <w:tcPr>
            <w:tcW w:w="1843" w:type="dxa"/>
            <w:shd w:val="clear" w:color="auto" w:fill="auto"/>
          </w:tcPr>
          <w:p w14:paraId="00BAEA44" w14:textId="77777777" w:rsidR="001D7FC4" w:rsidRPr="008301F2" w:rsidRDefault="001D7FC4" w:rsidP="00CA27DF">
            <w:pPr>
              <w:jc w:val="center"/>
              <w:rPr>
                <w:rFonts w:ascii="Arial" w:hAnsi="Arial" w:cs="Arial"/>
                <w:b/>
                <w:iCs/>
              </w:rPr>
            </w:pPr>
            <w:r w:rsidRPr="008301F2">
              <w:rPr>
                <w:rFonts w:ascii="Arial" w:hAnsi="Arial" w:cs="Arial"/>
                <w:b/>
              </w:rPr>
              <w:t>Kategorie regionu</w:t>
            </w:r>
          </w:p>
        </w:tc>
        <w:tc>
          <w:tcPr>
            <w:tcW w:w="1418" w:type="dxa"/>
          </w:tcPr>
          <w:p w14:paraId="1DB9DA58" w14:textId="77777777" w:rsidR="001D7FC4" w:rsidRPr="008301F2" w:rsidRDefault="001D7FC4" w:rsidP="00CA27DF">
            <w:pPr>
              <w:jc w:val="center"/>
              <w:rPr>
                <w:rFonts w:ascii="Arial" w:hAnsi="Arial" w:cs="Arial"/>
                <w:b/>
              </w:rPr>
            </w:pPr>
            <w:r w:rsidRPr="008301F2">
              <w:rPr>
                <w:rFonts w:ascii="Arial" w:hAnsi="Arial" w:cs="Arial"/>
                <w:b/>
              </w:rPr>
              <w:t>Specifický cíl</w:t>
            </w:r>
          </w:p>
        </w:tc>
        <w:tc>
          <w:tcPr>
            <w:tcW w:w="1134" w:type="dxa"/>
            <w:shd w:val="clear" w:color="auto" w:fill="auto"/>
          </w:tcPr>
          <w:p w14:paraId="7DFA18D0" w14:textId="31D41FF9" w:rsidR="001D7FC4" w:rsidRPr="008301F2" w:rsidRDefault="001D7FC4" w:rsidP="00CA27DF">
            <w:pPr>
              <w:jc w:val="center"/>
              <w:rPr>
                <w:rFonts w:ascii="Arial" w:hAnsi="Arial" w:cs="Arial"/>
                <w:b/>
                <w:iCs/>
              </w:rPr>
            </w:pPr>
            <w:r w:rsidRPr="008301F2">
              <w:rPr>
                <w:rFonts w:ascii="Arial" w:hAnsi="Arial" w:cs="Arial"/>
                <w:b/>
              </w:rPr>
              <w:t>Kód</w:t>
            </w:r>
          </w:p>
        </w:tc>
        <w:tc>
          <w:tcPr>
            <w:tcW w:w="1701" w:type="dxa"/>
            <w:shd w:val="clear" w:color="auto" w:fill="auto"/>
          </w:tcPr>
          <w:p w14:paraId="7E96EDC4" w14:textId="77777777" w:rsidR="001D7FC4" w:rsidRPr="008301F2" w:rsidRDefault="001D7FC4" w:rsidP="00CA27DF">
            <w:pPr>
              <w:jc w:val="center"/>
              <w:rPr>
                <w:rFonts w:ascii="Arial" w:hAnsi="Arial" w:cs="Arial"/>
                <w:b/>
                <w:iCs/>
              </w:rPr>
            </w:pPr>
            <w:r w:rsidRPr="008301F2">
              <w:rPr>
                <w:rFonts w:ascii="Arial" w:hAnsi="Arial" w:cs="Arial"/>
                <w:b/>
              </w:rPr>
              <w:t>Částka (v EUR)</w:t>
            </w:r>
          </w:p>
        </w:tc>
      </w:tr>
      <w:tr w:rsidR="001D7FC4" w:rsidRPr="008301F2" w14:paraId="6EC5BF25" w14:textId="77777777" w:rsidTr="005C3CDE">
        <w:tc>
          <w:tcPr>
            <w:tcW w:w="2263" w:type="dxa"/>
            <w:tcBorders>
              <w:top w:val="single" w:sz="4" w:space="0" w:color="auto"/>
              <w:left w:val="single" w:sz="4" w:space="0" w:color="auto"/>
              <w:bottom w:val="single" w:sz="4" w:space="0" w:color="auto"/>
              <w:right w:val="single" w:sz="4" w:space="0" w:color="auto"/>
            </w:tcBorders>
            <w:shd w:val="clear" w:color="auto" w:fill="auto"/>
          </w:tcPr>
          <w:p w14:paraId="656D9E0C" w14:textId="77777777" w:rsidR="001D7FC4" w:rsidRPr="008301F2" w:rsidRDefault="001D7FC4" w:rsidP="00CA27DF">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552048" w14:textId="62A8F6BF" w:rsidR="001D7FC4" w:rsidRPr="008301F2" w:rsidRDefault="001D7FC4" w:rsidP="00CA27DF">
            <w:pPr>
              <w:jc w:val="center"/>
              <w:rPr>
                <w:rFonts w:ascii="Arial" w:hAnsi="Arial" w:cs="Arial"/>
              </w:rPr>
            </w:pPr>
            <w:r w:rsidRPr="008301F2">
              <w:rPr>
                <w:rFonts w:ascii="Arial" w:hAnsi="Arial" w:cs="Arial"/>
              </w:rPr>
              <w:t>E</w:t>
            </w:r>
            <w:r w:rsidR="00CA27DF">
              <w:rPr>
                <w:rFonts w:ascii="Arial" w:hAnsi="Arial" w:cs="Arial"/>
              </w:rPr>
              <w:t>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C42F8B" w14:textId="77777777" w:rsidR="001D7FC4" w:rsidRPr="008301F2" w:rsidRDefault="001D7FC4" w:rsidP="00CA27DF">
            <w:pPr>
              <w:jc w:val="center"/>
              <w:rPr>
                <w:rFonts w:ascii="Arial" w:hAnsi="Arial" w:cs="Arial"/>
              </w:rPr>
            </w:pPr>
            <w:r w:rsidRPr="008301F2">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60A29E" w14:textId="77777777" w:rsidR="001D7FC4" w:rsidRPr="008301F2" w:rsidRDefault="001D7FC4" w:rsidP="00CA27DF">
            <w:pPr>
              <w:jc w:val="center"/>
              <w:rPr>
                <w:rFonts w:ascii="Arial" w:hAnsi="Arial" w:cs="Arial"/>
              </w:rPr>
            </w:pPr>
            <w:r w:rsidRPr="008301F2">
              <w:rPr>
                <w:rFonts w:ascii="Arial" w:hAnsi="Arial" w:cs="Arial"/>
              </w:rPr>
              <w:t>SC4.2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4B46F0" w14:textId="77777777" w:rsidR="001D7FC4" w:rsidRPr="008301F2" w:rsidRDefault="001D7FC4" w:rsidP="00CA27DF">
            <w:pPr>
              <w:jc w:val="center"/>
              <w:rPr>
                <w:rFonts w:ascii="Arial" w:hAnsi="Arial" w:cs="Arial"/>
              </w:rPr>
            </w:pPr>
            <w:r w:rsidRPr="008301F2">
              <w:rPr>
                <w:rFonts w:ascii="Arial" w:hAnsi="Arial" w:cs="Arial"/>
              </w:rPr>
              <w:t>028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ED4039" w14:textId="77777777" w:rsidR="001D7FC4" w:rsidRPr="008301F2" w:rsidRDefault="001D7FC4" w:rsidP="00CA27DF">
            <w:pPr>
              <w:jc w:val="center"/>
              <w:rPr>
                <w:rFonts w:ascii="Arial" w:hAnsi="Arial" w:cs="Arial"/>
              </w:rPr>
            </w:pPr>
            <w:r w:rsidRPr="008301F2">
              <w:rPr>
                <w:rFonts w:ascii="Arial" w:hAnsi="Arial" w:cs="Arial"/>
              </w:rPr>
              <w:t>6 006 352</w:t>
            </w:r>
          </w:p>
        </w:tc>
      </w:tr>
      <w:tr w:rsidR="00CA27DF" w:rsidRPr="008301F2" w14:paraId="753A6FCE" w14:textId="77777777" w:rsidTr="005C3CDE">
        <w:tc>
          <w:tcPr>
            <w:tcW w:w="2263" w:type="dxa"/>
            <w:tcBorders>
              <w:top w:val="single" w:sz="4" w:space="0" w:color="auto"/>
              <w:left w:val="single" w:sz="4" w:space="0" w:color="auto"/>
              <w:bottom w:val="single" w:sz="4" w:space="0" w:color="auto"/>
              <w:right w:val="single" w:sz="4" w:space="0" w:color="auto"/>
            </w:tcBorders>
            <w:shd w:val="clear" w:color="auto" w:fill="auto"/>
          </w:tcPr>
          <w:p w14:paraId="3342D2C6" w14:textId="77777777" w:rsidR="00CA27DF" w:rsidRPr="008301F2" w:rsidRDefault="00CA27DF" w:rsidP="00CA27DF">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9CB1CD" w14:textId="3316F8E0" w:rsidR="00CA27DF" w:rsidRPr="008301F2" w:rsidRDefault="00CA27DF" w:rsidP="00CA27DF">
            <w:pPr>
              <w:jc w:val="center"/>
              <w:rPr>
                <w:rFonts w:ascii="Arial" w:hAnsi="Arial" w:cs="Arial"/>
              </w:rPr>
            </w:pPr>
            <w:r w:rsidRPr="00894AA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5DBDF9" w14:textId="77777777" w:rsidR="00CA27DF" w:rsidRPr="008301F2" w:rsidRDefault="00CA27DF" w:rsidP="00CA27DF">
            <w:pPr>
              <w:jc w:val="center"/>
              <w:rPr>
                <w:rFonts w:ascii="Arial" w:hAnsi="Arial" w:cs="Arial"/>
              </w:rPr>
            </w:pPr>
            <w:r w:rsidRPr="008301F2">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4DAB49" w14:textId="77777777" w:rsidR="00CA27DF" w:rsidRPr="008301F2" w:rsidRDefault="00CA27DF" w:rsidP="00CA27DF">
            <w:pPr>
              <w:jc w:val="center"/>
              <w:rPr>
                <w:rFonts w:ascii="Arial" w:hAnsi="Arial" w:cs="Arial"/>
              </w:rPr>
            </w:pPr>
            <w:r w:rsidRPr="008301F2">
              <w:rPr>
                <w:rFonts w:ascii="Arial" w:hAnsi="Arial" w:cs="Arial"/>
              </w:rPr>
              <w:t>SC4.2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B0E157" w14:textId="77777777" w:rsidR="00CA27DF" w:rsidRPr="008301F2" w:rsidRDefault="00CA27DF" w:rsidP="00CA27DF">
            <w:pPr>
              <w:jc w:val="center"/>
              <w:rPr>
                <w:rFonts w:ascii="Arial" w:hAnsi="Arial" w:cs="Arial"/>
              </w:rPr>
            </w:pPr>
            <w:r w:rsidRPr="008301F2">
              <w:rPr>
                <w:rFonts w:ascii="Arial" w:hAnsi="Arial" w:cs="Arial"/>
              </w:rPr>
              <w:t>028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C1ADEE" w14:textId="77777777" w:rsidR="00CA27DF" w:rsidRPr="008301F2" w:rsidRDefault="00CA27DF" w:rsidP="00CA27DF">
            <w:pPr>
              <w:jc w:val="center"/>
              <w:rPr>
                <w:rFonts w:ascii="Arial" w:hAnsi="Arial" w:cs="Arial"/>
              </w:rPr>
            </w:pPr>
            <w:r w:rsidRPr="008301F2">
              <w:rPr>
                <w:rFonts w:ascii="Arial" w:hAnsi="Arial" w:cs="Arial"/>
              </w:rPr>
              <w:t>6 782 632</w:t>
            </w:r>
          </w:p>
        </w:tc>
      </w:tr>
      <w:tr w:rsidR="00CA27DF" w:rsidRPr="008301F2" w14:paraId="2A8AB2A3" w14:textId="77777777" w:rsidTr="005C3CDE">
        <w:tc>
          <w:tcPr>
            <w:tcW w:w="2263" w:type="dxa"/>
            <w:tcBorders>
              <w:top w:val="single" w:sz="4" w:space="0" w:color="auto"/>
              <w:left w:val="single" w:sz="4" w:space="0" w:color="auto"/>
              <w:bottom w:val="single" w:sz="4" w:space="0" w:color="auto"/>
              <w:right w:val="single" w:sz="4" w:space="0" w:color="auto"/>
            </w:tcBorders>
            <w:shd w:val="clear" w:color="auto" w:fill="auto"/>
          </w:tcPr>
          <w:p w14:paraId="5DE024B3" w14:textId="77777777" w:rsidR="00CA27DF" w:rsidRPr="008301F2" w:rsidRDefault="00CA27DF" w:rsidP="00CA27DF">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CD265" w14:textId="7959421F" w:rsidR="00CA27DF" w:rsidRPr="008301F2" w:rsidRDefault="00CA27DF" w:rsidP="00CA27DF">
            <w:pPr>
              <w:jc w:val="center"/>
              <w:rPr>
                <w:rFonts w:ascii="Arial" w:hAnsi="Arial" w:cs="Arial"/>
              </w:rPr>
            </w:pPr>
            <w:r w:rsidRPr="00894AA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50780E" w14:textId="77777777" w:rsidR="00CA27DF" w:rsidRPr="008301F2" w:rsidRDefault="00CA27DF" w:rsidP="00CA27DF">
            <w:pPr>
              <w:jc w:val="center"/>
              <w:rPr>
                <w:rFonts w:ascii="Arial" w:hAnsi="Arial" w:cs="Arial"/>
              </w:rPr>
            </w:pPr>
            <w:r w:rsidRPr="008301F2">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1AAB98" w14:textId="77777777" w:rsidR="00CA27DF" w:rsidRPr="008301F2" w:rsidRDefault="00CA27DF" w:rsidP="00CA27DF">
            <w:pPr>
              <w:jc w:val="center"/>
              <w:rPr>
                <w:rFonts w:ascii="Arial" w:hAnsi="Arial" w:cs="Arial"/>
              </w:rPr>
            </w:pPr>
            <w:r w:rsidRPr="008301F2">
              <w:rPr>
                <w:rFonts w:ascii="Arial" w:hAnsi="Arial" w:cs="Arial"/>
              </w:rPr>
              <w:t>SC4.2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35BF63" w14:textId="77777777" w:rsidR="00CA27DF" w:rsidRPr="008301F2" w:rsidRDefault="00CA27DF" w:rsidP="00CA27DF">
            <w:pPr>
              <w:jc w:val="center"/>
              <w:rPr>
                <w:rFonts w:ascii="Arial" w:hAnsi="Arial" w:cs="Arial"/>
              </w:rPr>
            </w:pPr>
            <w:r w:rsidRPr="008301F2">
              <w:rPr>
                <w:rFonts w:ascii="Arial" w:hAnsi="Arial" w:cs="Arial"/>
              </w:rPr>
              <w:t>029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FBF249" w14:textId="77777777" w:rsidR="00CA27DF" w:rsidRPr="008301F2" w:rsidRDefault="00CA27DF" w:rsidP="00CA27DF">
            <w:pPr>
              <w:jc w:val="center"/>
              <w:rPr>
                <w:rFonts w:ascii="Arial" w:hAnsi="Arial" w:cs="Arial"/>
              </w:rPr>
            </w:pPr>
            <w:r w:rsidRPr="008301F2">
              <w:rPr>
                <w:rFonts w:ascii="Arial" w:hAnsi="Arial" w:cs="Arial"/>
              </w:rPr>
              <w:t>78 082 569</w:t>
            </w:r>
          </w:p>
        </w:tc>
      </w:tr>
      <w:tr w:rsidR="00CA27DF" w:rsidRPr="008301F2" w14:paraId="5093B397" w14:textId="77777777" w:rsidTr="005C3CDE">
        <w:tc>
          <w:tcPr>
            <w:tcW w:w="2263" w:type="dxa"/>
            <w:tcBorders>
              <w:top w:val="single" w:sz="4" w:space="0" w:color="auto"/>
              <w:left w:val="single" w:sz="4" w:space="0" w:color="auto"/>
              <w:bottom w:val="single" w:sz="4" w:space="0" w:color="auto"/>
              <w:right w:val="single" w:sz="4" w:space="0" w:color="auto"/>
            </w:tcBorders>
            <w:shd w:val="clear" w:color="auto" w:fill="auto"/>
          </w:tcPr>
          <w:p w14:paraId="25F3E212" w14:textId="77777777" w:rsidR="00CA27DF" w:rsidRPr="008301F2" w:rsidRDefault="00CA27DF" w:rsidP="00CA27DF">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3491A0" w14:textId="7B24BAC5" w:rsidR="00CA27DF" w:rsidRPr="008301F2" w:rsidRDefault="00CA27DF" w:rsidP="00CA27DF">
            <w:pPr>
              <w:jc w:val="center"/>
              <w:rPr>
                <w:rFonts w:ascii="Arial" w:hAnsi="Arial" w:cs="Arial"/>
              </w:rPr>
            </w:pPr>
            <w:r w:rsidRPr="00894AA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C36CBC" w14:textId="77777777" w:rsidR="00CA27DF" w:rsidRPr="008301F2" w:rsidRDefault="00CA27DF" w:rsidP="00CA27DF">
            <w:pPr>
              <w:jc w:val="center"/>
              <w:rPr>
                <w:rFonts w:ascii="Arial" w:hAnsi="Arial" w:cs="Arial"/>
              </w:rPr>
            </w:pPr>
            <w:r w:rsidRPr="008301F2">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2F3851" w14:textId="77777777" w:rsidR="00CA27DF" w:rsidRPr="008301F2" w:rsidRDefault="00CA27DF" w:rsidP="00CA27DF">
            <w:pPr>
              <w:jc w:val="center"/>
              <w:rPr>
                <w:rFonts w:ascii="Arial" w:hAnsi="Arial" w:cs="Arial"/>
              </w:rPr>
            </w:pPr>
            <w:r w:rsidRPr="008301F2">
              <w:rPr>
                <w:rFonts w:ascii="Arial" w:hAnsi="Arial" w:cs="Arial"/>
              </w:rPr>
              <w:t>SC4.2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907B55" w14:textId="77777777" w:rsidR="00CA27DF" w:rsidRPr="008301F2" w:rsidRDefault="00CA27DF" w:rsidP="00CA27DF">
            <w:pPr>
              <w:jc w:val="center"/>
              <w:rPr>
                <w:rFonts w:ascii="Arial" w:hAnsi="Arial" w:cs="Arial"/>
              </w:rPr>
            </w:pPr>
            <w:r w:rsidRPr="008301F2">
              <w:rPr>
                <w:rFonts w:ascii="Arial" w:hAnsi="Arial" w:cs="Arial"/>
              </w:rPr>
              <w:t>029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D821C0" w14:textId="77777777" w:rsidR="00CA27DF" w:rsidRPr="008301F2" w:rsidRDefault="00CA27DF" w:rsidP="00CA27DF">
            <w:pPr>
              <w:jc w:val="center"/>
              <w:rPr>
                <w:rFonts w:ascii="Arial" w:hAnsi="Arial" w:cs="Arial"/>
              </w:rPr>
            </w:pPr>
            <w:r w:rsidRPr="008301F2">
              <w:rPr>
                <w:rFonts w:ascii="Arial" w:hAnsi="Arial" w:cs="Arial"/>
              </w:rPr>
              <w:t>88 174 213</w:t>
            </w:r>
          </w:p>
        </w:tc>
      </w:tr>
      <w:tr w:rsidR="00CA27DF" w:rsidRPr="008301F2" w14:paraId="77D47E7E" w14:textId="77777777" w:rsidTr="005C3CDE">
        <w:tc>
          <w:tcPr>
            <w:tcW w:w="2263" w:type="dxa"/>
            <w:tcBorders>
              <w:top w:val="single" w:sz="4" w:space="0" w:color="auto"/>
              <w:left w:val="single" w:sz="4" w:space="0" w:color="auto"/>
              <w:bottom w:val="single" w:sz="4" w:space="0" w:color="auto"/>
              <w:right w:val="single" w:sz="4" w:space="0" w:color="auto"/>
            </w:tcBorders>
            <w:shd w:val="clear" w:color="auto" w:fill="auto"/>
          </w:tcPr>
          <w:p w14:paraId="4D5D96F9" w14:textId="77777777" w:rsidR="00CA27DF" w:rsidRPr="008301F2" w:rsidRDefault="00CA27DF" w:rsidP="00CA27DF">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75B69C" w14:textId="592FD898" w:rsidR="00CA27DF" w:rsidRPr="008301F2" w:rsidRDefault="00CA27DF" w:rsidP="00CA27DF">
            <w:pPr>
              <w:jc w:val="center"/>
              <w:rPr>
                <w:rFonts w:ascii="Arial" w:hAnsi="Arial" w:cs="Arial"/>
              </w:rPr>
            </w:pPr>
            <w:r w:rsidRPr="00894AA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B4495" w14:textId="77777777" w:rsidR="00CA27DF" w:rsidRPr="008301F2" w:rsidRDefault="00CA27DF" w:rsidP="00CA27DF">
            <w:pPr>
              <w:jc w:val="center"/>
              <w:rPr>
                <w:rFonts w:ascii="Arial" w:hAnsi="Arial" w:cs="Arial"/>
              </w:rPr>
            </w:pPr>
            <w:r w:rsidRPr="008301F2">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B2CDA9" w14:textId="77777777" w:rsidR="00CA27DF" w:rsidRPr="008301F2" w:rsidRDefault="00CA27DF" w:rsidP="00CA27DF">
            <w:pPr>
              <w:jc w:val="center"/>
              <w:rPr>
                <w:rFonts w:ascii="Arial" w:hAnsi="Arial" w:cs="Arial"/>
              </w:rPr>
            </w:pPr>
            <w:r w:rsidRPr="008301F2">
              <w:rPr>
                <w:rFonts w:ascii="Arial" w:hAnsi="Arial" w:cs="Arial"/>
              </w:rPr>
              <w:t>SC4.2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88BBD1" w14:textId="77777777" w:rsidR="00CA27DF" w:rsidRPr="008301F2" w:rsidRDefault="00CA27DF" w:rsidP="00CA27DF">
            <w:pPr>
              <w:jc w:val="center"/>
              <w:rPr>
                <w:rFonts w:ascii="Arial" w:hAnsi="Arial" w:cs="Arial"/>
              </w:rPr>
            </w:pPr>
            <w:r w:rsidRPr="008301F2">
              <w:rPr>
                <w:rFonts w:ascii="Arial" w:hAnsi="Arial" w:cs="Arial"/>
              </w:rPr>
              <w:t>030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99F839" w14:textId="77777777" w:rsidR="00CA27DF" w:rsidRPr="008301F2" w:rsidRDefault="00CA27DF" w:rsidP="00CA27DF">
            <w:pPr>
              <w:jc w:val="center"/>
              <w:rPr>
                <w:rFonts w:ascii="Arial" w:hAnsi="Arial" w:cs="Arial"/>
              </w:rPr>
            </w:pPr>
            <w:r w:rsidRPr="008301F2">
              <w:rPr>
                <w:rFonts w:ascii="Arial" w:hAnsi="Arial" w:cs="Arial"/>
              </w:rPr>
              <w:t>24 025 406</w:t>
            </w:r>
          </w:p>
        </w:tc>
      </w:tr>
      <w:tr w:rsidR="00CA27DF" w:rsidRPr="008301F2" w14:paraId="62F724FA" w14:textId="77777777" w:rsidTr="005C3CDE">
        <w:tc>
          <w:tcPr>
            <w:tcW w:w="2263" w:type="dxa"/>
            <w:tcBorders>
              <w:top w:val="single" w:sz="4" w:space="0" w:color="auto"/>
              <w:left w:val="single" w:sz="4" w:space="0" w:color="auto"/>
              <w:bottom w:val="single" w:sz="4" w:space="0" w:color="auto"/>
              <w:right w:val="single" w:sz="4" w:space="0" w:color="auto"/>
            </w:tcBorders>
            <w:shd w:val="clear" w:color="auto" w:fill="auto"/>
          </w:tcPr>
          <w:p w14:paraId="2E05AC2C" w14:textId="77777777" w:rsidR="00CA27DF" w:rsidRPr="008301F2" w:rsidRDefault="00CA27DF" w:rsidP="00CA27DF">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AAEC54" w14:textId="41BE4852" w:rsidR="00CA27DF" w:rsidRPr="008301F2" w:rsidRDefault="00CA27DF" w:rsidP="00CA27DF">
            <w:pPr>
              <w:jc w:val="center"/>
              <w:rPr>
                <w:rFonts w:ascii="Arial" w:hAnsi="Arial" w:cs="Arial"/>
              </w:rPr>
            </w:pPr>
            <w:r w:rsidRPr="00894AA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390BE8" w14:textId="77777777" w:rsidR="00CA27DF" w:rsidRPr="008301F2" w:rsidRDefault="00CA27DF" w:rsidP="00CA27DF">
            <w:pPr>
              <w:jc w:val="center"/>
              <w:rPr>
                <w:rFonts w:ascii="Arial" w:hAnsi="Arial" w:cs="Arial"/>
              </w:rPr>
            </w:pPr>
            <w:r w:rsidRPr="008301F2">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8AC8BA" w14:textId="77777777" w:rsidR="00CA27DF" w:rsidRPr="008301F2" w:rsidRDefault="00CA27DF" w:rsidP="00CA27DF">
            <w:pPr>
              <w:jc w:val="center"/>
              <w:rPr>
                <w:rFonts w:ascii="Arial" w:hAnsi="Arial" w:cs="Arial"/>
              </w:rPr>
            </w:pPr>
            <w:r w:rsidRPr="008301F2">
              <w:rPr>
                <w:rFonts w:ascii="Arial" w:hAnsi="Arial" w:cs="Arial"/>
              </w:rPr>
              <w:t>SC4.2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4374BD" w14:textId="77777777" w:rsidR="00CA27DF" w:rsidRPr="008301F2" w:rsidRDefault="00CA27DF" w:rsidP="00CA27DF">
            <w:pPr>
              <w:jc w:val="center"/>
              <w:rPr>
                <w:rFonts w:ascii="Arial" w:hAnsi="Arial" w:cs="Arial"/>
              </w:rPr>
            </w:pPr>
            <w:r w:rsidRPr="008301F2">
              <w:rPr>
                <w:rFonts w:ascii="Arial" w:hAnsi="Arial" w:cs="Arial"/>
              </w:rPr>
              <w:t>030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E26987" w14:textId="77777777" w:rsidR="00CA27DF" w:rsidRPr="008301F2" w:rsidRDefault="00CA27DF" w:rsidP="00CA27DF">
            <w:pPr>
              <w:jc w:val="center"/>
              <w:rPr>
                <w:rFonts w:ascii="Arial" w:hAnsi="Arial" w:cs="Arial"/>
              </w:rPr>
            </w:pPr>
            <w:r w:rsidRPr="008301F2">
              <w:rPr>
                <w:rFonts w:ascii="Arial" w:hAnsi="Arial" w:cs="Arial"/>
              </w:rPr>
              <w:t>27 130 527</w:t>
            </w:r>
          </w:p>
        </w:tc>
      </w:tr>
      <w:tr w:rsidR="00CA27DF" w:rsidRPr="008301F2" w14:paraId="1B4B859B" w14:textId="77777777" w:rsidTr="005C3CDE">
        <w:tc>
          <w:tcPr>
            <w:tcW w:w="2263" w:type="dxa"/>
            <w:tcBorders>
              <w:top w:val="single" w:sz="4" w:space="0" w:color="auto"/>
              <w:left w:val="single" w:sz="4" w:space="0" w:color="auto"/>
              <w:bottom w:val="single" w:sz="4" w:space="0" w:color="auto"/>
              <w:right w:val="single" w:sz="4" w:space="0" w:color="auto"/>
            </w:tcBorders>
            <w:shd w:val="clear" w:color="auto" w:fill="auto"/>
          </w:tcPr>
          <w:p w14:paraId="3E5268DB" w14:textId="77777777" w:rsidR="00CA27DF" w:rsidRPr="008301F2" w:rsidRDefault="00CA27DF" w:rsidP="00CA27DF">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8D71D2" w14:textId="7EF61D71" w:rsidR="00CA27DF" w:rsidRPr="008301F2" w:rsidRDefault="00CA27DF" w:rsidP="00CA27DF">
            <w:pPr>
              <w:jc w:val="center"/>
              <w:rPr>
                <w:rFonts w:ascii="Arial" w:hAnsi="Arial" w:cs="Arial"/>
              </w:rPr>
            </w:pPr>
            <w:r w:rsidRPr="00894AA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548472" w14:textId="77777777" w:rsidR="00CA27DF" w:rsidRPr="008301F2" w:rsidRDefault="00CA27DF" w:rsidP="00CA27DF">
            <w:pPr>
              <w:jc w:val="center"/>
              <w:rPr>
                <w:rFonts w:ascii="Arial" w:hAnsi="Arial" w:cs="Arial"/>
              </w:rPr>
            </w:pPr>
            <w:r w:rsidRPr="008301F2">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69C656" w14:textId="77777777" w:rsidR="00CA27DF" w:rsidRPr="008301F2" w:rsidRDefault="00CA27DF" w:rsidP="00CA27DF">
            <w:pPr>
              <w:jc w:val="center"/>
              <w:rPr>
                <w:rFonts w:ascii="Arial" w:hAnsi="Arial" w:cs="Arial"/>
              </w:rPr>
            </w:pPr>
            <w:r w:rsidRPr="008301F2">
              <w:rPr>
                <w:rFonts w:ascii="Arial" w:hAnsi="Arial" w:cs="Arial"/>
              </w:rPr>
              <w:t>SC4.2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EA7834" w14:textId="77777777" w:rsidR="00CA27DF" w:rsidRPr="008301F2" w:rsidRDefault="00CA27DF" w:rsidP="00CA27DF">
            <w:pPr>
              <w:jc w:val="center"/>
              <w:rPr>
                <w:rFonts w:ascii="Arial" w:hAnsi="Arial" w:cs="Arial"/>
              </w:rPr>
            </w:pPr>
            <w:r w:rsidRPr="008301F2">
              <w:rPr>
                <w:rFonts w:ascii="Arial" w:hAnsi="Arial" w:cs="Arial"/>
              </w:rPr>
              <w:t>032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124E1D" w14:textId="77777777" w:rsidR="00CA27DF" w:rsidRPr="008301F2" w:rsidRDefault="00CA27DF" w:rsidP="00CA27DF">
            <w:pPr>
              <w:jc w:val="center"/>
              <w:rPr>
                <w:rFonts w:ascii="Arial" w:hAnsi="Arial" w:cs="Arial"/>
              </w:rPr>
            </w:pPr>
            <w:r w:rsidRPr="008301F2">
              <w:rPr>
                <w:rFonts w:ascii="Arial" w:hAnsi="Arial" w:cs="Arial"/>
              </w:rPr>
              <w:t>12 012 703</w:t>
            </w:r>
          </w:p>
        </w:tc>
      </w:tr>
      <w:tr w:rsidR="00CA27DF" w:rsidRPr="008301F2" w14:paraId="1CF3FF21" w14:textId="77777777" w:rsidTr="005C3CDE">
        <w:tc>
          <w:tcPr>
            <w:tcW w:w="2263" w:type="dxa"/>
            <w:tcBorders>
              <w:top w:val="single" w:sz="4" w:space="0" w:color="auto"/>
              <w:left w:val="single" w:sz="4" w:space="0" w:color="auto"/>
              <w:bottom w:val="single" w:sz="4" w:space="0" w:color="auto"/>
              <w:right w:val="single" w:sz="4" w:space="0" w:color="auto"/>
            </w:tcBorders>
            <w:shd w:val="clear" w:color="auto" w:fill="auto"/>
          </w:tcPr>
          <w:p w14:paraId="3B514155" w14:textId="77777777" w:rsidR="00CA27DF" w:rsidRPr="008301F2" w:rsidRDefault="00CA27DF" w:rsidP="00CA27DF">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44324C" w14:textId="6D32BAA1" w:rsidR="00CA27DF" w:rsidRPr="008301F2" w:rsidRDefault="00CA27DF" w:rsidP="00CA27DF">
            <w:pPr>
              <w:jc w:val="center"/>
              <w:rPr>
                <w:rFonts w:ascii="Arial" w:hAnsi="Arial" w:cs="Arial"/>
              </w:rPr>
            </w:pPr>
            <w:r w:rsidRPr="00894AA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4A4DF9" w14:textId="77777777" w:rsidR="00CA27DF" w:rsidRPr="008301F2" w:rsidRDefault="00CA27DF" w:rsidP="00CA27DF">
            <w:pPr>
              <w:jc w:val="center"/>
              <w:rPr>
                <w:rFonts w:ascii="Arial" w:hAnsi="Arial" w:cs="Arial"/>
              </w:rPr>
            </w:pPr>
            <w:r w:rsidRPr="008301F2">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9E246C" w14:textId="77777777" w:rsidR="00CA27DF" w:rsidRPr="008301F2" w:rsidRDefault="00CA27DF" w:rsidP="00CA27DF">
            <w:pPr>
              <w:jc w:val="center"/>
              <w:rPr>
                <w:rFonts w:ascii="Arial" w:hAnsi="Arial" w:cs="Arial"/>
              </w:rPr>
            </w:pPr>
            <w:r w:rsidRPr="008301F2">
              <w:rPr>
                <w:rFonts w:ascii="Arial" w:hAnsi="Arial" w:cs="Arial"/>
              </w:rPr>
              <w:t>SC4.2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E80A58" w14:textId="77777777" w:rsidR="00CA27DF" w:rsidRPr="008301F2" w:rsidRDefault="00CA27DF" w:rsidP="00CA27DF">
            <w:pPr>
              <w:jc w:val="center"/>
              <w:rPr>
                <w:rFonts w:ascii="Arial" w:hAnsi="Arial" w:cs="Arial"/>
              </w:rPr>
            </w:pPr>
            <w:r w:rsidRPr="008301F2">
              <w:rPr>
                <w:rFonts w:ascii="Arial" w:hAnsi="Arial" w:cs="Arial"/>
              </w:rPr>
              <w:t>032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E193E8" w14:textId="77777777" w:rsidR="00CA27DF" w:rsidRPr="008301F2" w:rsidRDefault="00CA27DF" w:rsidP="00CA27DF">
            <w:pPr>
              <w:jc w:val="center"/>
              <w:rPr>
                <w:rFonts w:ascii="Arial" w:hAnsi="Arial" w:cs="Arial"/>
              </w:rPr>
            </w:pPr>
            <w:r w:rsidRPr="008301F2">
              <w:rPr>
                <w:rFonts w:ascii="Arial" w:hAnsi="Arial" w:cs="Arial"/>
              </w:rPr>
              <w:t>13 565 263</w:t>
            </w:r>
          </w:p>
        </w:tc>
      </w:tr>
    </w:tbl>
    <w:p w14:paraId="578F5247" w14:textId="77777777" w:rsidR="001D7FC4" w:rsidRPr="008301F2" w:rsidRDefault="001D7FC4" w:rsidP="001D7FC4">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8301F2" w14:paraId="2FA57CFC" w14:textId="77777777" w:rsidTr="005C3CDE">
        <w:tc>
          <w:tcPr>
            <w:tcW w:w="9493" w:type="dxa"/>
            <w:gridSpan w:val="6"/>
            <w:shd w:val="clear" w:color="auto" w:fill="99C7F9"/>
          </w:tcPr>
          <w:p w14:paraId="30545DF6" w14:textId="77777777" w:rsidR="001D7FC4" w:rsidRPr="008301F2" w:rsidRDefault="001D7FC4" w:rsidP="001D7FC4">
            <w:pPr>
              <w:rPr>
                <w:rFonts w:ascii="Arial" w:hAnsi="Arial" w:cs="Arial"/>
                <w:b/>
                <w:iCs/>
              </w:rPr>
            </w:pPr>
            <w:r w:rsidRPr="008301F2">
              <w:rPr>
                <w:rFonts w:ascii="Arial" w:hAnsi="Arial" w:cs="Arial"/>
                <w:b/>
              </w:rPr>
              <w:t>Tabulka 5: Dimenze 2 – forma financování</w:t>
            </w:r>
          </w:p>
        </w:tc>
      </w:tr>
      <w:tr w:rsidR="001D7FC4" w:rsidRPr="008301F2" w14:paraId="5E33AFCC" w14:textId="77777777" w:rsidTr="005C3CDE">
        <w:tc>
          <w:tcPr>
            <w:tcW w:w="2263" w:type="dxa"/>
            <w:shd w:val="clear" w:color="auto" w:fill="auto"/>
          </w:tcPr>
          <w:p w14:paraId="7AB8A87C" w14:textId="77777777" w:rsidR="001D7FC4" w:rsidRPr="008301F2" w:rsidRDefault="001D7FC4" w:rsidP="00CA27DF">
            <w:pPr>
              <w:jc w:val="center"/>
              <w:rPr>
                <w:rFonts w:ascii="Arial" w:hAnsi="Arial" w:cs="Arial"/>
                <w:b/>
                <w:iCs/>
              </w:rPr>
            </w:pPr>
            <w:r w:rsidRPr="008301F2">
              <w:rPr>
                <w:rFonts w:ascii="Arial" w:hAnsi="Arial" w:cs="Arial"/>
                <w:b/>
              </w:rPr>
              <w:t>Číslo priority</w:t>
            </w:r>
          </w:p>
        </w:tc>
        <w:tc>
          <w:tcPr>
            <w:tcW w:w="1134" w:type="dxa"/>
            <w:shd w:val="clear" w:color="auto" w:fill="auto"/>
          </w:tcPr>
          <w:p w14:paraId="19248E31" w14:textId="77777777" w:rsidR="001D7FC4" w:rsidRPr="008301F2" w:rsidRDefault="001D7FC4" w:rsidP="00CA27DF">
            <w:pPr>
              <w:jc w:val="center"/>
              <w:rPr>
                <w:rFonts w:ascii="Arial" w:hAnsi="Arial" w:cs="Arial"/>
                <w:b/>
                <w:iCs/>
              </w:rPr>
            </w:pPr>
            <w:r w:rsidRPr="008301F2">
              <w:rPr>
                <w:rFonts w:ascii="Arial" w:hAnsi="Arial" w:cs="Arial"/>
                <w:b/>
              </w:rPr>
              <w:t>Fond</w:t>
            </w:r>
          </w:p>
        </w:tc>
        <w:tc>
          <w:tcPr>
            <w:tcW w:w="1843" w:type="dxa"/>
            <w:shd w:val="clear" w:color="auto" w:fill="auto"/>
          </w:tcPr>
          <w:p w14:paraId="2A6FAC11" w14:textId="77777777" w:rsidR="001D7FC4" w:rsidRPr="008301F2" w:rsidRDefault="001D7FC4" w:rsidP="00CA27DF">
            <w:pPr>
              <w:jc w:val="center"/>
              <w:rPr>
                <w:rFonts w:ascii="Arial" w:hAnsi="Arial" w:cs="Arial"/>
                <w:b/>
                <w:iCs/>
              </w:rPr>
            </w:pPr>
            <w:r w:rsidRPr="008301F2">
              <w:rPr>
                <w:rFonts w:ascii="Arial" w:hAnsi="Arial" w:cs="Arial"/>
                <w:b/>
              </w:rPr>
              <w:t>Kategorie regionu</w:t>
            </w:r>
          </w:p>
        </w:tc>
        <w:tc>
          <w:tcPr>
            <w:tcW w:w="1418" w:type="dxa"/>
          </w:tcPr>
          <w:p w14:paraId="1928DFD8" w14:textId="77777777" w:rsidR="001D7FC4" w:rsidRPr="008301F2" w:rsidRDefault="001D7FC4" w:rsidP="00CA27DF">
            <w:pPr>
              <w:jc w:val="center"/>
              <w:rPr>
                <w:rFonts w:ascii="Arial" w:hAnsi="Arial" w:cs="Arial"/>
                <w:b/>
              </w:rPr>
            </w:pPr>
            <w:r w:rsidRPr="008301F2">
              <w:rPr>
                <w:rFonts w:ascii="Arial" w:hAnsi="Arial" w:cs="Arial"/>
                <w:b/>
              </w:rPr>
              <w:t>Specifický cíl</w:t>
            </w:r>
          </w:p>
        </w:tc>
        <w:tc>
          <w:tcPr>
            <w:tcW w:w="1134" w:type="dxa"/>
            <w:shd w:val="clear" w:color="auto" w:fill="auto"/>
          </w:tcPr>
          <w:p w14:paraId="502028E0" w14:textId="2D6272B0" w:rsidR="001D7FC4" w:rsidRPr="008301F2" w:rsidRDefault="001D7FC4" w:rsidP="00CA27DF">
            <w:pPr>
              <w:jc w:val="center"/>
              <w:rPr>
                <w:rFonts w:ascii="Arial" w:hAnsi="Arial" w:cs="Arial"/>
                <w:b/>
                <w:iCs/>
              </w:rPr>
            </w:pPr>
            <w:r w:rsidRPr="008301F2">
              <w:rPr>
                <w:rFonts w:ascii="Arial" w:hAnsi="Arial" w:cs="Arial"/>
                <w:b/>
              </w:rPr>
              <w:t>Kód</w:t>
            </w:r>
          </w:p>
        </w:tc>
        <w:tc>
          <w:tcPr>
            <w:tcW w:w="1701" w:type="dxa"/>
            <w:shd w:val="clear" w:color="auto" w:fill="auto"/>
          </w:tcPr>
          <w:p w14:paraId="7CCCF72F" w14:textId="77777777" w:rsidR="001D7FC4" w:rsidRPr="008301F2" w:rsidRDefault="001D7FC4" w:rsidP="00CA27DF">
            <w:pPr>
              <w:jc w:val="center"/>
              <w:rPr>
                <w:rFonts w:ascii="Arial" w:hAnsi="Arial" w:cs="Arial"/>
                <w:b/>
                <w:iCs/>
              </w:rPr>
            </w:pPr>
            <w:r w:rsidRPr="008301F2">
              <w:rPr>
                <w:rFonts w:ascii="Arial" w:hAnsi="Arial" w:cs="Arial"/>
                <w:b/>
              </w:rPr>
              <w:t>Částka (v EUR)</w:t>
            </w:r>
          </w:p>
        </w:tc>
      </w:tr>
      <w:tr w:rsidR="00CA27DF" w:rsidRPr="008301F2" w14:paraId="7F63F81E" w14:textId="77777777" w:rsidTr="005C3CDE">
        <w:tc>
          <w:tcPr>
            <w:tcW w:w="2263" w:type="dxa"/>
            <w:tcBorders>
              <w:top w:val="single" w:sz="4" w:space="0" w:color="auto"/>
              <w:left w:val="single" w:sz="4" w:space="0" w:color="auto"/>
              <w:bottom w:val="single" w:sz="4" w:space="0" w:color="auto"/>
              <w:right w:val="single" w:sz="4" w:space="0" w:color="auto"/>
            </w:tcBorders>
            <w:shd w:val="clear" w:color="auto" w:fill="auto"/>
          </w:tcPr>
          <w:p w14:paraId="7FEC0A55" w14:textId="77777777" w:rsidR="00CA27DF" w:rsidRPr="008301F2" w:rsidRDefault="00CA27DF" w:rsidP="00CA27DF">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56E4B" w14:textId="163540C1" w:rsidR="00CA27DF" w:rsidRPr="008301F2" w:rsidRDefault="00CA27DF" w:rsidP="00CA27DF">
            <w:pPr>
              <w:jc w:val="center"/>
              <w:rPr>
                <w:rFonts w:ascii="Arial" w:hAnsi="Arial" w:cs="Arial"/>
              </w:rPr>
            </w:pPr>
            <w:r w:rsidRPr="009E6AE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750032" w14:textId="77777777" w:rsidR="00CA27DF" w:rsidRPr="008301F2" w:rsidRDefault="00CA27DF" w:rsidP="00CA27DF">
            <w:pPr>
              <w:jc w:val="center"/>
              <w:rPr>
                <w:rFonts w:ascii="Arial" w:hAnsi="Arial" w:cs="Arial"/>
              </w:rPr>
            </w:pPr>
            <w:r w:rsidRPr="008301F2">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956CE9" w14:textId="77777777" w:rsidR="00CA27DF" w:rsidRPr="008301F2" w:rsidRDefault="00CA27DF" w:rsidP="00CA27DF">
            <w:pPr>
              <w:jc w:val="center"/>
              <w:rPr>
                <w:rFonts w:ascii="Arial" w:hAnsi="Arial" w:cs="Arial"/>
              </w:rPr>
            </w:pPr>
            <w:r w:rsidRPr="008301F2">
              <w:rPr>
                <w:rFonts w:ascii="Arial" w:hAnsi="Arial" w:cs="Arial"/>
              </w:rPr>
              <w:t>SC4.2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7FEC1A" w14:textId="77777777" w:rsidR="00CA27DF" w:rsidRPr="008301F2" w:rsidRDefault="00CA27DF" w:rsidP="00CA27DF">
            <w:pPr>
              <w:jc w:val="center"/>
              <w:rPr>
                <w:rFonts w:ascii="Arial" w:hAnsi="Arial" w:cs="Arial"/>
              </w:rPr>
            </w:pPr>
            <w:r w:rsidRPr="008301F2">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9189E6" w14:textId="77777777" w:rsidR="00CA27DF" w:rsidRPr="008301F2" w:rsidRDefault="00CA27DF" w:rsidP="00CA27DF">
            <w:pPr>
              <w:jc w:val="center"/>
              <w:rPr>
                <w:rFonts w:ascii="Arial" w:hAnsi="Arial" w:cs="Arial"/>
              </w:rPr>
            </w:pPr>
            <w:r w:rsidRPr="008301F2">
              <w:rPr>
                <w:rFonts w:ascii="Arial" w:hAnsi="Arial" w:cs="Arial"/>
              </w:rPr>
              <w:t>120 127 030</w:t>
            </w:r>
          </w:p>
        </w:tc>
      </w:tr>
      <w:tr w:rsidR="00CA27DF" w:rsidRPr="008301F2" w14:paraId="2D569BC9" w14:textId="77777777" w:rsidTr="005C3CDE">
        <w:tc>
          <w:tcPr>
            <w:tcW w:w="2263" w:type="dxa"/>
            <w:tcBorders>
              <w:top w:val="single" w:sz="4" w:space="0" w:color="auto"/>
              <w:left w:val="single" w:sz="4" w:space="0" w:color="auto"/>
              <w:bottom w:val="single" w:sz="4" w:space="0" w:color="auto"/>
              <w:right w:val="single" w:sz="4" w:space="0" w:color="auto"/>
            </w:tcBorders>
            <w:shd w:val="clear" w:color="auto" w:fill="auto"/>
          </w:tcPr>
          <w:p w14:paraId="3932A69D" w14:textId="77777777" w:rsidR="00CA27DF" w:rsidRPr="008301F2" w:rsidRDefault="00CA27DF" w:rsidP="00CA27DF">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2E977F" w14:textId="2641DD29" w:rsidR="00CA27DF" w:rsidRPr="008301F2" w:rsidRDefault="00CA27DF" w:rsidP="00CA27DF">
            <w:pPr>
              <w:jc w:val="center"/>
              <w:rPr>
                <w:rFonts w:ascii="Arial" w:hAnsi="Arial" w:cs="Arial"/>
              </w:rPr>
            </w:pPr>
            <w:r w:rsidRPr="009E6AE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76C167" w14:textId="77777777" w:rsidR="00CA27DF" w:rsidRPr="008301F2" w:rsidRDefault="00CA27DF" w:rsidP="00CA27DF">
            <w:pPr>
              <w:jc w:val="center"/>
              <w:rPr>
                <w:rFonts w:ascii="Arial" w:hAnsi="Arial" w:cs="Arial"/>
              </w:rPr>
            </w:pPr>
            <w:r w:rsidRPr="008301F2">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E62CDD" w14:textId="77777777" w:rsidR="00CA27DF" w:rsidRPr="008301F2" w:rsidRDefault="00CA27DF" w:rsidP="00CA27DF">
            <w:pPr>
              <w:jc w:val="center"/>
              <w:rPr>
                <w:rFonts w:ascii="Arial" w:hAnsi="Arial" w:cs="Arial"/>
              </w:rPr>
            </w:pPr>
            <w:r w:rsidRPr="008301F2">
              <w:rPr>
                <w:rFonts w:ascii="Arial" w:hAnsi="Arial" w:cs="Arial"/>
              </w:rPr>
              <w:t>SC4.2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53E6B6" w14:textId="77777777" w:rsidR="00CA27DF" w:rsidRPr="008301F2" w:rsidRDefault="00CA27DF" w:rsidP="00CA27DF">
            <w:pPr>
              <w:jc w:val="center"/>
              <w:rPr>
                <w:rFonts w:ascii="Arial" w:hAnsi="Arial" w:cs="Arial"/>
              </w:rPr>
            </w:pPr>
            <w:r w:rsidRPr="008301F2">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C6C3E9" w14:textId="77777777" w:rsidR="00CA27DF" w:rsidRPr="008301F2" w:rsidRDefault="00CA27DF" w:rsidP="00CA27DF">
            <w:pPr>
              <w:jc w:val="center"/>
              <w:rPr>
                <w:rFonts w:ascii="Arial" w:hAnsi="Arial" w:cs="Arial"/>
              </w:rPr>
            </w:pPr>
            <w:r w:rsidRPr="008301F2">
              <w:rPr>
                <w:rFonts w:ascii="Arial" w:hAnsi="Arial" w:cs="Arial"/>
              </w:rPr>
              <w:t>135 652 635</w:t>
            </w:r>
          </w:p>
        </w:tc>
      </w:tr>
    </w:tbl>
    <w:p w14:paraId="6EA33533" w14:textId="77777777" w:rsidR="001D7FC4" w:rsidRPr="008301F2" w:rsidRDefault="001D7FC4" w:rsidP="001D7FC4">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8301F2" w14:paraId="66BC65E8" w14:textId="77777777" w:rsidTr="005C3CDE">
        <w:tc>
          <w:tcPr>
            <w:tcW w:w="9493" w:type="dxa"/>
            <w:gridSpan w:val="6"/>
            <w:shd w:val="clear" w:color="auto" w:fill="99C7F9"/>
          </w:tcPr>
          <w:p w14:paraId="063CD4CD" w14:textId="77777777" w:rsidR="001D7FC4" w:rsidRPr="008301F2" w:rsidRDefault="001D7FC4" w:rsidP="001D7FC4">
            <w:pPr>
              <w:rPr>
                <w:rFonts w:ascii="Arial" w:hAnsi="Arial" w:cs="Arial"/>
                <w:b/>
                <w:iCs/>
              </w:rPr>
            </w:pPr>
            <w:r w:rsidRPr="008301F2">
              <w:rPr>
                <w:rFonts w:ascii="Arial" w:hAnsi="Arial" w:cs="Arial"/>
                <w:b/>
              </w:rPr>
              <w:t>Tabulka 6: Dimenze 3 – mechanismus územního plnění a územní zaměření</w:t>
            </w:r>
          </w:p>
        </w:tc>
      </w:tr>
      <w:tr w:rsidR="001D7FC4" w:rsidRPr="008301F2" w14:paraId="76833F88" w14:textId="77777777" w:rsidTr="005C3CDE">
        <w:tc>
          <w:tcPr>
            <w:tcW w:w="2263" w:type="dxa"/>
            <w:shd w:val="clear" w:color="auto" w:fill="auto"/>
          </w:tcPr>
          <w:p w14:paraId="649E6047" w14:textId="77777777" w:rsidR="001D7FC4" w:rsidRPr="008301F2" w:rsidRDefault="001D7FC4" w:rsidP="00CA27DF">
            <w:pPr>
              <w:jc w:val="center"/>
              <w:rPr>
                <w:rFonts w:ascii="Arial" w:hAnsi="Arial" w:cs="Arial"/>
                <w:b/>
                <w:iCs/>
              </w:rPr>
            </w:pPr>
            <w:r w:rsidRPr="008301F2">
              <w:rPr>
                <w:rFonts w:ascii="Arial" w:hAnsi="Arial" w:cs="Arial"/>
                <w:b/>
              </w:rPr>
              <w:t>Číslo priority</w:t>
            </w:r>
          </w:p>
        </w:tc>
        <w:tc>
          <w:tcPr>
            <w:tcW w:w="1134" w:type="dxa"/>
            <w:shd w:val="clear" w:color="auto" w:fill="auto"/>
          </w:tcPr>
          <w:p w14:paraId="2AE06C52" w14:textId="77777777" w:rsidR="001D7FC4" w:rsidRPr="008301F2" w:rsidRDefault="001D7FC4" w:rsidP="00CA27DF">
            <w:pPr>
              <w:jc w:val="center"/>
              <w:rPr>
                <w:rFonts w:ascii="Arial" w:hAnsi="Arial" w:cs="Arial"/>
                <w:b/>
                <w:iCs/>
              </w:rPr>
            </w:pPr>
            <w:r w:rsidRPr="008301F2">
              <w:rPr>
                <w:rFonts w:ascii="Arial" w:hAnsi="Arial" w:cs="Arial"/>
                <w:b/>
              </w:rPr>
              <w:t>Fond</w:t>
            </w:r>
          </w:p>
        </w:tc>
        <w:tc>
          <w:tcPr>
            <w:tcW w:w="1843" w:type="dxa"/>
            <w:shd w:val="clear" w:color="auto" w:fill="auto"/>
          </w:tcPr>
          <w:p w14:paraId="7EA8482C" w14:textId="77777777" w:rsidR="001D7FC4" w:rsidRPr="008301F2" w:rsidRDefault="001D7FC4" w:rsidP="00CA27DF">
            <w:pPr>
              <w:jc w:val="center"/>
              <w:rPr>
                <w:rFonts w:ascii="Arial" w:hAnsi="Arial" w:cs="Arial"/>
                <w:b/>
                <w:iCs/>
              </w:rPr>
            </w:pPr>
            <w:r w:rsidRPr="008301F2">
              <w:rPr>
                <w:rFonts w:ascii="Arial" w:hAnsi="Arial" w:cs="Arial"/>
                <w:b/>
              </w:rPr>
              <w:t>Kategorie regionu</w:t>
            </w:r>
          </w:p>
        </w:tc>
        <w:tc>
          <w:tcPr>
            <w:tcW w:w="1418" w:type="dxa"/>
          </w:tcPr>
          <w:p w14:paraId="18E5BDA4" w14:textId="77777777" w:rsidR="001D7FC4" w:rsidRPr="008301F2" w:rsidRDefault="001D7FC4" w:rsidP="00CA27DF">
            <w:pPr>
              <w:jc w:val="center"/>
              <w:rPr>
                <w:rFonts w:ascii="Arial" w:hAnsi="Arial" w:cs="Arial"/>
                <w:b/>
              </w:rPr>
            </w:pPr>
            <w:r w:rsidRPr="008301F2">
              <w:rPr>
                <w:rFonts w:ascii="Arial" w:hAnsi="Arial" w:cs="Arial"/>
                <w:b/>
              </w:rPr>
              <w:t>Specifický cíl</w:t>
            </w:r>
          </w:p>
        </w:tc>
        <w:tc>
          <w:tcPr>
            <w:tcW w:w="1134" w:type="dxa"/>
            <w:shd w:val="clear" w:color="auto" w:fill="auto"/>
          </w:tcPr>
          <w:p w14:paraId="40A90795" w14:textId="34D69D09" w:rsidR="001D7FC4" w:rsidRPr="008301F2" w:rsidRDefault="001D7FC4" w:rsidP="00CA27DF">
            <w:pPr>
              <w:jc w:val="center"/>
              <w:rPr>
                <w:rFonts w:ascii="Arial" w:hAnsi="Arial" w:cs="Arial"/>
                <w:b/>
                <w:iCs/>
              </w:rPr>
            </w:pPr>
            <w:r w:rsidRPr="008301F2">
              <w:rPr>
                <w:rFonts w:ascii="Arial" w:hAnsi="Arial" w:cs="Arial"/>
                <w:b/>
              </w:rPr>
              <w:t>Kód</w:t>
            </w:r>
          </w:p>
        </w:tc>
        <w:tc>
          <w:tcPr>
            <w:tcW w:w="1701" w:type="dxa"/>
            <w:shd w:val="clear" w:color="auto" w:fill="auto"/>
          </w:tcPr>
          <w:p w14:paraId="2F94B227" w14:textId="77777777" w:rsidR="001D7FC4" w:rsidRPr="008301F2" w:rsidRDefault="001D7FC4" w:rsidP="00CA27DF">
            <w:pPr>
              <w:jc w:val="center"/>
              <w:rPr>
                <w:rFonts w:ascii="Arial" w:hAnsi="Arial" w:cs="Arial"/>
                <w:b/>
                <w:iCs/>
              </w:rPr>
            </w:pPr>
            <w:r w:rsidRPr="008301F2">
              <w:rPr>
                <w:rFonts w:ascii="Arial" w:hAnsi="Arial" w:cs="Arial"/>
                <w:b/>
              </w:rPr>
              <w:t>Částka (v EUR)</w:t>
            </w:r>
          </w:p>
        </w:tc>
      </w:tr>
      <w:tr w:rsidR="00CA27DF" w:rsidRPr="008301F2" w14:paraId="14A32E9B" w14:textId="77777777" w:rsidTr="005C3CDE">
        <w:tc>
          <w:tcPr>
            <w:tcW w:w="2263" w:type="dxa"/>
            <w:tcBorders>
              <w:top w:val="single" w:sz="4" w:space="0" w:color="auto"/>
              <w:left w:val="single" w:sz="4" w:space="0" w:color="auto"/>
              <w:bottom w:val="single" w:sz="4" w:space="0" w:color="auto"/>
              <w:right w:val="single" w:sz="4" w:space="0" w:color="auto"/>
            </w:tcBorders>
            <w:shd w:val="clear" w:color="auto" w:fill="auto"/>
          </w:tcPr>
          <w:p w14:paraId="24293B8B" w14:textId="77777777" w:rsidR="00CA27DF" w:rsidRPr="008301F2" w:rsidRDefault="00CA27DF" w:rsidP="00CA27DF">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DE1624" w14:textId="2D888B49" w:rsidR="00CA27DF" w:rsidRPr="008301F2" w:rsidRDefault="00CA27DF" w:rsidP="00CA27DF">
            <w:pPr>
              <w:jc w:val="center"/>
              <w:rPr>
                <w:rFonts w:ascii="Arial" w:hAnsi="Arial" w:cs="Arial"/>
              </w:rPr>
            </w:pPr>
            <w:r w:rsidRPr="001F635A">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044A54" w14:textId="77777777" w:rsidR="00CA27DF" w:rsidRPr="008301F2" w:rsidRDefault="00CA27DF" w:rsidP="00CA27DF">
            <w:pPr>
              <w:jc w:val="center"/>
              <w:rPr>
                <w:rFonts w:ascii="Arial" w:hAnsi="Arial" w:cs="Arial"/>
              </w:rPr>
            </w:pPr>
            <w:r w:rsidRPr="008301F2">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A45DE4" w14:textId="77777777" w:rsidR="00CA27DF" w:rsidRPr="008301F2" w:rsidRDefault="00CA27DF" w:rsidP="00CA27DF">
            <w:pPr>
              <w:jc w:val="center"/>
              <w:rPr>
                <w:rFonts w:ascii="Arial" w:hAnsi="Arial" w:cs="Arial"/>
              </w:rPr>
            </w:pPr>
            <w:r w:rsidRPr="008301F2">
              <w:rPr>
                <w:rFonts w:ascii="Arial" w:hAnsi="Arial" w:cs="Arial"/>
              </w:rPr>
              <w:t>SC4.2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2EAD1" w14:textId="77777777" w:rsidR="00CA27DF" w:rsidRPr="008301F2" w:rsidRDefault="00CA27DF" w:rsidP="00CA27DF">
            <w:pPr>
              <w:jc w:val="center"/>
              <w:rPr>
                <w:rFonts w:ascii="Arial" w:hAnsi="Arial" w:cs="Arial"/>
              </w:rPr>
            </w:pPr>
            <w:r w:rsidRPr="008301F2">
              <w:rPr>
                <w:rFonts w:ascii="Arial" w:hAnsi="Arial" w:cs="Arial"/>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E7187C" w14:textId="77777777" w:rsidR="00CA27DF" w:rsidRPr="008301F2" w:rsidRDefault="00CA27DF" w:rsidP="00CA27DF">
            <w:pPr>
              <w:jc w:val="center"/>
              <w:rPr>
                <w:rFonts w:ascii="Arial" w:hAnsi="Arial" w:cs="Arial"/>
              </w:rPr>
            </w:pPr>
            <w:r w:rsidRPr="008301F2">
              <w:rPr>
                <w:rFonts w:ascii="Arial" w:hAnsi="Arial" w:cs="Arial"/>
              </w:rPr>
              <w:t>120 127 030</w:t>
            </w:r>
          </w:p>
        </w:tc>
      </w:tr>
      <w:tr w:rsidR="00CA27DF" w:rsidRPr="008301F2" w14:paraId="6420FE1B" w14:textId="77777777" w:rsidTr="005C3CDE">
        <w:tc>
          <w:tcPr>
            <w:tcW w:w="2263" w:type="dxa"/>
            <w:tcBorders>
              <w:top w:val="single" w:sz="4" w:space="0" w:color="auto"/>
              <w:left w:val="single" w:sz="4" w:space="0" w:color="auto"/>
              <w:bottom w:val="single" w:sz="4" w:space="0" w:color="auto"/>
              <w:right w:val="single" w:sz="4" w:space="0" w:color="auto"/>
            </w:tcBorders>
            <w:shd w:val="clear" w:color="auto" w:fill="auto"/>
          </w:tcPr>
          <w:p w14:paraId="533FB6D1" w14:textId="77777777" w:rsidR="00CA27DF" w:rsidRPr="008301F2" w:rsidRDefault="00CA27DF" w:rsidP="00CA27DF">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5546D8" w14:textId="3EB47E6A" w:rsidR="00CA27DF" w:rsidRPr="008301F2" w:rsidRDefault="00CA27DF" w:rsidP="00CA27DF">
            <w:pPr>
              <w:jc w:val="center"/>
              <w:rPr>
                <w:rFonts w:ascii="Arial" w:hAnsi="Arial" w:cs="Arial"/>
              </w:rPr>
            </w:pPr>
            <w:r w:rsidRPr="001F635A">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8B9AEB" w14:textId="77777777" w:rsidR="00CA27DF" w:rsidRPr="008301F2" w:rsidRDefault="00CA27DF" w:rsidP="00CA27DF">
            <w:pPr>
              <w:jc w:val="center"/>
              <w:rPr>
                <w:rFonts w:ascii="Arial" w:hAnsi="Arial" w:cs="Arial"/>
              </w:rPr>
            </w:pPr>
            <w:r w:rsidRPr="008301F2">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C30A07" w14:textId="77777777" w:rsidR="00CA27DF" w:rsidRPr="008301F2" w:rsidRDefault="00CA27DF" w:rsidP="00CA27DF">
            <w:pPr>
              <w:jc w:val="center"/>
              <w:rPr>
                <w:rFonts w:ascii="Arial" w:hAnsi="Arial" w:cs="Arial"/>
              </w:rPr>
            </w:pPr>
            <w:r w:rsidRPr="008301F2">
              <w:rPr>
                <w:rFonts w:ascii="Arial" w:hAnsi="Arial" w:cs="Arial"/>
              </w:rPr>
              <w:t>SC4.2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649484" w14:textId="77777777" w:rsidR="00CA27DF" w:rsidRPr="008301F2" w:rsidRDefault="00CA27DF" w:rsidP="00CA27DF">
            <w:pPr>
              <w:jc w:val="center"/>
              <w:rPr>
                <w:rFonts w:ascii="Arial" w:hAnsi="Arial" w:cs="Arial"/>
              </w:rPr>
            </w:pPr>
            <w:r w:rsidRPr="008301F2">
              <w:rPr>
                <w:rFonts w:ascii="Arial" w:hAnsi="Arial" w:cs="Arial"/>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A29452" w14:textId="77777777" w:rsidR="00CA27DF" w:rsidRPr="008301F2" w:rsidRDefault="00CA27DF" w:rsidP="00CA27DF">
            <w:pPr>
              <w:jc w:val="center"/>
              <w:rPr>
                <w:rFonts w:ascii="Arial" w:hAnsi="Arial" w:cs="Arial"/>
              </w:rPr>
            </w:pPr>
            <w:r w:rsidRPr="008301F2">
              <w:rPr>
                <w:rFonts w:ascii="Arial" w:hAnsi="Arial" w:cs="Arial"/>
              </w:rPr>
              <w:t>135 652 635</w:t>
            </w:r>
          </w:p>
        </w:tc>
      </w:tr>
    </w:tbl>
    <w:p w14:paraId="60C1365C" w14:textId="77777777" w:rsidR="001D7FC4" w:rsidRPr="008301F2" w:rsidRDefault="001D7FC4" w:rsidP="001D7FC4">
      <w:pPr>
        <w:rPr>
          <w:rFonts w:ascii="Arial" w:hAnsi="Arial" w:cs="Arial"/>
          <w:i/>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8301F2" w14:paraId="52E88693" w14:textId="77777777" w:rsidTr="005C3CDE">
        <w:tc>
          <w:tcPr>
            <w:tcW w:w="9493" w:type="dxa"/>
            <w:gridSpan w:val="6"/>
            <w:shd w:val="clear" w:color="auto" w:fill="99C7F9"/>
          </w:tcPr>
          <w:p w14:paraId="6F4F5E7B" w14:textId="77777777" w:rsidR="001D7FC4" w:rsidRPr="008301F2" w:rsidRDefault="001D7FC4" w:rsidP="001D7FC4">
            <w:pPr>
              <w:rPr>
                <w:rFonts w:ascii="Arial" w:hAnsi="Arial" w:cs="Arial"/>
                <w:b/>
                <w:iCs/>
              </w:rPr>
            </w:pPr>
            <w:r w:rsidRPr="008301F2">
              <w:rPr>
                <w:rFonts w:ascii="Arial" w:hAnsi="Arial" w:cs="Arial"/>
                <w:b/>
              </w:rPr>
              <w:t>Tabulka 7: Dimenze 7 – ESF+, EFRR, FS a FST rovnost pohlaví</w:t>
            </w:r>
          </w:p>
        </w:tc>
      </w:tr>
      <w:tr w:rsidR="001D7FC4" w:rsidRPr="008301F2" w14:paraId="38C46CB7" w14:textId="77777777" w:rsidTr="005C3CDE">
        <w:tc>
          <w:tcPr>
            <w:tcW w:w="2263" w:type="dxa"/>
            <w:shd w:val="clear" w:color="auto" w:fill="auto"/>
          </w:tcPr>
          <w:p w14:paraId="3D7F92D7" w14:textId="77777777" w:rsidR="001D7FC4" w:rsidRPr="008301F2" w:rsidRDefault="001D7FC4" w:rsidP="00CA27DF">
            <w:pPr>
              <w:jc w:val="center"/>
              <w:rPr>
                <w:rFonts w:ascii="Arial" w:hAnsi="Arial" w:cs="Arial"/>
                <w:b/>
                <w:iCs/>
              </w:rPr>
            </w:pPr>
            <w:r w:rsidRPr="008301F2">
              <w:rPr>
                <w:rFonts w:ascii="Arial" w:hAnsi="Arial" w:cs="Arial"/>
                <w:b/>
              </w:rPr>
              <w:t>Číslo priority</w:t>
            </w:r>
          </w:p>
        </w:tc>
        <w:tc>
          <w:tcPr>
            <w:tcW w:w="1134" w:type="dxa"/>
            <w:shd w:val="clear" w:color="auto" w:fill="auto"/>
          </w:tcPr>
          <w:p w14:paraId="623108FC" w14:textId="77777777" w:rsidR="001D7FC4" w:rsidRPr="008301F2" w:rsidRDefault="001D7FC4" w:rsidP="00CA27DF">
            <w:pPr>
              <w:jc w:val="center"/>
              <w:rPr>
                <w:rFonts w:ascii="Arial" w:hAnsi="Arial" w:cs="Arial"/>
                <w:b/>
                <w:iCs/>
              </w:rPr>
            </w:pPr>
            <w:r w:rsidRPr="008301F2">
              <w:rPr>
                <w:rFonts w:ascii="Arial" w:hAnsi="Arial" w:cs="Arial"/>
                <w:b/>
              </w:rPr>
              <w:t>Fond</w:t>
            </w:r>
          </w:p>
        </w:tc>
        <w:tc>
          <w:tcPr>
            <w:tcW w:w="1843" w:type="dxa"/>
            <w:shd w:val="clear" w:color="auto" w:fill="auto"/>
          </w:tcPr>
          <w:p w14:paraId="0E32A54F" w14:textId="77777777" w:rsidR="001D7FC4" w:rsidRPr="008301F2" w:rsidRDefault="001D7FC4" w:rsidP="00CA27DF">
            <w:pPr>
              <w:jc w:val="center"/>
              <w:rPr>
                <w:rFonts w:ascii="Arial" w:hAnsi="Arial" w:cs="Arial"/>
                <w:b/>
                <w:iCs/>
              </w:rPr>
            </w:pPr>
            <w:r w:rsidRPr="008301F2">
              <w:rPr>
                <w:rFonts w:ascii="Arial" w:hAnsi="Arial" w:cs="Arial"/>
                <w:b/>
              </w:rPr>
              <w:t>Kategorie regionu</w:t>
            </w:r>
          </w:p>
        </w:tc>
        <w:tc>
          <w:tcPr>
            <w:tcW w:w="1418" w:type="dxa"/>
          </w:tcPr>
          <w:p w14:paraId="47FC818B" w14:textId="77777777" w:rsidR="001D7FC4" w:rsidRPr="008301F2" w:rsidRDefault="001D7FC4" w:rsidP="00CA27DF">
            <w:pPr>
              <w:jc w:val="center"/>
              <w:rPr>
                <w:rFonts w:ascii="Arial" w:hAnsi="Arial" w:cs="Arial"/>
                <w:b/>
              </w:rPr>
            </w:pPr>
            <w:r w:rsidRPr="008301F2">
              <w:rPr>
                <w:rFonts w:ascii="Arial" w:hAnsi="Arial" w:cs="Arial"/>
                <w:b/>
              </w:rPr>
              <w:t>Specifický cíl</w:t>
            </w:r>
          </w:p>
        </w:tc>
        <w:tc>
          <w:tcPr>
            <w:tcW w:w="1134" w:type="dxa"/>
            <w:shd w:val="clear" w:color="auto" w:fill="auto"/>
          </w:tcPr>
          <w:p w14:paraId="3D029407" w14:textId="2853269B" w:rsidR="001D7FC4" w:rsidRPr="008301F2" w:rsidRDefault="001D7FC4" w:rsidP="00CA27DF">
            <w:pPr>
              <w:jc w:val="center"/>
              <w:rPr>
                <w:rFonts w:ascii="Arial" w:hAnsi="Arial" w:cs="Arial"/>
                <w:b/>
                <w:iCs/>
              </w:rPr>
            </w:pPr>
            <w:r w:rsidRPr="008301F2">
              <w:rPr>
                <w:rFonts w:ascii="Arial" w:hAnsi="Arial" w:cs="Arial"/>
                <w:b/>
              </w:rPr>
              <w:t>Kód</w:t>
            </w:r>
          </w:p>
        </w:tc>
        <w:tc>
          <w:tcPr>
            <w:tcW w:w="1701" w:type="dxa"/>
            <w:shd w:val="clear" w:color="auto" w:fill="auto"/>
          </w:tcPr>
          <w:p w14:paraId="26F5A4EA" w14:textId="77777777" w:rsidR="001D7FC4" w:rsidRPr="008301F2" w:rsidRDefault="001D7FC4" w:rsidP="00CA27DF">
            <w:pPr>
              <w:jc w:val="center"/>
              <w:rPr>
                <w:rFonts w:ascii="Arial" w:hAnsi="Arial" w:cs="Arial"/>
                <w:b/>
                <w:iCs/>
              </w:rPr>
            </w:pPr>
            <w:r w:rsidRPr="008301F2">
              <w:rPr>
                <w:rFonts w:ascii="Arial" w:hAnsi="Arial" w:cs="Arial"/>
                <w:b/>
              </w:rPr>
              <w:t>Částka (v EUR)</w:t>
            </w:r>
          </w:p>
        </w:tc>
      </w:tr>
      <w:tr w:rsidR="001D7FC4" w:rsidRPr="008301F2" w14:paraId="5DE214D0" w14:textId="77777777" w:rsidTr="005C3CDE">
        <w:tc>
          <w:tcPr>
            <w:tcW w:w="2263" w:type="dxa"/>
            <w:shd w:val="clear" w:color="auto" w:fill="auto"/>
          </w:tcPr>
          <w:p w14:paraId="628B7BCD" w14:textId="77777777" w:rsidR="001D7FC4" w:rsidRPr="008301F2" w:rsidRDefault="001D7FC4" w:rsidP="00CA27DF">
            <w:pPr>
              <w:jc w:val="center"/>
              <w:rPr>
                <w:rFonts w:ascii="Arial" w:hAnsi="Arial" w:cs="Arial"/>
                <w:b/>
              </w:rPr>
            </w:pPr>
          </w:p>
        </w:tc>
        <w:tc>
          <w:tcPr>
            <w:tcW w:w="1134" w:type="dxa"/>
            <w:shd w:val="clear" w:color="auto" w:fill="auto"/>
          </w:tcPr>
          <w:p w14:paraId="1C1940B7" w14:textId="77777777" w:rsidR="001D7FC4" w:rsidRPr="008301F2" w:rsidRDefault="001D7FC4" w:rsidP="00CA27DF">
            <w:pPr>
              <w:jc w:val="center"/>
              <w:rPr>
                <w:rFonts w:ascii="Arial" w:hAnsi="Arial" w:cs="Arial"/>
                <w:b/>
              </w:rPr>
            </w:pPr>
          </w:p>
        </w:tc>
        <w:tc>
          <w:tcPr>
            <w:tcW w:w="1843" w:type="dxa"/>
            <w:shd w:val="clear" w:color="auto" w:fill="auto"/>
          </w:tcPr>
          <w:p w14:paraId="0FD46CC6" w14:textId="77777777" w:rsidR="001D7FC4" w:rsidRPr="008301F2" w:rsidRDefault="001D7FC4" w:rsidP="00CA27DF">
            <w:pPr>
              <w:jc w:val="center"/>
              <w:rPr>
                <w:rFonts w:ascii="Arial" w:hAnsi="Arial" w:cs="Arial"/>
                <w:b/>
              </w:rPr>
            </w:pPr>
          </w:p>
        </w:tc>
        <w:tc>
          <w:tcPr>
            <w:tcW w:w="1418" w:type="dxa"/>
          </w:tcPr>
          <w:p w14:paraId="635D958F" w14:textId="77777777" w:rsidR="001D7FC4" w:rsidRPr="008301F2" w:rsidRDefault="001D7FC4" w:rsidP="00CA27DF">
            <w:pPr>
              <w:jc w:val="center"/>
              <w:rPr>
                <w:rFonts w:ascii="Arial" w:hAnsi="Arial" w:cs="Arial"/>
                <w:b/>
              </w:rPr>
            </w:pPr>
          </w:p>
        </w:tc>
        <w:tc>
          <w:tcPr>
            <w:tcW w:w="1134" w:type="dxa"/>
            <w:shd w:val="clear" w:color="auto" w:fill="auto"/>
          </w:tcPr>
          <w:p w14:paraId="183F808B" w14:textId="77777777" w:rsidR="001D7FC4" w:rsidRPr="008301F2" w:rsidRDefault="001D7FC4" w:rsidP="00CA27DF">
            <w:pPr>
              <w:jc w:val="center"/>
              <w:rPr>
                <w:rFonts w:ascii="Arial" w:hAnsi="Arial" w:cs="Arial"/>
                <w:b/>
              </w:rPr>
            </w:pPr>
          </w:p>
        </w:tc>
        <w:tc>
          <w:tcPr>
            <w:tcW w:w="1701" w:type="dxa"/>
            <w:shd w:val="clear" w:color="auto" w:fill="auto"/>
          </w:tcPr>
          <w:p w14:paraId="5733160F" w14:textId="77777777" w:rsidR="001D7FC4" w:rsidRPr="008301F2" w:rsidRDefault="001D7FC4" w:rsidP="00CA27DF">
            <w:pPr>
              <w:jc w:val="center"/>
              <w:rPr>
                <w:rFonts w:ascii="Arial" w:hAnsi="Arial" w:cs="Arial"/>
                <w:b/>
              </w:rPr>
            </w:pPr>
          </w:p>
        </w:tc>
      </w:tr>
    </w:tbl>
    <w:p w14:paraId="5E696662" w14:textId="77777777" w:rsidR="002B211A" w:rsidRDefault="002B211A" w:rsidP="00984B95">
      <w:pPr>
        <w:rPr>
          <w:rFonts w:ascii="Arial" w:hAnsi="Arial" w:cs="Arial"/>
          <w:iCs/>
        </w:rPr>
      </w:pPr>
    </w:p>
    <w:p w14:paraId="740B2012" w14:textId="234C6CBA" w:rsidR="00A34A8F" w:rsidRDefault="00A34A8F" w:rsidP="00984B95">
      <w:pPr>
        <w:rPr>
          <w:rFonts w:ascii="Arial" w:hAnsi="Arial" w:cs="Arial"/>
          <w:iCs/>
        </w:rPr>
      </w:pPr>
    </w:p>
    <w:p w14:paraId="45F3EC7E" w14:textId="39C47E35" w:rsidR="008301F2" w:rsidRDefault="008301F2" w:rsidP="00984B95">
      <w:pPr>
        <w:rPr>
          <w:rFonts w:ascii="Arial" w:hAnsi="Arial" w:cs="Arial"/>
          <w:iCs/>
        </w:rPr>
      </w:pPr>
    </w:p>
    <w:p w14:paraId="422A8854" w14:textId="74BCC685" w:rsidR="008301F2" w:rsidRDefault="008301F2" w:rsidP="00984B95">
      <w:pPr>
        <w:rPr>
          <w:rFonts w:ascii="Arial" w:hAnsi="Arial" w:cs="Arial"/>
          <w:iCs/>
        </w:rPr>
      </w:pPr>
    </w:p>
    <w:p w14:paraId="0918CB83" w14:textId="17442959" w:rsidR="008301F2" w:rsidRDefault="008301F2" w:rsidP="00984B95">
      <w:pPr>
        <w:rPr>
          <w:rFonts w:ascii="Arial" w:hAnsi="Arial" w:cs="Arial"/>
          <w:iCs/>
        </w:rPr>
      </w:pPr>
    </w:p>
    <w:p w14:paraId="2CF2FD1F" w14:textId="00E5542D" w:rsidR="008301F2" w:rsidRDefault="008301F2" w:rsidP="00984B95">
      <w:pPr>
        <w:rPr>
          <w:rFonts w:ascii="Arial" w:hAnsi="Arial" w:cs="Arial"/>
          <w:iCs/>
        </w:rPr>
      </w:pPr>
    </w:p>
    <w:p w14:paraId="78DAE184" w14:textId="000A7460" w:rsidR="008301F2" w:rsidRDefault="008301F2" w:rsidP="00984B95">
      <w:pPr>
        <w:rPr>
          <w:rFonts w:ascii="Arial" w:hAnsi="Arial" w:cs="Arial"/>
          <w:iCs/>
        </w:rPr>
      </w:pPr>
    </w:p>
    <w:p w14:paraId="2AE4BDA3" w14:textId="77777777" w:rsidR="00BD7EB0" w:rsidRDefault="00BD7EB0" w:rsidP="007D1B0F">
      <w:pPr>
        <w:jc w:val="both"/>
        <w:rPr>
          <w:rFonts w:ascii="Arial" w:hAnsi="Arial" w:cs="Arial"/>
          <w:b/>
          <w:bCs/>
          <w:sz w:val="26"/>
          <w:szCs w:val="26"/>
        </w:rPr>
        <w:sectPr w:rsidR="00BD7EB0" w:rsidSect="005C3CDE">
          <w:pgSz w:w="11906" w:h="16838" w:code="9"/>
          <w:pgMar w:top="1418" w:right="1418" w:bottom="1418" w:left="1418" w:header="708" w:footer="708" w:gutter="0"/>
          <w:cols w:space="708"/>
          <w:docGrid w:linePitch="360"/>
        </w:sectPr>
      </w:pPr>
    </w:p>
    <w:p w14:paraId="3F809F2A" w14:textId="7D3D11E7" w:rsidR="00984B95" w:rsidRPr="000604DB" w:rsidRDefault="008B047A" w:rsidP="007D1B0F">
      <w:pPr>
        <w:jc w:val="both"/>
        <w:rPr>
          <w:rFonts w:ascii="Arial" w:hAnsi="Arial" w:cs="Arial"/>
          <w:i/>
          <w:iCs/>
          <w:sz w:val="26"/>
          <w:szCs w:val="26"/>
        </w:rPr>
      </w:pPr>
      <w:r>
        <w:rPr>
          <w:rFonts w:ascii="Arial" w:hAnsi="Arial" w:cs="Arial"/>
          <w:b/>
          <w:bCs/>
          <w:sz w:val="26"/>
          <w:szCs w:val="26"/>
        </w:rPr>
        <w:lastRenderedPageBreak/>
        <w:t>2.</w:t>
      </w:r>
      <w:r w:rsidR="00B73A11">
        <w:rPr>
          <w:rFonts w:ascii="Arial" w:hAnsi="Arial" w:cs="Arial"/>
          <w:b/>
          <w:bCs/>
          <w:sz w:val="26"/>
          <w:szCs w:val="26"/>
        </w:rPr>
        <w:t>A.4</w:t>
      </w:r>
      <w:r>
        <w:rPr>
          <w:rFonts w:ascii="Arial" w:hAnsi="Arial" w:cs="Arial"/>
          <w:b/>
          <w:bCs/>
          <w:sz w:val="26"/>
          <w:szCs w:val="26"/>
        </w:rPr>
        <w:t>.</w:t>
      </w:r>
      <w:r w:rsidR="00B73A11">
        <w:rPr>
          <w:rFonts w:ascii="Arial" w:hAnsi="Arial" w:cs="Arial"/>
          <w:b/>
          <w:bCs/>
          <w:sz w:val="26"/>
          <w:szCs w:val="26"/>
        </w:rPr>
        <w:t>3</w:t>
      </w:r>
      <w:r w:rsidR="00780C66" w:rsidRPr="000604DB">
        <w:rPr>
          <w:rFonts w:ascii="Arial" w:hAnsi="Arial" w:cs="Arial"/>
          <w:b/>
          <w:bCs/>
          <w:sz w:val="26"/>
          <w:szCs w:val="26"/>
        </w:rPr>
        <w:t xml:space="preserve"> Specifický cíl</w:t>
      </w:r>
      <w:r w:rsidR="00780C66" w:rsidRPr="000604DB">
        <w:rPr>
          <w:rFonts w:ascii="Arial" w:hAnsi="Arial" w:cs="Arial"/>
          <w:b/>
          <w:sz w:val="26"/>
          <w:szCs w:val="26"/>
        </w:rPr>
        <w:t xml:space="preserve"> </w:t>
      </w:r>
      <w:r w:rsidR="00746B07">
        <w:rPr>
          <w:rFonts w:ascii="Arial" w:hAnsi="Arial" w:cs="Arial"/>
          <w:b/>
          <w:sz w:val="26"/>
          <w:szCs w:val="26"/>
        </w:rPr>
        <w:t>4</w:t>
      </w:r>
      <w:r w:rsidR="00F81D55" w:rsidRPr="000604DB">
        <w:rPr>
          <w:rFonts w:ascii="Arial" w:hAnsi="Arial" w:cs="Arial"/>
          <w:b/>
          <w:sz w:val="26"/>
          <w:szCs w:val="26"/>
        </w:rPr>
        <w:t xml:space="preserve">.3 </w:t>
      </w:r>
      <w:r w:rsidR="00354C29" w:rsidRPr="000604DB">
        <w:rPr>
          <w:rFonts w:ascii="Arial" w:hAnsi="Arial" w:cs="Arial"/>
          <w:b/>
          <w:sz w:val="26"/>
          <w:szCs w:val="26"/>
        </w:rPr>
        <w:t xml:space="preserve">- </w:t>
      </w:r>
      <w:r w:rsidR="00984B95" w:rsidRPr="000604DB">
        <w:rPr>
          <w:rFonts w:ascii="Arial" w:hAnsi="Arial" w:cs="Arial"/>
          <w:b/>
          <w:sz w:val="26"/>
          <w:szCs w:val="26"/>
        </w:rPr>
        <w:t xml:space="preserve">Rozvoj inteligentních energetických systémů, sítí a skladování </w:t>
      </w:r>
      <w:r w:rsidR="00366657">
        <w:rPr>
          <w:rFonts w:ascii="Arial" w:hAnsi="Arial" w:cs="Arial"/>
          <w:b/>
          <w:sz w:val="26"/>
          <w:szCs w:val="26"/>
        </w:rPr>
        <w:t>mimo TEN-E</w:t>
      </w:r>
    </w:p>
    <w:p w14:paraId="4466DF7B" w14:textId="77777777" w:rsidR="00984B95" w:rsidRDefault="00984B95" w:rsidP="00D4331F">
      <w:pPr>
        <w:spacing w:after="120" w:line="264" w:lineRule="auto"/>
        <w:rPr>
          <w:rFonts w:ascii="Arial" w:hAnsi="Arial" w:cs="Arial"/>
          <w:i/>
          <w:iCs/>
        </w:rPr>
      </w:pPr>
    </w:p>
    <w:p w14:paraId="10DB6B69" w14:textId="3918899D" w:rsidR="000604DB" w:rsidRPr="003F766E" w:rsidRDefault="000604DB" w:rsidP="000604DB">
      <w:pPr>
        <w:rPr>
          <w:rFonts w:ascii="Arial" w:hAnsi="Arial" w:cs="Arial"/>
          <w:b/>
          <w:sz w:val="24"/>
          <w:szCs w:val="24"/>
        </w:rPr>
      </w:pPr>
      <w:r>
        <w:rPr>
          <w:rFonts w:ascii="Arial" w:hAnsi="Arial" w:cs="Arial"/>
          <w:b/>
          <w:sz w:val="24"/>
          <w:szCs w:val="24"/>
        </w:rPr>
        <w:t>2.</w:t>
      </w:r>
      <w:r w:rsidR="00B73A11">
        <w:rPr>
          <w:rFonts w:ascii="Arial" w:hAnsi="Arial" w:cs="Arial"/>
          <w:b/>
          <w:sz w:val="24"/>
          <w:szCs w:val="24"/>
        </w:rPr>
        <w:t>A.</w:t>
      </w:r>
      <w:r w:rsidR="00746B07">
        <w:rPr>
          <w:rFonts w:ascii="Arial" w:hAnsi="Arial" w:cs="Arial"/>
          <w:b/>
          <w:sz w:val="24"/>
          <w:szCs w:val="24"/>
        </w:rPr>
        <w:t>4</w:t>
      </w:r>
      <w:r>
        <w:rPr>
          <w:rFonts w:ascii="Arial" w:hAnsi="Arial" w:cs="Arial"/>
          <w:b/>
          <w:sz w:val="24"/>
          <w:szCs w:val="24"/>
        </w:rPr>
        <w:t>.</w:t>
      </w:r>
      <w:r w:rsidR="00B73A11">
        <w:rPr>
          <w:rFonts w:ascii="Arial" w:hAnsi="Arial" w:cs="Arial"/>
          <w:b/>
          <w:sz w:val="24"/>
          <w:szCs w:val="24"/>
        </w:rPr>
        <w:t>3</w:t>
      </w:r>
      <w:r>
        <w:rPr>
          <w:rFonts w:ascii="Arial" w:hAnsi="Arial" w:cs="Arial"/>
          <w:b/>
          <w:sz w:val="24"/>
          <w:szCs w:val="24"/>
        </w:rPr>
        <w:t>.1</w:t>
      </w:r>
      <w:r w:rsidRPr="003F766E">
        <w:rPr>
          <w:rFonts w:ascii="Arial" w:hAnsi="Arial" w:cs="Arial"/>
          <w:b/>
          <w:sz w:val="24"/>
          <w:szCs w:val="24"/>
        </w:rPr>
        <w:t xml:space="preserve"> Intervence fondů</w:t>
      </w:r>
    </w:p>
    <w:p w14:paraId="0F783023" w14:textId="77777777" w:rsidR="000604DB" w:rsidRDefault="000604DB" w:rsidP="00D4331F">
      <w:pPr>
        <w:spacing w:after="120" w:line="264" w:lineRule="auto"/>
        <w:rPr>
          <w:rFonts w:ascii="Arial" w:hAnsi="Arial" w:cs="Arial"/>
          <w:i/>
          <w:iCs/>
        </w:rPr>
      </w:pPr>
    </w:p>
    <w:p w14:paraId="399847A1" w14:textId="77777777" w:rsidR="00984B95" w:rsidRDefault="00984B95" w:rsidP="00D4331F">
      <w:pPr>
        <w:spacing w:after="120" w:line="264" w:lineRule="auto"/>
        <w:jc w:val="both"/>
        <w:rPr>
          <w:rFonts w:ascii="Arial" w:hAnsi="Arial" w:cs="Arial"/>
          <w:b/>
          <w:i/>
          <w:iCs/>
          <w:u w:val="single"/>
        </w:rPr>
      </w:pPr>
      <w:r w:rsidRPr="00720299">
        <w:rPr>
          <w:rFonts w:ascii="Arial" w:hAnsi="Arial" w:cs="Arial"/>
          <w:b/>
          <w:i/>
          <w:iCs/>
          <w:u w:val="single"/>
        </w:rPr>
        <w:t xml:space="preserve">Související druhy činností </w:t>
      </w:r>
    </w:p>
    <w:p w14:paraId="438A59BA" w14:textId="62ECA8FE" w:rsidR="005E1AF8" w:rsidRPr="00720299" w:rsidRDefault="00FB60E9" w:rsidP="005E1AF8">
      <w:pPr>
        <w:spacing w:after="120" w:line="264" w:lineRule="auto"/>
        <w:jc w:val="both"/>
        <w:rPr>
          <w:rFonts w:ascii="Arial" w:hAnsi="Arial" w:cs="Arial"/>
        </w:rPr>
      </w:pPr>
      <w:r>
        <w:rPr>
          <w:rFonts w:ascii="Arial" w:eastAsiaTheme="majorEastAsia" w:hAnsi="Arial" w:cs="Arial"/>
        </w:rPr>
        <w:t>Intervence se zaměří na m</w:t>
      </w:r>
      <w:r w:rsidRPr="00720299">
        <w:rPr>
          <w:rFonts w:ascii="Arial" w:eastAsiaTheme="majorEastAsia" w:hAnsi="Arial" w:cs="Arial"/>
        </w:rPr>
        <w:t>odernizac</w:t>
      </w:r>
      <w:r>
        <w:rPr>
          <w:rFonts w:ascii="Arial" w:eastAsiaTheme="majorEastAsia" w:hAnsi="Arial" w:cs="Arial"/>
        </w:rPr>
        <w:t>i</w:t>
      </w:r>
      <w:r w:rsidRPr="00720299">
        <w:rPr>
          <w:rFonts w:ascii="Arial" w:eastAsiaTheme="majorEastAsia" w:hAnsi="Arial" w:cs="Arial"/>
        </w:rPr>
        <w:t xml:space="preserve"> </w:t>
      </w:r>
      <w:r w:rsidR="00A13FF0" w:rsidRPr="00720299">
        <w:rPr>
          <w:rFonts w:ascii="Arial" w:eastAsiaTheme="majorEastAsia" w:hAnsi="Arial" w:cs="Arial"/>
        </w:rPr>
        <w:t xml:space="preserve">a </w:t>
      </w:r>
      <w:r w:rsidRPr="00720299">
        <w:rPr>
          <w:rFonts w:ascii="Arial" w:eastAsiaTheme="majorEastAsia" w:hAnsi="Arial" w:cs="Arial"/>
        </w:rPr>
        <w:t>výstavb</w:t>
      </w:r>
      <w:r>
        <w:rPr>
          <w:rFonts w:ascii="Arial" w:eastAsiaTheme="majorEastAsia" w:hAnsi="Arial" w:cs="Arial"/>
        </w:rPr>
        <w:t>u</w:t>
      </w:r>
      <w:r w:rsidRPr="00720299">
        <w:rPr>
          <w:rFonts w:ascii="Arial" w:eastAsiaTheme="majorEastAsia" w:hAnsi="Arial" w:cs="Arial"/>
        </w:rPr>
        <w:t xml:space="preserve"> </w:t>
      </w:r>
      <w:r w:rsidR="00A13FF0" w:rsidRPr="00720299">
        <w:rPr>
          <w:rFonts w:ascii="Arial" w:eastAsiaTheme="majorEastAsia" w:hAnsi="Arial" w:cs="Arial"/>
        </w:rPr>
        <w:t>energetických soustav s implementací inteligentních prvků</w:t>
      </w:r>
      <w:r>
        <w:rPr>
          <w:rFonts w:ascii="Arial" w:eastAsiaTheme="majorEastAsia" w:hAnsi="Arial" w:cs="Arial"/>
        </w:rPr>
        <w:t>, které</w:t>
      </w:r>
      <w:r w:rsidR="00A13FF0" w:rsidRPr="00720299">
        <w:rPr>
          <w:rFonts w:ascii="Arial" w:eastAsiaTheme="majorEastAsia" w:hAnsi="Arial" w:cs="Arial"/>
        </w:rPr>
        <w:t xml:space="preserve"> představují předpoklad funkčního energetického sektoru 21. století.</w:t>
      </w:r>
      <w:r>
        <w:rPr>
          <w:rFonts w:ascii="Arial" w:eastAsiaTheme="majorEastAsia" w:hAnsi="Arial" w:cs="Arial"/>
        </w:rPr>
        <w:t xml:space="preserve"> </w:t>
      </w:r>
      <w:r w:rsidR="001357EA">
        <w:rPr>
          <w:rFonts w:ascii="Arial" w:eastAsiaTheme="majorEastAsia" w:hAnsi="Arial" w:cs="Arial"/>
        </w:rPr>
        <w:t>Jednotlivé aktivity</w:t>
      </w:r>
      <w:r w:rsidR="001357EA" w:rsidRPr="00720299">
        <w:rPr>
          <w:rFonts w:ascii="Arial" w:eastAsiaTheme="majorEastAsia" w:hAnsi="Arial" w:cs="Arial"/>
        </w:rPr>
        <w:t xml:space="preserve"> </w:t>
      </w:r>
      <w:r w:rsidR="00A13FF0" w:rsidRPr="00720299">
        <w:rPr>
          <w:rFonts w:ascii="Arial" w:eastAsiaTheme="majorEastAsia" w:hAnsi="Arial" w:cs="Arial"/>
        </w:rPr>
        <w:t xml:space="preserve">budou odrážet odlišné </w:t>
      </w:r>
      <w:r w:rsidR="00FE69DF" w:rsidRPr="00720299">
        <w:rPr>
          <w:rFonts w:ascii="Arial" w:hAnsi="Arial" w:cs="Arial"/>
        </w:rPr>
        <w:t>charakteristik</w:t>
      </w:r>
      <w:r w:rsidR="00A13FF0" w:rsidRPr="00720299">
        <w:rPr>
          <w:rFonts w:ascii="Arial" w:hAnsi="Arial" w:cs="Arial"/>
        </w:rPr>
        <w:t>y</w:t>
      </w:r>
      <w:r w:rsidR="00FE69DF" w:rsidRPr="00720299">
        <w:rPr>
          <w:rFonts w:ascii="Arial" w:hAnsi="Arial" w:cs="Arial"/>
        </w:rPr>
        <w:t xml:space="preserve"> energetických zdrojů – tj. elektřiny a plynu, </w:t>
      </w:r>
      <w:r w:rsidR="00A13FF0" w:rsidRPr="00720299">
        <w:rPr>
          <w:rFonts w:ascii="Arial" w:hAnsi="Arial" w:cs="Arial"/>
        </w:rPr>
        <w:t>přičemž specifický cíl se zaměřuje na r</w:t>
      </w:r>
      <w:r w:rsidR="00FE69DF" w:rsidRPr="00720299">
        <w:rPr>
          <w:rFonts w:ascii="Arial" w:hAnsi="Arial" w:cs="Arial"/>
        </w:rPr>
        <w:t>ozvoj inteligentních energetických systémů a sítí</w:t>
      </w:r>
      <w:r w:rsidR="008F5964">
        <w:rPr>
          <w:rFonts w:ascii="Arial" w:hAnsi="Arial" w:cs="Arial"/>
        </w:rPr>
        <w:t>.</w:t>
      </w:r>
      <w:r w:rsidR="005E1AF8">
        <w:rPr>
          <w:rFonts w:ascii="Arial" w:hAnsi="Arial" w:cs="Arial"/>
        </w:rPr>
        <w:t xml:space="preserve"> </w:t>
      </w:r>
      <w:r w:rsidR="005E1AF8">
        <w:rPr>
          <w:rFonts w:ascii="Arial" w:eastAsiaTheme="majorEastAsia" w:hAnsi="Arial" w:cs="Arial"/>
          <w:color w:val="000000" w:themeColor="text1"/>
        </w:rPr>
        <w:t xml:space="preserve">Za účelem zjednodušení a zvýšení dostupnosti podpory </w:t>
      </w:r>
      <w:r w:rsidR="005E1AF8">
        <w:rPr>
          <w:rFonts w:ascii="Arial" w:hAnsi="Arial" w:cs="Arial"/>
        </w:rPr>
        <w:t>bude u akumulace elektrické energie využito zjednodušeného vykazování nákladů.</w:t>
      </w:r>
    </w:p>
    <w:p w14:paraId="240EB79B" w14:textId="77777777" w:rsidR="004B2FE5" w:rsidRPr="00720299" w:rsidRDefault="004B2FE5" w:rsidP="004B2FE5">
      <w:pPr>
        <w:spacing w:after="120" w:line="264" w:lineRule="auto"/>
        <w:jc w:val="both"/>
        <w:rPr>
          <w:rFonts w:ascii="Arial" w:hAnsi="Arial" w:cs="Arial"/>
        </w:rPr>
      </w:pPr>
      <w:r w:rsidRPr="00720299">
        <w:rPr>
          <w:rFonts w:ascii="Arial" w:hAnsi="Arial" w:cs="Arial"/>
        </w:rPr>
        <w:t>V rámci tohoto specifického cíle tak budou podporovány zejména následující aktivity:</w:t>
      </w:r>
    </w:p>
    <w:p w14:paraId="63A6869B" w14:textId="77777777" w:rsidR="004B2FE5" w:rsidRPr="00720299" w:rsidRDefault="004B2FE5" w:rsidP="004B2FE5">
      <w:pPr>
        <w:pStyle w:val="Odstavecseseznamem"/>
        <w:numPr>
          <w:ilvl w:val="0"/>
          <w:numId w:val="15"/>
        </w:numPr>
        <w:spacing w:after="120" w:line="264" w:lineRule="auto"/>
        <w:contextualSpacing w:val="0"/>
        <w:jc w:val="both"/>
        <w:rPr>
          <w:rFonts w:ascii="Arial" w:hAnsi="Arial" w:cs="Arial"/>
        </w:rPr>
      </w:pPr>
      <w:bookmarkStart w:id="21" w:name="_Hlk63848120"/>
      <w:r w:rsidRPr="00720299">
        <w:rPr>
          <w:rFonts w:ascii="Arial" w:hAnsi="Arial" w:cs="Arial"/>
        </w:rPr>
        <w:t>Instalace inteligentních prvků v energetických sítích</w:t>
      </w:r>
      <w:bookmarkEnd w:id="21"/>
      <w:r w:rsidRPr="00720299">
        <w:rPr>
          <w:rFonts w:ascii="Arial" w:hAnsi="Arial" w:cs="Arial"/>
        </w:rPr>
        <w:t xml:space="preserve"> za účelem rozvoje/vzniku </w:t>
      </w:r>
      <w:proofErr w:type="spellStart"/>
      <w:r w:rsidRPr="00720299">
        <w:rPr>
          <w:rFonts w:ascii="Arial" w:hAnsi="Arial" w:cs="Arial"/>
        </w:rPr>
        <w:t>smart</w:t>
      </w:r>
      <w:proofErr w:type="spellEnd"/>
      <w:r w:rsidRPr="00720299">
        <w:rPr>
          <w:rFonts w:ascii="Arial" w:hAnsi="Arial" w:cs="Arial"/>
        </w:rPr>
        <w:t xml:space="preserve"> </w:t>
      </w:r>
      <w:proofErr w:type="spellStart"/>
      <w:r w:rsidRPr="00720299">
        <w:rPr>
          <w:rFonts w:ascii="Arial" w:hAnsi="Arial" w:cs="Arial"/>
        </w:rPr>
        <w:t>grids</w:t>
      </w:r>
      <w:proofErr w:type="spellEnd"/>
      <w:r w:rsidRPr="00720299">
        <w:rPr>
          <w:rFonts w:ascii="Arial" w:hAnsi="Arial" w:cs="Arial"/>
        </w:rPr>
        <w:t xml:space="preserve"> (inteligentní měření, regulace, spínací prvky, nasazení dálkově ovládaných prvků v distribučních soustavách, nasazení technologických prvků řízení napětí a měření kvality elektřiny v distribučních soustavách, řešení lokální bilance řízením toků výkonu mezi odběrateli a provozovatelem distribuční sítě, opatření ke zlepšení spolehlivosti, informovanosti a zavádění bilance a optimalizace provozu v lokálních distribučních soustavách, atd.)</w:t>
      </w:r>
      <w:r>
        <w:rPr>
          <w:rFonts w:ascii="Arial" w:hAnsi="Arial" w:cs="Arial"/>
        </w:rPr>
        <w:t>;</w:t>
      </w:r>
    </w:p>
    <w:p w14:paraId="0686D0BA" w14:textId="77777777" w:rsidR="004B2FE5" w:rsidRPr="00720299" w:rsidRDefault="004B2FE5" w:rsidP="004B2FE5">
      <w:pPr>
        <w:pStyle w:val="Odstavecseseznamem"/>
        <w:numPr>
          <w:ilvl w:val="0"/>
          <w:numId w:val="15"/>
        </w:numPr>
        <w:spacing w:after="120" w:line="264" w:lineRule="auto"/>
        <w:contextualSpacing w:val="0"/>
        <w:jc w:val="both"/>
        <w:rPr>
          <w:rFonts w:ascii="Arial" w:hAnsi="Arial" w:cs="Arial"/>
        </w:rPr>
      </w:pPr>
      <w:r w:rsidRPr="00720299">
        <w:rPr>
          <w:rFonts w:ascii="Arial" w:hAnsi="Arial" w:cs="Arial"/>
        </w:rPr>
        <w:t>Využití zařízení pro ukládání energie v elektrizační soustavě (akumulaci), která jsou plně integrovanými komponentami sítě definovanými ve Směrnici o společných pravidlech pro vnitřní trh s elektřinou a používají se pouze za účelem zajištění bezpečného a spolehlivého provozu přenosové soustavy nebo distribuční soustavy, ale ne pro účely zajišťování výkonové rovnováhy nebo řízení přetížení</w:t>
      </w:r>
      <w:r>
        <w:rPr>
          <w:rFonts w:ascii="Arial" w:hAnsi="Arial" w:cs="Arial"/>
        </w:rPr>
        <w:t>;</w:t>
      </w:r>
    </w:p>
    <w:p w14:paraId="7D021448" w14:textId="160E1066" w:rsidR="004B2FE5" w:rsidRPr="00720299" w:rsidRDefault="004B2FE5" w:rsidP="004B2FE5">
      <w:pPr>
        <w:pStyle w:val="Odstavecseseznamem"/>
        <w:numPr>
          <w:ilvl w:val="0"/>
          <w:numId w:val="15"/>
        </w:numPr>
        <w:spacing w:after="120" w:line="264" w:lineRule="auto"/>
        <w:contextualSpacing w:val="0"/>
        <w:jc w:val="both"/>
        <w:rPr>
          <w:rFonts w:ascii="Arial" w:hAnsi="Arial" w:cs="Arial"/>
        </w:rPr>
      </w:pPr>
      <w:bookmarkStart w:id="22" w:name="_Hlk63847891"/>
      <w:r w:rsidRPr="00720299">
        <w:rPr>
          <w:rFonts w:ascii="Arial" w:hAnsi="Arial" w:cs="Arial"/>
        </w:rPr>
        <w:t>Výstavba, posílení, rekonstrukce a modernizace</w:t>
      </w:r>
      <w:bookmarkEnd w:id="22"/>
      <w:r w:rsidRPr="00720299">
        <w:rPr>
          <w:rFonts w:ascii="Arial" w:hAnsi="Arial" w:cs="Arial"/>
        </w:rPr>
        <w:t xml:space="preserve"> </w:t>
      </w:r>
      <w:r w:rsidR="002B637B" w:rsidRPr="00720299">
        <w:rPr>
          <w:rFonts w:ascii="Arial" w:hAnsi="Arial" w:cs="Arial"/>
        </w:rPr>
        <w:t>přenosov</w:t>
      </w:r>
      <w:r w:rsidR="002B637B">
        <w:rPr>
          <w:rFonts w:ascii="Arial" w:hAnsi="Arial" w:cs="Arial"/>
        </w:rPr>
        <w:t>ých</w:t>
      </w:r>
      <w:r w:rsidRPr="00720299">
        <w:rPr>
          <w:rFonts w:ascii="Arial" w:hAnsi="Arial" w:cs="Arial"/>
        </w:rPr>
        <w:t xml:space="preserve"> a distribučních soustav a související infrastruktury</w:t>
      </w:r>
      <w:r w:rsidR="001357EA">
        <w:rPr>
          <w:rFonts w:ascii="Arial" w:hAnsi="Arial" w:cs="Arial"/>
        </w:rPr>
        <w:t>,</w:t>
      </w:r>
      <w:r w:rsidRPr="00720299">
        <w:rPr>
          <w:rFonts w:ascii="Arial" w:hAnsi="Arial" w:cs="Arial"/>
        </w:rPr>
        <w:t xml:space="preserve"> vč. přenosu a zpracování zvýšeného objemu dat spojených se vstupem nových subjektů na trhy s elektřinou a vypořádáním nových služeb v souvislosti s novou legislativou EU</w:t>
      </w:r>
      <w:r>
        <w:rPr>
          <w:rFonts w:ascii="Arial" w:hAnsi="Arial" w:cs="Arial"/>
        </w:rPr>
        <w:t>;</w:t>
      </w:r>
    </w:p>
    <w:p w14:paraId="53D10E82" w14:textId="77777777" w:rsidR="004B2FE5" w:rsidRPr="00720299" w:rsidRDefault="004B2FE5" w:rsidP="004B2FE5">
      <w:pPr>
        <w:pStyle w:val="Odstavecseseznamem"/>
        <w:numPr>
          <w:ilvl w:val="0"/>
          <w:numId w:val="15"/>
        </w:numPr>
        <w:spacing w:after="120" w:line="264" w:lineRule="auto"/>
        <w:contextualSpacing w:val="0"/>
        <w:jc w:val="both"/>
        <w:rPr>
          <w:rFonts w:ascii="Arial" w:hAnsi="Arial" w:cs="Arial"/>
        </w:rPr>
      </w:pPr>
      <w:r w:rsidRPr="00720299">
        <w:rPr>
          <w:rFonts w:ascii="Arial" w:hAnsi="Arial" w:cs="Arial"/>
        </w:rPr>
        <w:t>Snížení technických ztrát a zvýšení účinnosti energetických soustav</w:t>
      </w:r>
      <w:r>
        <w:rPr>
          <w:rFonts w:ascii="Arial" w:hAnsi="Arial" w:cs="Arial"/>
        </w:rPr>
        <w:t>;</w:t>
      </w:r>
    </w:p>
    <w:p w14:paraId="162670EA" w14:textId="77777777" w:rsidR="004B2FE5" w:rsidRDefault="004B2FE5" w:rsidP="004B2FE5">
      <w:pPr>
        <w:pStyle w:val="Odstavecseseznamem"/>
        <w:numPr>
          <w:ilvl w:val="0"/>
          <w:numId w:val="15"/>
        </w:numPr>
        <w:spacing w:after="120" w:line="264" w:lineRule="auto"/>
        <w:contextualSpacing w:val="0"/>
        <w:jc w:val="both"/>
        <w:rPr>
          <w:rFonts w:ascii="Arial" w:hAnsi="Arial" w:cs="Arial"/>
        </w:rPr>
      </w:pPr>
      <w:r w:rsidRPr="00720299">
        <w:rPr>
          <w:rFonts w:ascii="Arial" w:hAnsi="Arial" w:cs="Arial"/>
        </w:rPr>
        <w:t>Zavádění systémů řízení spotřeby energie</w:t>
      </w:r>
      <w:r>
        <w:rPr>
          <w:rFonts w:ascii="Arial" w:hAnsi="Arial" w:cs="Arial"/>
        </w:rPr>
        <w:t>;</w:t>
      </w:r>
    </w:p>
    <w:p w14:paraId="5BC672C2" w14:textId="21E75069" w:rsidR="004B2FE5" w:rsidRPr="00720299" w:rsidRDefault="004B2FE5" w:rsidP="004B2FE5">
      <w:pPr>
        <w:pStyle w:val="Odstavecseseznamem"/>
        <w:numPr>
          <w:ilvl w:val="0"/>
          <w:numId w:val="15"/>
        </w:numPr>
        <w:spacing w:after="120" w:line="264" w:lineRule="auto"/>
        <w:contextualSpacing w:val="0"/>
        <w:jc w:val="both"/>
        <w:rPr>
          <w:rFonts w:ascii="Arial" w:hAnsi="Arial" w:cs="Arial"/>
        </w:rPr>
      </w:pPr>
      <w:r w:rsidRPr="003009C7">
        <w:rPr>
          <w:rFonts w:ascii="Arial" w:hAnsi="Arial" w:cs="Arial"/>
          <w:bCs/>
        </w:rPr>
        <w:t xml:space="preserve">Výstavba zařízení </w:t>
      </w:r>
      <w:proofErr w:type="spellStart"/>
      <w:r w:rsidRPr="003009C7">
        <w:rPr>
          <w:rFonts w:ascii="Arial" w:hAnsi="Arial" w:cs="Arial"/>
          <w:bCs/>
        </w:rPr>
        <w:t>Power</w:t>
      </w:r>
      <w:proofErr w:type="spellEnd"/>
      <w:r w:rsidRPr="003009C7">
        <w:rPr>
          <w:rFonts w:ascii="Arial" w:hAnsi="Arial" w:cs="Arial"/>
          <w:bCs/>
        </w:rPr>
        <w:t>-to-</w:t>
      </w:r>
      <w:proofErr w:type="spellStart"/>
      <w:r w:rsidRPr="003009C7">
        <w:rPr>
          <w:rFonts w:ascii="Arial" w:hAnsi="Arial" w:cs="Arial"/>
          <w:bCs/>
        </w:rPr>
        <w:t>Gas</w:t>
      </w:r>
      <w:proofErr w:type="spellEnd"/>
      <w:r w:rsidR="008678A6">
        <w:rPr>
          <w:rFonts w:ascii="Arial" w:hAnsi="Arial" w:cs="Arial"/>
          <w:bCs/>
        </w:rPr>
        <w:t xml:space="preserve"> (elektrolyzéry)</w:t>
      </w:r>
      <w:r w:rsidRPr="003009C7">
        <w:rPr>
          <w:rFonts w:ascii="Arial" w:hAnsi="Arial" w:cs="Arial"/>
          <w:bCs/>
        </w:rPr>
        <w:t xml:space="preserve"> ke konverzi elektřiny z OZE na nové druhy plynů, výstavba metanizačních jednotek</w:t>
      </w:r>
      <w:r w:rsidR="00B34704" w:rsidRPr="00FD7797">
        <w:rPr>
          <w:rFonts w:ascii="Arial" w:hAnsi="Arial" w:cs="Arial"/>
          <w:bCs/>
        </w:rPr>
        <w:t xml:space="preserve"> (</w:t>
      </w:r>
      <w:r w:rsidR="00B34704">
        <w:rPr>
          <w:rFonts w:ascii="Arial" w:hAnsi="Arial" w:cs="Arial"/>
          <w:bCs/>
        </w:rPr>
        <w:t xml:space="preserve">pro </w:t>
      </w:r>
      <w:r w:rsidR="00B34704" w:rsidRPr="00FD7797">
        <w:rPr>
          <w:rFonts w:ascii="Arial" w:hAnsi="Arial" w:cs="Arial"/>
          <w:bCs/>
        </w:rPr>
        <w:t>výrob</w:t>
      </w:r>
      <w:r w:rsidR="00B34704">
        <w:rPr>
          <w:rFonts w:ascii="Arial" w:hAnsi="Arial" w:cs="Arial"/>
          <w:bCs/>
        </w:rPr>
        <w:t>u</w:t>
      </w:r>
      <w:r w:rsidR="00B34704" w:rsidRPr="00FD7797">
        <w:rPr>
          <w:rFonts w:ascii="Arial" w:hAnsi="Arial" w:cs="Arial"/>
          <w:bCs/>
        </w:rPr>
        <w:t xml:space="preserve"> syntetického metanu</w:t>
      </w:r>
      <w:r w:rsidR="00B34704">
        <w:rPr>
          <w:rFonts w:ascii="Arial" w:hAnsi="Arial" w:cs="Arial"/>
          <w:bCs/>
        </w:rPr>
        <w:t xml:space="preserve"> nebo </w:t>
      </w:r>
      <w:proofErr w:type="spellStart"/>
      <w:r w:rsidR="00B34704">
        <w:rPr>
          <w:rFonts w:ascii="Arial" w:hAnsi="Arial" w:cs="Arial"/>
          <w:bCs/>
        </w:rPr>
        <w:t>biometanu</w:t>
      </w:r>
      <w:proofErr w:type="spellEnd"/>
      <w:r w:rsidR="00B34704">
        <w:rPr>
          <w:rFonts w:ascii="Arial" w:hAnsi="Arial" w:cs="Arial"/>
          <w:bCs/>
        </w:rPr>
        <w:t xml:space="preserve"> z </w:t>
      </w:r>
      <w:r w:rsidR="00B34704" w:rsidRPr="00FD7797">
        <w:rPr>
          <w:rFonts w:ascii="Arial" w:hAnsi="Arial" w:cs="Arial"/>
          <w:bCs/>
        </w:rPr>
        <w:t>vodík</w:t>
      </w:r>
      <w:r w:rsidR="00B34704">
        <w:rPr>
          <w:rFonts w:ascii="Arial" w:hAnsi="Arial" w:cs="Arial"/>
          <w:bCs/>
        </w:rPr>
        <w:t xml:space="preserve">u a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00B34704" w:rsidRPr="00FD7797">
        <w:rPr>
          <w:rFonts w:ascii="Arial" w:hAnsi="Arial" w:cs="Arial"/>
          <w:bCs/>
        </w:rPr>
        <w:t>)</w:t>
      </w:r>
      <w:r w:rsidRPr="003009C7">
        <w:rPr>
          <w:rFonts w:ascii="Arial" w:hAnsi="Arial" w:cs="Arial"/>
          <w:bCs/>
        </w:rPr>
        <w:t>, připojení obou zařízení k plynárenské soustavě (sloužících k výrobě vodíku elektrolýzou, případně následné výrobě syntetického metanu</w:t>
      </w:r>
      <w:r w:rsidR="00F81FE6">
        <w:rPr>
          <w:rFonts w:ascii="Arial" w:hAnsi="Arial" w:cs="Arial"/>
          <w:bCs/>
        </w:rPr>
        <w:t xml:space="preserve"> nebo </w:t>
      </w:r>
      <w:proofErr w:type="spellStart"/>
      <w:r w:rsidR="00F81FE6">
        <w:rPr>
          <w:rFonts w:ascii="Arial" w:hAnsi="Arial" w:cs="Arial"/>
          <w:bCs/>
        </w:rPr>
        <w:t>biometanu</w:t>
      </w:r>
      <w:proofErr w:type="spellEnd"/>
      <w:r w:rsidRPr="003009C7">
        <w:rPr>
          <w:rFonts w:ascii="Arial" w:hAnsi="Arial" w:cs="Arial"/>
          <w:bCs/>
        </w:rPr>
        <w:t xml:space="preserve"> z vodíku a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00A16460">
        <w:rPr>
          <w:rFonts w:ascii="Arial" w:hAnsi="Arial" w:cs="Arial"/>
          <w:bCs/>
        </w:rPr>
        <w:t>;</w:t>
      </w:r>
    </w:p>
    <w:p w14:paraId="32672D5C" w14:textId="45DC77AD" w:rsidR="004B2FE5" w:rsidRPr="004C09CB" w:rsidRDefault="004B2FE5" w:rsidP="004B2FE5">
      <w:pPr>
        <w:pStyle w:val="Odstavecseseznamem"/>
        <w:numPr>
          <w:ilvl w:val="0"/>
          <w:numId w:val="15"/>
        </w:numPr>
        <w:spacing w:after="120" w:line="264" w:lineRule="auto"/>
        <w:contextualSpacing w:val="0"/>
        <w:jc w:val="both"/>
        <w:rPr>
          <w:rFonts w:ascii="Arial" w:hAnsi="Arial" w:cs="Arial"/>
        </w:rPr>
      </w:pPr>
      <w:r w:rsidRPr="00FD7797">
        <w:rPr>
          <w:rFonts w:ascii="Arial" w:hAnsi="Arial" w:cs="Arial"/>
          <w:bCs/>
        </w:rPr>
        <w:t xml:space="preserve">Výstavba zařízení/stanic na zachytávání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Pr="00FD7797">
        <w:rPr>
          <w:rFonts w:ascii="Arial" w:hAnsi="Arial" w:cs="Arial"/>
          <w:bCs/>
        </w:rPr>
        <w:t xml:space="preserve"> (technologie CCS/CCU)</w:t>
      </w:r>
      <w:r w:rsidR="00A16460">
        <w:rPr>
          <w:rFonts w:ascii="Arial" w:hAnsi="Arial" w:cs="Arial"/>
          <w:bCs/>
        </w:rPr>
        <w:t>;</w:t>
      </w:r>
    </w:p>
    <w:p w14:paraId="3B43F272" w14:textId="04E966F0" w:rsidR="004B2FE5" w:rsidRPr="004C09CB" w:rsidRDefault="008678A6" w:rsidP="004B2FE5">
      <w:pPr>
        <w:pStyle w:val="Odstavecseseznamem"/>
        <w:numPr>
          <w:ilvl w:val="0"/>
          <w:numId w:val="15"/>
        </w:numPr>
        <w:spacing w:after="120" w:line="264" w:lineRule="auto"/>
        <w:contextualSpacing w:val="0"/>
        <w:jc w:val="both"/>
        <w:rPr>
          <w:rFonts w:ascii="Arial" w:hAnsi="Arial" w:cs="Arial"/>
        </w:rPr>
      </w:pPr>
      <w:r w:rsidRPr="006A7529">
        <w:rPr>
          <w:rFonts w:ascii="Arial" w:hAnsi="Arial" w:cs="Arial"/>
          <w:bCs/>
        </w:rPr>
        <w:t>Výstavba zařízení na produkci vodíku (výroba vodíku ze zemního plynu se zachytáváním uhlíku</w:t>
      </w:r>
      <w:r>
        <w:rPr>
          <w:rFonts w:ascii="Arial" w:hAnsi="Arial" w:cs="Arial"/>
          <w:bCs/>
        </w:rPr>
        <w:t xml:space="preserve">, </w:t>
      </w:r>
      <w:r w:rsidRPr="006A7529">
        <w:rPr>
          <w:rFonts w:ascii="Arial" w:hAnsi="Arial" w:cs="Arial"/>
          <w:bCs/>
        </w:rPr>
        <w:t>výrob</w:t>
      </w:r>
      <w:r>
        <w:rPr>
          <w:rFonts w:ascii="Arial" w:hAnsi="Arial" w:cs="Arial"/>
          <w:bCs/>
        </w:rPr>
        <w:t>a</w:t>
      </w:r>
      <w:r w:rsidRPr="006A7529">
        <w:rPr>
          <w:rFonts w:ascii="Arial" w:hAnsi="Arial" w:cs="Arial"/>
          <w:bCs/>
        </w:rPr>
        <w:t xml:space="preserve"> nízkouhlíkového vodíku zpracováním organického odpadů</w:t>
      </w:r>
      <w:r w:rsidR="00A16460">
        <w:rPr>
          <w:rFonts w:ascii="Arial" w:hAnsi="Arial" w:cs="Arial"/>
          <w:bCs/>
        </w:rPr>
        <w:t>;</w:t>
      </w:r>
    </w:p>
    <w:p w14:paraId="38B8D8F4" w14:textId="091EA902" w:rsidR="004B2FE5" w:rsidRPr="000618C1" w:rsidRDefault="004B2FE5" w:rsidP="004B2FE5">
      <w:pPr>
        <w:pStyle w:val="Odstavecseseznamem"/>
        <w:numPr>
          <w:ilvl w:val="0"/>
          <w:numId w:val="15"/>
        </w:numPr>
        <w:spacing w:after="120" w:line="264" w:lineRule="auto"/>
        <w:contextualSpacing w:val="0"/>
        <w:jc w:val="both"/>
        <w:rPr>
          <w:rFonts w:ascii="Arial" w:hAnsi="Arial" w:cs="Arial"/>
        </w:rPr>
      </w:pPr>
      <w:r w:rsidRPr="00FD7797">
        <w:rPr>
          <w:rFonts w:ascii="Arial" w:hAnsi="Arial" w:cs="Arial"/>
        </w:rPr>
        <w:t>Připojení zařízení</w:t>
      </w:r>
      <w:r w:rsidR="000618C1">
        <w:rPr>
          <w:rFonts w:ascii="Arial" w:hAnsi="Arial" w:cs="Arial"/>
        </w:rPr>
        <w:t xml:space="preserve"> </w:t>
      </w:r>
      <w:r w:rsidR="000618C1" w:rsidRPr="006A7529">
        <w:rPr>
          <w:rFonts w:ascii="Arial" w:hAnsi="Arial" w:cs="Arial"/>
        </w:rPr>
        <w:t>na produkci vodíku</w:t>
      </w:r>
      <w:r w:rsidR="000618C1">
        <w:rPr>
          <w:rFonts w:ascii="Arial" w:hAnsi="Arial" w:cs="Arial"/>
        </w:rPr>
        <w:t>,</w:t>
      </w:r>
      <w:r w:rsidR="000618C1" w:rsidRPr="006A7529">
        <w:rPr>
          <w:rFonts w:ascii="Arial" w:hAnsi="Arial" w:cs="Arial"/>
        </w:rPr>
        <w:t xml:space="preserve"> </w:t>
      </w:r>
      <w:proofErr w:type="spellStart"/>
      <w:r w:rsidR="000618C1" w:rsidRPr="006A7529">
        <w:rPr>
          <w:rFonts w:ascii="Arial" w:hAnsi="Arial" w:cs="Arial"/>
        </w:rPr>
        <w:t>biometanu</w:t>
      </w:r>
      <w:proofErr w:type="spellEnd"/>
      <w:r w:rsidR="000618C1">
        <w:rPr>
          <w:rFonts w:ascii="Arial" w:hAnsi="Arial" w:cs="Arial"/>
        </w:rPr>
        <w:t xml:space="preserve"> a syntetického metanu</w:t>
      </w:r>
      <w:r w:rsidRPr="00FD7797">
        <w:rPr>
          <w:rFonts w:ascii="Arial" w:hAnsi="Arial" w:cs="Arial"/>
        </w:rPr>
        <w:t xml:space="preserve"> k plynárenské soustavě (</w:t>
      </w:r>
      <w:r w:rsidRPr="00FD7797">
        <w:rPr>
          <w:rFonts w:ascii="Arial" w:hAnsi="Arial" w:cs="Arial"/>
          <w:bCs/>
        </w:rPr>
        <w:t>měření množství a kvality vyrobených nových druhů plynů, výsta</w:t>
      </w:r>
      <w:r>
        <w:rPr>
          <w:rFonts w:ascii="Arial" w:hAnsi="Arial" w:cs="Arial"/>
          <w:bCs/>
        </w:rPr>
        <w:t xml:space="preserve">vba připojovacích plynovodů, </w:t>
      </w:r>
      <w:proofErr w:type="spellStart"/>
      <w:r>
        <w:rPr>
          <w:rFonts w:ascii="Arial" w:hAnsi="Arial" w:cs="Arial"/>
          <w:bCs/>
        </w:rPr>
        <w:t>vtl</w:t>
      </w:r>
      <w:r w:rsidRPr="00FD7797">
        <w:rPr>
          <w:rFonts w:ascii="Arial" w:hAnsi="Arial" w:cs="Arial"/>
          <w:bCs/>
        </w:rPr>
        <w:t>áčecích</w:t>
      </w:r>
      <w:proofErr w:type="spellEnd"/>
      <w:r w:rsidRPr="00FD7797">
        <w:rPr>
          <w:rFonts w:ascii="Arial" w:hAnsi="Arial" w:cs="Arial"/>
          <w:bCs/>
        </w:rPr>
        <w:t xml:space="preserve"> zařízení vyrobených nových plynů do plynárenských soustav</w:t>
      </w:r>
      <w:r>
        <w:rPr>
          <w:rFonts w:ascii="Arial" w:hAnsi="Arial" w:cs="Arial"/>
          <w:bCs/>
        </w:rPr>
        <w:t>, obousměrné redukční stanice tlaku pro možnost připojení nových výroben plynů do nižších tlakových úrovní</w:t>
      </w:r>
      <w:r w:rsidRPr="00FD7797">
        <w:rPr>
          <w:rFonts w:ascii="Arial" w:hAnsi="Arial" w:cs="Arial"/>
          <w:bCs/>
        </w:rPr>
        <w:t xml:space="preserve"> atd.)</w:t>
      </w:r>
      <w:r w:rsidR="00A16460">
        <w:rPr>
          <w:rFonts w:ascii="Arial" w:hAnsi="Arial" w:cs="Arial"/>
          <w:bCs/>
        </w:rPr>
        <w:t>;</w:t>
      </w:r>
    </w:p>
    <w:p w14:paraId="235A1D1C" w14:textId="5FAFB99F" w:rsidR="000618C1" w:rsidRPr="004C09CB" w:rsidRDefault="000618C1" w:rsidP="004B2FE5">
      <w:pPr>
        <w:pStyle w:val="Odstavecseseznamem"/>
        <w:numPr>
          <w:ilvl w:val="0"/>
          <w:numId w:val="15"/>
        </w:numPr>
        <w:spacing w:after="120" w:line="264" w:lineRule="auto"/>
        <w:contextualSpacing w:val="0"/>
        <w:jc w:val="both"/>
        <w:rPr>
          <w:rFonts w:ascii="Arial" w:hAnsi="Arial" w:cs="Arial"/>
        </w:rPr>
      </w:pPr>
      <w:r w:rsidRPr="00C90A17">
        <w:rPr>
          <w:rFonts w:ascii="Arial" w:hAnsi="Arial" w:cs="Arial"/>
          <w:bCs/>
        </w:rPr>
        <w:t>Výstavba</w:t>
      </w:r>
      <w:r>
        <w:rPr>
          <w:rFonts w:ascii="Arial" w:hAnsi="Arial" w:cs="Arial"/>
          <w:bCs/>
        </w:rPr>
        <w:t xml:space="preserve"> infrastruktur</w:t>
      </w:r>
      <w:r w:rsidRPr="003601B3">
        <w:rPr>
          <w:rFonts w:ascii="Arial" w:hAnsi="Arial" w:cs="Arial"/>
          <w:bCs/>
        </w:rPr>
        <w:t>y</w:t>
      </w:r>
      <w:r w:rsidRPr="00306DE7">
        <w:rPr>
          <w:rFonts w:ascii="Arial" w:hAnsi="Arial" w:cs="Arial"/>
          <w:bCs/>
        </w:rPr>
        <w:t xml:space="preserve"> </w:t>
      </w:r>
      <w:r w:rsidRPr="009A241A">
        <w:rPr>
          <w:rFonts w:ascii="Arial" w:hAnsi="Arial" w:cs="Arial"/>
        </w:rPr>
        <w:t>pro skladování</w:t>
      </w:r>
      <w:r>
        <w:rPr>
          <w:rFonts w:ascii="Arial" w:hAnsi="Arial" w:cs="Arial"/>
        </w:rPr>
        <w:t>, zkapalňování</w:t>
      </w:r>
      <w:r w:rsidRPr="009A241A">
        <w:rPr>
          <w:rFonts w:ascii="Arial" w:hAnsi="Arial" w:cs="Arial"/>
        </w:rPr>
        <w:t xml:space="preserve"> a distribuci vodíku, syntetického metanu nebo </w:t>
      </w:r>
      <w:proofErr w:type="spellStart"/>
      <w:r w:rsidRPr="009A241A">
        <w:rPr>
          <w:rFonts w:ascii="Arial" w:hAnsi="Arial" w:cs="Arial"/>
        </w:rPr>
        <w:t>biometanu</w:t>
      </w:r>
      <w:proofErr w:type="spellEnd"/>
      <w:r w:rsidRPr="009A241A">
        <w:rPr>
          <w:rFonts w:ascii="Arial" w:hAnsi="Arial" w:cs="Arial"/>
        </w:rPr>
        <w:t xml:space="preserve"> mimo plynárenskou soustavu</w:t>
      </w:r>
      <w:r>
        <w:rPr>
          <w:rFonts w:ascii="Arial" w:hAnsi="Arial" w:cs="Arial"/>
        </w:rPr>
        <w:t>;</w:t>
      </w:r>
    </w:p>
    <w:p w14:paraId="2667E4CE" w14:textId="466637EF" w:rsidR="004B2FE5" w:rsidRDefault="004B2FE5" w:rsidP="004B2FE5">
      <w:pPr>
        <w:pStyle w:val="Odstavecseseznamem"/>
        <w:numPr>
          <w:ilvl w:val="0"/>
          <w:numId w:val="15"/>
        </w:numPr>
        <w:spacing w:after="120" w:line="264" w:lineRule="auto"/>
        <w:contextualSpacing w:val="0"/>
        <w:jc w:val="both"/>
        <w:rPr>
          <w:rFonts w:ascii="Arial" w:hAnsi="Arial" w:cs="Arial"/>
        </w:rPr>
      </w:pPr>
      <w:r w:rsidRPr="00FD7797">
        <w:rPr>
          <w:rFonts w:ascii="Arial" w:hAnsi="Arial" w:cs="Arial"/>
        </w:rPr>
        <w:t>Osazení plynových expanzních turbín v RS spojených s výrobou elektrické energi</w:t>
      </w:r>
      <w:r>
        <w:rPr>
          <w:rFonts w:ascii="Arial" w:hAnsi="Arial" w:cs="Arial"/>
        </w:rPr>
        <w:t>e</w:t>
      </w:r>
      <w:r w:rsidR="00A16460">
        <w:rPr>
          <w:rFonts w:ascii="Arial" w:hAnsi="Arial" w:cs="Arial"/>
        </w:rPr>
        <w:t>;</w:t>
      </w:r>
    </w:p>
    <w:p w14:paraId="6AE6010E" w14:textId="4BF0E2B6" w:rsidR="004B2FE5" w:rsidRDefault="004B2FE5" w:rsidP="004B2FE5">
      <w:pPr>
        <w:pStyle w:val="Odstavecseseznamem"/>
        <w:numPr>
          <w:ilvl w:val="0"/>
          <w:numId w:val="15"/>
        </w:numPr>
        <w:spacing w:after="120" w:line="264" w:lineRule="auto"/>
        <w:contextualSpacing w:val="0"/>
        <w:jc w:val="both"/>
        <w:rPr>
          <w:rFonts w:ascii="Arial" w:hAnsi="Arial" w:cs="Arial"/>
        </w:rPr>
      </w:pPr>
      <w:r w:rsidRPr="00FD7797">
        <w:rPr>
          <w:rFonts w:ascii="Arial" w:hAnsi="Arial" w:cs="Arial"/>
        </w:rPr>
        <w:t>Modernizace</w:t>
      </w:r>
      <w:r w:rsidR="000618C1">
        <w:rPr>
          <w:rFonts w:ascii="Arial" w:hAnsi="Arial" w:cs="Arial"/>
        </w:rPr>
        <w:t>,</w:t>
      </w:r>
      <w:r>
        <w:rPr>
          <w:rFonts w:ascii="Arial" w:hAnsi="Arial" w:cs="Arial"/>
        </w:rPr>
        <w:t xml:space="preserve"> </w:t>
      </w:r>
      <w:r w:rsidRPr="00FD7797">
        <w:rPr>
          <w:rFonts w:ascii="Arial" w:hAnsi="Arial" w:cs="Arial"/>
        </w:rPr>
        <w:t>úprava</w:t>
      </w:r>
      <w:r w:rsidR="000618C1">
        <w:rPr>
          <w:rFonts w:ascii="Arial" w:hAnsi="Arial" w:cs="Arial"/>
        </w:rPr>
        <w:t xml:space="preserve"> a výstavba</w:t>
      </w:r>
      <w:r w:rsidRPr="00FD7797">
        <w:rPr>
          <w:rFonts w:ascii="Arial" w:hAnsi="Arial" w:cs="Arial"/>
        </w:rPr>
        <w:t xml:space="preserve"> plynárenské soustavy</w:t>
      </w:r>
      <w:r w:rsidR="000618C1">
        <w:rPr>
          <w:rFonts w:ascii="Arial" w:hAnsi="Arial" w:cs="Arial"/>
        </w:rPr>
        <w:t xml:space="preserve"> zahrnující</w:t>
      </w:r>
      <w:r w:rsidRPr="00FD7797">
        <w:rPr>
          <w:rFonts w:ascii="Arial" w:hAnsi="Arial" w:cs="Arial"/>
        </w:rPr>
        <w:t xml:space="preserve"> </w:t>
      </w:r>
      <w:r w:rsidR="000618C1" w:rsidRPr="00FD7797">
        <w:rPr>
          <w:rFonts w:ascii="Arial" w:hAnsi="Arial" w:cs="Arial"/>
        </w:rPr>
        <w:t>výstavb</w:t>
      </w:r>
      <w:r w:rsidR="000618C1">
        <w:rPr>
          <w:rFonts w:ascii="Arial" w:hAnsi="Arial" w:cs="Arial"/>
        </w:rPr>
        <w:t>u</w:t>
      </w:r>
      <w:r w:rsidR="000618C1" w:rsidRPr="00FD7797">
        <w:rPr>
          <w:rFonts w:ascii="Arial" w:hAnsi="Arial" w:cs="Arial"/>
        </w:rPr>
        <w:t xml:space="preserve"> </w:t>
      </w:r>
      <w:r w:rsidRPr="00FD7797">
        <w:rPr>
          <w:rFonts w:ascii="Arial" w:hAnsi="Arial" w:cs="Arial"/>
        </w:rPr>
        <w:t xml:space="preserve">plynovodů a </w:t>
      </w:r>
      <w:r w:rsidR="000618C1" w:rsidRPr="00FD7797">
        <w:rPr>
          <w:rFonts w:ascii="Arial" w:hAnsi="Arial" w:cs="Arial"/>
        </w:rPr>
        <w:t>modernizac</w:t>
      </w:r>
      <w:r w:rsidR="000618C1">
        <w:rPr>
          <w:rFonts w:ascii="Arial" w:hAnsi="Arial" w:cs="Arial"/>
        </w:rPr>
        <w:t>i</w:t>
      </w:r>
      <w:r w:rsidR="000618C1" w:rsidRPr="00FD7797">
        <w:rPr>
          <w:rFonts w:ascii="Arial" w:hAnsi="Arial" w:cs="Arial"/>
        </w:rPr>
        <w:t xml:space="preserve"> </w:t>
      </w:r>
      <w:r w:rsidRPr="00FD7797">
        <w:rPr>
          <w:rFonts w:ascii="Arial" w:hAnsi="Arial" w:cs="Arial"/>
        </w:rPr>
        <w:t xml:space="preserve">zásobníků plynu včetně instalace nových podzemních sond, </w:t>
      </w:r>
      <w:r>
        <w:rPr>
          <w:rFonts w:ascii="Arial" w:hAnsi="Arial" w:cs="Arial"/>
        </w:rPr>
        <w:t xml:space="preserve">moderních </w:t>
      </w:r>
      <w:r w:rsidRPr="00FD7797">
        <w:rPr>
          <w:rFonts w:ascii="Arial" w:hAnsi="Arial" w:cs="Arial"/>
        </w:rPr>
        <w:lastRenderedPageBreak/>
        <w:t>kompresorů a bezpečnostních prvků kompatibilních s novými druhy plynů</w:t>
      </w:r>
      <w:r w:rsidR="000618C1">
        <w:rPr>
          <w:rFonts w:ascii="Arial" w:hAnsi="Arial" w:cs="Arial"/>
        </w:rPr>
        <w:t xml:space="preserve"> umožňující jak přepravu a distribuci směsi zemního plynu a nových druhů plynů (vodík, </w:t>
      </w:r>
      <w:proofErr w:type="spellStart"/>
      <w:r w:rsidR="000618C1">
        <w:rPr>
          <w:rFonts w:ascii="Arial" w:hAnsi="Arial" w:cs="Arial"/>
        </w:rPr>
        <w:t>biometan</w:t>
      </w:r>
      <w:proofErr w:type="spellEnd"/>
      <w:r w:rsidR="000618C1">
        <w:rPr>
          <w:rFonts w:ascii="Arial" w:hAnsi="Arial" w:cs="Arial"/>
        </w:rPr>
        <w:t xml:space="preserve"> a syntetický metan), tak i samostatnou přepravu a distribuci vodíku</w:t>
      </w:r>
      <w:r>
        <w:rPr>
          <w:rFonts w:ascii="Arial" w:hAnsi="Arial" w:cs="Arial"/>
        </w:rPr>
        <w:t>, vybavení zásobníků plynů biologickou metanizací</w:t>
      </w:r>
      <w:r w:rsidR="00A16460">
        <w:rPr>
          <w:rFonts w:ascii="Arial" w:hAnsi="Arial" w:cs="Arial"/>
        </w:rPr>
        <w:t>;</w:t>
      </w:r>
    </w:p>
    <w:p w14:paraId="299DC6A2" w14:textId="5E6DCC16" w:rsidR="004B2FE5" w:rsidRDefault="004B2FE5" w:rsidP="004B2FE5">
      <w:pPr>
        <w:pStyle w:val="Odstavecseseznamem"/>
        <w:numPr>
          <w:ilvl w:val="0"/>
          <w:numId w:val="15"/>
        </w:numPr>
        <w:spacing w:after="120" w:line="264" w:lineRule="auto"/>
        <w:contextualSpacing w:val="0"/>
        <w:jc w:val="both"/>
        <w:rPr>
          <w:rFonts w:ascii="Arial" w:hAnsi="Arial" w:cs="Arial"/>
        </w:rPr>
      </w:pPr>
      <w:r w:rsidRPr="00FD7797">
        <w:rPr>
          <w:rFonts w:ascii="Arial" w:hAnsi="Arial" w:cs="Arial"/>
        </w:rPr>
        <w:t xml:space="preserve">Instalace inteligentních prvků v plynárenských sítích a software za účelem rozvoje/vzniku </w:t>
      </w:r>
      <w:proofErr w:type="spellStart"/>
      <w:r w:rsidRPr="00FD7797">
        <w:rPr>
          <w:rFonts w:ascii="Arial" w:hAnsi="Arial" w:cs="Arial"/>
        </w:rPr>
        <w:t>smart</w:t>
      </w:r>
      <w:proofErr w:type="spellEnd"/>
      <w:r w:rsidRPr="00FD7797">
        <w:rPr>
          <w:rFonts w:ascii="Arial" w:hAnsi="Arial" w:cs="Arial"/>
        </w:rPr>
        <w:t xml:space="preserve"> </w:t>
      </w:r>
      <w:proofErr w:type="spellStart"/>
      <w:r w:rsidRPr="00FD7797">
        <w:rPr>
          <w:rFonts w:ascii="Arial" w:hAnsi="Arial" w:cs="Arial"/>
        </w:rPr>
        <w:t>grids</w:t>
      </w:r>
      <w:proofErr w:type="spellEnd"/>
      <w:r w:rsidRPr="00FD7797">
        <w:rPr>
          <w:rFonts w:ascii="Arial" w:hAnsi="Arial" w:cs="Arial"/>
        </w:rPr>
        <w:t xml:space="preserve"> a pro efektivní řízení integrace nových druhů plynu</w:t>
      </w:r>
      <w:r w:rsidR="00A16460">
        <w:rPr>
          <w:rFonts w:ascii="Arial" w:hAnsi="Arial" w:cs="Arial"/>
        </w:rPr>
        <w:t>;</w:t>
      </w:r>
    </w:p>
    <w:p w14:paraId="117D548F" w14:textId="79F3EFD5" w:rsidR="00502415" w:rsidRPr="00720299" w:rsidRDefault="00502415" w:rsidP="004B2FE5">
      <w:pPr>
        <w:pStyle w:val="Odstavecseseznamem"/>
        <w:numPr>
          <w:ilvl w:val="0"/>
          <w:numId w:val="15"/>
        </w:numPr>
        <w:spacing w:after="120" w:line="264" w:lineRule="auto"/>
        <w:contextualSpacing w:val="0"/>
        <w:jc w:val="both"/>
        <w:rPr>
          <w:rFonts w:ascii="Arial" w:hAnsi="Arial" w:cs="Arial"/>
        </w:rPr>
      </w:pPr>
      <w:r w:rsidRPr="005D6BD0">
        <w:rPr>
          <w:rFonts w:ascii="Arial" w:hAnsi="Arial" w:cs="Arial"/>
        </w:rPr>
        <w:t xml:space="preserve">Podpora akumulace energie a transformace energie mezi </w:t>
      </w:r>
      <w:proofErr w:type="spellStart"/>
      <w:r w:rsidRPr="005D6BD0">
        <w:rPr>
          <w:rFonts w:ascii="Arial" w:hAnsi="Arial" w:cs="Arial"/>
        </w:rPr>
        <w:t>energonositeli</w:t>
      </w:r>
      <w:proofErr w:type="spellEnd"/>
      <w:r>
        <w:rPr>
          <w:rFonts w:ascii="Arial" w:hAnsi="Arial" w:cs="Arial"/>
        </w:rPr>
        <w:t>.</w:t>
      </w:r>
    </w:p>
    <w:p w14:paraId="3BAD4034" w14:textId="77777777" w:rsidR="00FE69DF" w:rsidRPr="00720299" w:rsidRDefault="00FE69DF" w:rsidP="00D4331F">
      <w:pPr>
        <w:spacing w:after="120" w:line="264" w:lineRule="auto"/>
        <w:jc w:val="both"/>
        <w:rPr>
          <w:rFonts w:ascii="Arial" w:hAnsi="Arial" w:cs="Arial"/>
          <w:b/>
          <w:u w:val="single"/>
        </w:rPr>
      </w:pPr>
    </w:p>
    <w:p w14:paraId="24485DEF" w14:textId="7BC774C5" w:rsidR="004822C5" w:rsidRPr="00720299" w:rsidRDefault="004822C5" w:rsidP="00D4331F">
      <w:pPr>
        <w:overflowPunct/>
        <w:autoSpaceDE/>
        <w:autoSpaceDN/>
        <w:adjustRightInd/>
        <w:spacing w:after="120" w:line="264" w:lineRule="auto"/>
        <w:jc w:val="both"/>
        <w:textAlignment w:val="auto"/>
        <w:rPr>
          <w:rFonts w:ascii="Arial" w:eastAsiaTheme="minorHAnsi" w:hAnsi="Arial" w:cs="Arial"/>
          <w:b/>
          <w:bCs/>
        </w:rPr>
      </w:pPr>
      <w:r w:rsidRPr="00720299">
        <w:rPr>
          <w:rFonts w:ascii="Arial" w:eastAsiaTheme="minorHAnsi" w:hAnsi="Arial" w:cs="Arial"/>
          <w:b/>
          <w:bCs/>
        </w:rPr>
        <w:t>Očekávaný příspěvek podporovaných aktivit ke specifickému cíli:</w:t>
      </w:r>
    </w:p>
    <w:p w14:paraId="3ED5EC9B" w14:textId="73364C63" w:rsidR="004B2FE5" w:rsidRPr="00957585" w:rsidRDefault="004B2FE5" w:rsidP="004B2FE5">
      <w:pPr>
        <w:overflowPunct/>
        <w:autoSpaceDE/>
        <w:autoSpaceDN/>
        <w:adjustRightInd/>
        <w:spacing w:after="120" w:line="264" w:lineRule="auto"/>
        <w:jc w:val="both"/>
        <w:textAlignment w:val="auto"/>
        <w:rPr>
          <w:rFonts w:ascii="Arial" w:hAnsi="Arial" w:cs="Arial"/>
        </w:rPr>
      </w:pPr>
      <w:r w:rsidRPr="00720299">
        <w:rPr>
          <w:rFonts w:ascii="Arial" w:hAnsi="Arial" w:cs="Arial"/>
        </w:rPr>
        <w:t>Prostřednictvím výše uvedených aktivit by mělo být dosaženo především implementace inteligentních sítí, které umožní zvýšit c</w:t>
      </w:r>
      <w:r w:rsidRPr="00957585">
        <w:rPr>
          <w:rFonts w:ascii="Arial" w:hAnsi="Arial" w:cs="Arial"/>
        </w:rPr>
        <w:t>elkovou kapacitu pro připojení decentralizované výroby elektřiny, zejména z</w:t>
      </w:r>
      <w:r w:rsidR="001357EA">
        <w:rPr>
          <w:rFonts w:ascii="Arial" w:hAnsi="Arial" w:cs="Arial"/>
        </w:rPr>
        <w:t> </w:t>
      </w:r>
      <w:r w:rsidRPr="00957585">
        <w:rPr>
          <w:rFonts w:ascii="Arial" w:hAnsi="Arial" w:cs="Arial"/>
        </w:rPr>
        <w:t>OZE</w:t>
      </w:r>
      <w:r w:rsidR="001357EA">
        <w:rPr>
          <w:rFonts w:ascii="Arial" w:hAnsi="Arial" w:cs="Arial"/>
        </w:rPr>
        <w:t>,</w:t>
      </w:r>
      <w:r w:rsidRPr="00957585">
        <w:rPr>
          <w:rFonts w:ascii="Arial" w:hAnsi="Arial" w:cs="Arial"/>
        </w:rPr>
        <w:t xml:space="preserve"> a zároveň zajistí spolehlivý a bezpečný provoz distribučních soustav. Instalací inteligentních prvků a jejich skupin v energetických sítích by mělo být dále dosaženo optimalizace provozu a snížení poruchovosti/zkrácení doby výpadku dodávky elektřiny při poruše v síti. V neposlední řadě je cílem dosažení energeticko-klimatických cílů dle deklarace na </w:t>
      </w:r>
      <w:r w:rsidRPr="00957585">
        <w:rPr>
          <w:rFonts w:ascii="Arial" w:hAnsi="Arial" w:cs="Arial"/>
          <w:bCs/>
        </w:rPr>
        <w:t>udržitelnou a inteligentní plynárenskou infrastrukturu pro Evropu</w:t>
      </w:r>
      <w:r w:rsidRPr="00957585">
        <w:rPr>
          <w:rFonts w:ascii="Arial" w:hAnsi="Arial" w:cs="Arial"/>
        </w:rPr>
        <w:t xml:space="preserve"> a závazků vůči emisním cílům v roce 2030. V rámci dosažení klimatických cílů se předpokládá, že energetické mixy členských států EU budou složeny ze zdrojů, které emitují minimum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Pr="00957585">
        <w:rPr>
          <w:rFonts w:ascii="Arial" w:hAnsi="Arial" w:cs="Arial"/>
        </w:rPr>
        <w:t xml:space="preserve">.  </w:t>
      </w:r>
    </w:p>
    <w:p w14:paraId="2FE2D9AA" w14:textId="5641E6D8" w:rsidR="004B2FE5" w:rsidRPr="00720299" w:rsidRDefault="004B2FE5" w:rsidP="004B2FE5">
      <w:pPr>
        <w:overflowPunct/>
        <w:autoSpaceDE/>
        <w:autoSpaceDN/>
        <w:adjustRightInd/>
        <w:spacing w:after="120" w:line="264" w:lineRule="auto"/>
        <w:jc w:val="both"/>
        <w:textAlignment w:val="auto"/>
        <w:rPr>
          <w:rFonts w:ascii="Arial" w:hAnsi="Arial" w:cs="Arial"/>
          <w:i/>
        </w:rPr>
      </w:pPr>
      <w:r>
        <w:rPr>
          <w:rFonts w:ascii="Arial" w:hAnsi="Arial" w:cs="Arial"/>
        </w:rPr>
        <w:t xml:space="preserve">Dalším </w:t>
      </w:r>
      <w:r w:rsidRPr="00720299">
        <w:rPr>
          <w:rFonts w:ascii="Arial" w:hAnsi="Arial" w:cs="Arial"/>
        </w:rPr>
        <w:t xml:space="preserve">z uvažovaných řešení je plná elektrifikace spotřeby. Toto řešení je však problematické, jednak kvůli nutnosti výstavby dodatečné přenosové infrastruktury a také protože některé sektory nelze plně elektrifikovat, zvláště teplárenství a části zpracovatelského průmyslu. </w:t>
      </w:r>
      <w:proofErr w:type="spellStart"/>
      <w:r w:rsidRPr="00720299">
        <w:rPr>
          <w:rFonts w:ascii="Arial" w:hAnsi="Arial" w:cs="Arial"/>
        </w:rPr>
        <w:t>Sector-coupling</w:t>
      </w:r>
      <w:proofErr w:type="spellEnd"/>
      <w:r w:rsidRPr="00720299">
        <w:rPr>
          <w:rFonts w:ascii="Arial" w:hAnsi="Arial" w:cs="Arial"/>
        </w:rPr>
        <w:t xml:space="preserve"> jako takový nabízí alternativu tomuto řešení, jelikož umožňuje existenci hybridního systému s využitím elektřiny a kombinací obnovitelných/</w:t>
      </w:r>
      <w:proofErr w:type="spellStart"/>
      <w:r w:rsidRPr="00720299">
        <w:rPr>
          <w:rFonts w:ascii="Arial" w:hAnsi="Arial" w:cs="Arial"/>
        </w:rPr>
        <w:t>nízkoemisních</w:t>
      </w:r>
      <w:proofErr w:type="spellEnd"/>
      <w:r w:rsidRPr="00720299">
        <w:rPr>
          <w:rFonts w:ascii="Arial" w:hAnsi="Arial" w:cs="Arial"/>
        </w:rPr>
        <w:t xml:space="preserve"> plynů. </w:t>
      </w:r>
      <w:proofErr w:type="spellStart"/>
      <w:r w:rsidRPr="00720299">
        <w:rPr>
          <w:rFonts w:ascii="Arial" w:hAnsi="Arial" w:cs="Arial"/>
        </w:rPr>
        <w:t>Sector-coupling</w:t>
      </w:r>
      <w:proofErr w:type="spellEnd"/>
      <w:r w:rsidRPr="00720299">
        <w:rPr>
          <w:rFonts w:ascii="Arial" w:hAnsi="Arial" w:cs="Arial"/>
        </w:rPr>
        <w:t xml:space="preserve"> proto umožni vyřešit několik problémů energetického sektoru:</w:t>
      </w:r>
      <w:r w:rsidRPr="00720299">
        <w:rPr>
          <w:rFonts w:ascii="Arial" w:hAnsi="Arial" w:cs="Arial"/>
          <w:i/>
        </w:rPr>
        <w:t xml:space="preserve"> </w:t>
      </w:r>
      <w:proofErr w:type="spellStart"/>
      <w:r w:rsidRPr="00720299">
        <w:rPr>
          <w:rFonts w:ascii="Arial" w:hAnsi="Arial" w:cs="Arial"/>
        </w:rPr>
        <w:t>power</w:t>
      </w:r>
      <w:proofErr w:type="spellEnd"/>
      <w:r w:rsidRPr="00720299">
        <w:rPr>
          <w:rFonts w:ascii="Arial" w:hAnsi="Arial" w:cs="Arial"/>
        </w:rPr>
        <w:t xml:space="preserve"> to </w:t>
      </w:r>
      <w:proofErr w:type="spellStart"/>
      <w:r w:rsidRPr="00720299">
        <w:rPr>
          <w:rFonts w:ascii="Arial" w:hAnsi="Arial" w:cs="Arial"/>
        </w:rPr>
        <w:t>gas</w:t>
      </w:r>
      <w:proofErr w:type="spellEnd"/>
      <w:r w:rsidRPr="00720299">
        <w:rPr>
          <w:rFonts w:ascii="Arial" w:hAnsi="Arial" w:cs="Arial"/>
        </w:rPr>
        <w:t xml:space="preserve"> (P2G) technologie umožní uskladňovat větší množství energie ve formě plynných paliv, v současnosti skladování elektřiny v takových objemech není možné</w:t>
      </w:r>
      <w:r w:rsidRPr="00720299">
        <w:rPr>
          <w:rFonts w:ascii="Arial" w:hAnsi="Arial" w:cs="Arial"/>
          <w:i/>
        </w:rPr>
        <w:t xml:space="preserve"> </w:t>
      </w:r>
      <w:r w:rsidRPr="00720299">
        <w:rPr>
          <w:rFonts w:ascii="Arial" w:hAnsi="Arial" w:cs="Arial"/>
        </w:rPr>
        <w:t>celkové náklady na přechod k </w:t>
      </w:r>
      <w:proofErr w:type="spellStart"/>
      <w:r w:rsidRPr="00720299">
        <w:rPr>
          <w:rFonts w:ascii="Arial" w:hAnsi="Arial" w:cs="Arial"/>
        </w:rPr>
        <w:t>nízkoemisní</w:t>
      </w:r>
      <w:proofErr w:type="spellEnd"/>
      <w:r w:rsidRPr="00720299">
        <w:rPr>
          <w:rFonts w:ascii="Arial" w:hAnsi="Arial" w:cs="Arial"/>
        </w:rPr>
        <w:t xml:space="preserve"> energetice budou podstatně nižší, jelikož dojde k využívání stávající plynárenské infrastruktury a nebude nutné tolik investovat do výstavby přenosových sítí;  dojde k efektivnějšímu využití a většímu rozvoji OZE, které nebudou limitovány možnostmi přenosové soustavy při přepravě elektřiny na větší vzdálenosti.</w:t>
      </w:r>
      <w:r>
        <w:rPr>
          <w:rFonts w:ascii="Arial" w:hAnsi="Arial" w:cs="Arial"/>
        </w:rPr>
        <w:t xml:space="preserve"> </w:t>
      </w:r>
      <w:r w:rsidRPr="002D5B71">
        <w:rPr>
          <w:rFonts w:ascii="Arial" w:hAnsi="Arial" w:cs="Arial"/>
        </w:rPr>
        <w:t xml:space="preserve">Avšak plynárenskou infrastrukturu bude nutné modernizovat, aby byla schopná nové druhy plynů včetně vodíku vyrábět, přepravovat, distribuovat a uskladňovat. Podpora P2G technologie pomůže otestovat instalaci a provoz nejmodernější technologie v oblasti obnovitelných plynů, tj. elektrolýzu, metanizaci a následné vtláčení </w:t>
      </w:r>
      <w:proofErr w:type="spellStart"/>
      <w:r w:rsidRPr="002D5B71">
        <w:rPr>
          <w:rFonts w:ascii="Arial" w:hAnsi="Arial" w:cs="Arial"/>
        </w:rPr>
        <w:t>biometanu</w:t>
      </w:r>
      <w:proofErr w:type="spellEnd"/>
      <w:r w:rsidRPr="002D5B71">
        <w:rPr>
          <w:rFonts w:ascii="Arial" w:hAnsi="Arial" w:cs="Arial"/>
        </w:rPr>
        <w:t xml:space="preserve"> a vodíku do přepravní a distribuční soustavy.</w:t>
      </w:r>
    </w:p>
    <w:p w14:paraId="2CC5230E" w14:textId="77777777" w:rsidR="004B2FE5" w:rsidRPr="00720299" w:rsidRDefault="004B2FE5" w:rsidP="004B2FE5">
      <w:pPr>
        <w:overflowPunct/>
        <w:autoSpaceDE/>
        <w:autoSpaceDN/>
        <w:adjustRightInd/>
        <w:spacing w:after="120" w:line="264" w:lineRule="auto"/>
        <w:jc w:val="both"/>
        <w:textAlignment w:val="auto"/>
        <w:rPr>
          <w:rFonts w:ascii="Arial" w:hAnsi="Arial" w:cs="Arial"/>
          <w:b/>
        </w:rPr>
      </w:pPr>
      <w:r w:rsidRPr="00720299">
        <w:rPr>
          <w:rFonts w:ascii="Arial" w:hAnsi="Arial" w:cs="Arial"/>
          <w:bCs/>
        </w:rPr>
        <w:t>Využití inteligentních prvků a jejich skupin v distribučních sítích dále přispěje k rozšíření intermitentních zdrojů OZE a zdrojů s nízkými emisemi. Inteligentní měřicí systémy také monitorují toky a napomáhají optimalizaci spotřeby energie. U distribučních soustav budou rovněž nově připojována zařízení pro ukládání energie, která umožní optimální distribuci elektrické energie s ohledem na vlastnosti OZE</w:t>
      </w:r>
      <w:r>
        <w:rPr>
          <w:rFonts w:ascii="Arial" w:hAnsi="Arial" w:cs="Arial"/>
          <w:bCs/>
        </w:rPr>
        <w:t xml:space="preserve"> i jiných výroben elektřiny</w:t>
      </w:r>
      <w:r w:rsidRPr="00720299">
        <w:rPr>
          <w:rFonts w:ascii="Arial" w:hAnsi="Arial" w:cs="Arial"/>
          <w:bCs/>
        </w:rPr>
        <w:t>. S ohledem na výše uvedené bude významným faktorem rozvoj</w:t>
      </w:r>
      <w:r>
        <w:rPr>
          <w:rFonts w:ascii="Arial" w:hAnsi="Arial" w:cs="Arial"/>
          <w:bCs/>
        </w:rPr>
        <w:t>e</w:t>
      </w:r>
      <w:r w:rsidRPr="00720299">
        <w:rPr>
          <w:rFonts w:ascii="Arial" w:hAnsi="Arial" w:cs="Arial"/>
          <w:bCs/>
        </w:rPr>
        <w:t xml:space="preserve"> odezva strany poptávky, do které se zákazníci budou moci aktivně zapojit díky prostředí vytvořenému inteligentními sítěmi.</w:t>
      </w:r>
    </w:p>
    <w:p w14:paraId="21DE90D3" w14:textId="77777777" w:rsidR="004B2FE5" w:rsidRDefault="004B2FE5" w:rsidP="004B2FE5">
      <w:pPr>
        <w:overflowPunct/>
        <w:autoSpaceDE/>
        <w:autoSpaceDN/>
        <w:adjustRightInd/>
        <w:spacing w:after="120" w:line="264" w:lineRule="auto"/>
        <w:jc w:val="both"/>
        <w:textAlignment w:val="auto"/>
        <w:rPr>
          <w:rFonts w:ascii="Arial" w:hAnsi="Arial" w:cs="Arial"/>
          <w:bCs/>
        </w:rPr>
      </w:pPr>
      <w:r w:rsidRPr="00720299">
        <w:rPr>
          <w:rFonts w:ascii="Arial" w:hAnsi="Arial" w:cs="Arial"/>
          <w:bCs/>
        </w:rPr>
        <w:t>Realizace intervencí by rovněž měla zajistit udržení plynulosti a spolehlivosti dodávek energie v nepříznivých povětrnostních podmínkách způsobených klimatickou změnou, vyšší účast zákazníků na trhu s elektřinou, optimalizaci chování zákazníků z hlediska provozu energetické soustavy díky lepší informovanosti a včasnému poskytnutí potřebných dat o spotřebě a o chování soustavy.</w:t>
      </w:r>
    </w:p>
    <w:p w14:paraId="6BCA5F95" w14:textId="05949038" w:rsidR="004B2FE5" w:rsidRDefault="004B2FE5" w:rsidP="004B2FE5">
      <w:pPr>
        <w:overflowPunct/>
        <w:autoSpaceDE/>
        <w:autoSpaceDN/>
        <w:adjustRightInd/>
        <w:spacing w:after="120" w:line="264" w:lineRule="auto"/>
        <w:jc w:val="both"/>
        <w:textAlignment w:val="auto"/>
        <w:rPr>
          <w:rFonts w:ascii="Arial" w:hAnsi="Arial" w:cs="Arial"/>
          <w:bCs/>
        </w:rPr>
      </w:pPr>
      <w:r w:rsidRPr="00720299">
        <w:rPr>
          <w:rFonts w:ascii="Arial" w:hAnsi="Arial" w:cs="Arial"/>
        </w:rPr>
        <w:t>V případě plynárenských soustav by mělo dojít</w:t>
      </w:r>
      <w:r w:rsidR="00502A87">
        <w:rPr>
          <w:rFonts w:ascii="Arial" w:hAnsi="Arial" w:cs="Arial"/>
        </w:rPr>
        <w:t xml:space="preserve"> k</w:t>
      </w:r>
      <w:r w:rsidRPr="00720299">
        <w:rPr>
          <w:rFonts w:ascii="Arial" w:hAnsi="Arial" w:cs="Arial"/>
        </w:rPr>
        <w:t xml:space="preserve"> </w:t>
      </w:r>
      <w:r w:rsidR="006C013A" w:rsidRPr="00720299">
        <w:rPr>
          <w:rFonts w:ascii="Arial" w:hAnsi="Arial" w:cs="Arial"/>
        </w:rPr>
        <w:t>naplnění</w:t>
      </w:r>
      <w:r w:rsidRPr="00720299">
        <w:rPr>
          <w:rFonts w:ascii="Arial" w:hAnsi="Arial" w:cs="Arial"/>
        </w:rPr>
        <w:t xml:space="preserve"> energeticko-klimatických cílů dle deklarace na </w:t>
      </w:r>
      <w:r w:rsidRPr="00720299">
        <w:rPr>
          <w:rFonts w:ascii="Arial" w:hAnsi="Arial" w:cs="Arial"/>
          <w:bCs/>
        </w:rPr>
        <w:t>udržitelnou a inteligentní plynárenskou infrastrukturu pro Evropu či možnost vyrábět a uskladňovat větší množství energie ve formě bez- /nízko-emisní</w:t>
      </w:r>
      <w:r w:rsidR="00502A87">
        <w:rPr>
          <w:rFonts w:ascii="Arial" w:hAnsi="Arial" w:cs="Arial"/>
          <w:bCs/>
        </w:rPr>
        <w:t xml:space="preserve">ch </w:t>
      </w:r>
      <w:r w:rsidRPr="00720299">
        <w:rPr>
          <w:rFonts w:ascii="Arial" w:hAnsi="Arial" w:cs="Arial"/>
          <w:bCs/>
        </w:rPr>
        <w:t>plynných paliv a dále finanční úspory a nižší celkové náklady na přechod k </w:t>
      </w:r>
      <w:proofErr w:type="spellStart"/>
      <w:r w:rsidRPr="00720299">
        <w:rPr>
          <w:rFonts w:ascii="Arial" w:hAnsi="Arial" w:cs="Arial"/>
          <w:bCs/>
        </w:rPr>
        <w:t>nízkoemisní</w:t>
      </w:r>
      <w:proofErr w:type="spellEnd"/>
      <w:r w:rsidRPr="00720299">
        <w:rPr>
          <w:rFonts w:ascii="Arial" w:hAnsi="Arial" w:cs="Arial"/>
          <w:bCs/>
        </w:rPr>
        <w:t xml:space="preserve"> energetice či vyšší účast zákazníků na trhu s plynem.</w:t>
      </w:r>
    </w:p>
    <w:p w14:paraId="4DC1C174" w14:textId="051D74DE" w:rsidR="004B2FE5" w:rsidRDefault="004B2FE5" w:rsidP="004B2FE5">
      <w:pPr>
        <w:overflowPunct/>
        <w:autoSpaceDE/>
        <w:autoSpaceDN/>
        <w:adjustRightInd/>
        <w:spacing w:after="120" w:line="264" w:lineRule="auto"/>
        <w:jc w:val="both"/>
        <w:textAlignment w:val="auto"/>
        <w:rPr>
          <w:rFonts w:ascii="Arial" w:hAnsi="Arial" w:cs="Arial"/>
          <w:bCs/>
        </w:rPr>
      </w:pPr>
      <w:r w:rsidRPr="002D5B71">
        <w:rPr>
          <w:rFonts w:ascii="Arial" w:hAnsi="Arial" w:cs="Arial"/>
          <w:bCs/>
        </w:rPr>
        <w:t xml:space="preserve">Instalace nových moderních technologií na plynárenské soustavě (např. nových turbosoustrojí) umožní přepravu směsí alternativních paliv, např. vodíku v různých poměrech a dalších nových plynů, rovněž </w:t>
      </w:r>
      <w:r w:rsidRPr="002D5B71">
        <w:rPr>
          <w:rFonts w:ascii="Arial" w:hAnsi="Arial" w:cs="Arial"/>
          <w:bCs/>
        </w:rPr>
        <w:lastRenderedPageBreak/>
        <w:t xml:space="preserve">také povede ke zvýšení energetické účinnosti provozu a snížení emisí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Pr="002D5B71">
        <w:rPr>
          <w:rFonts w:ascii="Arial" w:hAnsi="Arial" w:cs="Arial"/>
          <w:bCs/>
        </w:rPr>
        <w:t>, což významně přispěje k ekologičtějšímu provozu.</w:t>
      </w:r>
    </w:p>
    <w:p w14:paraId="0B0F56C5" w14:textId="77777777" w:rsidR="00BD7EB0" w:rsidRPr="00720299" w:rsidRDefault="00BD7EB0" w:rsidP="004B2FE5">
      <w:pPr>
        <w:overflowPunct/>
        <w:autoSpaceDE/>
        <w:autoSpaceDN/>
        <w:adjustRightInd/>
        <w:spacing w:after="120" w:line="264" w:lineRule="auto"/>
        <w:jc w:val="both"/>
        <w:textAlignment w:val="auto"/>
        <w:rPr>
          <w:rFonts w:ascii="Arial" w:hAnsi="Arial" w:cs="Arial"/>
          <w:bCs/>
        </w:rPr>
      </w:pPr>
    </w:p>
    <w:p w14:paraId="5AC574BD" w14:textId="77777777" w:rsidR="00984B95" w:rsidRPr="006B12FB" w:rsidRDefault="00984B95" w:rsidP="00D4331F">
      <w:pPr>
        <w:spacing w:after="120" w:line="264" w:lineRule="auto"/>
        <w:rPr>
          <w:rFonts w:ascii="Arial" w:hAnsi="Arial" w:cs="Arial"/>
          <w:b/>
          <w:i/>
          <w:iCs/>
          <w:u w:val="single"/>
        </w:rPr>
      </w:pPr>
      <w:r w:rsidRPr="006B12FB">
        <w:rPr>
          <w:rFonts w:ascii="Arial" w:hAnsi="Arial" w:cs="Arial"/>
          <w:b/>
          <w:i/>
          <w:iCs/>
          <w:u w:val="single"/>
        </w:rPr>
        <w:t>Hlavní cílové skupiny</w:t>
      </w:r>
    </w:p>
    <w:p w14:paraId="1B46084F" w14:textId="757E744F" w:rsidR="004033D3" w:rsidRDefault="00DF6D59" w:rsidP="004033D3">
      <w:pPr>
        <w:overflowPunct/>
        <w:autoSpaceDE/>
        <w:autoSpaceDN/>
        <w:adjustRightInd/>
        <w:spacing w:after="120" w:line="264" w:lineRule="auto"/>
        <w:jc w:val="both"/>
        <w:textAlignment w:val="auto"/>
        <w:rPr>
          <w:rFonts w:ascii="Arial" w:hAnsi="Arial" w:cs="Arial"/>
          <w:bCs/>
        </w:rPr>
      </w:pPr>
      <w:r w:rsidRPr="00DF6D59">
        <w:rPr>
          <w:rFonts w:ascii="Arial" w:hAnsi="Arial" w:cs="Arial"/>
          <w:bCs/>
        </w:rPr>
        <w:t>Cílovými skupinami jsou jak licencované subjekty podnikající v energetických odvětvích (provozovatel přenosové soustavy, provozovatel přeprav</w:t>
      </w:r>
      <w:r w:rsidR="00B64476">
        <w:rPr>
          <w:rFonts w:ascii="Arial" w:hAnsi="Arial" w:cs="Arial"/>
          <w:bCs/>
        </w:rPr>
        <w:t>n</w:t>
      </w:r>
      <w:r w:rsidRPr="00DF6D59">
        <w:rPr>
          <w:rFonts w:ascii="Arial" w:hAnsi="Arial" w:cs="Arial"/>
          <w:bCs/>
        </w:rPr>
        <w:t xml:space="preserve">í soustavy, provozovatelé distribučních soustav, držitelé licencí na uskladňování plynu, držitel licence na výrobu elektřiny a držitel licence na výrobu plynu), tak i nelicencované podnikatelské subjekty nepodnikající v energetických odvětví. </w:t>
      </w:r>
    </w:p>
    <w:p w14:paraId="5F71E58E" w14:textId="1E1BB05C" w:rsidR="00473BDA" w:rsidRPr="00720299" w:rsidRDefault="009F655A" w:rsidP="00BD7EB0">
      <w:pPr>
        <w:overflowPunct/>
        <w:autoSpaceDE/>
        <w:autoSpaceDN/>
        <w:adjustRightInd/>
        <w:spacing w:after="240" w:line="264" w:lineRule="auto"/>
        <w:jc w:val="both"/>
        <w:textAlignment w:val="auto"/>
        <w:rPr>
          <w:rFonts w:ascii="Arial" w:hAnsi="Arial" w:cs="Arial"/>
        </w:rPr>
      </w:pPr>
      <w:r w:rsidRPr="00BD7EB0">
        <w:rPr>
          <w:rFonts w:ascii="Arial" w:eastAsiaTheme="majorEastAsia" w:hAnsi="Arial" w:cs="Arial"/>
          <w:u w:val="single"/>
        </w:rPr>
        <w:t>Příjemci podpory</w:t>
      </w:r>
      <w:r w:rsidR="009E0032" w:rsidRPr="00BD7EB0">
        <w:rPr>
          <w:rFonts w:ascii="Arial" w:hAnsi="Arial" w:cs="Arial"/>
          <w:bCs/>
          <w:u w:val="single"/>
        </w:rPr>
        <w:t>:</w:t>
      </w:r>
      <w:r w:rsidR="009E0032" w:rsidRPr="009E0032">
        <w:rPr>
          <w:rFonts w:ascii="Arial" w:hAnsi="Arial" w:cs="Arial"/>
          <w:bCs/>
        </w:rPr>
        <w:t xml:space="preserve"> </w:t>
      </w:r>
      <w:r>
        <w:rPr>
          <w:rFonts w:ascii="Arial" w:hAnsi="Arial" w:cs="Arial"/>
          <w:bCs/>
        </w:rPr>
        <w:t>p</w:t>
      </w:r>
      <w:r w:rsidR="009E0032" w:rsidRPr="009E0032">
        <w:rPr>
          <w:rFonts w:ascii="Arial" w:hAnsi="Arial" w:cs="Arial"/>
          <w:bCs/>
        </w:rPr>
        <w:t>odnikatelské subjekty (</w:t>
      </w:r>
      <w:r w:rsidR="006C013A">
        <w:rPr>
          <w:rFonts w:ascii="Arial" w:hAnsi="Arial" w:cs="Arial"/>
          <w:bCs/>
        </w:rPr>
        <w:t>malé,</w:t>
      </w:r>
      <w:r w:rsidR="00A16460">
        <w:rPr>
          <w:rFonts w:ascii="Arial" w:hAnsi="Arial" w:cs="Arial"/>
          <w:bCs/>
        </w:rPr>
        <w:t xml:space="preserve"> </w:t>
      </w:r>
      <w:r w:rsidR="009E0032" w:rsidRPr="009E0032">
        <w:rPr>
          <w:rFonts w:ascii="Arial" w:hAnsi="Arial" w:cs="Arial"/>
          <w:bCs/>
        </w:rPr>
        <w:t>střední a velké podniky</w:t>
      </w:r>
      <w:r w:rsidR="00845599">
        <w:rPr>
          <w:rStyle w:val="Znakapoznpodarou"/>
          <w:rFonts w:ascii="Arial" w:hAnsi="Arial" w:cs="Arial"/>
          <w:bCs/>
        </w:rPr>
        <w:footnoteReference w:id="97"/>
      </w:r>
      <w:r w:rsidR="009E0032" w:rsidRPr="009E0032">
        <w:rPr>
          <w:rFonts w:ascii="Arial" w:hAnsi="Arial" w:cs="Arial"/>
          <w:bCs/>
        </w:rPr>
        <w:t>)</w:t>
      </w:r>
      <w:r w:rsidR="000A79B7">
        <w:rPr>
          <w:rFonts w:ascii="Arial" w:hAnsi="Arial" w:cs="Arial"/>
          <w:bCs/>
        </w:rPr>
        <w:t xml:space="preserve"> a </w:t>
      </w:r>
      <w:r w:rsidR="000A79B7" w:rsidRPr="009E0032">
        <w:rPr>
          <w:rFonts w:ascii="Arial" w:eastAsiaTheme="majorEastAsia" w:hAnsi="Arial" w:cs="Arial"/>
        </w:rPr>
        <w:t>státní organizace</w:t>
      </w:r>
      <w:r w:rsidR="00A16460">
        <w:rPr>
          <w:rFonts w:ascii="Arial" w:hAnsi="Arial" w:cs="Arial"/>
          <w:bCs/>
        </w:rPr>
        <w:t xml:space="preserve">. </w:t>
      </w:r>
      <w:r w:rsidR="00A16460" w:rsidRPr="00B95B54">
        <w:rPr>
          <w:rFonts w:ascii="Arial" w:hAnsi="Arial" w:cs="Arial"/>
        </w:rPr>
        <w:t xml:space="preserve">Zahrnutí podpory velkých </w:t>
      </w:r>
      <w:r w:rsidR="002772FF">
        <w:rPr>
          <w:rFonts w:ascii="Arial" w:hAnsi="Arial" w:cs="Arial"/>
        </w:rPr>
        <w:t>podniků vyplývá z</w:t>
      </w:r>
      <w:r w:rsidR="00B64476">
        <w:rPr>
          <w:rFonts w:ascii="Arial" w:hAnsi="Arial" w:cs="Arial"/>
        </w:rPr>
        <w:t>e</w:t>
      </w:r>
      <w:r w:rsidR="008B13EE">
        <w:rPr>
          <w:rFonts w:ascii="Arial" w:hAnsi="Arial" w:cs="Arial"/>
        </w:rPr>
        <w:t xml:space="preserve"> </w:t>
      </w:r>
      <w:r w:rsidR="008B13EE" w:rsidRPr="008B13EE">
        <w:rPr>
          <w:rFonts w:ascii="Arial" w:hAnsi="Arial" w:cs="Arial"/>
        </w:rPr>
        <w:t>struktury firem v oblasti energetické infrastruktury</w:t>
      </w:r>
      <w:r w:rsidR="008B13EE" w:rsidRPr="00B95B54">
        <w:rPr>
          <w:rFonts w:ascii="Arial" w:hAnsi="Arial" w:cs="Arial"/>
        </w:rPr>
        <w:t xml:space="preserve"> </w:t>
      </w:r>
      <w:r w:rsidR="00A16460" w:rsidRPr="00B95B54">
        <w:rPr>
          <w:rFonts w:ascii="Arial" w:hAnsi="Arial" w:cs="Arial"/>
        </w:rPr>
        <w:t>v</w:t>
      </w:r>
      <w:r w:rsidR="008B13EE">
        <w:rPr>
          <w:rFonts w:ascii="Arial" w:hAnsi="Arial" w:cs="Arial"/>
        </w:rPr>
        <w:t> </w:t>
      </w:r>
      <w:r w:rsidR="00A16460" w:rsidRPr="00B95B54">
        <w:rPr>
          <w:rFonts w:ascii="Arial" w:hAnsi="Arial" w:cs="Arial"/>
        </w:rPr>
        <w:t>ČR</w:t>
      </w:r>
      <w:r w:rsidR="008B13EE">
        <w:rPr>
          <w:rFonts w:ascii="Arial" w:hAnsi="Arial" w:cs="Arial"/>
        </w:rPr>
        <w:t>.</w:t>
      </w:r>
    </w:p>
    <w:p w14:paraId="0082E4BE" w14:textId="77777777" w:rsidR="00473BDA" w:rsidRPr="00EC6091" w:rsidRDefault="00473BDA" w:rsidP="00473BDA">
      <w:pPr>
        <w:spacing w:after="120" w:line="264" w:lineRule="auto"/>
        <w:jc w:val="both"/>
        <w:rPr>
          <w:rFonts w:ascii="Arial" w:hAnsi="Arial" w:cs="Arial"/>
          <w:b/>
          <w:i/>
          <w:iCs/>
          <w:u w:val="single"/>
        </w:rPr>
      </w:pPr>
      <w:r w:rsidRPr="00EC6091">
        <w:rPr>
          <w:rFonts w:ascii="Arial" w:hAnsi="Arial" w:cs="Arial"/>
          <w:b/>
          <w:i/>
          <w:iCs/>
          <w:u w:val="single"/>
        </w:rPr>
        <w:t>Aktivity zajišťující rovnost, začlenění a nediskriminaci</w:t>
      </w:r>
    </w:p>
    <w:p w14:paraId="7BFCAD97" w14:textId="7BD5C43B" w:rsidR="00D4331F" w:rsidRPr="00BD7EB0" w:rsidRDefault="00473BDA" w:rsidP="00BD7EB0">
      <w:pPr>
        <w:spacing w:after="240" w:line="264" w:lineRule="auto"/>
        <w:jc w:val="both"/>
        <w:rPr>
          <w:rFonts w:ascii="Arial" w:hAnsi="Arial" w:cs="Arial"/>
        </w:rPr>
      </w:pPr>
      <w:r w:rsidRPr="00EC6091">
        <w:rPr>
          <w:rFonts w:ascii="Arial" w:hAnsi="Arial" w:cs="Arial"/>
        </w:rPr>
        <w:t xml:space="preserve">Pro kontrolu přijatelnosti a formálních náležitostí projektů předložených do </w:t>
      </w:r>
      <w:r>
        <w:rPr>
          <w:rFonts w:ascii="Arial" w:hAnsi="Arial" w:cs="Arial"/>
        </w:rPr>
        <w:t xml:space="preserve">tohoto specifického cíle </w:t>
      </w:r>
      <w:r w:rsidRPr="00EC6091">
        <w:rPr>
          <w:rFonts w:ascii="Arial" w:hAnsi="Arial" w:cs="Arial"/>
        </w:rPr>
        <w:t>bude aplikováno obecné kritérium přijatelnosti spočívající ve vyhodnocení, zda projekt nemá negativní vliv na rovné příležitosti, na rovnost mužů a žen a zda neporušuje zákaz diskriminace. Projekty, které by negativně ovlivňovaly tato témata, nebudou podpořeny.</w:t>
      </w:r>
    </w:p>
    <w:p w14:paraId="79E2FD19" w14:textId="403EC156" w:rsidR="00984B95" w:rsidRPr="006B12FB" w:rsidRDefault="00BE525C" w:rsidP="00D4331F">
      <w:pPr>
        <w:spacing w:after="120" w:line="264" w:lineRule="auto"/>
        <w:rPr>
          <w:rFonts w:ascii="Arial" w:hAnsi="Arial" w:cs="Arial"/>
          <w:b/>
          <w:i/>
          <w:iCs/>
          <w:u w:val="single"/>
        </w:rPr>
      </w:pPr>
      <w:r w:rsidRPr="006B12FB">
        <w:rPr>
          <w:rFonts w:ascii="Arial" w:hAnsi="Arial" w:cs="Arial"/>
          <w:b/>
          <w:i/>
          <w:iCs/>
          <w:u w:val="single"/>
        </w:rPr>
        <w:t>Indikace k</w:t>
      </w:r>
      <w:r w:rsidR="00984B95" w:rsidRPr="006B12FB">
        <w:rPr>
          <w:rFonts w:ascii="Arial" w:hAnsi="Arial" w:cs="Arial"/>
          <w:b/>
          <w:i/>
          <w:iCs/>
          <w:u w:val="single"/>
        </w:rPr>
        <w:t>onkrétní</w:t>
      </w:r>
      <w:r w:rsidRPr="006B12FB">
        <w:rPr>
          <w:rFonts w:ascii="Arial" w:hAnsi="Arial" w:cs="Arial"/>
          <w:b/>
          <w:i/>
          <w:iCs/>
          <w:u w:val="single"/>
        </w:rPr>
        <w:t>ch</w:t>
      </w:r>
      <w:r w:rsidR="00984B95" w:rsidRPr="006B12FB">
        <w:rPr>
          <w:rFonts w:ascii="Arial" w:hAnsi="Arial" w:cs="Arial"/>
          <w:b/>
          <w:i/>
          <w:iCs/>
          <w:u w:val="single"/>
        </w:rPr>
        <w:t xml:space="preserve"> cílov</w:t>
      </w:r>
      <w:r w:rsidRPr="006B12FB">
        <w:rPr>
          <w:rFonts w:ascii="Arial" w:hAnsi="Arial" w:cs="Arial"/>
          <w:b/>
          <w:i/>
          <w:iCs/>
          <w:u w:val="single"/>
        </w:rPr>
        <w:t>ých</w:t>
      </w:r>
      <w:r w:rsidR="00984B95" w:rsidRPr="006B12FB">
        <w:rPr>
          <w:rFonts w:ascii="Arial" w:hAnsi="Arial" w:cs="Arial"/>
          <w:b/>
          <w:i/>
          <w:iCs/>
          <w:u w:val="single"/>
        </w:rPr>
        <w:t xml:space="preserve"> území, včetně plánovaného použití územních nástrojů</w:t>
      </w:r>
    </w:p>
    <w:p w14:paraId="64305691" w14:textId="3BEDB8C4" w:rsidR="00B25A73" w:rsidRPr="00BD7EB0" w:rsidRDefault="00D4331F" w:rsidP="00BD7EB0">
      <w:pPr>
        <w:overflowPunct/>
        <w:autoSpaceDE/>
        <w:autoSpaceDN/>
        <w:adjustRightInd/>
        <w:spacing w:after="240" w:line="264" w:lineRule="auto"/>
        <w:jc w:val="both"/>
        <w:textAlignment w:val="auto"/>
        <w:rPr>
          <w:rFonts w:ascii="Arial" w:hAnsi="Arial" w:cs="Arial"/>
          <w:color w:val="000000" w:themeColor="text1"/>
        </w:rPr>
      </w:pPr>
      <w:r w:rsidRPr="00720299">
        <w:rPr>
          <w:rFonts w:ascii="Arial" w:hAnsi="Arial" w:cs="Arial"/>
        </w:rPr>
        <w:t xml:space="preserve">Území České republiky, </w:t>
      </w:r>
      <w:r w:rsidR="0008295A">
        <w:rPr>
          <w:rFonts w:ascii="Arial" w:hAnsi="Arial" w:cs="Arial"/>
        </w:rPr>
        <w:t xml:space="preserve">mimo </w:t>
      </w:r>
      <w:r w:rsidRPr="00720299">
        <w:rPr>
          <w:rFonts w:ascii="Arial" w:hAnsi="Arial" w:cs="Arial"/>
        </w:rPr>
        <w:t>hl.</w:t>
      </w:r>
      <w:r w:rsidR="00147B2E">
        <w:rPr>
          <w:rFonts w:ascii="Arial" w:hAnsi="Arial" w:cs="Arial"/>
        </w:rPr>
        <w:t xml:space="preserve"> </w:t>
      </w:r>
      <w:r w:rsidRPr="00720299">
        <w:rPr>
          <w:rFonts w:ascii="Arial" w:hAnsi="Arial" w:cs="Arial"/>
        </w:rPr>
        <w:t>města Prahy.</w:t>
      </w:r>
      <w:r w:rsidR="0000702C">
        <w:rPr>
          <w:rStyle w:val="Znakapoznpodarou"/>
          <w:rFonts w:ascii="Arial" w:hAnsi="Arial" w:cs="Arial"/>
        </w:rPr>
        <w:footnoteReference w:id="98"/>
      </w:r>
      <w:r w:rsidRPr="00720299">
        <w:rPr>
          <w:rFonts w:ascii="Arial" w:hAnsi="Arial" w:cs="Arial"/>
        </w:rPr>
        <w:t xml:space="preserve"> </w:t>
      </w:r>
      <w:r w:rsidR="00BF6C29">
        <w:rPr>
          <w:rFonts w:ascii="Arial" w:hAnsi="Arial" w:cs="Arial"/>
          <w:color w:val="000000" w:themeColor="text1"/>
        </w:rPr>
        <w:t>Intervence tak budou</w:t>
      </w:r>
      <w:r w:rsidR="00BF6C29" w:rsidRPr="00720299">
        <w:rPr>
          <w:rFonts w:ascii="Arial" w:hAnsi="Arial" w:cs="Arial"/>
          <w:color w:val="000000" w:themeColor="text1"/>
        </w:rPr>
        <w:t xml:space="preserve"> </w:t>
      </w:r>
      <w:r w:rsidR="00BF6C29">
        <w:rPr>
          <w:rFonts w:ascii="Arial" w:hAnsi="Arial" w:cs="Arial"/>
          <w:color w:val="000000" w:themeColor="text1"/>
        </w:rPr>
        <w:t xml:space="preserve">směřovat </w:t>
      </w:r>
      <w:r w:rsidR="00BF6C29" w:rsidRPr="00720299">
        <w:rPr>
          <w:rFonts w:ascii="Arial" w:hAnsi="Arial" w:cs="Arial"/>
          <w:color w:val="000000" w:themeColor="text1"/>
        </w:rPr>
        <w:t>do méně rozvinut</w:t>
      </w:r>
      <w:r w:rsidR="00BF6C29">
        <w:rPr>
          <w:rFonts w:ascii="Arial" w:hAnsi="Arial" w:cs="Arial"/>
          <w:color w:val="000000" w:themeColor="text1"/>
        </w:rPr>
        <w:t>ých</w:t>
      </w:r>
      <w:r w:rsidR="00BF6C29" w:rsidRPr="00720299">
        <w:rPr>
          <w:rFonts w:ascii="Arial" w:hAnsi="Arial" w:cs="Arial"/>
          <w:color w:val="000000" w:themeColor="text1"/>
        </w:rPr>
        <w:t xml:space="preserve"> region</w:t>
      </w:r>
      <w:r w:rsidR="00BF6C29">
        <w:rPr>
          <w:rFonts w:ascii="Arial" w:hAnsi="Arial" w:cs="Arial"/>
          <w:color w:val="000000" w:themeColor="text1"/>
        </w:rPr>
        <w:t>ů</w:t>
      </w:r>
      <w:r w:rsidR="00BF6C29" w:rsidRPr="00720299">
        <w:rPr>
          <w:rFonts w:ascii="Arial" w:hAnsi="Arial" w:cs="Arial"/>
          <w:color w:val="000000" w:themeColor="text1"/>
        </w:rPr>
        <w:t xml:space="preserve"> (Severozápad, Severovýchod,</w:t>
      </w:r>
      <w:r w:rsidR="00BF6C29">
        <w:rPr>
          <w:rFonts w:ascii="Arial" w:hAnsi="Arial" w:cs="Arial"/>
          <w:color w:val="000000" w:themeColor="text1"/>
        </w:rPr>
        <w:t xml:space="preserve"> </w:t>
      </w:r>
      <w:r w:rsidR="00BF6C29" w:rsidRPr="00720299">
        <w:rPr>
          <w:rFonts w:ascii="Arial" w:hAnsi="Arial" w:cs="Arial"/>
          <w:color w:val="000000" w:themeColor="text1"/>
        </w:rPr>
        <w:t xml:space="preserve">Střední Morava, </w:t>
      </w:r>
      <w:proofErr w:type="spellStart"/>
      <w:r w:rsidR="00BF6C29" w:rsidRPr="00720299">
        <w:rPr>
          <w:rFonts w:ascii="Arial" w:hAnsi="Arial" w:cs="Arial"/>
          <w:color w:val="000000" w:themeColor="text1"/>
        </w:rPr>
        <w:t>Moravskoslezsko</w:t>
      </w:r>
      <w:proofErr w:type="spellEnd"/>
      <w:r w:rsidR="00BF6C29" w:rsidRPr="00720299">
        <w:rPr>
          <w:rFonts w:ascii="Arial" w:hAnsi="Arial" w:cs="Arial"/>
          <w:color w:val="000000" w:themeColor="text1"/>
        </w:rPr>
        <w:t>)</w:t>
      </w:r>
      <w:r w:rsidR="00BF6C29">
        <w:rPr>
          <w:rFonts w:ascii="Arial" w:hAnsi="Arial" w:cs="Arial"/>
          <w:color w:val="000000" w:themeColor="text1"/>
        </w:rPr>
        <w:t xml:space="preserve"> i </w:t>
      </w:r>
      <w:r w:rsidR="00BF6C29" w:rsidRPr="00720299">
        <w:rPr>
          <w:rFonts w:ascii="Arial" w:hAnsi="Arial" w:cs="Arial"/>
          <w:color w:val="000000" w:themeColor="text1"/>
        </w:rPr>
        <w:t>přechodových regionů (Střední Čechy, Jihozápad, Jihovýchod)</w:t>
      </w:r>
      <w:r w:rsidR="00BF6C29">
        <w:rPr>
          <w:rFonts w:ascii="Arial" w:hAnsi="Arial" w:cs="Arial"/>
          <w:color w:val="000000" w:themeColor="text1"/>
        </w:rPr>
        <w:t xml:space="preserve">. </w:t>
      </w:r>
      <w:r w:rsidR="00E5032D" w:rsidRPr="00720299">
        <w:rPr>
          <w:rFonts w:ascii="Arial" w:hAnsi="Arial" w:cs="Arial"/>
        </w:rPr>
        <w:t xml:space="preserve">Dopady opatření v této oblasti </w:t>
      </w:r>
      <w:r w:rsidR="00147B2E">
        <w:rPr>
          <w:rFonts w:ascii="Arial" w:hAnsi="Arial" w:cs="Arial"/>
        </w:rPr>
        <w:t xml:space="preserve">však </w:t>
      </w:r>
      <w:r w:rsidR="00E5032D" w:rsidRPr="00720299">
        <w:rPr>
          <w:rFonts w:ascii="Arial" w:hAnsi="Arial" w:cs="Arial"/>
        </w:rPr>
        <w:t>mají dopad na celé území ČR.</w:t>
      </w:r>
      <w:r w:rsidR="00A34A8F" w:rsidRPr="00720299">
        <w:rPr>
          <w:rFonts w:ascii="Arial" w:hAnsi="Arial" w:cs="Arial"/>
        </w:rPr>
        <w:t xml:space="preserve"> </w:t>
      </w:r>
      <w:r w:rsidR="00305A04" w:rsidRPr="00305A04">
        <w:rPr>
          <w:rFonts w:ascii="Arial" w:hAnsi="Arial" w:cs="Arial"/>
        </w:rPr>
        <w:t>Projekty na přenosové/distribuční soustavě elektrické energie a přepravní/distribuční soustavě plynu budou realizovány zejména v rozsahu stávajících zařízení, nebo musí být v rámci ukončeného povolovacího řízení vyloučen významný negativní vliv na životní prostředí a krajinu.</w:t>
      </w:r>
    </w:p>
    <w:p w14:paraId="7CED5218" w14:textId="47FA257F" w:rsidR="00984B95" w:rsidRPr="006B12FB" w:rsidRDefault="00984B95" w:rsidP="00D4331F">
      <w:pPr>
        <w:spacing w:after="120" w:line="264" w:lineRule="auto"/>
        <w:rPr>
          <w:rFonts w:ascii="Arial" w:hAnsi="Arial" w:cs="Arial"/>
          <w:b/>
          <w:i/>
          <w:iCs/>
          <w:u w:val="single"/>
        </w:rPr>
      </w:pPr>
      <w:r w:rsidRPr="006B12FB">
        <w:rPr>
          <w:rFonts w:ascii="Arial" w:hAnsi="Arial" w:cs="Arial"/>
          <w:b/>
          <w:i/>
          <w:iCs/>
          <w:u w:val="single"/>
        </w:rPr>
        <w:t>Meziregionální</w:t>
      </w:r>
      <w:r w:rsidR="00D50DE5" w:rsidRPr="006B12FB">
        <w:rPr>
          <w:rFonts w:ascii="Arial" w:hAnsi="Arial" w:cs="Arial"/>
          <w:b/>
          <w:i/>
          <w:iCs/>
          <w:u w:val="single"/>
        </w:rPr>
        <w:t>, přeshraniční</w:t>
      </w:r>
      <w:r w:rsidRPr="006B12FB">
        <w:rPr>
          <w:rFonts w:ascii="Arial" w:hAnsi="Arial" w:cs="Arial"/>
          <w:b/>
          <w:i/>
          <w:iCs/>
          <w:u w:val="single"/>
        </w:rPr>
        <w:t xml:space="preserve"> a nadnárodní činnosti </w:t>
      </w:r>
    </w:p>
    <w:p w14:paraId="46E20750" w14:textId="2C73CD92" w:rsidR="00984B95" w:rsidRPr="00BD7EB0" w:rsidRDefault="00D4331F" w:rsidP="00BD7EB0">
      <w:pPr>
        <w:spacing w:after="240" w:line="264" w:lineRule="auto"/>
        <w:jc w:val="both"/>
        <w:rPr>
          <w:rFonts w:ascii="Arial" w:hAnsi="Arial" w:cs="Arial"/>
        </w:rPr>
      </w:pPr>
      <w:r w:rsidRPr="00720299">
        <w:rPr>
          <w:rFonts w:ascii="Arial" w:hAnsi="Arial" w:cs="Arial"/>
          <w:iCs/>
        </w:rPr>
        <w:t>V rámci tohoto specifického cíle se r</w:t>
      </w:r>
      <w:r w:rsidRPr="00720299">
        <w:rPr>
          <w:rFonts w:ascii="Arial" w:hAnsi="Arial" w:cs="Arial"/>
        </w:rPr>
        <w:t>ealizace intervencí na meziregionální a nadnárodní úrovni nepředpokládá.</w:t>
      </w:r>
    </w:p>
    <w:p w14:paraId="683F5A1B" w14:textId="77777777" w:rsidR="00984B95" w:rsidRPr="006B12FB" w:rsidRDefault="00984B95" w:rsidP="00D4331F">
      <w:pPr>
        <w:spacing w:after="120" w:line="264" w:lineRule="auto"/>
        <w:rPr>
          <w:rFonts w:ascii="Arial" w:hAnsi="Arial" w:cs="Arial"/>
          <w:b/>
          <w:i/>
          <w:iCs/>
          <w:u w:val="single"/>
        </w:rPr>
      </w:pPr>
      <w:r w:rsidRPr="006B12FB" w:rsidDel="320236FA">
        <w:rPr>
          <w:rFonts w:ascii="Arial" w:hAnsi="Arial" w:cs="Arial"/>
          <w:b/>
          <w:i/>
          <w:iCs/>
          <w:u w:val="single"/>
        </w:rPr>
        <w:t>Plánovan</w:t>
      </w:r>
      <w:r w:rsidRPr="006B12FB">
        <w:rPr>
          <w:rFonts w:ascii="Arial" w:hAnsi="Arial" w:cs="Arial"/>
          <w:b/>
          <w:i/>
          <w:iCs/>
          <w:u w:val="single"/>
        </w:rPr>
        <w:t xml:space="preserve">é využití finančních nástrojů </w:t>
      </w:r>
    </w:p>
    <w:p w14:paraId="61296203" w14:textId="0CF0D136" w:rsidR="00D077CF" w:rsidRPr="00923F58" w:rsidRDefault="00D077CF" w:rsidP="00DD6B05">
      <w:pPr>
        <w:pStyle w:val="Standardntext"/>
        <w:spacing w:line="264" w:lineRule="auto"/>
        <w:rPr>
          <w:rFonts w:ascii="Arial" w:hAnsi="Arial" w:cs="Arial"/>
          <w:sz w:val="20"/>
          <w:szCs w:val="20"/>
        </w:rPr>
      </w:pPr>
      <w:r w:rsidRPr="00923F58">
        <w:rPr>
          <w:rFonts w:ascii="Arial" w:hAnsi="Arial" w:cs="Arial"/>
          <w:sz w:val="20"/>
          <w:szCs w:val="20"/>
        </w:rPr>
        <w:t xml:space="preserve">V </w:t>
      </w:r>
      <w:r w:rsidR="00964C18">
        <w:rPr>
          <w:rFonts w:ascii="Arial" w:hAnsi="Arial" w:cs="Arial"/>
          <w:sz w:val="20"/>
          <w:szCs w:val="20"/>
        </w:rPr>
        <w:t xml:space="preserve">rámci tohoto specifického cíle se </w:t>
      </w:r>
      <w:r w:rsidR="00151ED9">
        <w:rPr>
          <w:rFonts w:ascii="Arial" w:hAnsi="Arial" w:cs="Arial"/>
          <w:sz w:val="20"/>
          <w:szCs w:val="20"/>
        </w:rPr>
        <w:t xml:space="preserve">s ohledem na charakter podporovaných projektů </w:t>
      </w:r>
      <w:r w:rsidR="00964C18">
        <w:rPr>
          <w:rFonts w:ascii="Arial" w:hAnsi="Arial" w:cs="Arial"/>
          <w:sz w:val="20"/>
          <w:szCs w:val="20"/>
        </w:rPr>
        <w:t>nepředpokládá</w:t>
      </w:r>
      <w:r w:rsidRPr="00923F58">
        <w:rPr>
          <w:rFonts w:ascii="Arial" w:hAnsi="Arial" w:cs="Arial"/>
          <w:sz w:val="20"/>
          <w:szCs w:val="20"/>
        </w:rPr>
        <w:t xml:space="preserve"> využití finančních nástrojů</w:t>
      </w:r>
      <w:r w:rsidR="004D33D0" w:rsidRPr="004D33D0">
        <w:rPr>
          <w:rFonts w:ascii="Arial" w:hAnsi="Arial" w:cs="Arial"/>
          <w:sz w:val="20"/>
          <w:szCs w:val="20"/>
        </w:rPr>
        <w:t>.</w:t>
      </w:r>
      <w:r w:rsidR="00F96895">
        <w:rPr>
          <w:rStyle w:val="Znakapoznpodarou"/>
          <w:rFonts w:ascii="Arial" w:hAnsi="Arial" w:cs="Arial"/>
          <w:sz w:val="20"/>
          <w:szCs w:val="20"/>
        </w:rPr>
        <w:footnoteReference w:id="99"/>
      </w:r>
    </w:p>
    <w:p w14:paraId="64A50CDD" w14:textId="23B97645" w:rsidR="0050655E" w:rsidRDefault="0050655E" w:rsidP="00D4331F">
      <w:pPr>
        <w:keepNext/>
        <w:overflowPunct/>
        <w:autoSpaceDE/>
        <w:autoSpaceDN/>
        <w:adjustRightInd/>
        <w:spacing w:after="120" w:line="264" w:lineRule="auto"/>
        <w:jc w:val="both"/>
        <w:textAlignment w:val="auto"/>
        <w:rPr>
          <w:rFonts w:ascii="Arial" w:hAnsi="Arial" w:cs="Arial"/>
        </w:rPr>
      </w:pPr>
    </w:p>
    <w:p w14:paraId="1CFAF4D5" w14:textId="628F58F5" w:rsidR="00017F97" w:rsidRDefault="00017F97" w:rsidP="00D4331F">
      <w:pPr>
        <w:keepNext/>
        <w:overflowPunct/>
        <w:autoSpaceDE/>
        <w:autoSpaceDN/>
        <w:adjustRightInd/>
        <w:spacing w:after="120" w:line="264" w:lineRule="auto"/>
        <w:jc w:val="both"/>
        <w:textAlignment w:val="auto"/>
        <w:rPr>
          <w:rFonts w:ascii="Arial" w:hAnsi="Arial" w:cs="Arial"/>
        </w:rPr>
      </w:pPr>
    </w:p>
    <w:p w14:paraId="30549715" w14:textId="3834BF92" w:rsidR="00017F97" w:rsidRDefault="00017F97" w:rsidP="00D4331F">
      <w:pPr>
        <w:keepNext/>
        <w:overflowPunct/>
        <w:autoSpaceDE/>
        <w:autoSpaceDN/>
        <w:adjustRightInd/>
        <w:spacing w:after="120" w:line="264" w:lineRule="auto"/>
        <w:jc w:val="both"/>
        <w:textAlignment w:val="auto"/>
        <w:rPr>
          <w:rFonts w:ascii="Arial" w:hAnsi="Arial" w:cs="Arial"/>
        </w:rPr>
      </w:pPr>
    </w:p>
    <w:p w14:paraId="5AA60DB1" w14:textId="2F682E59" w:rsidR="00017F97" w:rsidRDefault="00017F97" w:rsidP="00D4331F">
      <w:pPr>
        <w:keepNext/>
        <w:overflowPunct/>
        <w:autoSpaceDE/>
        <w:autoSpaceDN/>
        <w:adjustRightInd/>
        <w:spacing w:after="120" w:line="264" w:lineRule="auto"/>
        <w:jc w:val="both"/>
        <w:textAlignment w:val="auto"/>
        <w:rPr>
          <w:rFonts w:ascii="Arial" w:hAnsi="Arial" w:cs="Arial"/>
        </w:rPr>
      </w:pPr>
    </w:p>
    <w:p w14:paraId="4AC6C727" w14:textId="46D2ED32" w:rsidR="00017F97" w:rsidRDefault="00017F97" w:rsidP="00D4331F">
      <w:pPr>
        <w:keepNext/>
        <w:overflowPunct/>
        <w:autoSpaceDE/>
        <w:autoSpaceDN/>
        <w:adjustRightInd/>
        <w:spacing w:after="120" w:line="264" w:lineRule="auto"/>
        <w:jc w:val="both"/>
        <w:textAlignment w:val="auto"/>
        <w:rPr>
          <w:rFonts w:ascii="Arial" w:hAnsi="Arial" w:cs="Arial"/>
        </w:rPr>
      </w:pPr>
    </w:p>
    <w:p w14:paraId="24E282B0" w14:textId="20BC6684" w:rsidR="00017F97" w:rsidRDefault="00017F97" w:rsidP="00D4331F">
      <w:pPr>
        <w:keepNext/>
        <w:overflowPunct/>
        <w:autoSpaceDE/>
        <w:autoSpaceDN/>
        <w:adjustRightInd/>
        <w:spacing w:after="120" w:line="264" w:lineRule="auto"/>
        <w:jc w:val="both"/>
        <w:textAlignment w:val="auto"/>
        <w:rPr>
          <w:rFonts w:ascii="Arial" w:hAnsi="Arial" w:cs="Arial"/>
        </w:rPr>
      </w:pPr>
    </w:p>
    <w:p w14:paraId="2D908299" w14:textId="1D562B58" w:rsidR="00017F97" w:rsidRDefault="00017F97" w:rsidP="00D4331F">
      <w:pPr>
        <w:keepNext/>
        <w:overflowPunct/>
        <w:autoSpaceDE/>
        <w:autoSpaceDN/>
        <w:adjustRightInd/>
        <w:spacing w:after="120" w:line="264" w:lineRule="auto"/>
        <w:jc w:val="both"/>
        <w:textAlignment w:val="auto"/>
        <w:rPr>
          <w:rFonts w:ascii="Arial" w:hAnsi="Arial" w:cs="Arial"/>
        </w:rPr>
      </w:pPr>
    </w:p>
    <w:p w14:paraId="053F6AF6" w14:textId="6CF707AD" w:rsidR="00017F97" w:rsidRDefault="00017F97" w:rsidP="001D7FC4">
      <w:pPr>
        <w:pStyle w:val="Nadpis4"/>
        <w:keepLines w:val="0"/>
        <w:numPr>
          <w:ilvl w:val="0"/>
          <w:numId w:val="0"/>
        </w:numPr>
        <w:spacing w:before="120" w:line="240" w:lineRule="auto"/>
        <w:rPr>
          <w:rFonts w:ascii="Arial" w:hAnsi="Arial" w:cs="Arial"/>
          <w:b w:val="0"/>
          <w:bCs w:val="0"/>
          <w:i w:val="0"/>
          <w:iCs w:val="0"/>
          <w:sz w:val="20"/>
        </w:rPr>
      </w:pPr>
    </w:p>
    <w:p w14:paraId="5BEE6D69" w14:textId="64E82ED5" w:rsidR="00017F97" w:rsidRDefault="00017F97" w:rsidP="00017F97"/>
    <w:p w14:paraId="74972576" w14:textId="77777777" w:rsidR="00017F97" w:rsidRDefault="00017F97" w:rsidP="001D7FC4">
      <w:pPr>
        <w:pStyle w:val="Nadpis4"/>
        <w:keepLines w:val="0"/>
        <w:numPr>
          <w:ilvl w:val="0"/>
          <w:numId w:val="0"/>
        </w:numPr>
        <w:spacing w:before="120" w:line="240" w:lineRule="auto"/>
        <w:rPr>
          <w:rFonts w:ascii="Arial" w:hAnsi="Arial" w:cs="Arial"/>
          <w:i w:val="0"/>
          <w:szCs w:val="24"/>
        </w:rPr>
        <w:sectPr w:rsidR="00017F97" w:rsidSect="005C3CDE">
          <w:pgSz w:w="11906" w:h="16838" w:code="9"/>
          <w:pgMar w:top="1418" w:right="1418" w:bottom="1418" w:left="1418" w:header="708" w:footer="708" w:gutter="0"/>
          <w:cols w:space="708"/>
          <w:docGrid w:linePitch="360"/>
        </w:sectPr>
      </w:pPr>
    </w:p>
    <w:p w14:paraId="4DF3DA0A" w14:textId="0B5C723C" w:rsidR="001D7FC4" w:rsidRPr="00B73A11" w:rsidRDefault="001D7FC4" w:rsidP="001D7FC4">
      <w:pPr>
        <w:pStyle w:val="Nadpis4"/>
        <w:keepLines w:val="0"/>
        <w:numPr>
          <w:ilvl w:val="0"/>
          <w:numId w:val="0"/>
        </w:numPr>
        <w:spacing w:before="120" w:line="240" w:lineRule="auto"/>
        <w:rPr>
          <w:rFonts w:ascii="Arial" w:hAnsi="Arial" w:cs="Arial"/>
          <w:i w:val="0"/>
          <w:szCs w:val="24"/>
        </w:rPr>
      </w:pPr>
      <w:r>
        <w:rPr>
          <w:rFonts w:ascii="Arial" w:hAnsi="Arial" w:cs="Arial"/>
          <w:i w:val="0"/>
          <w:szCs w:val="24"/>
        </w:rPr>
        <w:lastRenderedPageBreak/>
        <w:t xml:space="preserve">2.A.4.3.2 </w:t>
      </w:r>
      <w:r w:rsidRPr="00B73A11">
        <w:rPr>
          <w:rFonts w:ascii="Arial" w:hAnsi="Arial" w:cs="Arial"/>
          <w:i w:val="0"/>
          <w:szCs w:val="24"/>
        </w:rPr>
        <w:t xml:space="preserve">Ukazatele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61"/>
        <w:gridCol w:w="1603"/>
        <w:gridCol w:w="1587"/>
        <w:gridCol w:w="1464"/>
        <w:gridCol w:w="1914"/>
        <w:gridCol w:w="2468"/>
        <w:gridCol w:w="1494"/>
        <w:gridCol w:w="988"/>
        <w:gridCol w:w="1413"/>
      </w:tblGrid>
      <w:tr w:rsidR="001D7FC4" w:rsidRPr="008301F2" w14:paraId="721EBC32" w14:textId="77777777" w:rsidTr="00017F97">
        <w:trPr>
          <w:trHeight w:val="425"/>
        </w:trPr>
        <w:tc>
          <w:tcPr>
            <w:tcW w:w="5000" w:type="pct"/>
            <w:gridSpan w:val="9"/>
            <w:shd w:val="clear" w:color="auto" w:fill="99C7F9"/>
          </w:tcPr>
          <w:p w14:paraId="1F0085EE" w14:textId="77777777" w:rsidR="001D7FC4" w:rsidRPr="008301F2" w:rsidRDefault="001D7FC4" w:rsidP="00017F97">
            <w:pPr>
              <w:pStyle w:val="Text1"/>
              <w:spacing w:before="120" w:after="0"/>
              <w:ind w:left="0"/>
              <w:rPr>
                <w:rFonts w:ascii="Arial" w:hAnsi="Arial" w:cs="Arial"/>
                <w:b/>
                <w:sz w:val="20"/>
                <w:lang w:val="cs-CZ"/>
              </w:rPr>
            </w:pPr>
            <w:r w:rsidRPr="008301F2">
              <w:rPr>
                <w:rFonts w:ascii="Arial" w:hAnsi="Arial" w:cs="Arial"/>
                <w:b/>
                <w:sz w:val="20"/>
                <w:lang w:val="cs-CZ"/>
              </w:rPr>
              <w:t>Tabulka 2: Ukazatele výstupů</w:t>
            </w:r>
          </w:p>
        </w:tc>
      </w:tr>
      <w:tr w:rsidR="00C47DA7" w:rsidRPr="008301F2" w14:paraId="0F548DB9" w14:textId="77777777" w:rsidTr="001D7FC4">
        <w:trPr>
          <w:trHeight w:val="1328"/>
        </w:trPr>
        <w:tc>
          <w:tcPr>
            <w:tcW w:w="379" w:type="pct"/>
          </w:tcPr>
          <w:p w14:paraId="2026C7F9" w14:textId="65850C83"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Priorita</w:t>
            </w:r>
          </w:p>
        </w:tc>
        <w:tc>
          <w:tcPr>
            <w:tcW w:w="573" w:type="pct"/>
          </w:tcPr>
          <w:p w14:paraId="0AD24E0A" w14:textId="3C3DE61E"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Specifický cíl</w:t>
            </w:r>
          </w:p>
        </w:tc>
        <w:tc>
          <w:tcPr>
            <w:tcW w:w="567" w:type="pct"/>
          </w:tcPr>
          <w:p w14:paraId="41087A0C" w14:textId="77777777"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Fond</w:t>
            </w:r>
          </w:p>
        </w:tc>
        <w:tc>
          <w:tcPr>
            <w:tcW w:w="523" w:type="pct"/>
          </w:tcPr>
          <w:p w14:paraId="7D3F02D6" w14:textId="77777777"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Kategorie regionu</w:t>
            </w:r>
          </w:p>
        </w:tc>
        <w:tc>
          <w:tcPr>
            <w:tcW w:w="684" w:type="pct"/>
          </w:tcPr>
          <w:p w14:paraId="755CBBD5" w14:textId="2DB1CF49"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ID</w:t>
            </w:r>
          </w:p>
        </w:tc>
        <w:tc>
          <w:tcPr>
            <w:tcW w:w="882" w:type="pct"/>
            <w:shd w:val="clear" w:color="auto" w:fill="auto"/>
          </w:tcPr>
          <w:p w14:paraId="019ED065" w14:textId="1969FAD0"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Ukazatel</w:t>
            </w:r>
          </w:p>
        </w:tc>
        <w:tc>
          <w:tcPr>
            <w:tcW w:w="534" w:type="pct"/>
          </w:tcPr>
          <w:p w14:paraId="44AD6977" w14:textId="77777777"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Jednotka měření</w:t>
            </w:r>
          </w:p>
        </w:tc>
        <w:tc>
          <w:tcPr>
            <w:tcW w:w="353" w:type="pct"/>
            <w:shd w:val="clear" w:color="auto" w:fill="auto"/>
          </w:tcPr>
          <w:p w14:paraId="4BB3CB9A" w14:textId="77777777"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Milník (2024)</w:t>
            </w:r>
          </w:p>
          <w:p w14:paraId="4B96C24A" w14:textId="77777777" w:rsidR="001D7FC4" w:rsidRPr="008301F2" w:rsidRDefault="001D7FC4" w:rsidP="00017F97">
            <w:pPr>
              <w:pStyle w:val="Text1"/>
              <w:spacing w:after="0"/>
              <w:ind w:left="0"/>
              <w:jc w:val="center"/>
              <w:rPr>
                <w:rFonts w:ascii="Arial" w:hAnsi="Arial" w:cs="Arial"/>
                <w:b/>
                <w:sz w:val="20"/>
                <w:lang w:val="cs-CZ"/>
              </w:rPr>
            </w:pPr>
          </w:p>
        </w:tc>
        <w:tc>
          <w:tcPr>
            <w:tcW w:w="505" w:type="pct"/>
            <w:shd w:val="clear" w:color="auto" w:fill="auto"/>
          </w:tcPr>
          <w:p w14:paraId="71A86792" w14:textId="77777777"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Cíl (2029)</w:t>
            </w:r>
          </w:p>
          <w:p w14:paraId="649A524F" w14:textId="77777777" w:rsidR="001D7FC4" w:rsidRPr="008301F2" w:rsidRDefault="001D7FC4" w:rsidP="00017F97">
            <w:pPr>
              <w:pStyle w:val="Text1"/>
              <w:spacing w:after="0"/>
              <w:ind w:left="0"/>
              <w:jc w:val="center"/>
              <w:rPr>
                <w:rFonts w:ascii="Arial" w:hAnsi="Arial" w:cs="Arial"/>
                <w:b/>
                <w:sz w:val="20"/>
                <w:lang w:val="cs-CZ"/>
              </w:rPr>
            </w:pPr>
          </w:p>
        </w:tc>
      </w:tr>
      <w:tr w:rsidR="00C47DA7" w:rsidRPr="008301F2" w14:paraId="71E38D02" w14:textId="77777777" w:rsidTr="00EC011F">
        <w:trPr>
          <w:trHeight w:val="794"/>
        </w:trPr>
        <w:tc>
          <w:tcPr>
            <w:tcW w:w="379" w:type="pct"/>
            <w:tcBorders>
              <w:top w:val="single" w:sz="4" w:space="0" w:color="auto"/>
              <w:left w:val="single" w:sz="4" w:space="0" w:color="auto"/>
              <w:bottom w:val="single" w:sz="4" w:space="0" w:color="auto"/>
              <w:right w:val="single" w:sz="4" w:space="0" w:color="auto"/>
            </w:tcBorders>
            <w:shd w:val="clear" w:color="auto" w:fill="auto"/>
          </w:tcPr>
          <w:p w14:paraId="39CDB0B3"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2300893D"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SC4.3</w:t>
            </w: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669DA434"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48B13DD3"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529DA6CF"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RCO105</w:t>
            </w: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05154744"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Kapacita pro skladování elektřiny</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1C5BBD0B" w14:textId="77777777" w:rsidR="001D7FC4" w:rsidRPr="008301F2" w:rsidRDefault="001D7FC4" w:rsidP="00017F97">
            <w:pPr>
              <w:pStyle w:val="Text1"/>
              <w:spacing w:after="0"/>
              <w:ind w:left="0"/>
              <w:jc w:val="center"/>
              <w:rPr>
                <w:rFonts w:ascii="Arial" w:hAnsi="Arial" w:cs="Arial"/>
                <w:sz w:val="20"/>
                <w:lang w:val="cs-CZ"/>
              </w:rPr>
            </w:pPr>
            <w:proofErr w:type="spellStart"/>
            <w:r w:rsidRPr="008301F2">
              <w:rPr>
                <w:rFonts w:ascii="Arial" w:hAnsi="Arial" w:cs="Arial"/>
                <w:sz w:val="20"/>
                <w:lang w:val="cs-CZ"/>
              </w:rPr>
              <w:t>MWh</w:t>
            </w:r>
            <w:proofErr w:type="spellEnd"/>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06701176"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2</w:t>
            </w: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145A93C4"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21</w:t>
            </w:r>
          </w:p>
        </w:tc>
      </w:tr>
      <w:tr w:rsidR="00C47DA7" w:rsidRPr="008301F2" w14:paraId="228010CA" w14:textId="77777777" w:rsidTr="00EC011F">
        <w:trPr>
          <w:trHeight w:val="834"/>
        </w:trPr>
        <w:tc>
          <w:tcPr>
            <w:tcW w:w="379" w:type="pct"/>
            <w:tcBorders>
              <w:top w:val="single" w:sz="4" w:space="0" w:color="auto"/>
              <w:left w:val="single" w:sz="4" w:space="0" w:color="auto"/>
              <w:bottom w:val="single" w:sz="4" w:space="0" w:color="auto"/>
              <w:right w:val="single" w:sz="4" w:space="0" w:color="auto"/>
            </w:tcBorders>
            <w:shd w:val="clear" w:color="auto" w:fill="auto"/>
          </w:tcPr>
          <w:p w14:paraId="41A57884"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040D4449"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SC4.3</w:t>
            </w: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0C016051"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2BD8B4F4"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33A2D0F4"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RCO105</w:t>
            </w: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0836F217"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Kapacita pro skladování elektřiny</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EF220D7" w14:textId="77777777" w:rsidR="001D7FC4" w:rsidRPr="008301F2" w:rsidRDefault="001D7FC4" w:rsidP="00017F97">
            <w:pPr>
              <w:pStyle w:val="Text1"/>
              <w:spacing w:after="0"/>
              <w:ind w:left="0"/>
              <w:jc w:val="center"/>
              <w:rPr>
                <w:rFonts w:ascii="Arial" w:hAnsi="Arial" w:cs="Arial"/>
                <w:sz w:val="20"/>
                <w:lang w:val="cs-CZ"/>
              </w:rPr>
            </w:pPr>
            <w:proofErr w:type="spellStart"/>
            <w:r w:rsidRPr="008301F2">
              <w:rPr>
                <w:rFonts w:ascii="Arial" w:hAnsi="Arial" w:cs="Arial"/>
                <w:sz w:val="20"/>
                <w:lang w:val="cs-CZ"/>
              </w:rPr>
              <w:t>MWh</w:t>
            </w:r>
            <w:proofErr w:type="spellEnd"/>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69E2B2B1"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38EE214B"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33</w:t>
            </w:r>
          </w:p>
        </w:tc>
      </w:tr>
    </w:tbl>
    <w:p w14:paraId="2610E75B" w14:textId="77777777" w:rsidR="001D7FC4" w:rsidRPr="008301F2" w:rsidRDefault="001D7FC4" w:rsidP="001D7FC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5"/>
        <w:gridCol w:w="1559"/>
        <w:gridCol w:w="851"/>
        <w:gridCol w:w="1136"/>
        <w:gridCol w:w="848"/>
        <w:gridCol w:w="1542"/>
        <w:gridCol w:w="1212"/>
        <w:gridCol w:w="1399"/>
        <w:gridCol w:w="1094"/>
        <w:gridCol w:w="1701"/>
        <w:gridCol w:w="708"/>
        <w:gridCol w:w="1097"/>
      </w:tblGrid>
      <w:tr w:rsidR="001D7FC4" w:rsidRPr="008301F2" w14:paraId="1763071C" w14:textId="77777777" w:rsidTr="00017F97">
        <w:trPr>
          <w:trHeight w:val="480"/>
        </w:trPr>
        <w:tc>
          <w:tcPr>
            <w:tcW w:w="5000" w:type="pct"/>
            <w:gridSpan w:val="12"/>
            <w:shd w:val="clear" w:color="auto" w:fill="99C7F9"/>
          </w:tcPr>
          <w:p w14:paraId="71885CF5" w14:textId="77777777" w:rsidR="001D7FC4" w:rsidRPr="008301F2" w:rsidRDefault="001D7FC4" w:rsidP="00017F97">
            <w:pPr>
              <w:pStyle w:val="Text1"/>
              <w:spacing w:before="120" w:after="0"/>
              <w:ind w:left="0"/>
              <w:rPr>
                <w:rFonts w:ascii="Arial" w:hAnsi="Arial" w:cs="Arial"/>
                <w:b/>
                <w:sz w:val="20"/>
                <w:lang w:val="cs-CZ"/>
              </w:rPr>
            </w:pPr>
            <w:r w:rsidRPr="008301F2">
              <w:rPr>
                <w:rFonts w:ascii="Arial" w:hAnsi="Arial" w:cs="Arial"/>
                <w:b/>
                <w:sz w:val="20"/>
                <w:lang w:val="cs-CZ"/>
              </w:rPr>
              <w:t>Tabulka 3: Ukazatele výsledků</w:t>
            </w:r>
          </w:p>
        </w:tc>
      </w:tr>
      <w:tr w:rsidR="00C47DA7" w:rsidRPr="008301F2" w14:paraId="6152DBF6" w14:textId="77777777" w:rsidTr="00805B10">
        <w:trPr>
          <w:trHeight w:val="1192"/>
        </w:trPr>
        <w:tc>
          <w:tcPr>
            <w:tcW w:w="302" w:type="pct"/>
          </w:tcPr>
          <w:p w14:paraId="4D148A6C" w14:textId="2D7E305C"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Priorita</w:t>
            </w:r>
          </w:p>
        </w:tc>
        <w:tc>
          <w:tcPr>
            <w:tcW w:w="557" w:type="pct"/>
          </w:tcPr>
          <w:p w14:paraId="280F357D" w14:textId="5D1200FA"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Specifický cíl</w:t>
            </w:r>
          </w:p>
        </w:tc>
        <w:tc>
          <w:tcPr>
            <w:tcW w:w="304" w:type="pct"/>
          </w:tcPr>
          <w:p w14:paraId="6A83D798" w14:textId="77777777"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Fond</w:t>
            </w:r>
          </w:p>
        </w:tc>
        <w:tc>
          <w:tcPr>
            <w:tcW w:w="406" w:type="pct"/>
          </w:tcPr>
          <w:p w14:paraId="5EF2E498" w14:textId="77777777"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Kategorie regionu</w:t>
            </w:r>
          </w:p>
        </w:tc>
        <w:tc>
          <w:tcPr>
            <w:tcW w:w="303" w:type="pct"/>
          </w:tcPr>
          <w:p w14:paraId="27387728" w14:textId="16BC6292"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ID</w:t>
            </w:r>
          </w:p>
        </w:tc>
        <w:tc>
          <w:tcPr>
            <w:tcW w:w="551" w:type="pct"/>
            <w:shd w:val="clear" w:color="auto" w:fill="auto"/>
          </w:tcPr>
          <w:p w14:paraId="3C400E80" w14:textId="541E3628"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Ukazatel</w:t>
            </w:r>
          </w:p>
        </w:tc>
        <w:tc>
          <w:tcPr>
            <w:tcW w:w="433" w:type="pct"/>
          </w:tcPr>
          <w:p w14:paraId="00791D98" w14:textId="77777777"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Jednotka měření</w:t>
            </w:r>
          </w:p>
        </w:tc>
        <w:tc>
          <w:tcPr>
            <w:tcW w:w="500" w:type="pct"/>
          </w:tcPr>
          <w:p w14:paraId="41710292" w14:textId="77777777"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Základní nebo referenční hodnota</w:t>
            </w:r>
          </w:p>
        </w:tc>
        <w:tc>
          <w:tcPr>
            <w:tcW w:w="391" w:type="pct"/>
          </w:tcPr>
          <w:p w14:paraId="277C7747" w14:textId="77777777"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Referenční rok</w:t>
            </w:r>
          </w:p>
        </w:tc>
        <w:tc>
          <w:tcPr>
            <w:tcW w:w="608" w:type="pct"/>
            <w:shd w:val="clear" w:color="auto" w:fill="auto"/>
          </w:tcPr>
          <w:p w14:paraId="6CF8B4BC" w14:textId="77777777"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Cíl (2029)</w:t>
            </w:r>
          </w:p>
        </w:tc>
        <w:tc>
          <w:tcPr>
            <w:tcW w:w="253" w:type="pct"/>
            <w:shd w:val="clear" w:color="auto" w:fill="auto"/>
          </w:tcPr>
          <w:p w14:paraId="1C3A7740" w14:textId="26108270"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Zdroj údajů</w:t>
            </w:r>
          </w:p>
        </w:tc>
        <w:tc>
          <w:tcPr>
            <w:tcW w:w="392" w:type="pct"/>
          </w:tcPr>
          <w:p w14:paraId="09FD9BE8" w14:textId="77777777"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b/>
                <w:sz w:val="20"/>
                <w:lang w:val="cs-CZ"/>
              </w:rPr>
              <w:t>Poznámky</w:t>
            </w:r>
          </w:p>
        </w:tc>
      </w:tr>
      <w:tr w:rsidR="00C47DA7" w:rsidRPr="008301F2" w14:paraId="09EC2F31" w14:textId="77777777" w:rsidTr="00805B10">
        <w:trPr>
          <w:trHeight w:val="434"/>
        </w:trPr>
        <w:tc>
          <w:tcPr>
            <w:tcW w:w="302" w:type="pct"/>
          </w:tcPr>
          <w:p w14:paraId="42CD4D8D" w14:textId="77777777" w:rsidR="001D7FC4" w:rsidRPr="008301F2" w:rsidRDefault="001D7FC4" w:rsidP="00017F97">
            <w:pPr>
              <w:pStyle w:val="Text1"/>
              <w:spacing w:after="0"/>
              <w:ind w:left="0"/>
              <w:jc w:val="center"/>
              <w:rPr>
                <w:rFonts w:ascii="Arial" w:hAnsi="Arial" w:cs="Arial"/>
                <w:i/>
                <w:sz w:val="20"/>
                <w:lang w:val="cs-CZ"/>
              </w:rPr>
            </w:pPr>
            <w:r w:rsidRPr="008301F2">
              <w:rPr>
                <w:rFonts w:ascii="Arial" w:hAnsi="Arial" w:cs="Arial"/>
                <w:sz w:val="20"/>
                <w:lang w:val="cs-CZ"/>
              </w:rPr>
              <w:t>4</w:t>
            </w:r>
          </w:p>
        </w:tc>
        <w:tc>
          <w:tcPr>
            <w:tcW w:w="557" w:type="pct"/>
          </w:tcPr>
          <w:p w14:paraId="5924E440" w14:textId="77777777" w:rsidR="001D7FC4" w:rsidRPr="008301F2" w:rsidRDefault="001D7FC4" w:rsidP="00017F97">
            <w:pPr>
              <w:pStyle w:val="Text1"/>
              <w:spacing w:after="0"/>
              <w:ind w:left="0"/>
              <w:jc w:val="center"/>
              <w:rPr>
                <w:rFonts w:ascii="Arial" w:hAnsi="Arial" w:cs="Arial"/>
                <w:i/>
                <w:sz w:val="20"/>
                <w:lang w:val="cs-CZ"/>
              </w:rPr>
            </w:pPr>
            <w:r w:rsidRPr="008301F2">
              <w:rPr>
                <w:rFonts w:ascii="Arial" w:hAnsi="Arial" w:cs="Arial"/>
                <w:sz w:val="20"/>
                <w:lang w:val="cs-CZ"/>
              </w:rPr>
              <w:t>SC4.3</w:t>
            </w:r>
          </w:p>
        </w:tc>
        <w:tc>
          <w:tcPr>
            <w:tcW w:w="304" w:type="pct"/>
          </w:tcPr>
          <w:p w14:paraId="775556C5" w14:textId="77777777" w:rsidR="001D7FC4" w:rsidRPr="008301F2" w:rsidRDefault="001D7FC4" w:rsidP="00017F97">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6" w:type="pct"/>
          </w:tcPr>
          <w:p w14:paraId="1FEEB682" w14:textId="77777777" w:rsidR="001D7FC4" w:rsidRPr="008301F2" w:rsidRDefault="001D7FC4" w:rsidP="00017F97">
            <w:pPr>
              <w:pStyle w:val="Text1"/>
              <w:spacing w:after="0"/>
              <w:ind w:left="0"/>
              <w:jc w:val="center"/>
              <w:rPr>
                <w:rFonts w:ascii="Arial" w:hAnsi="Arial" w:cs="Arial"/>
                <w:i/>
                <w:sz w:val="20"/>
                <w:lang w:val="cs-CZ"/>
              </w:rPr>
            </w:pPr>
            <w:r w:rsidRPr="008301F2">
              <w:rPr>
                <w:rFonts w:ascii="Arial" w:hAnsi="Arial" w:cs="Arial"/>
                <w:sz w:val="20"/>
                <w:lang w:val="cs-CZ"/>
              </w:rPr>
              <w:t>MRR</w:t>
            </w:r>
          </w:p>
        </w:tc>
        <w:tc>
          <w:tcPr>
            <w:tcW w:w="303" w:type="pct"/>
          </w:tcPr>
          <w:p w14:paraId="23DC6548" w14:textId="77777777" w:rsidR="001D7FC4" w:rsidRPr="008301F2" w:rsidRDefault="001D7FC4" w:rsidP="00017F97">
            <w:pPr>
              <w:pStyle w:val="Text1"/>
              <w:spacing w:after="0"/>
              <w:ind w:left="0"/>
              <w:jc w:val="center"/>
              <w:rPr>
                <w:rFonts w:ascii="Arial" w:hAnsi="Arial" w:cs="Arial"/>
                <w:i/>
                <w:sz w:val="20"/>
                <w:lang w:val="cs-CZ"/>
              </w:rPr>
            </w:pPr>
            <w:r w:rsidRPr="008301F2">
              <w:rPr>
                <w:rFonts w:ascii="Arial" w:hAnsi="Arial" w:cs="Arial"/>
                <w:sz w:val="20"/>
                <w:lang w:val="cs-CZ"/>
              </w:rPr>
              <w:t>RCR02</w:t>
            </w:r>
          </w:p>
        </w:tc>
        <w:tc>
          <w:tcPr>
            <w:tcW w:w="551" w:type="pct"/>
            <w:shd w:val="clear" w:color="auto" w:fill="auto"/>
          </w:tcPr>
          <w:p w14:paraId="59263CA4"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Soukromé investice ve srovnatelné výši jako podpora z veřejných zdrojů</w:t>
            </w:r>
          </w:p>
        </w:tc>
        <w:tc>
          <w:tcPr>
            <w:tcW w:w="433" w:type="pct"/>
          </w:tcPr>
          <w:p w14:paraId="2AF15657" w14:textId="77777777" w:rsidR="001D7FC4" w:rsidRPr="008301F2" w:rsidRDefault="001D7FC4" w:rsidP="00017F97">
            <w:pPr>
              <w:pStyle w:val="Text1"/>
              <w:spacing w:after="0"/>
              <w:ind w:left="0"/>
              <w:jc w:val="center"/>
              <w:rPr>
                <w:rFonts w:ascii="Arial" w:hAnsi="Arial" w:cs="Arial"/>
                <w:i/>
                <w:sz w:val="20"/>
                <w:lang w:val="cs-CZ"/>
              </w:rPr>
            </w:pPr>
            <w:r w:rsidRPr="008301F2">
              <w:rPr>
                <w:rFonts w:ascii="Arial" w:hAnsi="Arial" w:cs="Arial"/>
                <w:sz w:val="20"/>
                <w:lang w:val="cs-CZ"/>
              </w:rPr>
              <w:t>EUR</w:t>
            </w:r>
          </w:p>
        </w:tc>
        <w:tc>
          <w:tcPr>
            <w:tcW w:w="500" w:type="pct"/>
          </w:tcPr>
          <w:p w14:paraId="078A1DA0" w14:textId="77777777" w:rsidR="001D7FC4" w:rsidRPr="008301F2" w:rsidRDefault="001D7FC4" w:rsidP="00017F97">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391" w:type="pct"/>
          </w:tcPr>
          <w:p w14:paraId="589F4AAE" w14:textId="77777777"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sz w:val="20"/>
                <w:lang w:val="cs-CZ"/>
              </w:rPr>
              <w:t>2021</w:t>
            </w:r>
          </w:p>
        </w:tc>
        <w:tc>
          <w:tcPr>
            <w:tcW w:w="608" w:type="pct"/>
            <w:shd w:val="clear" w:color="auto" w:fill="auto"/>
          </w:tcPr>
          <w:p w14:paraId="7200E0F5" w14:textId="77777777"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sz w:val="20"/>
                <w:lang w:val="cs-CZ"/>
              </w:rPr>
              <w:t>174 896 640</w:t>
            </w:r>
          </w:p>
        </w:tc>
        <w:tc>
          <w:tcPr>
            <w:tcW w:w="253" w:type="pct"/>
            <w:shd w:val="clear" w:color="auto" w:fill="auto"/>
          </w:tcPr>
          <w:p w14:paraId="26C2F87D" w14:textId="77777777" w:rsidR="001D7FC4" w:rsidRPr="008301F2" w:rsidRDefault="001D7FC4" w:rsidP="00017F97">
            <w:pPr>
              <w:pStyle w:val="Text1"/>
              <w:spacing w:after="0"/>
              <w:ind w:left="0"/>
              <w:jc w:val="center"/>
              <w:rPr>
                <w:rFonts w:ascii="Arial" w:hAnsi="Arial" w:cs="Arial"/>
                <w:i/>
                <w:sz w:val="20"/>
                <w:lang w:val="cs-CZ"/>
              </w:rPr>
            </w:pPr>
            <w:r w:rsidRPr="008301F2">
              <w:rPr>
                <w:rFonts w:ascii="Arial" w:hAnsi="Arial" w:cs="Arial"/>
                <w:sz w:val="20"/>
                <w:lang w:val="cs-CZ"/>
              </w:rPr>
              <w:t>MS</w:t>
            </w:r>
          </w:p>
        </w:tc>
        <w:tc>
          <w:tcPr>
            <w:tcW w:w="392" w:type="pct"/>
          </w:tcPr>
          <w:p w14:paraId="20C39307" w14:textId="77777777" w:rsidR="001D7FC4" w:rsidRPr="008301F2" w:rsidRDefault="001D7FC4" w:rsidP="00017F97">
            <w:pPr>
              <w:jc w:val="center"/>
              <w:rPr>
                <w:rFonts w:ascii="Arial" w:hAnsi="Arial" w:cs="Arial"/>
                <w:i/>
              </w:rPr>
            </w:pPr>
          </w:p>
        </w:tc>
      </w:tr>
      <w:tr w:rsidR="00C47DA7" w:rsidRPr="008301F2" w14:paraId="544A4FDB" w14:textId="77777777" w:rsidTr="00805B10">
        <w:trPr>
          <w:trHeight w:val="286"/>
        </w:trPr>
        <w:tc>
          <w:tcPr>
            <w:tcW w:w="302" w:type="pct"/>
          </w:tcPr>
          <w:p w14:paraId="44DB0E64" w14:textId="77777777" w:rsidR="001D7FC4" w:rsidRPr="008301F2" w:rsidRDefault="001D7FC4" w:rsidP="00017F97">
            <w:pPr>
              <w:pStyle w:val="Text1"/>
              <w:spacing w:after="0"/>
              <w:ind w:left="0"/>
              <w:jc w:val="center"/>
              <w:rPr>
                <w:rFonts w:ascii="Arial" w:hAnsi="Arial" w:cs="Arial"/>
                <w:i/>
                <w:sz w:val="20"/>
                <w:lang w:val="cs-CZ"/>
              </w:rPr>
            </w:pPr>
            <w:r w:rsidRPr="008301F2">
              <w:rPr>
                <w:rFonts w:ascii="Arial" w:hAnsi="Arial" w:cs="Arial"/>
                <w:sz w:val="20"/>
                <w:lang w:val="cs-CZ"/>
              </w:rPr>
              <w:t>4</w:t>
            </w:r>
          </w:p>
        </w:tc>
        <w:tc>
          <w:tcPr>
            <w:tcW w:w="557" w:type="pct"/>
          </w:tcPr>
          <w:p w14:paraId="22C3F6E2" w14:textId="77777777" w:rsidR="001D7FC4" w:rsidRPr="008301F2" w:rsidRDefault="001D7FC4" w:rsidP="00017F97">
            <w:pPr>
              <w:pStyle w:val="Text1"/>
              <w:spacing w:after="0"/>
              <w:ind w:left="0"/>
              <w:jc w:val="center"/>
              <w:rPr>
                <w:rFonts w:ascii="Arial" w:hAnsi="Arial" w:cs="Arial"/>
                <w:i/>
                <w:sz w:val="20"/>
                <w:lang w:val="cs-CZ"/>
              </w:rPr>
            </w:pPr>
            <w:r w:rsidRPr="008301F2">
              <w:rPr>
                <w:rFonts w:ascii="Arial" w:hAnsi="Arial" w:cs="Arial"/>
                <w:sz w:val="20"/>
                <w:lang w:val="cs-CZ"/>
              </w:rPr>
              <w:t>SC4.3</w:t>
            </w:r>
          </w:p>
        </w:tc>
        <w:tc>
          <w:tcPr>
            <w:tcW w:w="304" w:type="pct"/>
          </w:tcPr>
          <w:p w14:paraId="52E30CCC" w14:textId="77777777" w:rsidR="001D7FC4" w:rsidRPr="008301F2" w:rsidRDefault="001D7FC4" w:rsidP="00017F97">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6" w:type="pct"/>
          </w:tcPr>
          <w:p w14:paraId="6B6EE000" w14:textId="77777777" w:rsidR="001D7FC4" w:rsidRPr="008301F2" w:rsidRDefault="001D7FC4" w:rsidP="00017F97">
            <w:pPr>
              <w:pStyle w:val="Text1"/>
              <w:spacing w:after="0"/>
              <w:ind w:left="0"/>
              <w:jc w:val="center"/>
              <w:rPr>
                <w:rFonts w:ascii="Arial" w:hAnsi="Arial" w:cs="Arial"/>
                <w:i/>
                <w:sz w:val="20"/>
                <w:lang w:val="cs-CZ"/>
              </w:rPr>
            </w:pPr>
            <w:r w:rsidRPr="008301F2">
              <w:rPr>
                <w:rFonts w:ascii="Arial" w:hAnsi="Arial" w:cs="Arial"/>
                <w:sz w:val="20"/>
                <w:lang w:val="cs-CZ"/>
              </w:rPr>
              <w:t>PR</w:t>
            </w:r>
          </w:p>
        </w:tc>
        <w:tc>
          <w:tcPr>
            <w:tcW w:w="303" w:type="pct"/>
          </w:tcPr>
          <w:p w14:paraId="17943D70" w14:textId="77777777" w:rsidR="001D7FC4" w:rsidRPr="008301F2" w:rsidRDefault="001D7FC4" w:rsidP="00017F97">
            <w:pPr>
              <w:pStyle w:val="Text1"/>
              <w:spacing w:after="0"/>
              <w:ind w:left="0"/>
              <w:jc w:val="center"/>
              <w:rPr>
                <w:rFonts w:ascii="Arial" w:hAnsi="Arial" w:cs="Arial"/>
                <w:i/>
                <w:sz w:val="20"/>
                <w:lang w:val="cs-CZ"/>
              </w:rPr>
            </w:pPr>
            <w:r w:rsidRPr="008301F2">
              <w:rPr>
                <w:rFonts w:ascii="Arial" w:hAnsi="Arial" w:cs="Arial"/>
                <w:sz w:val="20"/>
                <w:lang w:val="cs-CZ"/>
              </w:rPr>
              <w:t>RCR02</w:t>
            </w:r>
          </w:p>
        </w:tc>
        <w:tc>
          <w:tcPr>
            <w:tcW w:w="551" w:type="pct"/>
            <w:shd w:val="clear" w:color="auto" w:fill="auto"/>
          </w:tcPr>
          <w:p w14:paraId="2D05B8A5" w14:textId="77777777" w:rsidR="001D7FC4" w:rsidRPr="008301F2" w:rsidRDefault="001D7FC4" w:rsidP="00017F97">
            <w:pPr>
              <w:pStyle w:val="Text1"/>
              <w:spacing w:after="0"/>
              <w:ind w:left="0"/>
              <w:jc w:val="center"/>
              <w:rPr>
                <w:rFonts w:ascii="Arial" w:hAnsi="Arial" w:cs="Arial"/>
                <w:sz w:val="20"/>
                <w:lang w:val="cs-CZ"/>
              </w:rPr>
            </w:pPr>
            <w:r w:rsidRPr="008301F2">
              <w:rPr>
                <w:rFonts w:ascii="Arial" w:hAnsi="Arial" w:cs="Arial"/>
                <w:sz w:val="20"/>
                <w:lang w:val="cs-CZ"/>
              </w:rPr>
              <w:t>Soukromé investice ve srovnatelné výši jako podpora z veřejných zdrojů</w:t>
            </w:r>
          </w:p>
        </w:tc>
        <w:tc>
          <w:tcPr>
            <w:tcW w:w="433" w:type="pct"/>
          </w:tcPr>
          <w:p w14:paraId="4F896C4E" w14:textId="77777777" w:rsidR="001D7FC4" w:rsidRPr="008301F2" w:rsidRDefault="001D7FC4" w:rsidP="00017F97">
            <w:pPr>
              <w:pStyle w:val="Text1"/>
              <w:spacing w:after="0"/>
              <w:ind w:left="0"/>
              <w:jc w:val="center"/>
              <w:rPr>
                <w:rFonts w:ascii="Arial" w:hAnsi="Arial" w:cs="Arial"/>
                <w:i/>
                <w:sz w:val="20"/>
                <w:lang w:val="cs-CZ"/>
              </w:rPr>
            </w:pPr>
            <w:r w:rsidRPr="008301F2">
              <w:rPr>
                <w:rFonts w:ascii="Arial" w:hAnsi="Arial" w:cs="Arial"/>
                <w:sz w:val="20"/>
                <w:lang w:val="cs-CZ"/>
              </w:rPr>
              <w:t>EUR</w:t>
            </w:r>
          </w:p>
        </w:tc>
        <w:tc>
          <w:tcPr>
            <w:tcW w:w="500" w:type="pct"/>
          </w:tcPr>
          <w:p w14:paraId="660CC86C" w14:textId="77777777" w:rsidR="001D7FC4" w:rsidRPr="008301F2" w:rsidRDefault="001D7FC4" w:rsidP="00017F97">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391" w:type="pct"/>
          </w:tcPr>
          <w:p w14:paraId="1371BA25" w14:textId="77777777"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sz w:val="20"/>
                <w:lang w:val="cs-CZ"/>
              </w:rPr>
              <w:t>2021</w:t>
            </w:r>
          </w:p>
        </w:tc>
        <w:tc>
          <w:tcPr>
            <w:tcW w:w="608" w:type="pct"/>
            <w:shd w:val="clear" w:color="auto" w:fill="auto"/>
          </w:tcPr>
          <w:p w14:paraId="0CFEC7EE" w14:textId="77777777" w:rsidR="001D7FC4" w:rsidRPr="008301F2" w:rsidRDefault="001D7FC4" w:rsidP="00017F97">
            <w:pPr>
              <w:pStyle w:val="Text1"/>
              <w:spacing w:after="0"/>
              <w:ind w:left="0"/>
              <w:jc w:val="center"/>
              <w:rPr>
                <w:rFonts w:ascii="Arial" w:hAnsi="Arial" w:cs="Arial"/>
                <w:b/>
                <w:sz w:val="20"/>
                <w:lang w:val="cs-CZ"/>
              </w:rPr>
            </w:pPr>
            <w:r w:rsidRPr="008301F2">
              <w:rPr>
                <w:rFonts w:ascii="Arial" w:hAnsi="Arial" w:cs="Arial"/>
                <w:sz w:val="20"/>
                <w:lang w:val="cs-CZ"/>
              </w:rPr>
              <w:t>265 718 360</w:t>
            </w:r>
          </w:p>
        </w:tc>
        <w:tc>
          <w:tcPr>
            <w:tcW w:w="253" w:type="pct"/>
            <w:shd w:val="clear" w:color="auto" w:fill="auto"/>
          </w:tcPr>
          <w:p w14:paraId="2548A890" w14:textId="77777777" w:rsidR="001D7FC4" w:rsidRPr="008301F2" w:rsidRDefault="001D7FC4" w:rsidP="00017F97">
            <w:pPr>
              <w:pStyle w:val="Text1"/>
              <w:spacing w:after="0"/>
              <w:ind w:left="0"/>
              <w:jc w:val="center"/>
              <w:rPr>
                <w:rFonts w:ascii="Arial" w:hAnsi="Arial" w:cs="Arial"/>
                <w:i/>
                <w:sz w:val="20"/>
                <w:lang w:val="cs-CZ"/>
              </w:rPr>
            </w:pPr>
            <w:r w:rsidRPr="008301F2">
              <w:rPr>
                <w:rFonts w:ascii="Arial" w:hAnsi="Arial" w:cs="Arial"/>
                <w:sz w:val="20"/>
                <w:lang w:val="cs-CZ"/>
              </w:rPr>
              <w:t>MS</w:t>
            </w:r>
          </w:p>
        </w:tc>
        <w:tc>
          <w:tcPr>
            <w:tcW w:w="392" w:type="pct"/>
          </w:tcPr>
          <w:p w14:paraId="6F777181" w14:textId="77777777" w:rsidR="001D7FC4" w:rsidRPr="008301F2" w:rsidRDefault="001D7FC4" w:rsidP="00017F97">
            <w:pPr>
              <w:jc w:val="center"/>
              <w:rPr>
                <w:rFonts w:ascii="Arial" w:hAnsi="Arial" w:cs="Arial"/>
                <w:i/>
              </w:rPr>
            </w:pPr>
          </w:p>
        </w:tc>
      </w:tr>
    </w:tbl>
    <w:p w14:paraId="0D6CEB3B" w14:textId="26890197" w:rsidR="00EC011F" w:rsidRDefault="00EC011F" w:rsidP="001D7FC4">
      <w:pPr>
        <w:keepNext/>
        <w:overflowPunct/>
        <w:autoSpaceDE/>
        <w:autoSpaceDN/>
        <w:adjustRightInd/>
        <w:spacing w:after="120" w:line="264" w:lineRule="auto"/>
        <w:jc w:val="both"/>
        <w:textAlignment w:val="auto"/>
        <w:rPr>
          <w:rFonts w:ascii="Arial" w:hAnsi="Arial" w:cs="Arial"/>
          <w:sz w:val="24"/>
          <w:szCs w:val="24"/>
        </w:rPr>
      </w:pPr>
    </w:p>
    <w:p w14:paraId="56D5D54D" w14:textId="77777777" w:rsidR="00EC011F" w:rsidRDefault="00EC011F"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07C29E0B" w14:textId="77777777" w:rsidR="00EC011F" w:rsidRDefault="00EC011F" w:rsidP="001D7FC4">
      <w:pPr>
        <w:pStyle w:val="Nadpis3"/>
        <w:keepNext w:val="0"/>
        <w:keepLines w:val="0"/>
        <w:numPr>
          <w:ilvl w:val="0"/>
          <w:numId w:val="0"/>
        </w:numPr>
        <w:spacing w:before="120" w:after="120" w:line="240" w:lineRule="auto"/>
        <w:rPr>
          <w:rFonts w:ascii="Arial" w:hAnsi="Arial" w:cs="Arial"/>
          <w:color w:val="000000" w:themeColor="text1"/>
          <w:sz w:val="26"/>
          <w:szCs w:val="26"/>
        </w:rPr>
        <w:sectPr w:rsidR="00EC011F" w:rsidSect="00EC011F">
          <w:pgSz w:w="16838" w:h="11906" w:orient="landscape" w:code="9"/>
          <w:pgMar w:top="1418" w:right="1418" w:bottom="1418" w:left="1418" w:header="708" w:footer="708" w:gutter="0"/>
          <w:cols w:space="708"/>
          <w:docGrid w:linePitch="360"/>
        </w:sectPr>
      </w:pPr>
    </w:p>
    <w:p w14:paraId="7676C6E8" w14:textId="6464BD64" w:rsidR="001D7FC4" w:rsidRPr="003E5693" w:rsidRDefault="001D7FC4" w:rsidP="001D7FC4">
      <w:pPr>
        <w:pStyle w:val="Nadpis3"/>
        <w:keepNext w:val="0"/>
        <w:keepLines w:val="0"/>
        <w:numPr>
          <w:ilvl w:val="0"/>
          <w:numId w:val="0"/>
        </w:numPr>
        <w:spacing w:before="120" w:after="120" w:line="240" w:lineRule="auto"/>
        <w:rPr>
          <w:rFonts w:ascii="Arial" w:eastAsiaTheme="majorEastAsia" w:hAnsi="Arial" w:cs="Arial"/>
          <w:bCs w:val="0"/>
          <w:color w:val="000000" w:themeColor="text1"/>
          <w:sz w:val="26"/>
          <w:szCs w:val="26"/>
        </w:rPr>
      </w:pPr>
      <w:r w:rsidRPr="003E5693">
        <w:rPr>
          <w:rFonts w:ascii="Arial" w:hAnsi="Arial" w:cs="Arial"/>
          <w:color w:val="000000" w:themeColor="text1"/>
          <w:sz w:val="26"/>
          <w:szCs w:val="26"/>
        </w:rPr>
        <w:lastRenderedPageBreak/>
        <w:t>2.</w:t>
      </w:r>
      <w:r>
        <w:rPr>
          <w:rFonts w:ascii="Arial" w:hAnsi="Arial" w:cs="Arial"/>
          <w:color w:val="000000" w:themeColor="text1"/>
          <w:sz w:val="26"/>
          <w:szCs w:val="26"/>
        </w:rPr>
        <w:t>A.4.3.3</w:t>
      </w:r>
      <w:r w:rsidRPr="003E5693">
        <w:rPr>
          <w:rFonts w:ascii="Arial" w:hAnsi="Arial" w:cs="Arial"/>
          <w:color w:val="000000" w:themeColor="text1"/>
          <w:sz w:val="26"/>
          <w:szCs w:val="26"/>
        </w:rPr>
        <w:t xml:space="preserve"> Orientační rozdělení prostředků programu (EU) podle typu intervence</w:t>
      </w:r>
      <w:r w:rsidRPr="003E5693">
        <w:rPr>
          <w:rFonts w:ascii="Arial" w:eastAsiaTheme="majorEastAsia" w:hAnsi="Arial" w:cs="Arial"/>
          <w:color w:val="000000" w:themeColor="text1"/>
          <w:sz w:val="26"/>
          <w:szCs w:val="2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8301F2" w14:paraId="39EF335C" w14:textId="77777777" w:rsidTr="00EC011F">
        <w:tc>
          <w:tcPr>
            <w:tcW w:w="9493" w:type="dxa"/>
            <w:gridSpan w:val="6"/>
            <w:shd w:val="clear" w:color="auto" w:fill="99C7F9"/>
          </w:tcPr>
          <w:p w14:paraId="00E70674" w14:textId="77777777" w:rsidR="001D7FC4" w:rsidRPr="008301F2" w:rsidRDefault="001D7FC4" w:rsidP="001D7FC4">
            <w:pPr>
              <w:rPr>
                <w:rFonts w:ascii="Arial" w:hAnsi="Arial" w:cs="Arial"/>
                <w:b/>
                <w:iCs/>
              </w:rPr>
            </w:pPr>
            <w:r w:rsidRPr="008301F2">
              <w:rPr>
                <w:rFonts w:ascii="Arial" w:hAnsi="Arial" w:cs="Arial"/>
                <w:b/>
              </w:rPr>
              <w:t>Tabulka 4: Dimenze 1 – oblast intervence</w:t>
            </w:r>
          </w:p>
        </w:tc>
      </w:tr>
      <w:tr w:rsidR="001D7FC4" w:rsidRPr="008301F2" w14:paraId="3242E3BD" w14:textId="77777777" w:rsidTr="00EC011F">
        <w:tc>
          <w:tcPr>
            <w:tcW w:w="2263" w:type="dxa"/>
            <w:shd w:val="clear" w:color="auto" w:fill="auto"/>
          </w:tcPr>
          <w:p w14:paraId="28921223" w14:textId="77777777" w:rsidR="001D7FC4" w:rsidRPr="008301F2" w:rsidRDefault="001D7FC4" w:rsidP="00805B10">
            <w:pPr>
              <w:jc w:val="center"/>
              <w:rPr>
                <w:rFonts w:ascii="Arial" w:hAnsi="Arial" w:cs="Arial"/>
                <w:b/>
                <w:iCs/>
              </w:rPr>
            </w:pPr>
            <w:r w:rsidRPr="008301F2">
              <w:rPr>
                <w:rFonts w:ascii="Arial" w:hAnsi="Arial" w:cs="Arial"/>
                <w:b/>
              </w:rPr>
              <w:t>Číslo priority</w:t>
            </w:r>
          </w:p>
        </w:tc>
        <w:tc>
          <w:tcPr>
            <w:tcW w:w="1134" w:type="dxa"/>
            <w:shd w:val="clear" w:color="auto" w:fill="auto"/>
          </w:tcPr>
          <w:p w14:paraId="06CE931F" w14:textId="77777777" w:rsidR="001D7FC4" w:rsidRPr="008301F2" w:rsidRDefault="001D7FC4" w:rsidP="00805B10">
            <w:pPr>
              <w:jc w:val="center"/>
              <w:rPr>
                <w:rFonts w:ascii="Arial" w:hAnsi="Arial" w:cs="Arial"/>
                <w:b/>
                <w:iCs/>
              </w:rPr>
            </w:pPr>
            <w:r w:rsidRPr="008301F2">
              <w:rPr>
                <w:rFonts w:ascii="Arial" w:hAnsi="Arial" w:cs="Arial"/>
                <w:b/>
              </w:rPr>
              <w:t>Fond</w:t>
            </w:r>
          </w:p>
        </w:tc>
        <w:tc>
          <w:tcPr>
            <w:tcW w:w="1843" w:type="dxa"/>
            <w:shd w:val="clear" w:color="auto" w:fill="auto"/>
          </w:tcPr>
          <w:p w14:paraId="3DEECDE6" w14:textId="77777777" w:rsidR="001D7FC4" w:rsidRPr="008301F2" w:rsidRDefault="001D7FC4" w:rsidP="00805B10">
            <w:pPr>
              <w:jc w:val="center"/>
              <w:rPr>
                <w:rFonts w:ascii="Arial" w:hAnsi="Arial" w:cs="Arial"/>
                <w:b/>
                <w:iCs/>
              </w:rPr>
            </w:pPr>
            <w:r w:rsidRPr="008301F2">
              <w:rPr>
                <w:rFonts w:ascii="Arial" w:hAnsi="Arial" w:cs="Arial"/>
                <w:b/>
              </w:rPr>
              <w:t>Kategorie regionu</w:t>
            </w:r>
          </w:p>
        </w:tc>
        <w:tc>
          <w:tcPr>
            <w:tcW w:w="1418" w:type="dxa"/>
          </w:tcPr>
          <w:p w14:paraId="0D5DCEE5" w14:textId="77777777" w:rsidR="001D7FC4" w:rsidRPr="008301F2" w:rsidRDefault="001D7FC4" w:rsidP="00805B10">
            <w:pPr>
              <w:jc w:val="center"/>
              <w:rPr>
                <w:rFonts w:ascii="Arial" w:hAnsi="Arial" w:cs="Arial"/>
                <w:b/>
              </w:rPr>
            </w:pPr>
            <w:r w:rsidRPr="008301F2">
              <w:rPr>
                <w:rFonts w:ascii="Arial" w:hAnsi="Arial" w:cs="Arial"/>
                <w:b/>
              </w:rPr>
              <w:t>Specifický cíl</w:t>
            </w:r>
          </w:p>
        </w:tc>
        <w:tc>
          <w:tcPr>
            <w:tcW w:w="1134" w:type="dxa"/>
            <w:shd w:val="clear" w:color="auto" w:fill="auto"/>
          </w:tcPr>
          <w:p w14:paraId="62D6CE9A" w14:textId="2E366710" w:rsidR="001D7FC4" w:rsidRPr="008301F2" w:rsidRDefault="001D7FC4" w:rsidP="00805B10">
            <w:pPr>
              <w:jc w:val="center"/>
              <w:rPr>
                <w:rFonts w:ascii="Arial" w:hAnsi="Arial" w:cs="Arial"/>
                <w:b/>
                <w:iCs/>
              </w:rPr>
            </w:pPr>
            <w:r w:rsidRPr="008301F2">
              <w:rPr>
                <w:rFonts w:ascii="Arial" w:hAnsi="Arial" w:cs="Arial"/>
                <w:b/>
              </w:rPr>
              <w:t>Kód</w:t>
            </w:r>
          </w:p>
        </w:tc>
        <w:tc>
          <w:tcPr>
            <w:tcW w:w="1701" w:type="dxa"/>
            <w:shd w:val="clear" w:color="auto" w:fill="auto"/>
          </w:tcPr>
          <w:p w14:paraId="65C0D89D" w14:textId="77777777" w:rsidR="001D7FC4" w:rsidRPr="008301F2" w:rsidRDefault="001D7FC4" w:rsidP="00805B10">
            <w:pPr>
              <w:jc w:val="center"/>
              <w:rPr>
                <w:rFonts w:ascii="Arial" w:hAnsi="Arial" w:cs="Arial"/>
                <w:b/>
                <w:iCs/>
              </w:rPr>
            </w:pPr>
            <w:r w:rsidRPr="008301F2">
              <w:rPr>
                <w:rFonts w:ascii="Arial" w:hAnsi="Arial" w:cs="Arial"/>
                <w:b/>
              </w:rPr>
              <w:t>Částka (v EUR)</w:t>
            </w:r>
          </w:p>
        </w:tc>
      </w:tr>
      <w:tr w:rsidR="001D7FC4" w:rsidRPr="008301F2" w14:paraId="6E3A09A1"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4B27A84B" w14:textId="77777777" w:rsidR="001D7FC4" w:rsidRPr="008301F2" w:rsidRDefault="001D7FC4"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702EE5" w14:textId="794BDCA3" w:rsidR="001D7FC4" w:rsidRPr="008301F2" w:rsidRDefault="001D7FC4" w:rsidP="00805B10">
            <w:pPr>
              <w:jc w:val="center"/>
              <w:rPr>
                <w:rFonts w:ascii="Arial" w:hAnsi="Arial" w:cs="Arial"/>
              </w:rPr>
            </w:pPr>
            <w:r w:rsidRPr="008301F2">
              <w:rPr>
                <w:rFonts w:ascii="Arial" w:hAnsi="Arial" w:cs="Arial"/>
              </w:rPr>
              <w:t>E</w:t>
            </w:r>
            <w:r w:rsidR="00805B10">
              <w:rPr>
                <w:rFonts w:ascii="Arial" w:hAnsi="Arial" w:cs="Arial"/>
              </w:rPr>
              <w:t>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3E561" w14:textId="77777777" w:rsidR="001D7FC4" w:rsidRPr="008301F2" w:rsidRDefault="001D7FC4" w:rsidP="00805B10">
            <w:pPr>
              <w:jc w:val="center"/>
              <w:rPr>
                <w:rFonts w:ascii="Arial" w:hAnsi="Arial" w:cs="Arial"/>
              </w:rPr>
            </w:pPr>
            <w:r w:rsidRPr="008301F2">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437A13" w14:textId="77777777" w:rsidR="001D7FC4" w:rsidRPr="008301F2" w:rsidRDefault="001D7FC4" w:rsidP="00805B10">
            <w:pPr>
              <w:jc w:val="center"/>
              <w:rPr>
                <w:rFonts w:ascii="Arial" w:hAnsi="Arial" w:cs="Arial"/>
              </w:rPr>
            </w:pPr>
            <w:r w:rsidRPr="008301F2">
              <w:rPr>
                <w:rFonts w:ascii="Arial" w:hAnsi="Arial" w:cs="Arial"/>
              </w:rPr>
              <w:t>SC4.3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AF21D0" w14:textId="77777777" w:rsidR="001D7FC4" w:rsidRPr="008301F2" w:rsidRDefault="001D7FC4" w:rsidP="00805B10">
            <w:pPr>
              <w:jc w:val="center"/>
              <w:rPr>
                <w:rFonts w:ascii="Arial" w:hAnsi="Arial" w:cs="Arial"/>
              </w:rPr>
            </w:pPr>
            <w:r w:rsidRPr="008301F2">
              <w:rPr>
                <w:rFonts w:ascii="Arial" w:hAnsi="Arial" w:cs="Arial"/>
              </w:rPr>
              <w:t>033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B10C84" w14:textId="77777777" w:rsidR="001D7FC4" w:rsidRPr="008301F2" w:rsidRDefault="001D7FC4" w:rsidP="00805B10">
            <w:pPr>
              <w:jc w:val="center"/>
              <w:rPr>
                <w:rFonts w:ascii="Arial" w:hAnsi="Arial" w:cs="Arial"/>
              </w:rPr>
            </w:pPr>
            <w:r w:rsidRPr="008301F2">
              <w:rPr>
                <w:rFonts w:ascii="Arial" w:hAnsi="Arial" w:cs="Arial"/>
              </w:rPr>
              <w:t>116 597 598</w:t>
            </w:r>
          </w:p>
        </w:tc>
      </w:tr>
      <w:tr w:rsidR="001D7FC4" w:rsidRPr="008301F2" w14:paraId="06305DEA"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439051FC" w14:textId="77777777" w:rsidR="001D7FC4" w:rsidRPr="008301F2" w:rsidRDefault="001D7FC4"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A60AFD" w14:textId="24398EEE" w:rsidR="001D7FC4" w:rsidRPr="008301F2" w:rsidRDefault="00805B10" w:rsidP="00805B10">
            <w:pPr>
              <w:jc w:val="center"/>
              <w:rPr>
                <w:rFonts w:ascii="Arial" w:hAnsi="Arial" w:cs="Arial"/>
              </w:rPr>
            </w:pPr>
            <w:r w:rsidRPr="008301F2">
              <w:rPr>
                <w:rFonts w:ascii="Arial" w:hAnsi="Arial" w:cs="Arial"/>
              </w:rPr>
              <w:t>E</w:t>
            </w:r>
            <w:r>
              <w:rPr>
                <w:rFonts w:ascii="Arial" w:hAnsi="Arial" w:cs="Arial"/>
              </w:rPr>
              <w:t>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00489B" w14:textId="77777777" w:rsidR="001D7FC4" w:rsidRPr="008301F2" w:rsidRDefault="001D7FC4" w:rsidP="00805B10">
            <w:pPr>
              <w:jc w:val="center"/>
              <w:rPr>
                <w:rFonts w:ascii="Arial" w:hAnsi="Arial" w:cs="Arial"/>
              </w:rPr>
            </w:pPr>
            <w:r w:rsidRPr="008301F2">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EE1ABB" w14:textId="77777777" w:rsidR="001D7FC4" w:rsidRPr="008301F2" w:rsidRDefault="001D7FC4" w:rsidP="00805B10">
            <w:pPr>
              <w:jc w:val="center"/>
              <w:rPr>
                <w:rFonts w:ascii="Arial" w:hAnsi="Arial" w:cs="Arial"/>
              </w:rPr>
            </w:pPr>
            <w:r w:rsidRPr="008301F2">
              <w:rPr>
                <w:rFonts w:ascii="Arial" w:hAnsi="Arial" w:cs="Arial"/>
              </w:rPr>
              <w:t>SC4.3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844928" w14:textId="77777777" w:rsidR="001D7FC4" w:rsidRPr="008301F2" w:rsidRDefault="001D7FC4" w:rsidP="00805B10">
            <w:pPr>
              <w:jc w:val="center"/>
              <w:rPr>
                <w:rFonts w:ascii="Arial" w:hAnsi="Arial" w:cs="Arial"/>
              </w:rPr>
            </w:pPr>
            <w:r w:rsidRPr="008301F2">
              <w:rPr>
                <w:rFonts w:ascii="Arial" w:hAnsi="Arial" w:cs="Arial"/>
              </w:rPr>
              <w:t>033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F7597A" w14:textId="77777777" w:rsidR="001D7FC4" w:rsidRPr="008301F2" w:rsidRDefault="001D7FC4" w:rsidP="00805B10">
            <w:pPr>
              <w:jc w:val="center"/>
              <w:rPr>
                <w:rFonts w:ascii="Arial" w:hAnsi="Arial" w:cs="Arial"/>
              </w:rPr>
            </w:pPr>
            <w:r w:rsidRPr="008301F2">
              <w:rPr>
                <w:rFonts w:ascii="Arial" w:hAnsi="Arial" w:cs="Arial"/>
              </w:rPr>
              <w:t>177 145 327</w:t>
            </w:r>
          </w:p>
        </w:tc>
      </w:tr>
    </w:tbl>
    <w:p w14:paraId="088F7D27" w14:textId="77777777" w:rsidR="001D7FC4" w:rsidRPr="008301F2" w:rsidRDefault="001D7FC4" w:rsidP="001D7FC4">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8301F2" w14:paraId="1D8D0312" w14:textId="77777777" w:rsidTr="00EC011F">
        <w:tc>
          <w:tcPr>
            <w:tcW w:w="9493" w:type="dxa"/>
            <w:gridSpan w:val="6"/>
            <w:shd w:val="clear" w:color="auto" w:fill="99C7F9"/>
          </w:tcPr>
          <w:p w14:paraId="03C0FBEA" w14:textId="77777777" w:rsidR="001D7FC4" w:rsidRPr="008301F2" w:rsidRDefault="001D7FC4" w:rsidP="001D7FC4">
            <w:pPr>
              <w:rPr>
                <w:rFonts w:ascii="Arial" w:hAnsi="Arial" w:cs="Arial"/>
                <w:b/>
                <w:iCs/>
              </w:rPr>
            </w:pPr>
            <w:r w:rsidRPr="008301F2">
              <w:rPr>
                <w:rFonts w:ascii="Arial" w:hAnsi="Arial" w:cs="Arial"/>
                <w:b/>
              </w:rPr>
              <w:t>Tabulka 5: Dimenze 2 – forma financování</w:t>
            </w:r>
          </w:p>
        </w:tc>
      </w:tr>
      <w:tr w:rsidR="001D7FC4" w:rsidRPr="008301F2" w14:paraId="5C5FEA95" w14:textId="77777777" w:rsidTr="00EC011F">
        <w:tc>
          <w:tcPr>
            <w:tcW w:w="2263" w:type="dxa"/>
            <w:shd w:val="clear" w:color="auto" w:fill="auto"/>
          </w:tcPr>
          <w:p w14:paraId="45BB92D2" w14:textId="77777777" w:rsidR="001D7FC4" w:rsidRPr="008301F2" w:rsidRDefault="001D7FC4" w:rsidP="00805B10">
            <w:pPr>
              <w:jc w:val="center"/>
              <w:rPr>
                <w:rFonts w:ascii="Arial" w:hAnsi="Arial" w:cs="Arial"/>
                <w:b/>
                <w:iCs/>
              </w:rPr>
            </w:pPr>
            <w:r w:rsidRPr="008301F2">
              <w:rPr>
                <w:rFonts w:ascii="Arial" w:hAnsi="Arial" w:cs="Arial"/>
                <w:b/>
              </w:rPr>
              <w:t>Číslo priority</w:t>
            </w:r>
          </w:p>
        </w:tc>
        <w:tc>
          <w:tcPr>
            <w:tcW w:w="1134" w:type="dxa"/>
            <w:shd w:val="clear" w:color="auto" w:fill="auto"/>
          </w:tcPr>
          <w:p w14:paraId="47FC4E7E" w14:textId="77777777" w:rsidR="001D7FC4" w:rsidRPr="008301F2" w:rsidRDefault="001D7FC4" w:rsidP="00805B10">
            <w:pPr>
              <w:jc w:val="center"/>
              <w:rPr>
                <w:rFonts w:ascii="Arial" w:hAnsi="Arial" w:cs="Arial"/>
                <w:b/>
                <w:iCs/>
              </w:rPr>
            </w:pPr>
            <w:r w:rsidRPr="008301F2">
              <w:rPr>
                <w:rFonts w:ascii="Arial" w:hAnsi="Arial" w:cs="Arial"/>
                <w:b/>
              </w:rPr>
              <w:t>Fond</w:t>
            </w:r>
          </w:p>
        </w:tc>
        <w:tc>
          <w:tcPr>
            <w:tcW w:w="1843" w:type="dxa"/>
            <w:shd w:val="clear" w:color="auto" w:fill="auto"/>
          </w:tcPr>
          <w:p w14:paraId="355C0733" w14:textId="77777777" w:rsidR="001D7FC4" w:rsidRPr="008301F2" w:rsidRDefault="001D7FC4" w:rsidP="00805B10">
            <w:pPr>
              <w:jc w:val="center"/>
              <w:rPr>
                <w:rFonts w:ascii="Arial" w:hAnsi="Arial" w:cs="Arial"/>
                <w:b/>
                <w:iCs/>
              </w:rPr>
            </w:pPr>
            <w:r w:rsidRPr="008301F2">
              <w:rPr>
                <w:rFonts w:ascii="Arial" w:hAnsi="Arial" w:cs="Arial"/>
                <w:b/>
              </w:rPr>
              <w:t>Kategorie regionu</w:t>
            </w:r>
          </w:p>
        </w:tc>
        <w:tc>
          <w:tcPr>
            <w:tcW w:w="1418" w:type="dxa"/>
          </w:tcPr>
          <w:p w14:paraId="268CF7AF" w14:textId="77777777" w:rsidR="001D7FC4" w:rsidRPr="008301F2" w:rsidRDefault="001D7FC4" w:rsidP="00805B10">
            <w:pPr>
              <w:jc w:val="center"/>
              <w:rPr>
                <w:rFonts w:ascii="Arial" w:hAnsi="Arial" w:cs="Arial"/>
                <w:b/>
              </w:rPr>
            </w:pPr>
            <w:r w:rsidRPr="008301F2">
              <w:rPr>
                <w:rFonts w:ascii="Arial" w:hAnsi="Arial" w:cs="Arial"/>
                <w:b/>
              </w:rPr>
              <w:t>Specifický cíl</w:t>
            </w:r>
          </w:p>
        </w:tc>
        <w:tc>
          <w:tcPr>
            <w:tcW w:w="1134" w:type="dxa"/>
            <w:shd w:val="clear" w:color="auto" w:fill="auto"/>
          </w:tcPr>
          <w:p w14:paraId="0906CB58" w14:textId="781C9E0F" w:rsidR="001D7FC4" w:rsidRPr="008301F2" w:rsidRDefault="001D7FC4" w:rsidP="00805B10">
            <w:pPr>
              <w:jc w:val="center"/>
              <w:rPr>
                <w:rFonts w:ascii="Arial" w:hAnsi="Arial" w:cs="Arial"/>
                <w:b/>
                <w:iCs/>
              </w:rPr>
            </w:pPr>
            <w:r w:rsidRPr="008301F2">
              <w:rPr>
                <w:rFonts w:ascii="Arial" w:hAnsi="Arial" w:cs="Arial"/>
                <w:b/>
              </w:rPr>
              <w:t>Kód</w:t>
            </w:r>
          </w:p>
        </w:tc>
        <w:tc>
          <w:tcPr>
            <w:tcW w:w="1701" w:type="dxa"/>
            <w:shd w:val="clear" w:color="auto" w:fill="auto"/>
          </w:tcPr>
          <w:p w14:paraId="64B3AF7B" w14:textId="77777777" w:rsidR="001D7FC4" w:rsidRPr="008301F2" w:rsidRDefault="001D7FC4" w:rsidP="00805B10">
            <w:pPr>
              <w:jc w:val="center"/>
              <w:rPr>
                <w:rFonts w:ascii="Arial" w:hAnsi="Arial" w:cs="Arial"/>
                <w:b/>
                <w:iCs/>
              </w:rPr>
            </w:pPr>
            <w:r w:rsidRPr="008301F2">
              <w:rPr>
                <w:rFonts w:ascii="Arial" w:hAnsi="Arial" w:cs="Arial"/>
                <w:b/>
              </w:rPr>
              <w:t>Částka (v EUR)</w:t>
            </w:r>
          </w:p>
        </w:tc>
      </w:tr>
      <w:tr w:rsidR="00805B10" w:rsidRPr="008301F2" w14:paraId="2ADA4EF2"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66B73B5B"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CFB1C" w14:textId="2FA0D824" w:rsidR="00805B10" w:rsidRPr="008301F2" w:rsidRDefault="00805B10" w:rsidP="00805B10">
            <w:pPr>
              <w:jc w:val="center"/>
              <w:rPr>
                <w:rFonts w:ascii="Arial" w:hAnsi="Arial" w:cs="Arial"/>
              </w:rPr>
            </w:pPr>
            <w:r w:rsidRPr="00A86ABD">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EA2DF9" w14:textId="77777777" w:rsidR="00805B10" w:rsidRPr="008301F2" w:rsidRDefault="00805B10" w:rsidP="00805B10">
            <w:pPr>
              <w:jc w:val="center"/>
              <w:rPr>
                <w:rFonts w:ascii="Arial" w:hAnsi="Arial" w:cs="Arial"/>
              </w:rPr>
            </w:pPr>
            <w:r w:rsidRPr="008301F2">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F28A44" w14:textId="77777777" w:rsidR="00805B10" w:rsidRPr="008301F2" w:rsidRDefault="00805B10" w:rsidP="00805B10">
            <w:pPr>
              <w:jc w:val="center"/>
              <w:rPr>
                <w:rFonts w:ascii="Arial" w:hAnsi="Arial" w:cs="Arial"/>
              </w:rPr>
            </w:pPr>
            <w:r w:rsidRPr="008301F2">
              <w:rPr>
                <w:rFonts w:ascii="Arial" w:hAnsi="Arial" w:cs="Arial"/>
              </w:rPr>
              <w:t>SC4.3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AF2041" w14:textId="77777777" w:rsidR="00805B10" w:rsidRPr="008301F2" w:rsidRDefault="00805B10" w:rsidP="00805B10">
            <w:pPr>
              <w:jc w:val="center"/>
              <w:rPr>
                <w:rFonts w:ascii="Arial" w:hAnsi="Arial" w:cs="Arial"/>
              </w:rPr>
            </w:pPr>
            <w:r w:rsidRPr="008301F2">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753762" w14:textId="77777777" w:rsidR="00805B10" w:rsidRPr="008301F2" w:rsidRDefault="00805B10" w:rsidP="00805B10">
            <w:pPr>
              <w:jc w:val="center"/>
              <w:rPr>
                <w:rFonts w:ascii="Arial" w:hAnsi="Arial" w:cs="Arial"/>
              </w:rPr>
            </w:pPr>
            <w:r w:rsidRPr="008301F2">
              <w:rPr>
                <w:rFonts w:ascii="Arial" w:hAnsi="Arial" w:cs="Arial"/>
              </w:rPr>
              <w:t>116 597 598</w:t>
            </w:r>
          </w:p>
        </w:tc>
      </w:tr>
      <w:tr w:rsidR="00805B10" w:rsidRPr="008301F2" w14:paraId="44839E94"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14135110"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19A0AA" w14:textId="715357B9" w:rsidR="00805B10" w:rsidRPr="008301F2" w:rsidRDefault="00805B10" w:rsidP="00805B10">
            <w:pPr>
              <w:jc w:val="center"/>
              <w:rPr>
                <w:rFonts w:ascii="Arial" w:hAnsi="Arial" w:cs="Arial"/>
              </w:rPr>
            </w:pPr>
            <w:r w:rsidRPr="00A86ABD">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356909" w14:textId="77777777" w:rsidR="00805B10" w:rsidRPr="008301F2" w:rsidRDefault="00805B10" w:rsidP="00805B10">
            <w:pPr>
              <w:jc w:val="center"/>
              <w:rPr>
                <w:rFonts w:ascii="Arial" w:hAnsi="Arial" w:cs="Arial"/>
              </w:rPr>
            </w:pPr>
            <w:r w:rsidRPr="008301F2">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0B387D" w14:textId="77777777" w:rsidR="00805B10" w:rsidRPr="008301F2" w:rsidRDefault="00805B10" w:rsidP="00805B10">
            <w:pPr>
              <w:jc w:val="center"/>
              <w:rPr>
                <w:rFonts w:ascii="Arial" w:hAnsi="Arial" w:cs="Arial"/>
              </w:rPr>
            </w:pPr>
            <w:r w:rsidRPr="008301F2">
              <w:rPr>
                <w:rFonts w:ascii="Arial" w:hAnsi="Arial" w:cs="Arial"/>
              </w:rPr>
              <w:t>SC4.3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82F26B" w14:textId="77777777" w:rsidR="00805B10" w:rsidRPr="008301F2" w:rsidRDefault="00805B10" w:rsidP="00805B10">
            <w:pPr>
              <w:jc w:val="center"/>
              <w:rPr>
                <w:rFonts w:ascii="Arial" w:hAnsi="Arial" w:cs="Arial"/>
              </w:rPr>
            </w:pPr>
            <w:r w:rsidRPr="008301F2">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9AD8FF" w14:textId="77777777" w:rsidR="00805B10" w:rsidRPr="008301F2" w:rsidRDefault="00805B10" w:rsidP="00805B10">
            <w:pPr>
              <w:jc w:val="center"/>
              <w:rPr>
                <w:rFonts w:ascii="Arial" w:hAnsi="Arial" w:cs="Arial"/>
              </w:rPr>
            </w:pPr>
            <w:r w:rsidRPr="008301F2">
              <w:rPr>
                <w:rFonts w:ascii="Arial" w:hAnsi="Arial" w:cs="Arial"/>
              </w:rPr>
              <w:t>177 145 327</w:t>
            </w:r>
          </w:p>
        </w:tc>
      </w:tr>
    </w:tbl>
    <w:p w14:paraId="08677BFF" w14:textId="77777777" w:rsidR="001D7FC4" w:rsidRPr="008301F2" w:rsidRDefault="001D7FC4" w:rsidP="001D7FC4">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8301F2" w14:paraId="4D697594" w14:textId="77777777" w:rsidTr="00EC011F">
        <w:tc>
          <w:tcPr>
            <w:tcW w:w="9493" w:type="dxa"/>
            <w:gridSpan w:val="6"/>
            <w:shd w:val="clear" w:color="auto" w:fill="99C7F9"/>
          </w:tcPr>
          <w:p w14:paraId="050C8C27" w14:textId="77777777" w:rsidR="001D7FC4" w:rsidRPr="008301F2" w:rsidRDefault="001D7FC4" w:rsidP="001D7FC4">
            <w:pPr>
              <w:rPr>
                <w:rFonts w:ascii="Arial" w:hAnsi="Arial" w:cs="Arial"/>
                <w:b/>
                <w:iCs/>
              </w:rPr>
            </w:pPr>
            <w:r w:rsidRPr="008301F2">
              <w:rPr>
                <w:rFonts w:ascii="Arial" w:hAnsi="Arial" w:cs="Arial"/>
                <w:b/>
              </w:rPr>
              <w:t>Tabulka 6: Dimenze 3 – mechanismus územního plnění a územní zaměření</w:t>
            </w:r>
          </w:p>
        </w:tc>
      </w:tr>
      <w:tr w:rsidR="001D7FC4" w:rsidRPr="008301F2" w14:paraId="03753CA4" w14:textId="77777777" w:rsidTr="00EC011F">
        <w:tc>
          <w:tcPr>
            <w:tcW w:w="2263" w:type="dxa"/>
            <w:shd w:val="clear" w:color="auto" w:fill="auto"/>
          </w:tcPr>
          <w:p w14:paraId="61D09E8F" w14:textId="77777777" w:rsidR="001D7FC4" w:rsidRPr="008301F2" w:rsidRDefault="001D7FC4" w:rsidP="00805B10">
            <w:pPr>
              <w:jc w:val="center"/>
              <w:rPr>
                <w:rFonts w:ascii="Arial" w:hAnsi="Arial" w:cs="Arial"/>
                <w:b/>
                <w:iCs/>
              </w:rPr>
            </w:pPr>
            <w:r w:rsidRPr="008301F2">
              <w:rPr>
                <w:rFonts w:ascii="Arial" w:hAnsi="Arial" w:cs="Arial"/>
                <w:b/>
              </w:rPr>
              <w:t>Číslo priority</w:t>
            </w:r>
          </w:p>
        </w:tc>
        <w:tc>
          <w:tcPr>
            <w:tcW w:w="1134" w:type="dxa"/>
            <w:shd w:val="clear" w:color="auto" w:fill="auto"/>
          </w:tcPr>
          <w:p w14:paraId="1B5FAE17" w14:textId="77777777" w:rsidR="001D7FC4" w:rsidRPr="008301F2" w:rsidRDefault="001D7FC4" w:rsidP="00805B10">
            <w:pPr>
              <w:jc w:val="center"/>
              <w:rPr>
                <w:rFonts w:ascii="Arial" w:hAnsi="Arial" w:cs="Arial"/>
                <w:b/>
                <w:iCs/>
              </w:rPr>
            </w:pPr>
            <w:r w:rsidRPr="008301F2">
              <w:rPr>
                <w:rFonts w:ascii="Arial" w:hAnsi="Arial" w:cs="Arial"/>
                <w:b/>
              </w:rPr>
              <w:t>Fond</w:t>
            </w:r>
          </w:p>
        </w:tc>
        <w:tc>
          <w:tcPr>
            <w:tcW w:w="1843" w:type="dxa"/>
            <w:shd w:val="clear" w:color="auto" w:fill="auto"/>
          </w:tcPr>
          <w:p w14:paraId="40A66F8A" w14:textId="77777777" w:rsidR="001D7FC4" w:rsidRPr="008301F2" w:rsidRDefault="001D7FC4" w:rsidP="00805B10">
            <w:pPr>
              <w:jc w:val="center"/>
              <w:rPr>
                <w:rFonts w:ascii="Arial" w:hAnsi="Arial" w:cs="Arial"/>
                <w:b/>
                <w:iCs/>
              </w:rPr>
            </w:pPr>
            <w:r w:rsidRPr="008301F2">
              <w:rPr>
                <w:rFonts w:ascii="Arial" w:hAnsi="Arial" w:cs="Arial"/>
                <w:b/>
              </w:rPr>
              <w:t>Kategorie regionu</w:t>
            </w:r>
          </w:p>
        </w:tc>
        <w:tc>
          <w:tcPr>
            <w:tcW w:w="1418" w:type="dxa"/>
          </w:tcPr>
          <w:p w14:paraId="4C11CA0A" w14:textId="77777777" w:rsidR="001D7FC4" w:rsidRPr="008301F2" w:rsidRDefault="001D7FC4" w:rsidP="00805B10">
            <w:pPr>
              <w:jc w:val="center"/>
              <w:rPr>
                <w:rFonts w:ascii="Arial" w:hAnsi="Arial" w:cs="Arial"/>
                <w:b/>
              </w:rPr>
            </w:pPr>
            <w:r w:rsidRPr="008301F2">
              <w:rPr>
                <w:rFonts w:ascii="Arial" w:hAnsi="Arial" w:cs="Arial"/>
                <w:b/>
              </w:rPr>
              <w:t>Specifický cíl</w:t>
            </w:r>
          </w:p>
        </w:tc>
        <w:tc>
          <w:tcPr>
            <w:tcW w:w="1134" w:type="dxa"/>
            <w:shd w:val="clear" w:color="auto" w:fill="auto"/>
          </w:tcPr>
          <w:p w14:paraId="6180B15B" w14:textId="7CE8B010" w:rsidR="001D7FC4" w:rsidRPr="008301F2" w:rsidRDefault="001D7FC4" w:rsidP="00805B10">
            <w:pPr>
              <w:jc w:val="center"/>
              <w:rPr>
                <w:rFonts w:ascii="Arial" w:hAnsi="Arial" w:cs="Arial"/>
                <w:b/>
                <w:iCs/>
              </w:rPr>
            </w:pPr>
            <w:r w:rsidRPr="008301F2">
              <w:rPr>
                <w:rFonts w:ascii="Arial" w:hAnsi="Arial" w:cs="Arial"/>
                <w:b/>
              </w:rPr>
              <w:t>Kód</w:t>
            </w:r>
          </w:p>
        </w:tc>
        <w:tc>
          <w:tcPr>
            <w:tcW w:w="1701" w:type="dxa"/>
            <w:shd w:val="clear" w:color="auto" w:fill="auto"/>
          </w:tcPr>
          <w:p w14:paraId="2120D417" w14:textId="77777777" w:rsidR="001D7FC4" w:rsidRPr="008301F2" w:rsidRDefault="001D7FC4" w:rsidP="00805B10">
            <w:pPr>
              <w:jc w:val="center"/>
              <w:rPr>
                <w:rFonts w:ascii="Arial" w:hAnsi="Arial" w:cs="Arial"/>
                <w:b/>
                <w:iCs/>
              </w:rPr>
            </w:pPr>
            <w:r w:rsidRPr="008301F2">
              <w:rPr>
                <w:rFonts w:ascii="Arial" w:hAnsi="Arial" w:cs="Arial"/>
                <w:b/>
              </w:rPr>
              <w:t>Částka (v EUR)</w:t>
            </w:r>
          </w:p>
        </w:tc>
      </w:tr>
      <w:tr w:rsidR="00805B10" w:rsidRPr="008301F2" w14:paraId="6A53E293"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43A42197"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A978AC" w14:textId="50527569" w:rsidR="00805B10" w:rsidRPr="008301F2" w:rsidRDefault="00805B10" w:rsidP="00805B10">
            <w:pPr>
              <w:jc w:val="center"/>
              <w:rPr>
                <w:rFonts w:ascii="Arial" w:hAnsi="Arial" w:cs="Arial"/>
              </w:rPr>
            </w:pPr>
            <w:r w:rsidRPr="00E554DB">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8717A8" w14:textId="77777777" w:rsidR="00805B10" w:rsidRPr="008301F2" w:rsidRDefault="00805B10" w:rsidP="00805B10">
            <w:pPr>
              <w:jc w:val="center"/>
              <w:rPr>
                <w:rFonts w:ascii="Arial" w:hAnsi="Arial" w:cs="Arial"/>
              </w:rPr>
            </w:pPr>
            <w:r w:rsidRPr="008301F2">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A35236" w14:textId="77777777" w:rsidR="00805B10" w:rsidRPr="008301F2" w:rsidRDefault="00805B10" w:rsidP="00805B10">
            <w:pPr>
              <w:jc w:val="center"/>
              <w:rPr>
                <w:rFonts w:ascii="Arial" w:hAnsi="Arial" w:cs="Arial"/>
              </w:rPr>
            </w:pPr>
            <w:r w:rsidRPr="008301F2">
              <w:rPr>
                <w:rFonts w:ascii="Arial" w:hAnsi="Arial" w:cs="Arial"/>
              </w:rPr>
              <w:t>SC4.3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95B4B7" w14:textId="77777777" w:rsidR="00805B10" w:rsidRPr="008301F2" w:rsidRDefault="00805B10" w:rsidP="00805B10">
            <w:pPr>
              <w:jc w:val="center"/>
              <w:rPr>
                <w:rFonts w:ascii="Arial" w:hAnsi="Arial" w:cs="Arial"/>
              </w:rPr>
            </w:pPr>
            <w:r w:rsidRPr="008301F2">
              <w:rPr>
                <w:rFonts w:ascii="Arial" w:hAnsi="Arial" w:cs="Arial"/>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4294D0" w14:textId="77777777" w:rsidR="00805B10" w:rsidRPr="008301F2" w:rsidRDefault="00805B10" w:rsidP="00805B10">
            <w:pPr>
              <w:jc w:val="center"/>
              <w:rPr>
                <w:rFonts w:ascii="Arial" w:hAnsi="Arial" w:cs="Arial"/>
              </w:rPr>
            </w:pPr>
            <w:r w:rsidRPr="008301F2">
              <w:rPr>
                <w:rFonts w:ascii="Arial" w:hAnsi="Arial" w:cs="Arial"/>
              </w:rPr>
              <w:t>116 597 598</w:t>
            </w:r>
          </w:p>
        </w:tc>
      </w:tr>
      <w:tr w:rsidR="00805B10" w:rsidRPr="008301F2" w14:paraId="25097205"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2F281AA3"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92B502" w14:textId="6EC8F39B" w:rsidR="00805B10" w:rsidRPr="008301F2" w:rsidRDefault="00805B10" w:rsidP="00805B10">
            <w:pPr>
              <w:jc w:val="center"/>
              <w:rPr>
                <w:rFonts w:ascii="Arial" w:hAnsi="Arial" w:cs="Arial"/>
              </w:rPr>
            </w:pPr>
            <w:r w:rsidRPr="00E554DB">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6E6BF" w14:textId="77777777" w:rsidR="00805B10" w:rsidRPr="008301F2" w:rsidRDefault="00805B10" w:rsidP="00805B10">
            <w:pPr>
              <w:jc w:val="center"/>
              <w:rPr>
                <w:rFonts w:ascii="Arial" w:hAnsi="Arial" w:cs="Arial"/>
              </w:rPr>
            </w:pPr>
            <w:r w:rsidRPr="008301F2">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3ED8C5" w14:textId="77777777" w:rsidR="00805B10" w:rsidRPr="008301F2" w:rsidRDefault="00805B10" w:rsidP="00805B10">
            <w:pPr>
              <w:jc w:val="center"/>
              <w:rPr>
                <w:rFonts w:ascii="Arial" w:hAnsi="Arial" w:cs="Arial"/>
              </w:rPr>
            </w:pPr>
            <w:r w:rsidRPr="008301F2">
              <w:rPr>
                <w:rFonts w:ascii="Arial" w:hAnsi="Arial" w:cs="Arial"/>
              </w:rPr>
              <w:t>SC4.3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0EDDEC" w14:textId="77777777" w:rsidR="00805B10" w:rsidRPr="008301F2" w:rsidRDefault="00805B10" w:rsidP="00805B10">
            <w:pPr>
              <w:jc w:val="center"/>
              <w:rPr>
                <w:rFonts w:ascii="Arial" w:hAnsi="Arial" w:cs="Arial"/>
              </w:rPr>
            </w:pPr>
            <w:r w:rsidRPr="008301F2">
              <w:rPr>
                <w:rFonts w:ascii="Arial" w:hAnsi="Arial" w:cs="Arial"/>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649733" w14:textId="77777777" w:rsidR="00805B10" w:rsidRPr="008301F2" w:rsidRDefault="00805B10" w:rsidP="00805B10">
            <w:pPr>
              <w:jc w:val="center"/>
              <w:rPr>
                <w:rFonts w:ascii="Arial" w:hAnsi="Arial" w:cs="Arial"/>
              </w:rPr>
            </w:pPr>
            <w:r w:rsidRPr="008301F2">
              <w:rPr>
                <w:rFonts w:ascii="Arial" w:hAnsi="Arial" w:cs="Arial"/>
              </w:rPr>
              <w:t>177 145 327</w:t>
            </w:r>
          </w:p>
        </w:tc>
      </w:tr>
    </w:tbl>
    <w:p w14:paraId="7667F245" w14:textId="77777777" w:rsidR="001D7FC4" w:rsidRPr="008301F2" w:rsidRDefault="001D7FC4" w:rsidP="001D7FC4">
      <w:pPr>
        <w:rPr>
          <w:rFonts w:ascii="Arial" w:hAnsi="Arial" w:cs="Arial"/>
          <w:i/>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8301F2" w14:paraId="2ABA7D4C" w14:textId="77777777" w:rsidTr="00EC011F">
        <w:tc>
          <w:tcPr>
            <w:tcW w:w="9493" w:type="dxa"/>
            <w:gridSpan w:val="6"/>
            <w:shd w:val="clear" w:color="auto" w:fill="99C7F9"/>
          </w:tcPr>
          <w:p w14:paraId="0CC633B6" w14:textId="77777777" w:rsidR="001D7FC4" w:rsidRPr="008301F2" w:rsidRDefault="001D7FC4" w:rsidP="001D7FC4">
            <w:pPr>
              <w:rPr>
                <w:rFonts w:ascii="Arial" w:hAnsi="Arial" w:cs="Arial"/>
                <w:b/>
                <w:iCs/>
              </w:rPr>
            </w:pPr>
            <w:r w:rsidRPr="008301F2">
              <w:rPr>
                <w:rFonts w:ascii="Arial" w:hAnsi="Arial" w:cs="Arial"/>
                <w:b/>
              </w:rPr>
              <w:t>Tabulka 7: Dimenze 7 – ESF+, EFRR, FS a FST rovnost pohlaví</w:t>
            </w:r>
          </w:p>
        </w:tc>
      </w:tr>
      <w:tr w:rsidR="001D7FC4" w:rsidRPr="008301F2" w14:paraId="1480534D" w14:textId="77777777" w:rsidTr="00EC011F">
        <w:tc>
          <w:tcPr>
            <w:tcW w:w="2263" w:type="dxa"/>
            <w:shd w:val="clear" w:color="auto" w:fill="auto"/>
          </w:tcPr>
          <w:p w14:paraId="4F659E95" w14:textId="77777777" w:rsidR="001D7FC4" w:rsidRPr="008301F2" w:rsidRDefault="001D7FC4" w:rsidP="00805B10">
            <w:pPr>
              <w:jc w:val="center"/>
              <w:rPr>
                <w:rFonts w:ascii="Arial" w:hAnsi="Arial" w:cs="Arial"/>
                <w:b/>
                <w:iCs/>
              </w:rPr>
            </w:pPr>
            <w:r w:rsidRPr="008301F2">
              <w:rPr>
                <w:rFonts w:ascii="Arial" w:hAnsi="Arial" w:cs="Arial"/>
                <w:b/>
              </w:rPr>
              <w:t>Číslo priority</w:t>
            </w:r>
          </w:p>
        </w:tc>
        <w:tc>
          <w:tcPr>
            <w:tcW w:w="1134" w:type="dxa"/>
            <w:shd w:val="clear" w:color="auto" w:fill="auto"/>
          </w:tcPr>
          <w:p w14:paraId="08818908" w14:textId="77777777" w:rsidR="001D7FC4" w:rsidRPr="008301F2" w:rsidRDefault="001D7FC4" w:rsidP="00805B10">
            <w:pPr>
              <w:jc w:val="center"/>
              <w:rPr>
                <w:rFonts w:ascii="Arial" w:hAnsi="Arial" w:cs="Arial"/>
                <w:b/>
                <w:iCs/>
              </w:rPr>
            </w:pPr>
            <w:r w:rsidRPr="008301F2">
              <w:rPr>
                <w:rFonts w:ascii="Arial" w:hAnsi="Arial" w:cs="Arial"/>
                <w:b/>
              </w:rPr>
              <w:t>Fond</w:t>
            </w:r>
          </w:p>
        </w:tc>
        <w:tc>
          <w:tcPr>
            <w:tcW w:w="1843" w:type="dxa"/>
            <w:shd w:val="clear" w:color="auto" w:fill="auto"/>
          </w:tcPr>
          <w:p w14:paraId="6C72B5A5" w14:textId="77777777" w:rsidR="001D7FC4" w:rsidRPr="008301F2" w:rsidRDefault="001D7FC4" w:rsidP="00805B10">
            <w:pPr>
              <w:jc w:val="center"/>
              <w:rPr>
                <w:rFonts w:ascii="Arial" w:hAnsi="Arial" w:cs="Arial"/>
                <w:b/>
                <w:iCs/>
              </w:rPr>
            </w:pPr>
            <w:r w:rsidRPr="008301F2">
              <w:rPr>
                <w:rFonts w:ascii="Arial" w:hAnsi="Arial" w:cs="Arial"/>
                <w:b/>
              </w:rPr>
              <w:t>Kategorie regionu</w:t>
            </w:r>
          </w:p>
        </w:tc>
        <w:tc>
          <w:tcPr>
            <w:tcW w:w="1418" w:type="dxa"/>
          </w:tcPr>
          <w:p w14:paraId="07AF6E8F" w14:textId="77777777" w:rsidR="001D7FC4" w:rsidRPr="008301F2" w:rsidRDefault="001D7FC4" w:rsidP="00805B10">
            <w:pPr>
              <w:jc w:val="center"/>
              <w:rPr>
                <w:rFonts w:ascii="Arial" w:hAnsi="Arial" w:cs="Arial"/>
                <w:b/>
              </w:rPr>
            </w:pPr>
            <w:r w:rsidRPr="008301F2">
              <w:rPr>
                <w:rFonts w:ascii="Arial" w:hAnsi="Arial" w:cs="Arial"/>
                <w:b/>
              </w:rPr>
              <w:t>Specifický cíl</w:t>
            </w:r>
          </w:p>
        </w:tc>
        <w:tc>
          <w:tcPr>
            <w:tcW w:w="1134" w:type="dxa"/>
            <w:shd w:val="clear" w:color="auto" w:fill="auto"/>
          </w:tcPr>
          <w:p w14:paraId="703121EA" w14:textId="05B75784" w:rsidR="001D7FC4" w:rsidRPr="008301F2" w:rsidRDefault="001D7FC4" w:rsidP="00805B10">
            <w:pPr>
              <w:jc w:val="center"/>
              <w:rPr>
                <w:rFonts w:ascii="Arial" w:hAnsi="Arial" w:cs="Arial"/>
                <w:b/>
                <w:iCs/>
              </w:rPr>
            </w:pPr>
            <w:r w:rsidRPr="008301F2">
              <w:rPr>
                <w:rFonts w:ascii="Arial" w:hAnsi="Arial" w:cs="Arial"/>
                <w:b/>
              </w:rPr>
              <w:t>Kód</w:t>
            </w:r>
          </w:p>
        </w:tc>
        <w:tc>
          <w:tcPr>
            <w:tcW w:w="1701" w:type="dxa"/>
            <w:shd w:val="clear" w:color="auto" w:fill="auto"/>
          </w:tcPr>
          <w:p w14:paraId="27EEF02A" w14:textId="77777777" w:rsidR="001D7FC4" w:rsidRPr="008301F2" w:rsidRDefault="001D7FC4" w:rsidP="00805B10">
            <w:pPr>
              <w:jc w:val="center"/>
              <w:rPr>
                <w:rFonts w:ascii="Arial" w:hAnsi="Arial" w:cs="Arial"/>
                <w:b/>
                <w:iCs/>
              </w:rPr>
            </w:pPr>
            <w:r w:rsidRPr="008301F2">
              <w:rPr>
                <w:rFonts w:ascii="Arial" w:hAnsi="Arial" w:cs="Arial"/>
                <w:b/>
              </w:rPr>
              <w:t>Částka (v EUR)</w:t>
            </w:r>
          </w:p>
        </w:tc>
      </w:tr>
      <w:tr w:rsidR="001D7FC4" w:rsidRPr="008301F2" w14:paraId="15081358" w14:textId="77777777" w:rsidTr="00EC011F">
        <w:tc>
          <w:tcPr>
            <w:tcW w:w="2263" w:type="dxa"/>
            <w:shd w:val="clear" w:color="auto" w:fill="auto"/>
          </w:tcPr>
          <w:p w14:paraId="1A0874DC" w14:textId="77777777" w:rsidR="001D7FC4" w:rsidRPr="008301F2" w:rsidRDefault="001D7FC4" w:rsidP="00805B10">
            <w:pPr>
              <w:jc w:val="center"/>
              <w:rPr>
                <w:rFonts w:ascii="Arial" w:hAnsi="Arial" w:cs="Arial"/>
                <w:b/>
              </w:rPr>
            </w:pPr>
          </w:p>
        </w:tc>
        <w:tc>
          <w:tcPr>
            <w:tcW w:w="1134" w:type="dxa"/>
            <w:shd w:val="clear" w:color="auto" w:fill="auto"/>
          </w:tcPr>
          <w:p w14:paraId="5177E520" w14:textId="77777777" w:rsidR="001D7FC4" w:rsidRPr="008301F2" w:rsidRDefault="001D7FC4" w:rsidP="00805B10">
            <w:pPr>
              <w:jc w:val="center"/>
              <w:rPr>
                <w:rFonts w:ascii="Arial" w:hAnsi="Arial" w:cs="Arial"/>
                <w:b/>
              </w:rPr>
            </w:pPr>
          </w:p>
        </w:tc>
        <w:tc>
          <w:tcPr>
            <w:tcW w:w="1843" w:type="dxa"/>
            <w:shd w:val="clear" w:color="auto" w:fill="auto"/>
          </w:tcPr>
          <w:p w14:paraId="7F9DE838" w14:textId="77777777" w:rsidR="001D7FC4" w:rsidRPr="008301F2" w:rsidRDefault="001D7FC4" w:rsidP="00805B10">
            <w:pPr>
              <w:jc w:val="center"/>
              <w:rPr>
                <w:rFonts w:ascii="Arial" w:hAnsi="Arial" w:cs="Arial"/>
                <w:b/>
              </w:rPr>
            </w:pPr>
          </w:p>
        </w:tc>
        <w:tc>
          <w:tcPr>
            <w:tcW w:w="1418" w:type="dxa"/>
          </w:tcPr>
          <w:p w14:paraId="67E2A640" w14:textId="77777777" w:rsidR="001D7FC4" w:rsidRPr="008301F2" w:rsidRDefault="001D7FC4" w:rsidP="00805B10">
            <w:pPr>
              <w:jc w:val="center"/>
              <w:rPr>
                <w:rFonts w:ascii="Arial" w:hAnsi="Arial" w:cs="Arial"/>
                <w:b/>
              </w:rPr>
            </w:pPr>
          </w:p>
        </w:tc>
        <w:tc>
          <w:tcPr>
            <w:tcW w:w="1134" w:type="dxa"/>
            <w:shd w:val="clear" w:color="auto" w:fill="auto"/>
          </w:tcPr>
          <w:p w14:paraId="7D10D377" w14:textId="77777777" w:rsidR="001D7FC4" w:rsidRPr="008301F2" w:rsidRDefault="001D7FC4" w:rsidP="00805B10">
            <w:pPr>
              <w:jc w:val="center"/>
              <w:rPr>
                <w:rFonts w:ascii="Arial" w:hAnsi="Arial" w:cs="Arial"/>
                <w:b/>
              </w:rPr>
            </w:pPr>
          </w:p>
        </w:tc>
        <w:tc>
          <w:tcPr>
            <w:tcW w:w="1701" w:type="dxa"/>
            <w:shd w:val="clear" w:color="auto" w:fill="auto"/>
          </w:tcPr>
          <w:p w14:paraId="098D83DB" w14:textId="77777777" w:rsidR="001D7FC4" w:rsidRPr="008301F2" w:rsidRDefault="001D7FC4" w:rsidP="00805B10">
            <w:pPr>
              <w:jc w:val="center"/>
              <w:rPr>
                <w:rFonts w:ascii="Arial" w:hAnsi="Arial" w:cs="Arial"/>
                <w:b/>
              </w:rPr>
            </w:pPr>
          </w:p>
        </w:tc>
      </w:tr>
    </w:tbl>
    <w:p w14:paraId="02C2C40C" w14:textId="65A5269D" w:rsidR="008301F2" w:rsidRDefault="008301F2" w:rsidP="00D4331F">
      <w:pPr>
        <w:keepNext/>
        <w:overflowPunct/>
        <w:autoSpaceDE/>
        <w:autoSpaceDN/>
        <w:adjustRightInd/>
        <w:spacing w:after="120" w:line="264" w:lineRule="auto"/>
        <w:jc w:val="both"/>
        <w:textAlignment w:val="auto"/>
        <w:rPr>
          <w:rFonts w:ascii="Arial" w:hAnsi="Arial" w:cs="Arial"/>
          <w:sz w:val="24"/>
          <w:szCs w:val="24"/>
        </w:rPr>
      </w:pPr>
    </w:p>
    <w:p w14:paraId="0BC72FB4" w14:textId="77777777" w:rsidR="00805B10" w:rsidRDefault="00805B10" w:rsidP="00D4331F">
      <w:pPr>
        <w:keepNext/>
        <w:overflowPunct/>
        <w:autoSpaceDE/>
        <w:autoSpaceDN/>
        <w:adjustRightInd/>
        <w:spacing w:after="120" w:line="264" w:lineRule="auto"/>
        <w:jc w:val="both"/>
        <w:textAlignment w:val="auto"/>
        <w:rPr>
          <w:rFonts w:ascii="Arial" w:hAnsi="Arial" w:cs="Arial"/>
          <w:sz w:val="24"/>
          <w:szCs w:val="24"/>
        </w:rPr>
      </w:pPr>
    </w:p>
    <w:p w14:paraId="2F5E67A0" w14:textId="77777777" w:rsidR="008301F2" w:rsidRDefault="008301F2" w:rsidP="00D4331F">
      <w:pPr>
        <w:keepNext/>
        <w:overflowPunct/>
        <w:autoSpaceDE/>
        <w:autoSpaceDN/>
        <w:adjustRightInd/>
        <w:spacing w:after="120" w:line="264" w:lineRule="auto"/>
        <w:jc w:val="both"/>
        <w:textAlignment w:val="auto"/>
        <w:rPr>
          <w:rFonts w:ascii="Arial" w:hAnsi="Arial" w:cs="Arial"/>
          <w:sz w:val="24"/>
          <w:szCs w:val="24"/>
        </w:rPr>
      </w:pPr>
    </w:p>
    <w:p w14:paraId="28EC4AFB" w14:textId="77777777" w:rsidR="008301F2" w:rsidRDefault="008301F2" w:rsidP="008B047A">
      <w:pPr>
        <w:spacing w:after="120" w:line="264" w:lineRule="auto"/>
        <w:jc w:val="both"/>
        <w:rPr>
          <w:rFonts w:ascii="Arial" w:hAnsi="Arial" w:cs="Arial"/>
          <w:b/>
          <w:bCs/>
          <w:sz w:val="26"/>
          <w:szCs w:val="26"/>
        </w:rPr>
      </w:pPr>
    </w:p>
    <w:p w14:paraId="38FA478C" w14:textId="77777777" w:rsidR="00805B10" w:rsidRDefault="00805B10" w:rsidP="008B047A">
      <w:pPr>
        <w:spacing w:after="120" w:line="264" w:lineRule="auto"/>
        <w:jc w:val="both"/>
        <w:rPr>
          <w:rFonts w:ascii="Arial" w:hAnsi="Arial" w:cs="Arial"/>
          <w:b/>
          <w:bCs/>
          <w:sz w:val="26"/>
          <w:szCs w:val="26"/>
        </w:rPr>
        <w:sectPr w:rsidR="00805B10" w:rsidSect="00EC011F">
          <w:pgSz w:w="11906" w:h="16838" w:code="9"/>
          <w:pgMar w:top="1418" w:right="1418" w:bottom="1418" w:left="1418" w:header="708" w:footer="708" w:gutter="0"/>
          <w:cols w:space="708"/>
          <w:docGrid w:linePitch="360"/>
        </w:sectPr>
      </w:pPr>
    </w:p>
    <w:p w14:paraId="66F1223E" w14:textId="17D9DB41" w:rsidR="00C83AE0" w:rsidRPr="008B047A" w:rsidRDefault="008B047A" w:rsidP="008B047A">
      <w:pPr>
        <w:spacing w:after="120" w:line="264" w:lineRule="auto"/>
        <w:jc w:val="both"/>
        <w:rPr>
          <w:rFonts w:ascii="Arial" w:hAnsi="Arial" w:cs="Arial"/>
          <w:b/>
          <w:sz w:val="26"/>
          <w:szCs w:val="26"/>
        </w:rPr>
      </w:pPr>
      <w:r>
        <w:rPr>
          <w:rFonts w:ascii="Arial" w:hAnsi="Arial" w:cs="Arial"/>
          <w:b/>
          <w:bCs/>
          <w:sz w:val="26"/>
          <w:szCs w:val="26"/>
        </w:rPr>
        <w:lastRenderedPageBreak/>
        <w:t>2.</w:t>
      </w:r>
      <w:r w:rsidR="00B73A11">
        <w:rPr>
          <w:rFonts w:ascii="Arial" w:hAnsi="Arial" w:cs="Arial"/>
          <w:b/>
          <w:bCs/>
          <w:sz w:val="26"/>
          <w:szCs w:val="26"/>
        </w:rPr>
        <w:t>A.</w:t>
      </w:r>
      <w:r w:rsidR="00746B07">
        <w:rPr>
          <w:rFonts w:ascii="Arial" w:hAnsi="Arial" w:cs="Arial"/>
          <w:b/>
          <w:bCs/>
          <w:sz w:val="26"/>
          <w:szCs w:val="26"/>
        </w:rPr>
        <w:t>4</w:t>
      </w:r>
      <w:r>
        <w:rPr>
          <w:rFonts w:ascii="Arial" w:hAnsi="Arial" w:cs="Arial"/>
          <w:b/>
          <w:bCs/>
          <w:sz w:val="26"/>
          <w:szCs w:val="26"/>
        </w:rPr>
        <w:t>.</w:t>
      </w:r>
      <w:r w:rsidR="00B73A11">
        <w:rPr>
          <w:rFonts w:ascii="Arial" w:hAnsi="Arial" w:cs="Arial"/>
          <w:b/>
          <w:bCs/>
          <w:sz w:val="26"/>
          <w:szCs w:val="26"/>
        </w:rPr>
        <w:t xml:space="preserve">4 </w:t>
      </w:r>
      <w:r w:rsidR="00780C66" w:rsidRPr="008B047A">
        <w:rPr>
          <w:rFonts w:ascii="Arial" w:hAnsi="Arial" w:cs="Arial"/>
          <w:b/>
          <w:bCs/>
          <w:sz w:val="26"/>
          <w:szCs w:val="26"/>
        </w:rPr>
        <w:t>Specifický cíl</w:t>
      </w:r>
      <w:r w:rsidR="00780C66" w:rsidRPr="008B047A">
        <w:rPr>
          <w:rFonts w:ascii="Arial" w:hAnsi="Arial" w:cs="Arial"/>
          <w:b/>
          <w:sz w:val="26"/>
          <w:szCs w:val="26"/>
        </w:rPr>
        <w:t xml:space="preserve"> </w:t>
      </w:r>
      <w:r w:rsidR="00746B07">
        <w:rPr>
          <w:rFonts w:ascii="Arial" w:hAnsi="Arial" w:cs="Arial"/>
          <w:b/>
          <w:sz w:val="26"/>
          <w:szCs w:val="26"/>
        </w:rPr>
        <w:t>4</w:t>
      </w:r>
      <w:r w:rsidR="00F81D55" w:rsidRPr="008B047A">
        <w:rPr>
          <w:rFonts w:ascii="Arial" w:hAnsi="Arial" w:cs="Arial"/>
          <w:b/>
          <w:sz w:val="26"/>
          <w:szCs w:val="26"/>
        </w:rPr>
        <w:t>.4</w:t>
      </w:r>
      <w:r w:rsidR="00C83AE0" w:rsidRPr="008B047A">
        <w:rPr>
          <w:rFonts w:ascii="Arial" w:hAnsi="Arial" w:cs="Arial"/>
          <w:b/>
          <w:sz w:val="26"/>
          <w:szCs w:val="26"/>
        </w:rPr>
        <w:t xml:space="preserve"> </w:t>
      </w:r>
      <w:r w:rsidR="00354C29" w:rsidRPr="008B047A">
        <w:rPr>
          <w:rFonts w:ascii="Arial" w:hAnsi="Arial" w:cs="Arial"/>
          <w:b/>
          <w:sz w:val="26"/>
          <w:szCs w:val="26"/>
        </w:rPr>
        <w:t xml:space="preserve">- </w:t>
      </w:r>
      <w:r w:rsidR="00C83AE0" w:rsidRPr="008B047A">
        <w:rPr>
          <w:rFonts w:ascii="Arial" w:hAnsi="Arial" w:cs="Arial"/>
          <w:b/>
          <w:sz w:val="26"/>
          <w:szCs w:val="26"/>
        </w:rPr>
        <w:t xml:space="preserve">Posílení </w:t>
      </w:r>
      <w:r w:rsidR="001B4900">
        <w:rPr>
          <w:rFonts w:ascii="Arial" w:hAnsi="Arial" w:cs="Arial"/>
          <w:b/>
          <w:sz w:val="26"/>
          <w:szCs w:val="26"/>
        </w:rPr>
        <w:t xml:space="preserve">ochrany a zachování přírody, </w:t>
      </w:r>
      <w:r w:rsidR="00C83AE0" w:rsidRPr="008B047A">
        <w:rPr>
          <w:rFonts w:ascii="Arial" w:hAnsi="Arial" w:cs="Arial"/>
          <w:b/>
          <w:sz w:val="26"/>
          <w:szCs w:val="26"/>
        </w:rPr>
        <w:t>biologické rozmanitosti</w:t>
      </w:r>
      <w:r w:rsidR="001B4900">
        <w:rPr>
          <w:rFonts w:ascii="Arial" w:hAnsi="Arial" w:cs="Arial"/>
          <w:b/>
          <w:sz w:val="26"/>
          <w:szCs w:val="26"/>
        </w:rPr>
        <w:t xml:space="preserve"> </w:t>
      </w:r>
      <w:r w:rsidR="00366657">
        <w:rPr>
          <w:rFonts w:ascii="Arial" w:hAnsi="Arial" w:cs="Arial"/>
          <w:b/>
          <w:sz w:val="26"/>
          <w:szCs w:val="26"/>
        </w:rPr>
        <w:t xml:space="preserve">a </w:t>
      </w:r>
      <w:r w:rsidR="00C83AE0" w:rsidRPr="008B047A">
        <w:rPr>
          <w:rFonts w:ascii="Arial" w:hAnsi="Arial" w:cs="Arial"/>
          <w:b/>
          <w:sz w:val="26"/>
          <w:szCs w:val="26"/>
        </w:rPr>
        <w:t>zelené infrastruktury</w:t>
      </w:r>
      <w:r w:rsidR="001B4900">
        <w:rPr>
          <w:rFonts w:ascii="Arial" w:hAnsi="Arial" w:cs="Arial"/>
          <w:b/>
          <w:sz w:val="26"/>
          <w:szCs w:val="26"/>
        </w:rPr>
        <w:t>, a to i v městských oblastech, a omezování všech forem z</w:t>
      </w:r>
      <w:r w:rsidR="00C83AE0" w:rsidRPr="008B047A">
        <w:rPr>
          <w:rFonts w:ascii="Arial" w:hAnsi="Arial" w:cs="Arial"/>
          <w:b/>
          <w:sz w:val="26"/>
          <w:szCs w:val="26"/>
        </w:rPr>
        <w:t>nečištění</w:t>
      </w:r>
    </w:p>
    <w:p w14:paraId="02D7E0AF" w14:textId="55E7225A" w:rsidR="000604DB" w:rsidRPr="000604DB" w:rsidRDefault="000604DB" w:rsidP="000604DB">
      <w:pPr>
        <w:spacing w:after="120" w:line="264" w:lineRule="auto"/>
        <w:jc w:val="both"/>
        <w:rPr>
          <w:rFonts w:ascii="Arial" w:hAnsi="Arial" w:cs="Arial"/>
          <w:b/>
          <w:sz w:val="26"/>
          <w:szCs w:val="26"/>
        </w:rPr>
      </w:pPr>
      <w:r>
        <w:rPr>
          <w:rFonts w:ascii="Arial" w:hAnsi="Arial" w:cs="Arial"/>
          <w:b/>
          <w:sz w:val="24"/>
          <w:szCs w:val="24"/>
        </w:rPr>
        <w:t>2.</w:t>
      </w:r>
      <w:r w:rsidR="00B73A11">
        <w:rPr>
          <w:rFonts w:ascii="Arial" w:hAnsi="Arial" w:cs="Arial"/>
          <w:b/>
          <w:sz w:val="24"/>
          <w:szCs w:val="24"/>
        </w:rPr>
        <w:t>A.</w:t>
      </w:r>
      <w:r w:rsidR="00746B07">
        <w:rPr>
          <w:rFonts w:ascii="Arial" w:hAnsi="Arial" w:cs="Arial"/>
          <w:b/>
          <w:sz w:val="24"/>
          <w:szCs w:val="24"/>
        </w:rPr>
        <w:t>4</w:t>
      </w:r>
      <w:r w:rsidR="00CC202F">
        <w:rPr>
          <w:rFonts w:ascii="Arial" w:hAnsi="Arial" w:cs="Arial"/>
          <w:b/>
          <w:sz w:val="24"/>
          <w:szCs w:val="24"/>
        </w:rPr>
        <w:t>.</w:t>
      </w:r>
      <w:r w:rsidR="00B73A11">
        <w:rPr>
          <w:rFonts w:ascii="Arial" w:hAnsi="Arial" w:cs="Arial"/>
          <w:b/>
          <w:sz w:val="24"/>
          <w:szCs w:val="24"/>
        </w:rPr>
        <w:t>4</w:t>
      </w:r>
      <w:r>
        <w:rPr>
          <w:rFonts w:ascii="Arial" w:hAnsi="Arial" w:cs="Arial"/>
          <w:b/>
          <w:sz w:val="24"/>
          <w:szCs w:val="24"/>
        </w:rPr>
        <w:t>.1</w:t>
      </w:r>
      <w:r w:rsidRPr="003F766E">
        <w:rPr>
          <w:rFonts w:ascii="Arial" w:hAnsi="Arial" w:cs="Arial"/>
          <w:b/>
          <w:sz w:val="24"/>
          <w:szCs w:val="24"/>
        </w:rPr>
        <w:t xml:space="preserve"> Intervence fondů</w:t>
      </w:r>
    </w:p>
    <w:p w14:paraId="743338B6" w14:textId="77777777" w:rsidR="00C83AE0" w:rsidRDefault="00C83AE0" w:rsidP="00C83AE0">
      <w:pPr>
        <w:spacing w:after="120" w:line="264" w:lineRule="auto"/>
        <w:jc w:val="both"/>
        <w:rPr>
          <w:rFonts w:ascii="Arial" w:hAnsi="Arial" w:cs="Arial"/>
          <w:b/>
          <w:i/>
          <w:iCs/>
          <w:u w:val="single"/>
        </w:rPr>
      </w:pPr>
      <w:r w:rsidRPr="00720299">
        <w:rPr>
          <w:rFonts w:ascii="Arial" w:hAnsi="Arial" w:cs="Arial"/>
          <w:b/>
          <w:i/>
          <w:iCs/>
          <w:u w:val="single"/>
        </w:rPr>
        <w:t xml:space="preserve">Související druhy činností </w:t>
      </w:r>
    </w:p>
    <w:p w14:paraId="6C13946D" w14:textId="7B186A49" w:rsidR="00C83AE0" w:rsidRPr="00720299" w:rsidRDefault="00C83AE0" w:rsidP="009E38E0">
      <w:pPr>
        <w:spacing w:after="120" w:line="264" w:lineRule="auto"/>
        <w:jc w:val="both"/>
        <w:rPr>
          <w:rFonts w:ascii="Arial" w:hAnsi="Arial" w:cs="Arial"/>
        </w:rPr>
      </w:pPr>
      <w:r w:rsidRPr="00720299">
        <w:rPr>
          <w:rFonts w:ascii="Arial" w:eastAsiaTheme="majorEastAsia" w:hAnsi="Arial" w:cs="Arial"/>
        </w:rPr>
        <w:t>Rostoucí mobilitou dochází ke zvýšenému pohybu lidí</w:t>
      </w:r>
      <w:r w:rsidR="00E57929">
        <w:rPr>
          <w:rFonts w:ascii="Arial" w:eastAsiaTheme="majorEastAsia" w:hAnsi="Arial" w:cs="Arial"/>
        </w:rPr>
        <w:t xml:space="preserve"> </w:t>
      </w:r>
      <w:r w:rsidR="00CB1DA1">
        <w:rPr>
          <w:rFonts w:ascii="Arial" w:eastAsiaTheme="majorEastAsia" w:hAnsi="Arial" w:cs="Arial"/>
        </w:rPr>
        <w:t>i</w:t>
      </w:r>
      <w:r w:rsidRPr="00720299">
        <w:rPr>
          <w:rFonts w:ascii="Arial" w:eastAsiaTheme="majorEastAsia" w:hAnsi="Arial" w:cs="Arial"/>
        </w:rPr>
        <w:t xml:space="preserve"> zboží, ale s tím také souvisí rostoucí environmentální zátěž s</w:t>
      </w:r>
      <w:r w:rsidR="00CB1DA1">
        <w:rPr>
          <w:rFonts w:ascii="Arial" w:eastAsiaTheme="majorEastAsia" w:hAnsi="Arial" w:cs="Arial"/>
        </w:rPr>
        <w:t xml:space="preserve"> negativními </w:t>
      </w:r>
      <w:r w:rsidRPr="00720299">
        <w:rPr>
          <w:rFonts w:ascii="Arial" w:eastAsiaTheme="majorEastAsia" w:hAnsi="Arial" w:cs="Arial"/>
        </w:rPr>
        <w:t xml:space="preserve">dopady na klimatické změny, které začínají zásadně ovlivňovat jak podmínky společnosti, tak i celého </w:t>
      </w:r>
      <w:r w:rsidR="00E57929">
        <w:rPr>
          <w:rFonts w:ascii="Arial" w:eastAsiaTheme="majorEastAsia" w:hAnsi="Arial" w:cs="Arial"/>
        </w:rPr>
        <w:t>environmentálního</w:t>
      </w:r>
      <w:r w:rsidR="00E57929" w:rsidRPr="00720299">
        <w:rPr>
          <w:rFonts w:ascii="Arial" w:eastAsiaTheme="majorEastAsia" w:hAnsi="Arial" w:cs="Arial"/>
        </w:rPr>
        <w:t xml:space="preserve"> </w:t>
      </w:r>
      <w:r w:rsidRPr="00720299">
        <w:rPr>
          <w:rFonts w:ascii="Arial" w:eastAsiaTheme="majorEastAsia" w:hAnsi="Arial" w:cs="Arial"/>
        </w:rPr>
        <w:t xml:space="preserve">ekosystému. </w:t>
      </w:r>
      <w:r w:rsidRPr="00720299">
        <w:rPr>
          <w:rFonts w:ascii="Arial" w:hAnsi="Arial" w:cs="Arial"/>
        </w:rPr>
        <w:t xml:space="preserve">Je </w:t>
      </w:r>
      <w:r w:rsidR="00E57929">
        <w:rPr>
          <w:rFonts w:ascii="Arial" w:hAnsi="Arial" w:cs="Arial"/>
        </w:rPr>
        <w:t xml:space="preserve">tak </w:t>
      </w:r>
      <w:r w:rsidRPr="00720299">
        <w:rPr>
          <w:rFonts w:ascii="Arial" w:hAnsi="Arial" w:cs="Arial"/>
        </w:rPr>
        <w:t xml:space="preserve">potřeba snižovat závislost na fosilních palivech a částečně je nahrazovat obnovitelnými zdroji energie, což je klíčové z hlediska potřeby snižovat produkci emisí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Pr="00720299">
        <w:rPr>
          <w:rFonts w:ascii="Arial" w:hAnsi="Arial" w:cs="Arial"/>
          <w:vertAlign w:val="subscript"/>
        </w:rPr>
        <w:t xml:space="preserve"> </w:t>
      </w:r>
      <w:r w:rsidRPr="00720299">
        <w:rPr>
          <w:rFonts w:ascii="Arial" w:hAnsi="Arial" w:cs="Arial"/>
        </w:rPr>
        <w:t>a</w:t>
      </w:r>
      <w:r w:rsidRPr="00720299">
        <w:rPr>
          <w:rFonts w:ascii="Arial" w:hAnsi="Arial" w:cs="Arial"/>
          <w:vertAlign w:val="subscript"/>
        </w:rPr>
        <w:t xml:space="preserve"> </w:t>
      </w:r>
      <w:r w:rsidRPr="00720299">
        <w:rPr>
          <w:rFonts w:ascii="Arial" w:hAnsi="Arial" w:cs="Arial"/>
        </w:rPr>
        <w:t>znečišťujících látek z dopravy stejně jako hluku z dopravy s ohledem na nutnost naplňovat závazky ČR ve vztahu k Pařížské dohodě o změn</w:t>
      </w:r>
      <w:r w:rsidR="006E37D7">
        <w:rPr>
          <w:rFonts w:ascii="Arial" w:hAnsi="Arial" w:cs="Arial"/>
        </w:rPr>
        <w:t>ě</w:t>
      </w:r>
      <w:r w:rsidRPr="00720299">
        <w:rPr>
          <w:rFonts w:ascii="Arial" w:hAnsi="Arial" w:cs="Arial"/>
        </w:rPr>
        <w:t xml:space="preserve"> klimatu</w:t>
      </w:r>
      <w:r w:rsidR="008D501A">
        <w:rPr>
          <w:rFonts w:ascii="Arial" w:hAnsi="Arial" w:cs="Arial"/>
        </w:rPr>
        <w:t xml:space="preserve"> či Zelené dohodě pro Evropu</w:t>
      </w:r>
      <w:r w:rsidRPr="00720299">
        <w:rPr>
          <w:rFonts w:ascii="Arial" w:hAnsi="Arial" w:cs="Arial"/>
        </w:rPr>
        <w:t xml:space="preserve">. </w:t>
      </w:r>
      <w:r w:rsidR="00AF5263">
        <w:rPr>
          <w:rFonts w:ascii="Arial" w:hAnsi="Arial" w:cs="Arial"/>
        </w:rPr>
        <w:t>Jedná se mj. o n</w:t>
      </w:r>
      <w:r w:rsidRPr="00720299">
        <w:rPr>
          <w:rFonts w:ascii="Arial" w:hAnsi="Arial" w:cs="Arial"/>
          <w:bCs/>
        </w:rPr>
        <w:t xml:space="preserve">utnost pro výrobce splnit emisní cíle </w:t>
      </w:r>
      <w:r w:rsidR="00DC6552" w:rsidRPr="002F612B">
        <w:rPr>
          <w:rFonts w:asciiTheme="minorHAnsi" w:hAnsiTheme="minorHAnsi" w:cstheme="minorHAnsi"/>
          <w:sz w:val="22"/>
          <w:szCs w:val="22"/>
        </w:rPr>
        <w:t>CO</w:t>
      </w:r>
      <w:r w:rsidR="00DC6552" w:rsidRPr="002F612B">
        <w:rPr>
          <w:rFonts w:asciiTheme="minorHAnsi" w:hAnsiTheme="minorHAnsi" w:cstheme="minorHAnsi"/>
          <w:sz w:val="22"/>
          <w:szCs w:val="22"/>
          <w:vertAlign w:val="subscript"/>
        </w:rPr>
        <w:t>2</w:t>
      </w:r>
      <w:r w:rsidRPr="00720299">
        <w:rPr>
          <w:rFonts w:ascii="Arial" w:hAnsi="Arial" w:cs="Arial"/>
          <w:bCs/>
        </w:rPr>
        <w:t xml:space="preserve"> u osobních a lehkých užitkových vozidel po roce 2020, od roku 2025 rovněž pro výrobce těžkých užitkových vozidel</w:t>
      </w:r>
      <w:r w:rsidRPr="00720299">
        <w:rPr>
          <w:rFonts w:ascii="Arial" w:hAnsi="Arial" w:cs="Arial"/>
        </w:rPr>
        <w:t xml:space="preserve">. Rovněž </w:t>
      </w:r>
      <w:r w:rsidR="00AF5263">
        <w:rPr>
          <w:rFonts w:ascii="Arial" w:hAnsi="Arial" w:cs="Arial"/>
        </w:rPr>
        <w:t xml:space="preserve">je potřeba </w:t>
      </w:r>
      <w:r w:rsidR="00E84ECD">
        <w:rPr>
          <w:rFonts w:ascii="Arial" w:hAnsi="Arial" w:cs="Arial"/>
        </w:rPr>
        <w:t xml:space="preserve">dbát na zvyšování energetické účinnosti </w:t>
      </w:r>
      <w:r w:rsidRPr="00720299">
        <w:rPr>
          <w:rFonts w:ascii="Arial" w:hAnsi="Arial" w:cs="Arial"/>
          <w:bCs/>
        </w:rPr>
        <w:t>plnit závazek ČR v oblasti povinného podílu obnovitelných zdrojů energie v dopravě. Z</w:t>
      </w:r>
      <w:r w:rsidRPr="00720299">
        <w:rPr>
          <w:rFonts w:ascii="Arial" w:hAnsi="Arial" w:cs="Arial"/>
        </w:rPr>
        <w:t xml:space="preserve">avádění dopravy na alternativní paliva je </w:t>
      </w:r>
      <w:r w:rsidR="00AF5263">
        <w:rPr>
          <w:rFonts w:ascii="Arial" w:hAnsi="Arial" w:cs="Arial"/>
        </w:rPr>
        <w:t xml:space="preserve">však </w:t>
      </w:r>
      <w:r w:rsidRPr="00720299">
        <w:rPr>
          <w:rFonts w:ascii="Arial" w:hAnsi="Arial" w:cs="Arial"/>
        </w:rPr>
        <w:t xml:space="preserve">v ČR </w:t>
      </w:r>
      <w:r w:rsidR="00E57929">
        <w:rPr>
          <w:rFonts w:ascii="Arial" w:hAnsi="Arial" w:cs="Arial"/>
        </w:rPr>
        <w:t xml:space="preserve">stále </w:t>
      </w:r>
      <w:r w:rsidRPr="00720299">
        <w:rPr>
          <w:rFonts w:ascii="Arial" w:hAnsi="Arial" w:cs="Arial"/>
        </w:rPr>
        <w:t>v</w:t>
      </w:r>
      <w:r w:rsidR="00AF5263">
        <w:rPr>
          <w:rFonts w:ascii="Arial" w:hAnsi="Arial" w:cs="Arial"/>
        </w:rPr>
        <w:t> </w:t>
      </w:r>
      <w:r w:rsidRPr="00720299">
        <w:rPr>
          <w:rFonts w:ascii="Arial" w:hAnsi="Arial" w:cs="Arial"/>
        </w:rPr>
        <w:t>počátcích</w:t>
      </w:r>
      <w:r w:rsidR="00AF5263">
        <w:rPr>
          <w:rFonts w:ascii="Arial" w:hAnsi="Arial" w:cs="Arial"/>
        </w:rPr>
        <w:t xml:space="preserve">, </w:t>
      </w:r>
      <w:r w:rsidR="00147B2E">
        <w:rPr>
          <w:rFonts w:ascii="Arial" w:hAnsi="Arial" w:cs="Arial"/>
        </w:rPr>
        <w:t xml:space="preserve">a tak se </w:t>
      </w:r>
      <w:r w:rsidR="00AF5263">
        <w:rPr>
          <w:rFonts w:ascii="Arial" w:hAnsi="Arial" w:cs="Arial"/>
        </w:rPr>
        <w:t xml:space="preserve">její rozvoj </w:t>
      </w:r>
      <w:r w:rsidR="00147B2E">
        <w:rPr>
          <w:rFonts w:ascii="Arial" w:hAnsi="Arial" w:cs="Arial"/>
        </w:rPr>
        <w:t>b</w:t>
      </w:r>
      <w:r w:rsidRPr="00720299">
        <w:rPr>
          <w:rFonts w:ascii="Arial" w:hAnsi="Arial" w:cs="Arial"/>
        </w:rPr>
        <w:t>ez podpory ve</w:t>
      </w:r>
      <w:r w:rsidR="00147B2E">
        <w:rPr>
          <w:rFonts w:ascii="Arial" w:hAnsi="Arial" w:cs="Arial"/>
        </w:rPr>
        <w:t>řejných finančních prostředků</w:t>
      </w:r>
      <w:r w:rsidRPr="00720299">
        <w:rPr>
          <w:rFonts w:ascii="Arial" w:hAnsi="Arial" w:cs="Arial"/>
        </w:rPr>
        <w:t xml:space="preserve"> prozatím neobejde.</w:t>
      </w:r>
    </w:p>
    <w:p w14:paraId="715F5EF9" w14:textId="441E66FD" w:rsidR="00502A87" w:rsidRPr="009E38E0" w:rsidRDefault="00502A87" w:rsidP="009E38E0">
      <w:pPr>
        <w:pStyle w:val="Textkomente"/>
        <w:spacing w:before="0" w:after="120" w:line="264" w:lineRule="auto"/>
        <w:rPr>
          <w:sz w:val="20"/>
          <w:szCs w:val="20"/>
        </w:rPr>
      </w:pPr>
      <w:r w:rsidRPr="009E38E0">
        <w:rPr>
          <w:rFonts w:ascii="Arial" w:hAnsi="Arial" w:cs="Arial"/>
          <w:sz w:val="20"/>
          <w:szCs w:val="20"/>
        </w:rPr>
        <w:t xml:space="preserve">Intervence se </w:t>
      </w:r>
      <w:r w:rsidR="00AF5263">
        <w:rPr>
          <w:rFonts w:ascii="Arial" w:hAnsi="Arial" w:cs="Arial"/>
          <w:sz w:val="20"/>
          <w:szCs w:val="20"/>
        </w:rPr>
        <w:t xml:space="preserve">tak </w:t>
      </w:r>
      <w:r w:rsidRPr="009E38E0">
        <w:rPr>
          <w:rFonts w:ascii="Arial" w:hAnsi="Arial" w:cs="Arial"/>
          <w:sz w:val="20"/>
          <w:szCs w:val="20"/>
        </w:rPr>
        <w:t xml:space="preserve">zaměří na podporu pořízení </w:t>
      </w:r>
      <w:r w:rsidR="00AF5263">
        <w:rPr>
          <w:rFonts w:ascii="Arial" w:hAnsi="Arial" w:cs="Arial"/>
          <w:sz w:val="20"/>
          <w:szCs w:val="20"/>
        </w:rPr>
        <w:t xml:space="preserve">zejména </w:t>
      </w:r>
      <w:r w:rsidRPr="009E38E0">
        <w:rPr>
          <w:rFonts w:ascii="Arial" w:hAnsi="Arial" w:cs="Arial"/>
          <w:sz w:val="20"/>
          <w:szCs w:val="20"/>
        </w:rPr>
        <w:t>užitkových vozidel na alternativní pohon pro podnikatelské subjekty včetně souvisejících technologií, tzn. neveřejných dobíjecích/pln</w:t>
      </w:r>
      <w:r w:rsidR="00257C53">
        <w:rPr>
          <w:rFonts w:ascii="Arial" w:hAnsi="Arial" w:cs="Arial"/>
          <w:sz w:val="20"/>
          <w:szCs w:val="20"/>
        </w:rPr>
        <w:t>i</w:t>
      </w:r>
      <w:r w:rsidRPr="009E38E0">
        <w:rPr>
          <w:rFonts w:ascii="Arial" w:hAnsi="Arial" w:cs="Arial"/>
          <w:sz w:val="20"/>
          <w:szCs w:val="20"/>
        </w:rPr>
        <w:t xml:space="preserve">cích stanic. V současné době si celých 75 % nově registrovaných vozidel v ČR pořizují podnikatelé. Zároveň podnikatelé </w:t>
      </w:r>
      <w:r w:rsidR="00BE2EA8" w:rsidRPr="009E38E0">
        <w:rPr>
          <w:rFonts w:ascii="Arial" w:hAnsi="Arial" w:cs="Arial"/>
          <w:sz w:val="20"/>
          <w:szCs w:val="20"/>
        </w:rPr>
        <w:t>na</w:t>
      </w:r>
      <w:r w:rsidRPr="009E38E0">
        <w:rPr>
          <w:rFonts w:ascii="Arial" w:hAnsi="Arial" w:cs="Arial"/>
          <w:sz w:val="20"/>
          <w:szCs w:val="20"/>
        </w:rPr>
        <w:t>kupují přes 90 % vozidel na alternativní pohon.</w:t>
      </w:r>
      <w:r w:rsidR="009E38E0" w:rsidRPr="009E38E0">
        <w:rPr>
          <w:rFonts w:ascii="Arial" w:hAnsi="Arial" w:cs="Arial"/>
          <w:sz w:val="20"/>
          <w:szCs w:val="20"/>
        </w:rPr>
        <w:t xml:space="preserve"> Na základě těchto dat lze předpokládat, že by tato podpora měla přispět k naplnění vel</w:t>
      </w:r>
      <w:r w:rsidR="00AF5263">
        <w:rPr>
          <w:rFonts w:ascii="Arial" w:hAnsi="Arial" w:cs="Arial"/>
          <w:sz w:val="20"/>
          <w:szCs w:val="20"/>
        </w:rPr>
        <w:t>mi</w:t>
      </w:r>
      <w:r w:rsidR="009E38E0" w:rsidRPr="009E38E0">
        <w:rPr>
          <w:rFonts w:ascii="Arial" w:hAnsi="Arial" w:cs="Arial"/>
          <w:sz w:val="20"/>
          <w:szCs w:val="20"/>
        </w:rPr>
        <w:t xml:space="preserve"> ambiciózních cílů aktualizovaného Národního akčního plánu čisté mobility, které předpokládají, že v roce 2030 bude v ČR v provozu </w:t>
      </w:r>
      <w:r w:rsidR="00D36B88" w:rsidRPr="009E38E0">
        <w:rPr>
          <w:rFonts w:ascii="Arial" w:hAnsi="Arial" w:cs="Arial"/>
          <w:sz w:val="20"/>
          <w:szCs w:val="20"/>
        </w:rPr>
        <w:t>2</w:t>
      </w:r>
      <w:r w:rsidR="00D36B88">
        <w:rPr>
          <w:rFonts w:ascii="Arial" w:hAnsi="Arial" w:cs="Arial"/>
          <w:sz w:val="20"/>
          <w:szCs w:val="20"/>
        </w:rPr>
        <w:t>2</w:t>
      </w:r>
      <w:r w:rsidR="00D36B88" w:rsidRPr="009E38E0">
        <w:rPr>
          <w:rFonts w:ascii="Arial" w:hAnsi="Arial" w:cs="Arial"/>
          <w:sz w:val="20"/>
          <w:szCs w:val="20"/>
        </w:rPr>
        <w:t xml:space="preserve">0 </w:t>
      </w:r>
      <w:r w:rsidR="009E38E0" w:rsidRPr="009E38E0">
        <w:rPr>
          <w:rFonts w:ascii="Arial" w:hAnsi="Arial" w:cs="Arial"/>
          <w:sz w:val="20"/>
          <w:szCs w:val="20"/>
        </w:rPr>
        <w:t xml:space="preserve">- 500 000 elektromobilů, 40 - 50 000 automobilů na vodíkový pohon, 19 - 35 000 elektrických dobíjecích </w:t>
      </w:r>
      <w:r w:rsidR="00D36B88">
        <w:rPr>
          <w:rFonts w:ascii="Arial" w:hAnsi="Arial" w:cs="Arial"/>
          <w:sz w:val="20"/>
          <w:szCs w:val="20"/>
        </w:rPr>
        <w:t>bodů</w:t>
      </w:r>
      <w:r w:rsidR="00D36B88" w:rsidRPr="009E38E0">
        <w:rPr>
          <w:rFonts w:ascii="Arial" w:hAnsi="Arial" w:cs="Arial"/>
          <w:sz w:val="20"/>
          <w:szCs w:val="20"/>
        </w:rPr>
        <w:t xml:space="preserve"> </w:t>
      </w:r>
      <w:r w:rsidR="009E38E0" w:rsidRPr="009E38E0">
        <w:rPr>
          <w:rFonts w:ascii="Arial" w:hAnsi="Arial" w:cs="Arial"/>
          <w:sz w:val="20"/>
          <w:szCs w:val="20"/>
        </w:rPr>
        <w:t>a 80 vodíkových pln</w:t>
      </w:r>
      <w:r w:rsidR="00257C53">
        <w:rPr>
          <w:rFonts w:ascii="Arial" w:hAnsi="Arial" w:cs="Arial"/>
          <w:sz w:val="20"/>
          <w:szCs w:val="20"/>
        </w:rPr>
        <w:t>i</w:t>
      </w:r>
      <w:r w:rsidR="009E38E0" w:rsidRPr="009E38E0">
        <w:rPr>
          <w:rFonts w:ascii="Arial" w:hAnsi="Arial" w:cs="Arial"/>
          <w:sz w:val="20"/>
          <w:szCs w:val="20"/>
        </w:rPr>
        <w:t>cích stanic.</w:t>
      </w:r>
      <w:r w:rsidR="00827549">
        <w:rPr>
          <w:rStyle w:val="Znakapoznpodarou"/>
          <w:rFonts w:ascii="Arial" w:hAnsi="Arial" w:cs="Arial"/>
          <w:sz w:val="20"/>
          <w:szCs w:val="20"/>
        </w:rPr>
        <w:footnoteReference w:id="100"/>
      </w:r>
      <w:r w:rsidRPr="009E38E0">
        <w:rPr>
          <w:rFonts w:ascii="Arial" w:hAnsi="Arial" w:cs="Arial"/>
          <w:sz w:val="20"/>
          <w:szCs w:val="20"/>
        </w:rPr>
        <w:t xml:space="preserve"> </w:t>
      </w:r>
      <w:r w:rsidR="009E38E0">
        <w:rPr>
          <w:rFonts w:ascii="Arial" w:hAnsi="Arial" w:cs="Arial"/>
          <w:sz w:val="20"/>
          <w:szCs w:val="20"/>
        </w:rPr>
        <w:t>I</w:t>
      </w:r>
      <w:r w:rsidR="009E38E0" w:rsidRPr="009E38E0">
        <w:rPr>
          <w:rFonts w:ascii="Arial" w:hAnsi="Arial" w:cs="Arial"/>
          <w:sz w:val="20"/>
          <w:szCs w:val="20"/>
        </w:rPr>
        <w:t xml:space="preserve">nvestice do udržitelné dopravy by </w:t>
      </w:r>
      <w:r w:rsidR="009E38E0">
        <w:rPr>
          <w:rFonts w:ascii="Arial" w:hAnsi="Arial" w:cs="Arial"/>
          <w:sz w:val="20"/>
          <w:szCs w:val="20"/>
        </w:rPr>
        <w:t>měly</w:t>
      </w:r>
      <w:r w:rsidR="009E38E0" w:rsidRPr="009E38E0">
        <w:rPr>
          <w:rFonts w:ascii="Arial" w:hAnsi="Arial" w:cs="Arial"/>
          <w:sz w:val="20"/>
          <w:szCs w:val="20"/>
        </w:rPr>
        <w:t xml:space="preserve"> pomoci snížit znečištění ovzduší a hlukové znečištění a zejména v městských oblastech zmírnit jejich dopad na veřejné zdraví. </w:t>
      </w:r>
      <w:r w:rsidRPr="009E38E0">
        <w:rPr>
          <w:rFonts w:ascii="Arial" w:hAnsi="Arial" w:cs="Arial"/>
          <w:sz w:val="20"/>
          <w:szCs w:val="20"/>
        </w:rPr>
        <w:t xml:space="preserve">Bez </w:t>
      </w:r>
      <w:r w:rsidR="00BE2EA8" w:rsidRPr="009E38E0">
        <w:rPr>
          <w:rFonts w:ascii="Arial" w:hAnsi="Arial" w:cs="Arial"/>
          <w:sz w:val="20"/>
          <w:szCs w:val="20"/>
        </w:rPr>
        <w:t>veřejné</w:t>
      </w:r>
      <w:r w:rsidRPr="009E38E0">
        <w:rPr>
          <w:rFonts w:ascii="Arial" w:hAnsi="Arial" w:cs="Arial"/>
          <w:sz w:val="20"/>
          <w:szCs w:val="20"/>
        </w:rPr>
        <w:t xml:space="preserve"> podpory však nelze předpokládat, že by si podnikatelé pořizovali vozidla na alternativní pohon v takto plánované masivní míře, přičemž v České republice nejsou poskytovány žádné významné stimuly pro pořizování těchto vozidel. Firmy si pořizují většinou vozidla na leasing a každých 4 až 5 let je obměňují. Z hlediska TCO zatím vychází pro firmy výhodněji pořizovat si vozidla s klasickým spalovacím motorem. </w:t>
      </w:r>
    </w:p>
    <w:p w14:paraId="78AAA881" w14:textId="5D61C143" w:rsidR="000948FF" w:rsidRPr="000948FF" w:rsidRDefault="000948FF" w:rsidP="009E38E0">
      <w:pPr>
        <w:spacing w:after="120" w:line="264" w:lineRule="auto"/>
        <w:jc w:val="both"/>
        <w:rPr>
          <w:rFonts w:ascii="Arial" w:hAnsi="Arial" w:cs="Arial"/>
          <w:iCs/>
        </w:rPr>
      </w:pPr>
      <w:r w:rsidRPr="00BE60F0">
        <w:rPr>
          <w:rFonts w:ascii="Arial" w:hAnsi="Arial" w:cs="Arial"/>
          <w:iCs/>
        </w:rPr>
        <w:t xml:space="preserve">Plánované intervence se zaměří </w:t>
      </w:r>
      <w:r>
        <w:rPr>
          <w:rFonts w:ascii="Arial" w:hAnsi="Arial" w:cs="Arial"/>
          <w:iCs/>
        </w:rPr>
        <w:t xml:space="preserve">rovněž </w:t>
      </w:r>
      <w:r w:rsidRPr="00BE60F0">
        <w:rPr>
          <w:rFonts w:ascii="Arial" w:hAnsi="Arial" w:cs="Arial"/>
          <w:iCs/>
        </w:rPr>
        <w:t>na</w:t>
      </w:r>
      <w:r>
        <w:rPr>
          <w:rFonts w:ascii="Arial" w:hAnsi="Arial" w:cs="Arial"/>
          <w:iCs/>
        </w:rPr>
        <w:t xml:space="preserve"> pilotní vodíkové projekty</w:t>
      </w:r>
      <w:r w:rsidR="002F369B">
        <w:rPr>
          <w:rFonts w:ascii="Arial" w:hAnsi="Arial" w:cs="Arial"/>
          <w:iCs/>
        </w:rPr>
        <w:t xml:space="preserve"> pro podnikatelské subjekty</w:t>
      </w:r>
      <w:r>
        <w:rPr>
          <w:rFonts w:ascii="Arial" w:hAnsi="Arial" w:cs="Arial"/>
          <w:iCs/>
        </w:rPr>
        <w:t>,</w:t>
      </w:r>
      <w:r w:rsidR="002F369B">
        <w:rPr>
          <w:rFonts w:ascii="Arial" w:hAnsi="Arial" w:cs="Arial"/>
          <w:iCs/>
        </w:rPr>
        <w:t xml:space="preserve"> jež budou kombinovat vybudování </w:t>
      </w:r>
      <w:r w:rsidR="00BE2EA8">
        <w:rPr>
          <w:rFonts w:ascii="Arial" w:hAnsi="Arial" w:cs="Arial"/>
          <w:iCs/>
        </w:rPr>
        <w:t>pln</w:t>
      </w:r>
      <w:r w:rsidR="00257C53">
        <w:rPr>
          <w:rFonts w:ascii="Arial" w:hAnsi="Arial" w:cs="Arial"/>
          <w:iCs/>
        </w:rPr>
        <w:t>i</w:t>
      </w:r>
      <w:r w:rsidR="00BE2EA8">
        <w:rPr>
          <w:rFonts w:ascii="Arial" w:hAnsi="Arial" w:cs="Arial"/>
          <w:iCs/>
        </w:rPr>
        <w:t>cích</w:t>
      </w:r>
      <w:r w:rsidR="002F369B">
        <w:rPr>
          <w:rFonts w:ascii="Arial" w:hAnsi="Arial" w:cs="Arial"/>
          <w:iCs/>
        </w:rPr>
        <w:t xml:space="preserve"> stanic na vodík a pořízení vozidel na vodíkový pohon.</w:t>
      </w:r>
      <w:r>
        <w:rPr>
          <w:rFonts w:ascii="Arial" w:hAnsi="Arial" w:cs="Arial"/>
          <w:iCs/>
        </w:rPr>
        <w:t xml:space="preserve"> </w:t>
      </w:r>
      <w:r w:rsidR="00C37CA2">
        <w:rPr>
          <w:rFonts w:ascii="Arial" w:hAnsi="Arial" w:cs="Arial"/>
          <w:iCs/>
        </w:rPr>
        <w:t>V</w:t>
      </w:r>
      <w:r w:rsidR="00C37CA2" w:rsidRPr="00C37CA2">
        <w:rPr>
          <w:rFonts w:ascii="Arial" w:hAnsi="Arial" w:cs="Arial"/>
          <w:iCs/>
        </w:rPr>
        <w:t xml:space="preserve">odíkový pohon není v současné době v ČR </w:t>
      </w:r>
      <w:r w:rsidR="00AF5263">
        <w:rPr>
          <w:rFonts w:ascii="Arial" w:hAnsi="Arial" w:cs="Arial"/>
          <w:iCs/>
        </w:rPr>
        <w:t xml:space="preserve">vůbec </w:t>
      </w:r>
      <w:r w:rsidR="00C37CA2" w:rsidRPr="00C37CA2">
        <w:rPr>
          <w:rFonts w:ascii="Arial" w:hAnsi="Arial" w:cs="Arial"/>
          <w:iCs/>
        </w:rPr>
        <w:t>rozšířen</w:t>
      </w:r>
      <w:r w:rsidR="00C37CA2">
        <w:rPr>
          <w:rFonts w:ascii="Arial" w:hAnsi="Arial" w:cs="Arial"/>
          <w:iCs/>
        </w:rPr>
        <w:t xml:space="preserve">, proto je </w:t>
      </w:r>
      <w:r w:rsidR="00C37CA2" w:rsidRPr="00C37CA2">
        <w:rPr>
          <w:rFonts w:ascii="Arial" w:hAnsi="Arial" w:cs="Arial"/>
          <w:iCs/>
        </w:rPr>
        <w:t>cíl</w:t>
      </w:r>
      <w:r w:rsidR="00C37CA2">
        <w:rPr>
          <w:rFonts w:ascii="Arial" w:hAnsi="Arial" w:cs="Arial"/>
          <w:iCs/>
        </w:rPr>
        <w:t>em</w:t>
      </w:r>
      <w:r w:rsidR="00C37CA2" w:rsidRPr="00C37CA2">
        <w:rPr>
          <w:rFonts w:ascii="Arial" w:hAnsi="Arial" w:cs="Arial"/>
          <w:iCs/>
        </w:rPr>
        <w:t xml:space="preserve"> </w:t>
      </w:r>
      <w:r w:rsidR="00C37CA2">
        <w:rPr>
          <w:rFonts w:ascii="Arial" w:hAnsi="Arial" w:cs="Arial"/>
          <w:iCs/>
        </w:rPr>
        <w:t>takto pojatých pilotních projektů</w:t>
      </w:r>
      <w:r w:rsidR="00C37CA2" w:rsidRPr="00C37CA2">
        <w:rPr>
          <w:rFonts w:ascii="Arial" w:hAnsi="Arial" w:cs="Arial"/>
          <w:iCs/>
        </w:rPr>
        <w:t xml:space="preserve"> </w:t>
      </w:r>
      <w:r w:rsidR="00BE2EA8">
        <w:rPr>
          <w:rFonts w:ascii="Arial" w:hAnsi="Arial" w:cs="Arial"/>
          <w:iCs/>
        </w:rPr>
        <w:t xml:space="preserve">zároveň </w:t>
      </w:r>
      <w:r w:rsidR="00C37CA2" w:rsidRPr="00C37CA2">
        <w:rPr>
          <w:rFonts w:ascii="Arial" w:hAnsi="Arial" w:cs="Arial"/>
          <w:iCs/>
        </w:rPr>
        <w:t>propagac</w:t>
      </w:r>
      <w:r w:rsidR="00C37CA2">
        <w:rPr>
          <w:rFonts w:ascii="Arial" w:hAnsi="Arial" w:cs="Arial"/>
          <w:iCs/>
        </w:rPr>
        <w:t>e</w:t>
      </w:r>
      <w:r w:rsidR="00C37CA2" w:rsidRPr="00C37CA2">
        <w:rPr>
          <w:rFonts w:ascii="Arial" w:hAnsi="Arial" w:cs="Arial"/>
          <w:iCs/>
        </w:rPr>
        <w:t xml:space="preserve"> a zvýšení informovanosti společnosti a </w:t>
      </w:r>
      <w:r w:rsidR="00C37CA2">
        <w:rPr>
          <w:rFonts w:ascii="Arial" w:hAnsi="Arial" w:cs="Arial"/>
          <w:iCs/>
        </w:rPr>
        <w:t xml:space="preserve">zejména </w:t>
      </w:r>
      <w:r w:rsidR="00C37CA2" w:rsidRPr="00C37CA2">
        <w:rPr>
          <w:rFonts w:ascii="Arial" w:hAnsi="Arial" w:cs="Arial"/>
          <w:iCs/>
        </w:rPr>
        <w:t xml:space="preserve">podnikatelského sektoru o </w:t>
      </w:r>
      <w:r w:rsidR="00EF5C20">
        <w:rPr>
          <w:rFonts w:ascii="Arial" w:hAnsi="Arial" w:cs="Arial"/>
          <w:iCs/>
        </w:rPr>
        <w:t xml:space="preserve">potenciálu a </w:t>
      </w:r>
      <w:r w:rsidR="00C37CA2" w:rsidRPr="00C37CA2">
        <w:rPr>
          <w:rFonts w:ascii="Arial" w:hAnsi="Arial" w:cs="Arial"/>
          <w:iCs/>
        </w:rPr>
        <w:t>možnostech vodíkov</w:t>
      </w:r>
      <w:r w:rsidR="00EF5C20">
        <w:rPr>
          <w:rFonts w:ascii="Arial" w:hAnsi="Arial" w:cs="Arial"/>
          <w:iCs/>
        </w:rPr>
        <w:t>ého</w:t>
      </w:r>
      <w:r w:rsidR="00C37CA2" w:rsidRPr="00C37CA2">
        <w:rPr>
          <w:rFonts w:ascii="Arial" w:hAnsi="Arial" w:cs="Arial"/>
          <w:iCs/>
        </w:rPr>
        <w:t xml:space="preserve"> pohon</w:t>
      </w:r>
      <w:r w:rsidR="00EF5C20">
        <w:rPr>
          <w:rFonts w:ascii="Arial" w:hAnsi="Arial" w:cs="Arial"/>
          <w:iCs/>
        </w:rPr>
        <w:t>u</w:t>
      </w:r>
      <w:r w:rsidR="00C37CA2" w:rsidRPr="00C37CA2">
        <w:rPr>
          <w:rFonts w:ascii="Arial" w:hAnsi="Arial" w:cs="Arial"/>
          <w:iCs/>
        </w:rPr>
        <w:t>.</w:t>
      </w:r>
    </w:p>
    <w:p w14:paraId="0A00ABA3" w14:textId="548502A7" w:rsidR="00C83AE0" w:rsidRPr="00720299" w:rsidRDefault="00C83AE0" w:rsidP="00C83AE0">
      <w:pPr>
        <w:spacing w:after="120" w:line="264" w:lineRule="auto"/>
        <w:jc w:val="both"/>
        <w:rPr>
          <w:rFonts w:ascii="Arial" w:hAnsi="Arial" w:cs="Arial"/>
        </w:rPr>
      </w:pPr>
      <w:r w:rsidRPr="00720299">
        <w:rPr>
          <w:rFonts w:ascii="Arial" w:hAnsi="Arial" w:cs="Arial"/>
        </w:rPr>
        <w:t xml:space="preserve">V rámci tohoto specifického cíle tak </w:t>
      </w:r>
      <w:r w:rsidR="007F388E" w:rsidRPr="00720299">
        <w:rPr>
          <w:rFonts w:ascii="Arial" w:hAnsi="Arial" w:cs="Arial"/>
        </w:rPr>
        <w:t>bud</w:t>
      </w:r>
      <w:r w:rsidR="007F388E">
        <w:rPr>
          <w:rFonts w:ascii="Arial" w:hAnsi="Arial" w:cs="Arial"/>
        </w:rPr>
        <w:t>e</w:t>
      </w:r>
      <w:r w:rsidR="007F388E" w:rsidRPr="00720299">
        <w:rPr>
          <w:rFonts w:ascii="Arial" w:hAnsi="Arial" w:cs="Arial"/>
        </w:rPr>
        <w:t xml:space="preserve"> podporován</w:t>
      </w:r>
      <w:r w:rsidR="007F388E">
        <w:rPr>
          <w:rFonts w:ascii="Arial" w:hAnsi="Arial" w:cs="Arial"/>
        </w:rPr>
        <w:t>a</w:t>
      </w:r>
      <w:r w:rsidR="007F388E" w:rsidRPr="00720299">
        <w:rPr>
          <w:rFonts w:ascii="Arial" w:hAnsi="Arial" w:cs="Arial"/>
        </w:rPr>
        <w:t xml:space="preserve"> </w:t>
      </w:r>
      <w:r w:rsidRPr="00720299">
        <w:rPr>
          <w:rFonts w:ascii="Arial" w:hAnsi="Arial" w:cs="Arial"/>
        </w:rPr>
        <w:t xml:space="preserve">následující </w:t>
      </w:r>
      <w:r w:rsidR="007F388E" w:rsidRPr="00720299">
        <w:rPr>
          <w:rFonts w:ascii="Arial" w:hAnsi="Arial" w:cs="Arial"/>
        </w:rPr>
        <w:t>aktivit</w:t>
      </w:r>
      <w:r w:rsidR="007F388E">
        <w:rPr>
          <w:rFonts w:ascii="Arial" w:hAnsi="Arial" w:cs="Arial"/>
        </w:rPr>
        <w:t>a</w:t>
      </w:r>
      <w:r w:rsidRPr="00720299">
        <w:rPr>
          <w:rFonts w:ascii="Arial" w:hAnsi="Arial" w:cs="Arial"/>
        </w:rPr>
        <w:t>:</w:t>
      </w:r>
    </w:p>
    <w:p w14:paraId="6AEF3B07" w14:textId="5939FCAD" w:rsidR="00C83AE0" w:rsidRPr="007F388E" w:rsidRDefault="00C83AE0" w:rsidP="007F388E">
      <w:pPr>
        <w:pStyle w:val="Odstavecseseznamem"/>
        <w:numPr>
          <w:ilvl w:val="0"/>
          <w:numId w:val="29"/>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nákup vozidel na alternativní</w:t>
      </w:r>
      <w:r w:rsidR="00585FFE">
        <w:rPr>
          <w:rFonts w:ascii="Arial" w:hAnsi="Arial" w:cs="Arial"/>
          <w:bCs/>
        </w:rPr>
        <w:t xml:space="preserve"> pohon (elektřina</w:t>
      </w:r>
      <w:r w:rsidR="00BE2EA8">
        <w:rPr>
          <w:rFonts w:ascii="Arial" w:hAnsi="Arial" w:cs="Arial"/>
          <w:bCs/>
        </w:rPr>
        <w:t xml:space="preserve"> a</w:t>
      </w:r>
      <w:r w:rsidR="00585FFE">
        <w:rPr>
          <w:rFonts w:ascii="Arial" w:hAnsi="Arial" w:cs="Arial"/>
          <w:bCs/>
        </w:rPr>
        <w:t xml:space="preserve"> vodík</w:t>
      </w:r>
      <w:r w:rsidRPr="00720299">
        <w:rPr>
          <w:rFonts w:ascii="Arial" w:hAnsi="Arial" w:cs="Arial"/>
          <w:bCs/>
        </w:rPr>
        <w:t xml:space="preserve">) v podnicích kategorie silničních vozidel </w:t>
      </w:r>
      <w:r w:rsidR="00585FFE">
        <w:rPr>
          <w:rFonts w:ascii="Arial" w:hAnsi="Arial" w:cs="Arial"/>
          <w:bCs/>
        </w:rPr>
        <w:t>–</w:t>
      </w:r>
      <w:r w:rsidRPr="00720299">
        <w:rPr>
          <w:rFonts w:ascii="Arial" w:hAnsi="Arial" w:cs="Arial"/>
          <w:bCs/>
        </w:rPr>
        <w:t xml:space="preserve"> L</w:t>
      </w:r>
      <w:r w:rsidR="00585FFE">
        <w:rPr>
          <w:rFonts w:ascii="Arial" w:hAnsi="Arial" w:cs="Arial"/>
          <w:bCs/>
        </w:rPr>
        <w:t xml:space="preserve"> (dvou - čtyřkolová vozidla)</w:t>
      </w:r>
      <w:r w:rsidRPr="00720299">
        <w:rPr>
          <w:rFonts w:ascii="Arial" w:hAnsi="Arial" w:cs="Arial"/>
          <w:bCs/>
        </w:rPr>
        <w:t xml:space="preserve">, M1 (osobní), M2 a </w:t>
      </w:r>
      <w:r w:rsidRPr="00BF56E7">
        <w:rPr>
          <w:rFonts w:ascii="Arial" w:hAnsi="Arial" w:cs="Arial"/>
          <w:bCs/>
        </w:rPr>
        <w:t xml:space="preserve">M3 </w:t>
      </w:r>
      <w:r w:rsidRPr="00720299">
        <w:rPr>
          <w:rFonts w:ascii="Arial" w:hAnsi="Arial" w:cs="Arial"/>
          <w:bCs/>
        </w:rPr>
        <w:t>(minibus</w:t>
      </w:r>
      <w:r w:rsidR="00D23AAD">
        <w:rPr>
          <w:rFonts w:ascii="Arial" w:hAnsi="Arial" w:cs="Arial"/>
          <w:bCs/>
        </w:rPr>
        <w:t>/bus</w:t>
      </w:r>
      <w:r w:rsidRPr="00720299">
        <w:rPr>
          <w:rFonts w:ascii="Arial" w:hAnsi="Arial" w:cs="Arial"/>
          <w:bCs/>
        </w:rPr>
        <w:t>), N1 a N2 a N3 (nákladní)</w:t>
      </w:r>
      <w:r w:rsidR="00DA0644">
        <w:rPr>
          <w:rFonts w:ascii="Arial" w:hAnsi="Arial" w:cs="Arial"/>
          <w:bCs/>
        </w:rPr>
        <w:t>, SS (speciální stroje)</w:t>
      </w:r>
      <w:r w:rsidR="000C5981">
        <w:rPr>
          <w:rFonts w:ascii="Arial" w:hAnsi="Arial" w:cs="Arial"/>
          <w:bCs/>
        </w:rPr>
        <w:t>;</w:t>
      </w:r>
      <w:r w:rsidR="007F388E">
        <w:rPr>
          <w:rFonts w:ascii="Arial" w:hAnsi="Arial" w:cs="Arial"/>
          <w:bCs/>
        </w:rPr>
        <w:t xml:space="preserve"> </w:t>
      </w:r>
      <w:r w:rsidRPr="007F388E">
        <w:rPr>
          <w:rFonts w:ascii="Arial" w:hAnsi="Arial" w:cs="Arial"/>
          <w:bCs/>
        </w:rPr>
        <w:t>budování dobíjecích a pln</w:t>
      </w:r>
      <w:r w:rsidR="00764E9C">
        <w:rPr>
          <w:rFonts w:ascii="Arial" w:hAnsi="Arial" w:cs="Arial"/>
          <w:bCs/>
        </w:rPr>
        <w:t>i</w:t>
      </w:r>
      <w:r w:rsidRPr="007F388E">
        <w:rPr>
          <w:rFonts w:ascii="Arial" w:hAnsi="Arial" w:cs="Arial"/>
          <w:bCs/>
        </w:rPr>
        <w:t>cích stanic v</w:t>
      </w:r>
      <w:r w:rsidR="00272D7C" w:rsidRPr="007F388E">
        <w:rPr>
          <w:rFonts w:ascii="Arial" w:hAnsi="Arial" w:cs="Arial"/>
          <w:bCs/>
        </w:rPr>
        <w:t> </w:t>
      </w:r>
      <w:r w:rsidRPr="007F388E">
        <w:rPr>
          <w:rFonts w:ascii="Arial" w:hAnsi="Arial" w:cs="Arial"/>
          <w:bCs/>
        </w:rPr>
        <w:t>podnicích</w:t>
      </w:r>
      <w:r w:rsidR="00272D7C" w:rsidRPr="007F388E">
        <w:rPr>
          <w:rFonts w:ascii="Arial" w:hAnsi="Arial" w:cs="Arial"/>
          <w:bCs/>
        </w:rPr>
        <w:t xml:space="preserve"> (neveřejná infrastruktura</w:t>
      </w:r>
      <w:r w:rsidR="0072346B" w:rsidRPr="007F388E">
        <w:rPr>
          <w:rFonts w:ascii="Arial" w:hAnsi="Arial" w:cs="Arial"/>
          <w:bCs/>
        </w:rPr>
        <w:t xml:space="preserve"> pouze pro potřeby daného podniku</w:t>
      </w:r>
      <w:r w:rsidR="00272D7C" w:rsidRPr="007F388E">
        <w:rPr>
          <w:rFonts w:ascii="Arial" w:hAnsi="Arial" w:cs="Arial"/>
          <w:bCs/>
        </w:rPr>
        <w:t>)</w:t>
      </w:r>
      <w:r w:rsidR="007F388E">
        <w:rPr>
          <w:rFonts w:ascii="Arial" w:hAnsi="Arial" w:cs="Arial"/>
          <w:bCs/>
        </w:rPr>
        <w:t xml:space="preserve">; kombinace nákupu </w:t>
      </w:r>
      <w:r w:rsidR="007F388E" w:rsidRPr="00720299">
        <w:rPr>
          <w:rFonts w:ascii="Arial" w:hAnsi="Arial" w:cs="Arial"/>
          <w:bCs/>
        </w:rPr>
        <w:t>vozidel na alternativní</w:t>
      </w:r>
      <w:r w:rsidR="007F388E">
        <w:rPr>
          <w:rFonts w:ascii="Arial" w:hAnsi="Arial" w:cs="Arial"/>
          <w:bCs/>
        </w:rPr>
        <w:t xml:space="preserve"> pohon (elektřina a vodík</w:t>
      </w:r>
      <w:r w:rsidR="007F388E" w:rsidRPr="00720299">
        <w:rPr>
          <w:rFonts w:ascii="Arial" w:hAnsi="Arial" w:cs="Arial"/>
          <w:bCs/>
        </w:rPr>
        <w:t xml:space="preserve">) v podnicích kategorie silničních vozidel </w:t>
      </w:r>
      <w:r w:rsidR="007F388E">
        <w:rPr>
          <w:rFonts w:ascii="Arial" w:hAnsi="Arial" w:cs="Arial"/>
          <w:bCs/>
        </w:rPr>
        <w:t>–</w:t>
      </w:r>
      <w:r w:rsidR="007F388E" w:rsidRPr="00720299">
        <w:rPr>
          <w:rFonts w:ascii="Arial" w:hAnsi="Arial" w:cs="Arial"/>
          <w:bCs/>
        </w:rPr>
        <w:t xml:space="preserve"> L</w:t>
      </w:r>
      <w:r w:rsidR="007F388E">
        <w:rPr>
          <w:rFonts w:ascii="Arial" w:hAnsi="Arial" w:cs="Arial"/>
          <w:bCs/>
        </w:rPr>
        <w:t xml:space="preserve"> (dvou - čtyřkolová vozidla)</w:t>
      </w:r>
      <w:r w:rsidR="007F388E" w:rsidRPr="00720299">
        <w:rPr>
          <w:rFonts w:ascii="Arial" w:hAnsi="Arial" w:cs="Arial"/>
          <w:bCs/>
        </w:rPr>
        <w:t xml:space="preserve">, M1 (osobní), M2 a </w:t>
      </w:r>
      <w:r w:rsidR="007F388E" w:rsidRPr="00BF56E7">
        <w:rPr>
          <w:rFonts w:ascii="Arial" w:hAnsi="Arial" w:cs="Arial"/>
          <w:bCs/>
        </w:rPr>
        <w:t xml:space="preserve">M3 </w:t>
      </w:r>
      <w:r w:rsidR="007F388E" w:rsidRPr="00720299">
        <w:rPr>
          <w:rFonts w:ascii="Arial" w:hAnsi="Arial" w:cs="Arial"/>
          <w:bCs/>
        </w:rPr>
        <w:t>(minibus</w:t>
      </w:r>
      <w:r w:rsidR="007F388E">
        <w:rPr>
          <w:rFonts w:ascii="Arial" w:hAnsi="Arial" w:cs="Arial"/>
          <w:bCs/>
        </w:rPr>
        <w:t>/bus</w:t>
      </w:r>
      <w:r w:rsidR="007F388E" w:rsidRPr="00720299">
        <w:rPr>
          <w:rFonts w:ascii="Arial" w:hAnsi="Arial" w:cs="Arial"/>
          <w:bCs/>
        </w:rPr>
        <w:t>), N1 a N2 a N3 (nákladní)</w:t>
      </w:r>
      <w:r w:rsidR="007F388E">
        <w:rPr>
          <w:rFonts w:ascii="Arial" w:hAnsi="Arial" w:cs="Arial"/>
          <w:bCs/>
        </w:rPr>
        <w:t xml:space="preserve">, SS (speciální stroje) a </w:t>
      </w:r>
      <w:r w:rsidR="007F388E" w:rsidRPr="007F388E">
        <w:rPr>
          <w:rFonts w:ascii="Arial" w:hAnsi="Arial" w:cs="Arial"/>
          <w:bCs/>
        </w:rPr>
        <w:t>budování dobíjecích a pln</w:t>
      </w:r>
      <w:r w:rsidR="00764E9C">
        <w:rPr>
          <w:rFonts w:ascii="Arial" w:hAnsi="Arial" w:cs="Arial"/>
          <w:bCs/>
        </w:rPr>
        <w:t>i</w:t>
      </w:r>
      <w:r w:rsidR="007F388E" w:rsidRPr="007F388E">
        <w:rPr>
          <w:rFonts w:ascii="Arial" w:hAnsi="Arial" w:cs="Arial"/>
          <w:bCs/>
        </w:rPr>
        <w:t>cích stanic v podnicích (neveřejná infrastruktura pouze pro potřeby daného podniku)</w:t>
      </w:r>
      <w:r w:rsidR="00086CAF">
        <w:rPr>
          <w:rFonts w:ascii="Arial" w:hAnsi="Arial" w:cs="Arial"/>
          <w:bCs/>
        </w:rPr>
        <w:t>.</w:t>
      </w:r>
    </w:p>
    <w:p w14:paraId="4CEC22C2" w14:textId="116262BD" w:rsidR="00AF5263" w:rsidRDefault="00AF5263" w:rsidP="00C83AE0">
      <w:pPr>
        <w:spacing w:after="120" w:line="264" w:lineRule="auto"/>
        <w:jc w:val="both"/>
        <w:rPr>
          <w:rFonts w:ascii="Arial" w:hAnsi="Arial" w:cs="Arial"/>
          <w:b/>
        </w:rPr>
      </w:pPr>
    </w:p>
    <w:p w14:paraId="0672A190" w14:textId="67073F2F" w:rsidR="003139ED" w:rsidRDefault="003139ED" w:rsidP="00C83AE0">
      <w:pPr>
        <w:spacing w:after="120" w:line="264" w:lineRule="auto"/>
        <w:jc w:val="both"/>
        <w:rPr>
          <w:rFonts w:ascii="Arial" w:hAnsi="Arial" w:cs="Arial"/>
          <w:b/>
        </w:rPr>
      </w:pPr>
    </w:p>
    <w:p w14:paraId="1C0FE1B1" w14:textId="77777777" w:rsidR="00A26D5A" w:rsidRDefault="00A26D5A" w:rsidP="00C83AE0">
      <w:pPr>
        <w:spacing w:after="120" w:line="264" w:lineRule="auto"/>
        <w:jc w:val="both"/>
        <w:rPr>
          <w:rFonts w:ascii="Arial" w:hAnsi="Arial" w:cs="Arial"/>
          <w:b/>
        </w:rPr>
      </w:pPr>
    </w:p>
    <w:p w14:paraId="1FCD516C" w14:textId="645C8877" w:rsidR="00C83AE0" w:rsidRPr="00720299" w:rsidRDefault="00C83AE0" w:rsidP="00C83AE0">
      <w:pPr>
        <w:spacing w:after="120" w:line="264" w:lineRule="auto"/>
        <w:jc w:val="both"/>
        <w:rPr>
          <w:rFonts w:ascii="Arial" w:hAnsi="Arial" w:cs="Arial"/>
          <w:b/>
        </w:rPr>
      </w:pPr>
      <w:r w:rsidRPr="00720299">
        <w:rPr>
          <w:rFonts w:ascii="Arial" w:hAnsi="Arial" w:cs="Arial"/>
          <w:b/>
        </w:rPr>
        <w:lastRenderedPageBreak/>
        <w:t>Očekávaný příspěvek podporovaných aktivit ke specifickému cíli:</w:t>
      </w:r>
    </w:p>
    <w:p w14:paraId="3B16E093" w14:textId="1E5BB745" w:rsidR="00C83AE0" w:rsidRPr="00720299" w:rsidRDefault="000948FF" w:rsidP="00805B10">
      <w:pPr>
        <w:spacing w:after="240" w:line="264" w:lineRule="auto"/>
        <w:jc w:val="both"/>
        <w:rPr>
          <w:rFonts w:ascii="Arial" w:hAnsi="Arial" w:cs="Arial"/>
          <w:bCs/>
        </w:rPr>
      </w:pPr>
      <w:r w:rsidRPr="00864D85">
        <w:rPr>
          <w:rFonts w:ascii="Arial" w:eastAsiaTheme="majorEastAsia" w:hAnsi="Arial" w:cs="Arial"/>
        </w:rPr>
        <w:t>P</w:t>
      </w:r>
      <w:r w:rsidR="00A51DD7">
        <w:rPr>
          <w:rFonts w:ascii="Arial" w:eastAsiaTheme="majorEastAsia" w:hAnsi="Arial" w:cs="Arial"/>
        </w:rPr>
        <w:t>rostřednictvím realizovaných aktivit bude dosaženo</w:t>
      </w:r>
      <w:r w:rsidRPr="00864D85">
        <w:rPr>
          <w:rFonts w:ascii="Arial" w:eastAsiaTheme="majorEastAsia" w:hAnsi="Arial" w:cs="Arial"/>
        </w:rPr>
        <w:t xml:space="preserve"> snížení závislosti dopravy na fosilních palivech</w:t>
      </w:r>
      <w:r w:rsidR="00A51DD7">
        <w:rPr>
          <w:rFonts w:ascii="Arial" w:eastAsiaTheme="majorEastAsia" w:hAnsi="Arial" w:cs="Arial"/>
        </w:rPr>
        <w:t>, což zároveň přispěje</w:t>
      </w:r>
      <w:r w:rsidRPr="00864D85">
        <w:rPr>
          <w:rFonts w:ascii="Arial" w:eastAsiaTheme="majorEastAsia" w:hAnsi="Arial" w:cs="Arial"/>
        </w:rPr>
        <w:t xml:space="preserve"> ke snížení emisí skleníkových plynů i znečišťujících látek z dopravy.</w:t>
      </w:r>
      <w:r w:rsidR="00C83AE0" w:rsidRPr="00D71D59">
        <w:rPr>
          <w:rFonts w:ascii="Arial" w:eastAsiaTheme="majorEastAsia" w:hAnsi="Arial" w:cs="Arial"/>
        </w:rPr>
        <w:t xml:space="preserve"> </w:t>
      </w:r>
      <w:r w:rsidR="00A51DD7">
        <w:rPr>
          <w:rFonts w:ascii="Arial" w:eastAsiaTheme="majorEastAsia" w:hAnsi="Arial" w:cs="Arial"/>
        </w:rPr>
        <w:t>Dále dojde k</w:t>
      </w:r>
      <w:r w:rsidR="0072346B">
        <w:rPr>
          <w:rFonts w:ascii="Arial" w:eastAsiaTheme="majorEastAsia" w:hAnsi="Arial" w:cs="Arial"/>
        </w:rPr>
        <w:t xml:space="preserve"> </w:t>
      </w:r>
      <w:r w:rsidR="00C83AE0" w:rsidRPr="00D71D59">
        <w:rPr>
          <w:rFonts w:ascii="Arial" w:eastAsiaTheme="majorEastAsia" w:hAnsi="Arial" w:cs="Arial"/>
        </w:rPr>
        <w:t>rozvoj</w:t>
      </w:r>
      <w:r w:rsidR="00A51DD7">
        <w:rPr>
          <w:rFonts w:ascii="Arial" w:eastAsiaTheme="majorEastAsia" w:hAnsi="Arial" w:cs="Arial"/>
        </w:rPr>
        <w:t>i</w:t>
      </w:r>
      <w:r w:rsidR="00C83AE0" w:rsidRPr="00D71D59">
        <w:rPr>
          <w:rFonts w:ascii="Arial" w:eastAsiaTheme="majorEastAsia" w:hAnsi="Arial" w:cs="Arial"/>
        </w:rPr>
        <w:t xml:space="preserve"> infrastruktury dobíjecích a pln</w:t>
      </w:r>
      <w:r w:rsidR="00764E9C">
        <w:rPr>
          <w:rFonts w:ascii="Arial" w:eastAsiaTheme="majorEastAsia" w:hAnsi="Arial" w:cs="Arial"/>
        </w:rPr>
        <w:t>i</w:t>
      </w:r>
      <w:r w:rsidR="00C83AE0" w:rsidRPr="00D71D59">
        <w:rPr>
          <w:rFonts w:ascii="Arial" w:eastAsiaTheme="majorEastAsia" w:hAnsi="Arial" w:cs="Arial"/>
        </w:rPr>
        <w:t xml:space="preserve">cích stanic a </w:t>
      </w:r>
      <w:r w:rsidR="00A51DD7">
        <w:rPr>
          <w:rFonts w:ascii="Arial" w:eastAsiaTheme="majorEastAsia" w:hAnsi="Arial" w:cs="Arial"/>
        </w:rPr>
        <w:t>rozvoji využívání</w:t>
      </w:r>
      <w:r w:rsidR="00C83AE0" w:rsidRPr="00D71D59">
        <w:rPr>
          <w:rFonts w:ascii="Arial" w:eastAsiaTheme="majorEastAsia" w:hAnsi="Arial" w:cs="Arial"/>
        </w:rPr>
        <w:t xml:space="preserve"> vozidel na alternativní paliva</w:t>
      </w:r>
      <w:r w:rsidR="001A2010">
        <w:rPr>
          <w:rFonts w:ascii="Arial" w:eastAsiaTheme="majorEastAsia" w:hAnsi="Arial" w:cs="Arial"/>
        </w:rPr>
        <w:t xml:space="preserve"> v rámci podnikatelského sektoru </w:t>
      </w:r>
      <w:r w:rsidR="001A2010" w:rsidRPr="00405F64">
        <w:rPr>
          <w:rFonts w:ascii="Arial" w:hAnsi="Arial" w:cs="Arial"/>
          <w:bCs/>
        </w:rPr>
        <w:t xml:space="preserve">a zejména </w:t>
      </w:r>
      <w:r w:rsidR="001A2010">
        <w:rPr>
          <w:rFonts w:ascii="Arial" w:hAnsi="Arial" w:cs="Arial"/>
          <w:bCs/>
        </w:rPr>
        <w:t xml:space="preserve">pak </w:t>
      </w:r>
      <w:r w:rsidR="001A2010" w:rsidRPr="00405F64">
        <w:rPr>
          <w:rFonts w:ascii="Arial" w:hAnsi="Arial" w:cs="Arial"/>
          <w:bCs/>
        </w:rPr>
        <w:t xml:space="preserve">k navýšení počtu </w:t>
      </w:r>
      <w:r w:rsidR="001A2010">
        <w:rPr>
          <w:rFonts w:ascii="Arial" w:hAnsi="Arial" w:cs="Arial"/>
          <w:bCs/>
        </w:rPr>
        <w:t>vozidel na elektrický a vodíkový pohon</w:t>
      </w:r>
      <w:r w:rsidR="001A2010">
        <w:rPr>
          <w:rFonts w:ascii="Arial" w:eastAsiaTheme="majorEastAsia" w:hAnsi="Arial" w:cs="Arial"/>
        </w:rPr>
        <w:t xml:space="preserve">, což mj. návazně povede i k </w:t>
      </w:r>
      <w:r>
        <w:rPr>
          <w:rFonts w:ascii="Arial" w:eastAsiaTheme="majorEastAsia" w:hAnsi="Arial" w:cs="Arial"/>
        </w:rPr>
        <w:t xml:space="preserve">rozšíření sekundárního trhu ojetých vozidel na alternativní pohon </w:t>
      </w:r>
      <w:r w:rsidRPr="00720299">
        <w:rPr>
          <w:rFonts w:ascii="Arial" w:hAnsi="Arial" w:cs="Arial"/>
        </w:rPr>
        <w:t>pro fyzické osoby a dojde k rozšíření současného vozového parku těchto vozidel.</w:t>
      </w:r>
      <w:r w:rsidR="00C83AE0" w:rsidRPr="00D71D59">
        <w:rPr>
          <w:rFonts w:ascii="Arial" w:eastAsiaTheme="majorEastAsia" w:hAnsi="Arial" w:cs="Arial"/>
        </w:rPr>
        <w:t xml:space="preserve"> </w:t>
      </w:r>
      <w:r w:rsidR="001A2010">
        <w:rPr>
          <w:rFonts w:ascii="Arial" w:eastAsiaTheme="majorEastAsia" w:hAnsi="Arial" w:cs="Arial"/>
        </w:rPr>
        <w:t>Celkově tak v delším horizontu dojde k výraznému</w:t>
      </w:r>
      <w:r w:rsidR="00405F64" w:rsidRPr="00405F64">
        <w:rPr>
          <w:rFonts w:ascii="Arial" w:hAnsi="Arial" w:cs="Arial"/>
          <w:bCs/>
        </w:rPr>
        <w:t xml:space="preserve"> navýšení počtu </w:t>
      </w:r>
      <w:r>
        <w:rPr>
          <w:rFonts w:ascii="Arial" w:hAnsi="Arial" w:cs="Arial"/>
          <w:bCs/>
        </w:rPr>
        <w:t>vozidel na elektrický a vodíkový pohon</w:t>
      </w:r>
      <w:r w:rsidR="00405F64" w:rsidRPr="00405F64">
        <w:rPr>
          <w:rFonts w:ascii="Arial" w:hAnsi="Arial" w:cs="Arial"/>
          <w:bCs/>
        </w:rPr>
        <w:t xml:space="preserve"> v provozu v České republice a snížení emisí v dopravě. </w:t>
      </w:r>
      <w:r w:rsidR="001A2010">
        <w:rPr>
          <w:rFonts w:ascii="Arial" w:hAnsi="Arial" w:cs="Arial"/>
          <w:bCs/>
        </w:rPr>
        <w:t>To z</w:t>
      </w:r>
      <w:r w:rsidR="00405F64" w:rsidRPr="00405F64">
        <w:rPr>
          <w:rFonts w:ascii="Arial" w:hAnsi="Arial" w:cs="Arial"/>
          <w:bCs/>
        </w:rPr>
        <w:t xml:space="preserve">ároveň </w:t>
      </w:r>
      <w:r w:rsidR="001A2010">
        <w:rPr>
          <w:rFonts w:ascii="Arial" w:hAnsi="Arial" w:cs="Arial"/>
          <w:bCs/>
        </w:rPr>
        <w:t>povede</w:t>
      </w:r>
      <w:r w:rsidR="001A2010" w:rsidRPr="00405F64">
        <w:rPr>
          <w:rFonts w:ascii="Arial" w:hAnsi="Arial" w:cs="Arial"/>
          <w:bCs/>
        </w:rPr>
        <w:t xml:space="preserve"> </w:t>
      </w:r>
      <w:r w:rsidR="00405F64" w:rsidRPr="00405F64">
        <w:rPr>
          <w:rFonts w:ascii="Arial" w:hAnsi="Arial" w:cs="Arial"/>
          <w:bCs/>
        </w:rPr>
        <w:t>k rozšíření sítě dobíjecích a pln</w:t>
      </w:r>
      <w:r w:rsidR="00764E9C">
        <w:rPr>
          <w:rFonts w:ascii="Arial" w:hAnsi="Arial" w:cs="Arial"/>
          <w:bCs/>
        </w:rPr>
        <w:t>i</w:t>
      </w:r>
      <w:r w:rsidR="00405F64" w:rsidRPr="00405F64">
        <w:rPr>
          <w:rFonts w:ascii="Arial" w:hAnsi="Arial" w:cs="Arial"/>
          <w:bCs/>
        </w:rPr>
        <w:t>cích stanic</w:t>
      </w:r>
      <w:r w:rsidR="001A2010">
        <w:rPr>
          <w:rFonts w:ascii="Arial" w:hAnsi="Arial" w:cs="Arial"/>
          <w:bCs/>
        </w:rPr>
        <w:t xml:space="preserve"> (veřejných i neveřejných)</w:t>
      </w:r>
      <w:r w:rsidR="00405F64" w:rsidRPr="00D23AAD">
        <w:rPr>
          <w:rFonts w:ascii="Arial" w:hAnsi="Arial" w:cs="Arial"/>
          <w:bCs/>
        </w:rPr>
        <w:t>.</w:t>
      </w:r>
      <w:r w:rsidR="008301F2">
        <w:rPr>
          <w:rFonts w:ascii="Arial" w:hAnsi="Arial" w:cs="Arial"/>
          <w:bCs/>
        </w:rPr>
        <w:t xml:space="preserve"> </w:t>
      </w:r>
      <w:r w:rsidR="001D1DA6">
        <w:rPr>
          <w:rFonts w:ascii="Arial" w:hAnsi="Arial" w:cs="Arial"/>
          <w:bCs/>
        </w:rPr>
        <w:t>V neposlední řadě dojde ke propagaci a zvýšení povědomí mezi podnikateli i občany o možnostech a způsobech alternativní dopravy v ČR, technologických možnostech a příspěvku fondů</w:t>
      </w:r>
      <w:r w:rsidR="00AF5263">
        <w:rPr>
          <w:rFonts w:ascii="Arial" w:hAnsi="Arial" w:cs="Arial"/>
          <w:bCs/>
        </w:rPr>
        <w:t xml:space="preserve"> EU</w:t>
      </w:r>
      <w:r w:rsidR="001D1DA6">
        <w:rPr>
          <w:rFonts w:ascii="Arial" w:hAnsi="Arial" w:cs="Arial"/>
          <w:bCs/>
        </w:rPr>
        <w:t xml:space="preserve"> k implementaci udržitelné dopravy </w:t>
      </w:r>
      <w:r w:rsidR="00AF5263">
        <w:rPr>
          <w:rFonts w:ascii="Arial" w:hAnsi="Arial" w:cs="Arial"/>
          <w:bCs/>
        </w:rPr>
        <w:t>za účelem</w:t>
      </w:r>
      <w:r w:rsidR="001D1DA6">
        <w:rPr>
          <w:rFonts w:ascii="Arial" w:hAnsi="Arial" w:cs="Arial"/>
          <w:bCs/>
        </w:rPr>
        <w:t> zajištění naplnění energeticko-klimatických cílů EU</w:t>
      </w:r>
      <w:r w:rsidR="00272D7C">
        <w:rPr>
          <w:rFonts w:ascii="Arial" w:hAnsi="Arial" w:cs="Arial"/>
          <w:bCs/>
        </w:rPr>
        <w:t xml:space="preserve"> a Zelené dohodě</w:t>
      </w:r>
      <w:r w:rsidR="001D1DA6">
        <w:rPr>
          <w:rFonts w:ascii="Arial" w:hAnsi="Arial" w:cs="Arial"/>
          <w:bCs/>
        </w:rPr>
        <w:t>.</w:t>
      </w:r>
    </w:p>
    <w:p w14:paraId="77B22E22" w14:textId="77777777" w:rsidR="00C83AE0" w:rsidRPr="006B12FB" w:rsidRDefault="00C83AE0" w:rsidP="00C83AE0">
      <w:pPr>
        <w:spacing w:after="120" w:line="264" w:lineRule="auto"/>
        <w:jc w:val="both"/>
        <w:rPr>
          <w:rFonts w:ascii="Arial" w:hAnsi="Arial" w:cs="Arial"/>
          <w:b/>
          <w:i/>
          <w:iCs/>
          <w:u w:val="single"/>
        </w:rPr>
      </w:pPr>
      <w:r w:rsidRPr="006B12FB">
        <w:rPr>
          <w:rFonts w:ascii="Arial" w:hAnsi="Arial" w:cs="Arial"/>
          <w:b/>
          <w:i/>
          <w:iCs/>
          <w:u w:val="single"/>
        </w:rPr>
        <w:t>Hlavní cílové skupiny</w:t>
      </w:r>
    </w:p>
    <w:p w14:paraId="52CC7391" w14:textId="77777777" w:rsidR="00305D88" w:rsidRDefault="00C83AE0" w:rsidP="00C83AE0">
      <w:pPr>
        <w:spacing w:after="120" w:line="264" w:lineRule="auto"/>
        <w:jc w:val="both"/>
        <w:rPr>
          <w:rFonts w:ascii="Arial" w:hAnsi="Arial" w:cs="Arial"/>
        </w:rPr>
      </w:pPr>
      <w:r w:rsidRPr="00720299">
        <w:rPr>
          <w:rFonts w:ascii="Arial" w:hAnsi="Arial" w:cs="Arial"/>
        </w:rPr>
        <w:t>Cílovou skupinou jsou kromě podnikatelských subjektů všichni občané žijící v místě realizace projektu. Přínosy projektu nelze vztahovat pouze na příjemce podpory, ale na okolí místa realizace projektu, které bude profitovat ze snížení emisí a hluku.</w:t>
      </w:r>
      <w:r w:rsidR="000932A2">
        <w:rPr>
          <w:rFonts w:ascii="Arial" w:hAnsi="Arial" w:cs="Arial"/>
        </w:rPr>
        <w:t xml:space="preserve"> </w:t>
      </w:r>
    </w:p>
    <w:p w14:paraId="76CE0332" w14:textId="6BC91364" w:rsidR="00F76D15" w:rsidRDefault="009F655A" w:rsidP="00805B10">
      <w:pPr>
        <w:spacing w:after="240" w:line="264" w:lineRule="auto"/>
        <w:jc w:val="both"/>
        <w:rPr>
          <w:rFonts w:ascii="Arial" w:hAnsi="Arial" w:cs="Arial"/>
        </w:rPr>
      </w:pPr>
      <w:r w:rsidRPr="002C6A25">
        <w:rPr>
          <w:rFonts w:ascii="Arial" w:eastAsiaTheme="majorEastAsia" w:hAnsi="Arial" w:cs="Arial"/>
          <w:u w:val="single"/>
        </w:rPr>
        <w:t>Příjemci podpory</w:t>
      </w:r>
      <w:r w:rsidR="00305D88" w:rsidRPr="002C6A25">
        <w:rPr>
          <w:rFonts w:ascii="Arial" w:hAnsi="Arial" w:cs="Arial"/>
          <w:u w:val="single"/>
        </w:rPr>
        <w:t>:</w:t>
      </w:r>
      <w:r w:rsidR="00305D88">
        <w:rPr>
          <w:rFonts w:ascii="Arial" w:hAnsi="Arial" w:cs="Arial"/>
        </w:rPr>
        <w:t xml:space="preserve"> </w:t>
      </w:r>
      <w:r w:rsidR="00BE3B12">
        <w:rPr>
          <w:rFonts w:ascii="Arial" w:hAnsi="Arial" w:cs="Arial"/>
          <w:color w:val="000000"/>
        </w:rPr>
        <w:t xml:space="preserve">malé a střední podniky a </w:t>
      </w:r>
      <w:r w:rsidR="00CA11DE">
        <w:rPr>
          <w:rFonts w:ascii="Arial" w:hAnsi="Arial" w:cs="Arial"/>
          <w:color w:val="000000"/>
        </w:rPr>
        <w:t xml:space="preserve">v případě finančních nástrojů i </w:t>
      </w:r>
      <w:r w:rsidR="006A79CD">
        <w:rPr>
          <w:rFonts w:ascii="Arial" w:hAnsi="Arial" w:cs="Arial"/>
          <w:color w:val="000000"/>
        </w:rPr>
        <w:t xml:space="preserve">společnosti </w:t>
      </w:r>
      <w:r w:rsidR="00BE3B12">
        <w:rPr>
          <w:rFonts w:ascii="Arial" w:hAnsi="Arial" w:cs="Arial"/>
          <w:color w:val="000000"/>
        </w:rPr>
        <w:t>se střední tržní kapitalizací,</w:t>
      </w:r>
      <w:r w:rsidR="00BE3B12">
        <w:rPr>
          <w:rStyle w:val="Znakapoznpodarou"/>
          <w:rFonts w:ascii="Arial" w:hAnsi="Arial" w:cs="Arial"/>
          <w:color w:val="000000"/>
        </w:rPr>
        <w:footnoteReference w:id="101"/>
      </w:r>
      <w:r w:rsidR="000932A2" w:rsidRPr="000932A2">
        <w:rPr>
          <w:rFonts w:ascii="Arial" w:hAnsi="Arial" w:cs="Arial"/>
        </w:rPr>
        <w:t xml:space="preserve"> </w:t>
      </w:r>
      <w:r w:rsidR="002772FF">
        <w:rPr>
          <w:rFonts w:ascii="Arial" w:hAnsi="Arial" w:cs="Arial"/>
        </w:rPr>
        <w:t>dle</w:t>
      </w:r>
      <w:r w:rsidR="000932A2" w:rsidRPr="000932A2">
        <w:rPr>
          <w:rFonts w:ascii="Arial" w:hAnsi="Arial" w:cs="Arial"/>
        </w:rPr>
        <w:t xml:space="preserve"> podporované ekonomické činnosti, </w:t>
      </w:r>
      <w:r w:rsidR="002772FF">
        <w:rPr>
          <w:rFonts w:ascii="Arial" w:hAnsi="Arial" w:cs="Arial"/>
        </w:rPr>
        <w:t xml:space="preserve">a to </w:t>
      </w:r>
      <w:r w:rsidR="000932A2" w:rsidRPr="000932A2">
        <w:rPr>
          <w:rFonts w:ascii="Arial" w:hAnsi="Arial" w:cs="Arial"/>
        </w:rPr>
        <w:t>minimálně s dvouletou historií.</w:t>
      </w:r>
    </w:p>
    <w:p w14:paraId="2F807066" w14:textId="77777777" w:rsidR="00473BDA" w:rsidRPr="00EC6091" w:rsidRDefault="00473BDA" w:rsidP="00473BDA">
      <w:pPr>
        <w:spacing w:after="120" w:line="264" w:lineRule="auto"/>
        <w:jc w:val="both"/>
        <w:rPr>
          <w:rFonts w:ascii="Arial" w:hAnsi="Arial" w:cs="Arial"/>
          <w:b/>
          <w:i/>
          <w:iCs/>
          <w:u w:val="single"/>
        </w:rPr>
      </w:pPr>
      <w:r w:rsidRPr="00EC6091">
        <w:rPr>
          <w:rFonts w:ascii="Arial" w:hAnsi="Arial" w:cs="Arial"/>
          <w:b/>
          <w:i/>
          <w:iCs/>
          <w:u w:val="single"/>
        </w:rPr>
        <w:t>Aktivity zajišťující rovnost, začlenění a nediskriminaci</w:t>
      </w:r>
    </w:p>
    <w:p w14:paraId="76131282" w14:textId="0E7327E7" w:rsidR="00C83AE0" w:rsidRPr="00805B10" w:rsidRDefault="00473BDA" w:rsidP="00805B10">
      <w:pPr>
        <w:spacing w:after="240" w:line="264" w:lineRule="auto"/>
        <w:jc w:val="both"/>
        <w:rPr>
          <w:rFonts w:ascii="Arial" w:hAnsi="Arial" w:cs="Arial"/>
        </w:rPr>
      </w:pPr>
      <w:r w:rsidRPr="00EC6091">
        <w:rPr>
          <w:rFonts w:ascii="Arial" w:hAnsi="Arial" w:cs="Arial"/>
        </w:rPr>
        <w:t xml:space="preserve">Pro kontrolu přijatelnosti a formálních náležitostí projektů předložených do </w:t>
      </w:r>
      <w:r>
        <w:rPr>
          <w:rFonts w:ascii="Arial" w:hAnsi="Arial" w:cs="Arial"/>
        </w:rPr>
        <w:t xml:space="preserve">tohoto specifického cíle </w:t>
      </w:r>
      <w:r w:rsidRPr="00EC6091">
        <w:rPr>
          <w:rFonts w:ascii="Arial" w:hAnsi="Arial" w:cs="Arial"/>
        </w:rPr>
        <w:t>bude aplikováno obecné kritérium přijatelnosti spočívající ve vyhodnocení, zda projekt nemá negativní vliv na rovné příležitosti, na rovnost mužů a žen a zda neporušuje zákaz diskriminace. Projekty, které by negativně ovlivňovaly tato témata, nebudou podpořeny.</w:t>
      </w:r>
    </w:p>
    <w:p w14:paraId="54B9EDFA" w14:textId="0B4D09B2" w:rsidR="00C83AE0" w:rsidRPr="006B12FB" w:rsidRDefault="00CE1C90" w:rsidP="00C83AE0">
      <w:pPr>
        <w:spacing w:after="120" w:line="264" w:lineRule="auto"/>
        <w:jc w:val="both"/>
        <w:rPr>
          <w:rFonts w:ascii="Arial" w:hAnsi="Arial" w:cs="Arial"/>
          <w:b/>
          <w:i/>
          <w:iCs/>
          <w:u w:val="single"/>
        </w:rPr>
      </w:pPr>
      <w:r w:rsidRPr="006B12FB">
        <w:rPr>
          <w:rFonts w:ascii="Arial" w:hAnsi="Arial" w:cs="Arial"/>
          <w:b/>
          <w:i/>
          <w:iCs/>
          <w:u w:val="single"/>
        </w:rPr>
        <w:t>Indikace k</w:t>
      </w:r>
      <w:r w:rsidR="00C83AE0" w:rsidRPr="006B12FB">
        <w:rPr>
          <w:rFonts w:ascii="Arial" w:hAnsi="Arial" w:cs="Arial"/>
          <w:b/>
          <w:i/>
          <w:iCs/>
          <w:u w:val="single"/>
        </w:rPr>
        <w:t>onkrétní</w:t>
      </w:r>
      <w:r w:rsidRPr="006B12FB">
        <w:rPr>
          <w:rFonts w:ascii="Arial" w:hAnsi="Arial" w:cs="Arial"/>
          <w:b/>
          <w:i/>
          <w:iCs/>
          <w:u w:val="single"/>
        </w:rPr>
        <w:t>ch</w:t>
      </w:r>
      <w:r w:rsidR="00C83AE0" w:rsidRPr="006B12FB">
        <w:rPr>
          <w:rFonts w:ascii="Arial" w:hAnsi="Arial" w:cs="Arial"/>
          <w:b/>
          <w:i/>
          <w:iCs/>
          <w:u w:val="single"/>
        </w:rPr>
        <w:t xml:space="preserve"> cílov</w:t>
      </w:r>
      <w:r w:rsidRPr="006B12FB">
        <w:rPr>
          <w:rFonts w:ascii="Arial" w:hAnsi="Arial" w:cs="Arial"/>
          <w:b/>
          <w:i/>
          <w:iCs/>
          <w:u w:val="single"/>
        </w:rPr>
        <w:t>ých</w:t>
      </w:r>
      <w:r w:rsidR="00C83AE0" w:rsidRPr="006B12FB">
        <w:rPr>
          <w:rFonts w:ascii="Arial" w:hAnsi="Arial" w:cs="Arial"/>
          <w:b/>
          <w:i/>
          <w:iCs/>
          <w:u w:val="single"/>
        </w:rPr>
        <w:t xml:space="preserve"> území, včetně plánovaného použití územních nástrojů</w:t>
      </w:r>
    </w:p>
    <w:p w14:paraId="3EA0B8A8" w14:textId="6EB3CAB3" w:rsidR="008B047A" w:rsidRPr="00805B10" w:rsidRDefault="006B12FB" w:rsidP="00805B10">
      <w:pPr>
        <w:overflowPunct/>
        <w:autoSpaceDE/>
        <w:autoSpaceDN/>
        <w:adjustRightInd/>
        <w:spacing w:after="240" w:line="264" w:lineRule="auto"/>
        <w:jc w:val="both"/>
        <w:textAlignment w:val="auto"/>
        <w:rPr>
          <w:rFonts w:ascii="Arial" w:hAnsi="Arial" w:cs="Arial"/>
          <w:color w:val="000000" w:themeColor="text1"/>
        </w:rPr>
      </w:pPr>
      <w:r>
        <w:rPr>
          <w:rFonts w:ascii="Arial" w:hAnsi="Arial" w:cs="Arial"/>
        </w:rPr>
        <w:t>Ú</w:t>
      </w:r>
      <w:r w:rsidR="00C83AE0" w:rsidRPr="00720299">
        <w:rPr>
          <w:rFonts w:ascii="Arial" w:hAnsi="Arial" w:cs="Arial"/>
        </w:rPr>
        <w:t xml:space="preserve">zemí České republiky, </w:t>
      </w:r>
      <w:r>
        <w:rPr>
          <w:rFonts w:ascii="Arial" w:hAnsi="Arial" w:cs="Arial"/>
        </w:rPr>
        <w:t>mimo</w:t>
      </w:r>
      <w:r w:rsidR="0000702C">
        <w:rPr>
          <w:rFonts w:ascii="Arial" w:hAnsi="Arial" w:cs="Arial"/>
        </w:rPr>
        <w:t xml:space="preserve"> hl. města Prahy.</w:t>
      </w:r>
      <w:r w:rsidR="0000702C">
        <w:rPr>
          <w:rStyle w:val="Znakapoznpodarou"/>
          <w:rFonts w:ascii="Arial" w:hAnsi="Arial" w:cs="Arial"/>
        </w:rPr>
        <w:footnoteReference w:id="102"/>
      </w:r>
      <w:r w:rsidR="00BF6C29">
        <w:rPr>
          <w:rFonts w:ascii="Arial" w:hAnsi="Arial" w:cs="Arial"/>
        </w:rPr>
        <w:t xml:space="preserve"> </w:t>
      </w:r>
      <w:r w:rsidR="00BF6C29">
        <w:rPr>
          <w:rFonts w:ascii="Arial" w:hAnsi="Arial" w:cs="Arial"/>
          <w:color w:val="000000" w:themeColor="text1"/>
        </w:rPr>
        <w:t>Intervence tak budou</w:t>
      </w:r>
      <w:r w:rsidR="00BF6C29" w:rsidRPr="00720299">
        <w:rPr>
          <w:rFonts w:ascii="Arial" w:hAnsi="Arial" w:cs="Arial"/>
          <w:color w:val="000000" w:themeColor="text1"/>
        </w:rPr>
        <w:t xml:space="preserve"> </w:t>
      </w:r>
      <w:r w:rsidR="00BF6C29">
        <w:rPr>
          <w:rFonts w:ascii="Arial" w:hAnsi="Arial" w:cs="Arial"/>
          <w:color w:val="000000" w:themeColor="text1"/>
        </w:rPr>
        <w:t xml:space="preserve">směřovat </w:t>
      </w:r>
      <w:r w:rsidR="00BF6C29" w:rsidRPr="00720299">
        <w:rPr>
          <w:rFonts w:ascii="Arial" w:hAnsi="Arial" w:cs="Arial"/>
          <w:color w:val="000000" w:themeColor="text1"/>
        </w:rPr>
        <w:t>do méně rozvinut</w:t>
      </w:r>
      <w:r w:rsidR="00BF6C29">
        <w:rPr>
          <w:rFonts w:ascii="Arial" w:hAnsi="Arial" w:cs="Arial"/>
          <w:color w:val="000000" w:themeColor="text1"/>
        </w:rPr>
        <w:t>ých</w:t>
      </w:r>
      <w:r w:rsidR="00BF6C29" w:rsidRPr="00720299">
        <w:rPr>
          <w:rFonts w:ascii="Arial" w:hAnsi="Arial" w:cs="Arial"/>
          <w:color w:val="000000" w:themeColor="text1"/>
        </w:rPr>
        <w:t xml:space="preserve"> region</w:t>
      </w:r>
      <w:r w:rsidR="00BF6C29">
        <w:rPr>
          <w:rFonts w:ascii="Arial" w:hAnsi="Arial" w:cs="Arial"/>
          <w:color w:val="000000" w:themeColor="text1"/>
        </w:rPr>
        <w:t>ů</w:t>
      </w:r>
      <w:r w:rsidR="00BF6C29" w:rsidRPr="00720299">
        <w:rPr>
          <w:rFonts w:ascii="Arial" w:hAnsi="Arial" w:cs="Arial"/>
          <w:color w:val="000000" w:themeColor="text1"/>
        </w:rPr>
        <w:t xml:space="preserve"> (Severozápad, Severovýchod,</w:t>
      </w:r>
      <w:r w:rsidR="00BF6C29">
        <w:rPr>
          <w:rFonts w:ascii="Arial" w:hAnsi="Arial" w:cs="Arial"/>
          <w:color w:val="000000" w:themeColor="text1"/>
        </w:rPr>
        <w:t xml:space="preserve"> </w:t>
      </w:r>
      <w:r w:rsidR="00BF6C29" w:rsidRPr="00720299">
        <w:rPr>
          <w:rFonts w:ascii="Arial" w:hAnsi="Arial" w:cs="Arial"/>
          <w:color w:val="000000" w:themeColor="text1"/>
        </w:rPr>
        <w:t xml:space="preserve">Střední Morava, </w:t>
      </w:r>
      <w:proofErr w:type="spellStart"/>
      <w:r w:rsidR="00BF6C29" w:rsidRPr="00720299">
        <w:rPr>
          <w:rFonts w:ascii="Arial" w:hAnsi="Arial" w:cs="Arial"/>
          <w:color w:val="000000" w:themeColor="text1"/>
        </w:rPr>
        <w:t>Moravskoslezsko</w:t>
      </w:r>
      <w:proofErr w:type="spellEnd"/>
      <w:r w:rsidR="00BF6C29" w:rsidRPr="00720299">
        <w:rPr>
          <w:rFonts w:ascii="Arial" w:hAnsi="Arial" w:cs="Arial"/>
          <w:color w:val="000000" w:themeColor="text1"/>
        </w:rPr>
        <w:t>)</w:t>
      </w:r>
      <w:r w:rsidR="00BF6C29">
        <w:rPr>
          <w:rFonts w:ascii="Arial" w:hAnsi="Arial" w:cs="Arial"/>
          <w:color w:val="000000" w:themeColor="text1"/>
        </w:rPr>
        <w:t xml:space="preserve"> i </w:t>
      </w:r>
      <w:r w:rsidR="00BF6C29" w:rsidRPr="00720299">
        <w:rPr>
          <w:rFonts w:ascii="Arial" w:hAnsi="Arial" w:cs="Arial"/>
          <w:color w:val="000000" w:themeColor="text1"/>
        </w:rPr>
        <w:t>přechodových regionů (Střední Čechy, Jihozápad, Jihovýchod)</w:t>
      </w:r>
      <w:r w:rsidR="00BF6C29">
        <w:rPr>
          <w:rFonts w:ascii="Arial" w:hAnsi="Arial" w:cs="Arial"/>
          <w:color w:val="000000" w:themeColor="text1"/>
        </w:rPr>
        <w:t>.</w:t>
      </w:r>
    </w:p>
    <w:p w14:paraId="47F60B37" w14:textId="6AECCCA3" w:rsidR="00C83AE0" w:rsidRPr="006B12FB" w:rsidRDefault="00C83AE0" w:rsidP="00C83AE0">
      <w:pPr>
        <w:spacing w:after="120" w:line="264" w:lineRule="auto"/>
        <w:jc w:val="both"/>
        <w:rPr>
          <w:rFonts w:ascii="Arial" w:hAnsi="Arial" w:cs="Arial"/>
          <w:b/>
          <w:i/>
          <w:iCs/>
          <w:u w:val="single"/>
        </w:rPr>
      </w:pPr>
      <w:r w:rsidRPr="006B12FB">
        <w:rPr>
          <w:rFonts w:ascii="Arial" w:hAnsi="Arial" w:cs="Arial"/>
          <w:b/>
          <w:i/>
          <w:iCs/>
          <w:u w:val="single"/>
        </w:rPr>
        <w:t>Meziregionální</w:t>
      </w:r>
      <w:r w:rsidR="006039E3" w:rsidRPr="006B12FB">
        <w:rPr>
          <w:rFonts w:ascii="Arial" w:hAnsi="Arial" w:cs="Arial"/>
          <w:b/>
          <w:i/>
          <w:iCs/>
          <w:u w:val="single"/>
        </w:rPr>
        <w:t>, přeshraniční</w:t>
      </w:r>
      <w:r w:rsidRPr="006B12FB">
        <w:rPr>
          <w:rFonts w:ascii="Arial" w:hAnsi="Arial" w:cs="Arial"/>
          <w:b/>
          <w:i/>
          <w:iCs/>
          <w:u w:val="single"/>
        </w:rPr>
        <w:t xml:space="preserve"> a nadnárodní činnosti </w:t>
      </w:r>
    </w:p>
    <w:p w14:paraId="36D8D68E" w14:textId="2CAAD735" w:rsidR="008B047A" w:rsidRPr="00720299" w:rsidRDefault="00C83AE0" w:rsidP="00805B10">
      <w:pPr>
        <w:spacing w:after="240" w:line="264" w:lineRule="auto"/>
        <w:jc w:val="both"/>
        <w:rPr>
          <w:rFonts w:ascii="Arial" w:hAnsi="Arial" w:cs="Arial"/>
        </w:rPr>
      </w:pPr>
      <w:r w:rsidRPr="00720299">
        <w:rPr>
          <w:rFonts w:ascii="Arial" w:hAnsi="Arial" w:cs="Arial"/>
          <w:iCs/>
        </w:rPr>
        <w:t>V rámci tohoto specifického cíle se r</w:t>
      </w:r>
      <w:r w:rsidRPr="00720299">
        <w:rPr>
          <w:rFonts w:ascii="Arial" w:hAnsi="Arial" w:cs="Arial"/>
        </w:rPr>
        <w:t>ealizace intervencí na meziregionální a nadnárodní úrovni nepředpokládá.</w:t>
      </w:r>
    </w:p>
    <w:p w14:paraId="2B9325DD" w14:textId="77777777" w:rsidR="00C83AE0" w:rsidRPr="006B12FB" w:rsidRDefault="00C83AE0" w:rsidP="00C83AE0">
      <w:pPr>
        <w:spacing w:after="120" w:line="264" w:lineRule="auto"/>
        <w:jc w:val="both"/>
        <w:rPr>
          <w:rFonts w:ascii="Arial" w:hAnsi="Arial" w:cs="Arial"/>
          <w:b/>
          <w:i/>
          <w:iCs/>
          <w:u w:val="single"/>
        </w:rPr>
      </w:pPr>
      <w:r w:rsidRPr="006B12FB" w:rsidDel="320236FA">
        <w:rPr>
          <w:rFonts w:ascii="Arial" w:hAnsi="Arial" w:cs="Arial"/>
          <w:b/>
          <w:i/>
          <w:iCs/>
          <w:u w:val="single"/>
        </w:rPr>
        <w:t>Plánovan</w:t>
      </w:r>
      <w:r w:rsidRPr="006B12FB">
        <w:rPr>
          <w:rFonts w:ascii="Arial" w:hAnsi="Arial" w:cs="Arial"/>
          <w:b/>
          <w:i/>
          <w:iCs/>
          <w:u w:val="single"/>
        </w:rPr>
        <w:t xml:space="preserve">é využití finančních nástrojů </w:t>
      </w:r>
    </w:p>
    <w:p w14:paraId="614DF7CB" w14:textId="51380713" w:rsidR="001E61ED" w:rsidRDefault="001E61ED" w:rsidP="00805B10">
      <w:pPr>
        <w:pStyle w:val="bezmezer1"/>
        <w:spacing w:after="120" w:line="264" w:lineRule="auto"/>
        <w:jc w:val="both"/>
        <w:rPr>
          <w:rFonts w:ascii="Arial" w:hAnsi="Arial" w:cs="Arial"/>
          <w:sz w:val="20"/>
          <w:szCs w:val="20"/>
        </w:rPr>
      </w:pPr>
      <w:r w:rsidRPr="001E61ED">
        <w:rPr>
          <w:rFonts w:ascii="Arial" w:hAnsi="Arial" w:cs="Arial"/>
          <w:sz w:val="20"/>
          <w:szCs w:val="20"/>
        </w:rPr>
        <w:t xml:space="preserve">V závislosti na vyhodnocení ex-ante analýzy je pro plánované aktivity specifického cíle předpokládána možnost využití finančních nástrojů. </w:t>
      </w:r>
      <w:r w:rsidR="00272D7C" w:rsidRPr="001E61ED">
        <w:rPr>
          <w:rFonts w:ascii="Arial" w:hAnsi="Arial" w:cs="Arial"/>
          <w:sz w:val="20"/>
          <w:szCs w:val="20"/>
        </w:rPr>
        <w:t>V příp</w:t>
      </w:r>
      <w:r w:rsidR="00272D7C" w:rsidRPr="00805B10">
        <w:rPr>
          <w:rFonts w:ascii="Arial" w:hAnsi="Arial" w:cs="Arial"/>
          <w:sz w:val="20"/>
          <w:szCs w:val="20"/>
        </w:rPr>
        <w:t xml:space="preserve">adě pořízení vozidel na alternativní pohon </w:t>
      </w:r>
      <w:r w:rsidR="0072346B" w:rsidRPr="00805B10">
        <w:rPr>
          <w:rFonts w:ascii="Arial" w:hAnsi="Arial" w:cs="Arial"/>
          <w:sz w:val="20"/>
          <w:szCs w:val="20"/>
        </w:rPr>
        <w:t>(elektřina</w:t>
      </w:r>
      <w:r w:rsidR="003139ED">
        <w:rPr>
          <w:rFonts w:ascii="Arial" w:hAnsi="Arial" w:cs="Arial"/>
          <w:sz w:val="20"/>
          <w:szCs w:val="20"/>
        </w:rPr>
        <w:t>, eventuálně</w:t>
      </w:r>
      <w:r w:rsidR="0072346B" w:rsidRPr="00805B10">
        <w:rPr>
          <w:rFonts w:ascii="Arial" w:hAnsi="Arial" w:cs="Arial"/>
          <w:sz w:val="20"/>
          <w:szCs w:val="20"/>
        </w:rPr>
        <w:t xml:space="preserve"> vodík) a nabíjecích</w:t>
      </w:r>
      <w:r w:rsidR="007C2680" w:rsidRPr="00805B10">
        <w:rPr>
          <w:rFonts w:ascii="Arial" w:hAnsi="Arial" w:cs="Arial"/>
          <w:sz w:val="20"/>
          <w:szCs w:val="20"/>
        </w:rPr>
        <w:t>, příp. pln</w:t>
      </w:r>
      <w:r w:rsidR="00764E9C">
        <w:rPr>
          <w:rFonts w:ascii="Arial" w:hAnsi="Arial" w:cs="Arial"/>
          <w:sz w:val="20"/>
          <w:szCs w:val="20"/>
        </w:rPr>
        <w:t>i</w:t>
      </w:r>
      <w:r w:rsidR="007C2680" w:rsidRPr="00805B10">
        <w:rPr>
          <w:rFonts w:ascii="Arial" w:hAnsi="Arial" w:cs="Arial"/>
          <w:sz w:val="20"/>
          <w:szCs w:val="20"/>
        </w:rPr>
        <w:t>cích</w:t>
      </w:r>
      <w:r w:rsidR="0072346B" w:rsidRPr="00805B10">
        <w:rPr>
          <w:rFonts w:ascii="Arial" w:hAnsi="Arial" w:cs="Arial"/>
          <w:sz w:val="20"/>
          <w:szCs w:val="20"/>
        </w:rPr>
        <w:t xml:space="preserve"> stanic </w:t>
      </w:r>
      <w:r w:rsidR="00272D7C" w:rsidRPr="00805B10">
        <w:rPr>
          <w:rFonts w:ascii="Arial" w:hAnsi="Arial" w:cs="Arial"/>
          <w:sz w:val="20"/>
          <w:szCs w:val="20"/>
        </w:rPr>
        <w:t xml:space="preserve">se plánuje </w:t>
      </w:r>
      <w:r w:rsidR="00B34704" w:rsidRPr="00805B10">
        <w:rPr>
          <w:rFonts w:ascii="Arial" w:hAnsi="Arial" w:cs="Arial"/>
          <w:sz w:val="20"/>
          <w:szCs w:val="20"/>
        </w:rPr>
        <w:t xml:space="preserve">využití finančních nástrojů, </w:t>
      </w:r>
      <w:r w:rsidR="007C2680" w:rsidRPr="00805B10">
        <w:rPr>
          <w:rFonts w:ascii="Arial" w:hAnsi="Arial" w:cs="Arial"/>
          <w:sz w:val="20"/>
          <w:szCs w:val="20"/>
        </w:rPr>
        <w:t>resp</w:t>
      </w:r>
      <w:r w:rsidR="00B34704" w:rsidRPr="00805B10">
        <w:rPr>
          <w:rFonts w:ascii="Arial" w:hAnsi="Arial" w:cs="Arial"/>
          <w:sz w:val="20"/>
          <w:szCs w:val="20"/>
        </w:rPr>
        <w:t>. kombinace finančního nástroje s dalšími formami podpory</w:t>
      </w:r>
      <w:r w:rsidR="00B0624B" w:rsidRPr="00805B10">
        <w:rPr>
          <w:rFonts w:ascii="Arial" w:hAnsi="Arial" w:cs="Arial"/>
          <w:sz w:val="20"/>
          <w:szCs w:val="20"/>
        </w:rPr>
        <w:t xml:space="preserve">. </w:t>
      </w:r>
    </w:p>
    <w:p w14:paraId="4720538B" w14:textId="376F8B48" w:rsidR="00C83AE0" w:rsidRPr="00805B10" w:rsidRDefault="00B0624B" w:rsidP="00805B10">
      <w:pPr>
        <w:pStyle w:val="bezmezer1"/>
        <w:spacing w:after="120" w:line="264" w:lineRule="auto"/>
        <w:jc w:val="both"/>
        <w:rPr>
          <w:rFonts w:ascii="Arial" w:hAnsi="Arial" w:cs="Arial"/>
          <w:sz w:val="20"/>
          <w:szCs w:val="20"/>
        </w:rPr>
      </w:pPr>
      <w:r w:rsidRPr="00805B10">
        <w:rPr>
          <w:rFonts w:ascii="Arial" w:hAnsi="Arial" w:cs="Arial"/>
          <w:sz w:val="20"/>
          <w:szCs w:val="20"/>
        </w:rPr>
        <w:t xml:space="preserve">Předpokládána je </w:t>
      </w:r>
      <w:r w:rsidR="000063D6">
        <w:rPr>
          <w:rFonts w:ascii="Arial" w:hAnsi="Arial" w:cs="Arial"/>
          <w:sz w:val="20"/>
          <w:szCs w:val="20"/>
        </w:rPr>
        <w:t xml:space="preserve">rovněž </w:t>
      </w:r>
      <w:r w:rsidRPr="00805B10">
        <w:rPr>
          <w:rFonts w:ascii="Arial" w:hAnsi="Arial" w:cs="Arial"/>
          <w:sz w:val="20"/>
          <w:szCs w:val="20"/>
        </w:rPr>
        <w:t>podpora</w:t>
      </w:r>
      <w:r w:rsidR="000063D6">
        <w:rPr>
          <w:rFonts w:ascii="Arial" w:hAnsi="Arial" w:cs="Arial"/>
          <w:sz w:val="20"/>
          <w:szCs w:val="20"/>
        </w:rPr>
        <w:t xml:space="preserve"> kombinace</w:t>
      </w:r>
      <w:r w:rsidRPr="00805B10">
        <w:rPr>
          <w:rFonts w:ascii="Arial" w:hAnsi="Arial" w:cs="Arial"/>
          <w:sz w:val="20"/>
          <w:szCs w:val="20"/>
        </w:rPr>
        <w:t xml:space="preserve"> individuálního nákupu vozidel vč. firemních flotil</w:t>
      </w:r>
      <w:r w:rsidR="002E72B5" w:rsidRPr="00805B10">
        <w:rPr>
          <w:rFonts w:ascii="Arial" w:hAnsi="Arial" w:cs="Arial"/>
          <w:sz w:val="20"/>
          <w:szCs w:val="20"/>
        </w:rPr>
        <w:t xml:space="preserve"> </w:t>
      </w:r>
      <w:r w:rsidRPr="00805B10">
        <w:rPr>
          <w:rFonts w:ascii="Arial" w:hAnsi="Arial" w:cs="Arial"/>
          <w:sz w:val="20"/>
          <w:szCs w:val="20"/>
        </w:rPr>
        <w:t>společně s pořízením potřebné infrastruktury</w:t>
      </w:r>
      <w:r w:rsidR="00B34704" w:rsidRPr="00805B10">
        <w:rPr>
          <w:rFonts w:ascii="Arial" w:hAnsi="Arial" w:cs="Arial"/>
          <w:sz w:val="20"/>
          <w:szCs w:val="20"/>
        </w:rPr>
        <w:t>. Využití FN se předpokládá např</w:t>
      </w:r>
      <w:r w:rsidR="00272D7C" w:rsidRPr="00805B10">
        <w:rPr>
          <w:rFonts w:ascii="Arial" w:hAnsi="Arial" w:cs="Arial"/>
          <w:sz w:val="20"/>
          <w:szCs w:val="20"/>
        </w:rPr>
        <w:t>.</w:t>
      </w:r>
      <w:r w:rsidR="00B34704" w:rsidRPr="00805B10">
        <w:rPr>
          <w:rFonts w:ascii="Arial" w:hAnsi="Arial" w:cs="Arial"/>
          <w:sz w:val="20"/>
          <w:szCs w:val="20"/>
        </w:rPr>
        <w:t xml:space="preserve"> prostřednictvím</w:t>
      </w:r>
      <w:r w:rsidR="00805B10" w:rsidRPr="00805B10">
        <w:rPr>
          <w:rFonts w:ascii="Arial" w:hAnsi="Arial" w:cs="Arial"/>
          <w:sz w:val="20"/>
          <w:szCs w:val="20"/>
        </w:rPr>
        <w:t xml:space="preserve"> </w:t>
      </w:r>
      <w:r w:rsidR="00B34704" w:rsidRPr="00805B10">
        <w:rPr>
          <w:rFonts w:ascii="Arial" w:hAnsi="Arial" w:cs="Arial"/>
          <w:sz w:val="20"/>
          <w:szCs w:val="20"/>
        </w:rPr>
        <w:t xml:space="preserve">zvýhodněných </w:t>
      </w:r>
      <w:r w:rsidR="00B34704" w:rsidRPr="00805B10">
        <w:rPr>
          <w:rFonts w:ascii="Arial" w:hAnsi="Arial" w:cs="Arial"/>
          <w:sz w:val="20"/>
          <w:szCs w:val="20"/>
        </w:rPr>
        <w:lastRenderedPageBreak/>
        <w:t xml:space="preserve">úvěrů </w:t>
      </w:r>
      <w:r w:rsidRPr="00805B10">
        <w:rPr>
          <w:rFonts w:ascii="Arial" w:hAnsi="Arial" w:cs="Arial"/>
          <w:sz w:val="20"/>
          <w:szCs w:val="20"/>
        </w:rPr>
        <w:t xml:space="preserve">či záruk </w:t>
      </w:r>
      <w:r w:rsidR="00B34704" w:rsidRPr="00805B10">
        <w:rPr>
          <w:rFonts w:ascii="Arial" w:hAnsi="Arial" w:cs="Arial"/>
          <w:sz w:val="20"/>
          <w:szCs w:val="20"/>
        </w:rPr>
        <w:t xml:space="preserve">s možností odpuštění </w:t>
      </w:r>
      <w:r w:rsidRPr="00805B10">
        <w:rPr>
          <w:rFonts w:ascii="Arial" w:hAnsi="Arial" w:cs="Arial"/>
          <w:sz w:val="20"/>
          <w:szCs w:val="20"/>
        </w:rPr>
        <w:t>části</w:t>
      </w:r>
      <w:r w:rsidR="00B34704" w:rsidRPr="00805B10">
        <w:rPr>
          <w:rFonts w:ascii="Arial" w:hAnsi="Arial" w:cs="Arial"/>
          <w:sz w:val="20"/>
          <w:szCs w:val="20"/>
        </w:rPr>
        <w:t xml:space="preserve"> splátek</w:t>
      </w:r>
      <w:r w:rsidRPr="00805B10">
        <w:rPr>
          <w:rFonts w:ascii="Arial" w:hAnsi="Arial" w:cs="Arial"/>
          <w:sz w:val="20"/>
          <w:szCs w:val="20"/>
        </w:rPr>
        <w:t>, a to</w:t>
      </w:r>
      <w:r w:rsidR="00B34704" w:rsidRPr="00805B10">
        <w:rPr>
          <w:rFonts w:ascii="Arial" w:hAnsi="Arial" w:cs="Arial"/>
          <w:sz w:val="20"/>
          <w:szCs w:val="20"/>
        </w:rPr>
        <w:t xml:space="preserve"> za předpokladu splnění definovaných podmínek.</w:t>
      </w:r>
      <w:r w:rsidR="00671100">
        <w:rPr>
          <w:rStyle w:val="Znakapoznpodarou"/>
          <w:rFonts w:ascii="Arial" w:hAnsi="Arial" w:cs="Arial"/>
          <w:sz w:val="20"/>
          <w:szCs w:val="20"/>
        </w:rPr>
        <w:footnoteReference w:id="103"/>
      </w:r>
    </w:p>
    <w:p w14:paraId="0D180C51" w14:textId="77777777" w:rsidR="00805B10" w:rsidRDefault="00805B10" w:rsidP="001D7FC4">
      <w:pPr>
        <w:pStyle w:val="Nadpis4"/>
        <w:keepLines w:val="0"/>
        <w:numPr>
          <w:ilvl w:val="0"/>
          <w:numId w:val="0"/>
        </w:numPr>
        <w:spacing w:before="120" w:line="240" w:lineRule="auto"/>
        <w:rPr>
          <w:rFonts w:ascii="Arial" w:hAnsi="Arial" w:cs="Arial"/>
          <w:i w:val="0"/>
          <w:szCs w:val="24"/>
        </w:rPr>
        <w:sectPr w:rsidR="00805B10" w:rsidSect="00EC011F">
          <w:pgSz w:w="11906" w:h="16838" w:code="9"/>
          <w:pgMar w:top="1418" w:right="1418" w:bottom="1418" w:left="1418" w:header="708" w:footer="708" w:gutter="0"/>
          <w:cols w:space="708"/>
          <w:docGrid w:linePitch="360"/>
        </w:sectPr>
      </w:pPr>
    </w:p>
    <w:p w14:paraId="211AE7EB" w14:textId="2192857F" w:rsidR="001D7FC4" w:rsidRPr="00B73A11" w:rsidRDefault="001D7FC4" w:rsidP="001D7FC4">
      <w:pPr>
        <w:pStyle w:val="Nadpis4"/>
        <w:keepLines w:val="0"/>
        <w:numPr>
          <w:ilvl w:val="0"/>
          <w:numId w:val="0"/>
        </w:numPr>
        <w:spacing w:before="120" w:line="240" w:lineRule="auto"/>
        <w:rPr>
          <w:rFonts w:ascii="Arial" w:hAnsi="Arial" w:cs="Arial"/>
          <w:i w:val="0"/>
          <w:szCs w:val="24"/>
        </w:rPr>
      </w:pPr>
      <w:r>
        <w:rPr>
          <w:rFonts w:ascii="Arial" w:hAnsi="Arial" w:cs="Arial"/>
          <w:i w:val="0"/>
          <w:szCs w:val="24"/>
        </w:rPr>
        <w:lastRenderedPageBreak/>
        <w:t xml:space="preserve">2.A.4.4.2 </w:t>
      </w:r>
      <w:r w:rsidRPr="00B73A11">
        <w:rPr>
          <w:rFonts w:ascii="Arial" w:hAnsi="Arial" w:cs="Arial"/>
          <w:i w:val="0"/>
          <w:szCs w:val="24"/>
        </w:rPr>
        <w:t xml:space="preserve">Ukazatele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28"/>
        <w:gridCol w:w="1553"/>
        <w:gridCol w:w="1536"/>
        <w:gridCol w:w="1416"/>
        <w:gridCol w:w="1701"/>
        <w:gridCol w:w="2549"/>
        <w:gridCol w:w="1850"/>
        <w:gridCol w:w="1105"/>
        <w:gridCol w:w="1254"/>
      </w:tblGrid>
      <w:tr w:rsidR="001D7FC4" w:rsidRPr="008301F2" w14:paraId="4F938E1E" w14:textId="77777777" w:rsidTr="00805B10">
        <w:trPr>
          <w:trHeight w:val="425"/>
        </w:trPr>
        <w:tc>
          <w:tcPr>
            <w:tcW w:w="5000" w:type="pct"/>
            <w:gridSpan w:val="9"/>
            <w:shd w:val="clear" w:color="auto" w:fill="99C7F9"/>
          </w:tcPr>
          <w:p w14:paraId="203FEDD3" w14:textId="77777777" w:rsidR="001D7FC4" w:rsidRPr="008301F2" w:rsidRDefault="001D7FC4" w:rsidP="00805B10">
            <w:pPr>
              <w:pStyle w:val="Text1"/>
              <w:spacing w:before="120" w:after="0"/>
              <w:ind w:left="0"/>
              <w:rPr>
                <w:rFonts w:ascii="Arial" w:hAnsi="Arial" w:cs="Arial"/>
                <w:b/>
                <w:sz w:val="20"/>
                <w:lang w:val="cs-CZ"/>
              </w:rPr>
            </w:pPr>
            <w:r w:rsidRPr="008301F2">
              <w:rPr>
                <w:rFonts w:ascii="Arial" w:hAnsi="Arial" w:cs="Arial"/>
                <w:b/>
                <w:sz w:val="20"/>
                <w:lang w:val="cs-CZ"/>
              </w:rPr>
              <w:t>Tabulka 2: Ukazatele výstupů</w:t>
            </w:r>
          </w:p>
        </w:tc>
      </w:tr>
      <w:tr w:rsidR="00C47DA7" w:rsidRPr="008301F2" w14:paraId="36C31F92" w14:textId="77777777" w:rsidTr="001D7FC4">
        <w:trPr>
          <w:trHeight w:val="1328"/>
        </w:trPr>
        <w:tc>
          <w:tcPr>
            <w:tcW w:w="367" w:type="pct"/>
          </w:tcPr>
          <w:p w14:paraId="6AC00643" w14:textId="26B2ACD5"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Priorita</w:t>
            </w:r>
          </w:p>
        </w:tc>
        <w:tc>
          <w:tcPr>
            <w:tcW w:w="555" w:type="pct"/>
          </w:tcPr>
          <w:p w14:paraId="63BD31B9"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Specifický cíl</w:t>
            </w:r>
          </w:p>
        </w:tc>
        <w:tc>
          <w:tcPr>
            <w:tcW w:w="549" w:type="pct"/>
          </w:tcPr>
          <w:p w14:paraId="6C2969EF"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Fond</w:t>
            </w:r>
          </w:p>
        </w:tc>
        <w:tc>
          <w:tcPr>
            <w:tcW w:w="506" w:type="pct"/>
          </w:tcPr>
          <w:p w14:paraId="0BD1ECF7"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Kategorie regionu</w:t>
            </w:r>
          </w:p>
        </w:tc>
        <w:tc>
          <w:tcPr>
            <w:tcW w:w="608" w:type="pct"/>
          </w:tcPr>
          <w:p w14:paraId="0F7C6C04" w14:textId="2F9D40C5"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ID</w:t>
            </w:r>
          </w:p>
        </w:tc>
        <w:tc>
          <w:tcPr>
            <w:tcW w:w="911" w:type="pct"/>
            <w:shd w:val="clear" w:color="auto" w:fill="auto"/>
          </w:tcPr>
          <w:p w14:paraId="33489658" w14:textId="3ECA93CB"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Ukazatel</w:t>
            </w:r>
          </w:p>
        </w:tc>
        <w:tc>
          <w:tcPr>
            <w:tcW w:w="661" w:type="pct"/>
          </w:tcPr>
          <w:p w14:paraId="02BC6CFD"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Jednotka měření</w:t>
            </w:r>
          </w:p>
        </w:tc>
        <w:tc>
          <w:tcPr>
            <w:tcW w:w="395" w:type="pct"/>
            <w:shd w:val="clear" w:color="auto" w:fill="auto"/>
          </w:tcPr>
          <w:p w14:paraId="11ADD02C"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Milník (2024)</w:t>
            </w:r>
          </w:p>
          <w:p w14:paraId="5417EC8C" w14:textId="77777777" w:rsidR="001D7FC4" w:rsidRPr="008301F2" w:rsidRDefault="001D7FC4" w:rsidP="00805B10">
            <w:pPr>
              <w:pStyle w:val="Text1"/>
              <w:spacing w:after="0"/>
              <w:ind w:left="0"/>
              <w:jc w:val="center"/>
              <w:rPr>
                <w:rFonts w:ascii="Arial" w:hAnsi="Arial" w:cs="Arial"/>
                <w:b/>
                <w:sz w:val="20"/>
                <w:lang w:val="cs-CZ"/>
              </w:rPr>
            </w:pPr>
          </w:p>
        </w:tc>
        <w:tc>
          <w:tcPr>
            <w:tcW w:w="448" w:type="pct"/>
            <w:shd w:val="clear" w:color="auto" w:fill="auto"/>
          </w:tcPr>
          <w:p w14:paraId="34DA890F"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Cíl (2029)</w:t>
            </w:r>
          </w:p>
          <w:p w14:paraId="3EC8C1E4" w14:textId="77777777" w:rsidR="001D7FC4" w:rsidRPr="008301F2" w:rsidRDefault="001D7FC4" w:rsidP="00805B10">
            <w:pPr>
              <w:pStyle w:val="Text1"/>
              <w:spacing w:after="0"/>
              <w:ind w:left="0"/>
              <w:jc w:val="center"/>
              <w:rPr>
                <w:rFonts w:ascii="Arial" w:hAnsi="Arial" w:cs="Arial"/>
                <w:b/>
                <w:sz w:val="20"/>
                <w:lang w:val="cs-CZ"/>
              </w:rPr>
            </w:pPr>
          </w:p>
        </w:tc>
      </w:tr>
      <w:tr w:rsidR="00C47DA7" w:rsidRPr="008301F2" w14:paraId="479B5BB9"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769EF269"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4AC6A632"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SC4.4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1E2B656"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179E9D8"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D0CCCD3"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RCO01</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5F1A8DD2"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podporu</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18BFA2F5"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0ADB598A"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25</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1C06B004"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247</w:t>
            </w:r>
          </w:p>
        </w:tc>
      </w:tr>
      <w:tr w:rsidR="00C47DA7" w:rsidRPr="008301F2" w14:paraId="54E517FA"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2E1AB2FB"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51511ACE"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SC4.4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F7E1F96"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48E93AA"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3CC38FE3"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RCO01</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3573DAF8"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podporu</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38A43E53"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0FF7D504"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29</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31B3AC48"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292</w:t>
            </w:r>
          </w:p>
        </w:tc>
      </w:tr>
      <w:tr w:rsidR="00C47DA7" w:rsidRPr="008301F2" w14:paraId="38DA236E"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73D5B925"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692CACC9"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SC4.4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1ED8E08"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16EC224"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511AB505"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RCO02</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089F67C6"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granty</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665CBA12"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0E5B25A6"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3</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59C0145D"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25</w:t>
            </w:r>
          </w:p>
        </w:tc>
      </w:tr>
      <w:tr w:rsidR="00C47DA7" w:rsidRPr="008301F2" w14:paraId="2F5FEE53"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238DFF2A"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1982BDAF"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SC4.4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7B3AABB"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52A99EB3"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503A1FE7"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RCO02</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60E6C9D1"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granty</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10D93C28"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78E58D37"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3</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19676A26"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29</w:t>
            </w:r>
          </w:p>
        </w:tc>
      </w:tr>
      <w:tr w:rsidR="00C47DA7" w:rsidRPr="008301F2" w14:paraId="5FAA01BA"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0E46BAAD"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4A742E21"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SC4.4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61A7310"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FBD2D2B"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377A83DE"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RCO03</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7221ACCB"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jinou finanční podporu než granty</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10EEDD16"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36A459DA"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22</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5A17D743"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222</w:t>
            </w:r>
          </w:p>
        </w:tc>
      </w:tr>
      <w:tr w:rsidR="00C47DA7" w:rsidRPr="008301F2" w14:paraId="178EB041"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181114FD"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lastRenderedPageBreak/>
              <w:t>4</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625EEE46"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SC4.4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EE7CE64"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DE5BFCC"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1FBDD7D"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RCO03</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366CB8DC"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Počet podniků pobírajících jinou finanční podporu než granty</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03FCAF76"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Podniky</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0FE3FCB0"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26</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3861B5F8"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263</w:t>
            </w:r>
          </w:p>
        </w:tc>
      </w:tr>
      <w:tr w:rsidR="00C47DA7" w:rsidRPr="008301F2" w14:paraId="35B3F1F6"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580C7A30"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71B875B3"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SC4.4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C88544E"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5170CFA"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MRR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059A818"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RCO59</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0A9248F5" w14:textId="6D7432A6"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Nově vybudovaná infrastruktura pln</w:t>
            </w:r>
            <w:r w:rsidR="00764E9C">
              <w:rPr>
                <w:rFonts w:ascii="Arial" w:hAnsi="Arial" w:cs="Arial"/>
                <w:sz w:val="20"/>
                <w:lang w:val="cs-CZ"/>
              </w:rPr>
              <w:t>i</w:t>
            </w:r>
            <w:r w:rsidRPr="008301F2">
              <w:rPr>
                <w:rFonts w:ascii="Arial" w:hAnsi="Arial" w:cs="Arial"/>
                <w:sz w:val="20"/>
                <w:lang w:val="cs-CZ"/>
              </w:rPr>
              <w:t>cích a dobíjecích stanic</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2905A73D"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Stanice</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58ED94E8"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14</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2D767D5C"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140</w:t>
            </w:r>
          </w:p>
        </w:tc>
      </w:tr>
      <w:tr w:rsidR="00C47DA7" w:rsidRPr="008301F2" w14:paraId="3880E229" w14:textId="77777777" w:rsidTr="001D7FC4">
        <w:trPr>
          <w:trHeight w:val="1328"/>
        </w:trPr>
        <w:tc>
          <w:tcPr>
            <w:tcW w:w="367" w:type="pct"/>
            <w:tcBorders>
              <w:top w:val="single" w:sz="4" w:space="0" w:color="auto"/>
              <w:left w:val="single" w:sz="4" w:space="0" w:color="auto"/>
              <w:bottom w:val="single" w:sz="4" w:space="0" w:color="auto"/>
              <w:right w:val="single" w:sz="4" w:space="0" w:color="auto"/>
            </w:tcBorders>
            <w:shd w:val="clear" w:color="auto" w:fill="auto"/>
          </w:tcPr>
          <w:p w14:paraId="53564567"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4</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2FB174DC"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SC4.4</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5DCD9BD"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EFRR</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499FBE1"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PR</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6260C6DF"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RCO59</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35BA3493" w14:textId="1DC806D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Nově vybudovaná infrastruktura pln</w:t>
            </w:r>
            <w:r w:rsidR="00764E9C">
              <w:rPr>
                <w:rFonts w:ascii="Arial" w:hAnsi="Arial" w:cs="Arial"/>
                <w:sz w:val="20"/>
                <w:lang w:val="cs-CZ"/>
              </w:rPr>
              <w:t>i</w:t>
            </w:r>
            <w:r w:rsidRPr="008301F2">
              <w:rPr>
                <w:rFonts w:ascii="Arial" w:hAnsi="Arial" w:cs="Arial"/>
                <w:sz w:val="20"/>
                <w:lang w:val="cs-CZ"/>
              </w:rPr>
              <w:t>cích a dobíjecích stanic</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437FC3E5"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Stanice</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178AEF87"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17</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4813BE85"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166</w:t>
            </w:r>
          </w:p>
        </w:tc>
      </w:tr>
    </w:tbl>
    <w:p w14:paraId="437123AC" w14:textId="77777777" w:rsidR="001D7FC4" w:rsidRPr="008301F2" w:rsidRDefault="001D7FC4" w:rsidP="001D7FC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5"/>
        <w:gridCol w:w="1416"/>
        <w:gridCol w:w="851"/>
        <w:gridCol w:w="1136"/>
        <w:gridCol w:w="848"/>
        <w:gridCol w:w="1844"/>
        <w:gridCol w:w="1044"/>
        <w:gridCol w:w="1399"/>
        <w:gridCol w:w="1245"/>
        <w:gridCol w:w="1416"/>
        <w:gridCol w:w="851"/>
        <w:gridCol w:w="1097"/>
      </w:tblGrid>
      <w:tr w:rsidR="001D7FC4" w:rsidRPr="008301F2" w14:paraId="4D502885" w14:textId="77777777" w:rsidTr="00805B10">
        <w:trPr>
          <w:trHeight w:val="480"/>
        </w:trPr>
        <w:tc>
          <w:tcPr>
            <w:tcW w:w="5000" w:type="pct"/>
            <w:gridSpan w:val="12"/>
            <w:shd w:val="clear" w:color="auto" w:fill="99C7F9"/>
          </w:tcPr>
          <w:p w14:paraId="66726316" w14:textId="77777777" w:rsidR="001D7FC4" w:rsidRPr="008301F2" w:rsidRDefault="001D7FC4" w:rsidP="00805B10">
            <w:pPr>
              <w:pStyle w:val="Text1"/>
              <w:spacing w:before="120" w:after="0"/>
              <w:ind w:left="0"/>
              <w:rPr>
                <w:rFonts w:ascii="Arial" w:hAnsi="Arial" w:cs="Arial"/>
                <w:b/>
                <w:sz w:val="20"/>
                <w:lang w:val="cs-CZ"/>
              </w:rPr>
            </w:pPr>
            <w:r w:rsidRPr="008301F2">
              <w:rPr>
                <w:rFonts w:ascii="Arial" w:hAnsi="Arial" w:cs="Arial"/>
                <w:b/>
                <w:sz w:val="20"/>
                <w:lang w:val="cs-CZ"/>
              </w:rPr>
              <w:t>Tabulka 3: Ukazatele výsledků</w:t>
            </w:r>
          </w:p>
        </w:tc>
      </w:tr>
      <w:tr w:rsidR="00EC011F" w:rsidRPr="008301F2" w14:paraId="1F281659" w14:textId="77777777" w:rsidTr="00805B10">
        <w:trPr>
          <w:trHeight w:val="1192"/>
        </w:trPr>
        <w:tc>
          <w:tcPr>
            <w:tcW w:w="302" w:type="pct"/>
          </w:tcPr>
          <w:p w14:paraId="172F54E1" w14:textId="13571971"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Priorita</w:t>
            </w:r>
          </w:p>
        </w:tc>
        <w:tc>
          <w:tcPr>
            <w:tcW w:w="506" w:type="pct"/>
          </w:tcPr>
          <w:p w14:paraId="0DD7F80F" w14:textId="0F77CBC3"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Specifický cíl</w:t>
            </w:r>
          </w:p>
        </w:tc>
        <w:tc>
          <w:tcPr>
            <w:tcW w:w="304" w:type="pct"/>
          </w:tcPr>
          <w:p w14:paraId="31541365"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Fond</w:t>
            </w:r>
          </w:p>
        </w:tc>
        <w:tc>
          <w:tcPr>
            <w:tcW w:w="406" w:type="pct"/>
          </w:tcPr>
          <w:p w14:paraId="0178C929"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Kategorie regionu</w:t>
            </w:r>
          </w:p>
        </w:tc>
        <w:tc>
          <w:tcPr>
            <w:tcW w:w="303" w:type="pct"/>
          </w:tcPr>
          <w:p w14:paraId="11C9D79B" w14:textId="01D0A4CD"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ID</w:t>
            </w:r>
          </w:p>
        </w:tc>
        <w:tc>
          <w:tcPr>
            <w:tcW w:w="659" w:type="pct"/>
            <w:shd w:val="clear" w:color="auto" w:fill="auto"/>
          </w:tcPr>
          <w:p w14:paraId="07610126" w14:textId="3C4EFF59"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Ukazatel</w:t>
            </w:r>
          </w:p>
        </w:tc>
        <w:tc>
          <w:tcPr>
            <w:tcW w:w="373" w:type="pct"/>
          </w:tcPr>
          <w:p w14:paraId="2F75B163"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Jednotka měření</w:t>
            </w:r>
          </w:p>
        </w:tc>
        <w:tc>
          <w:tcPr>
            <w:tcW w:w="500" w:type="pct"/>
          </w:tcPr>
          <w:p w14:paraId="5122E2FE"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Základní nebo referenční hodnota</w:t>
            </w:r>
          </w:p>
        </w:tc>
        <w:tc>
          <w:tcPr>
            <w:tcW w:w="445" w:type="pct"/>
          </w:tcPr>
          <w:p w14:paraId="426AF910"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Referenční rok</w:t>
            </w:r>
          </w:p>
        </w:tc>
        <w:tc>
          <w:tcPr>
            <w:tcW w:w="506" w:type="pct"/>
            <w:shd w:val="clear" w:color="auto" w:fill="auto"/>
          </w:tcPr>
          <w:p w14:paraId="1CE1A13F"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Cíl (2029)</w:t>
            </w:r>
          </w:p>
        </w:tc>
        <w:tc>
          <w:tcPr>
            <w:tcW w:w="304" w:type="pct"/>
            <w:shd w:val="clear" w:color="auto" w:fill="auto"/>
          </w:tcPr>
          <w:p w14:paraId="16F3BDD7" w14:textId="3DA6DFFD"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Zdroj údajů</w:t>
            </w:r>
          </w:p>
        </w:tc>
        <w:tc>
          <w:tcPr>
            <w:tcW w:w="392" w:type="pct"/>
          </w:tcPr>
          <w:p w14:paraId="1FC68D51"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b/>
                <w:sz w:val="20"/>
                <w:lang w:val="cs-CZ"/>
              </w:rPr>
              <w:t>Poznámky</w:t>
            </w:r>
          </w:p>
        </w:tc>
      </w:tr>
      <w:tr w:rsidR="00EC011F" w:rsidRPr="008301F2" w14:paraId="68E969B0" w14:textId="77777777" w:rsidTr="00805B10">
        <w:trPr>
          <w:trHeight w:val="434"/>
        </w:trPr>
        <w:tc>
          <w:tcPr>
            <w:tcW w:w="302" w:type="pct"/>
          </w:tcPr>
          <w:p w14:paraId="5FEE1777" w14:textId="77777777" w:rsidR="001D7FC4" w:rsidRPr="008301F2" w:rsidRDefault="001D7FC4" w:rsidP="00805B10">
            <w:pPr>
              <w:pStyle w:val="Text1"/>
              <w:spacing w:after="0"/>
              <w:ind w:left="0"/>
              <w:jc w:val="center"/>
              <w:rPr>
                <w:rFonts w:ascii="Arial" w:hAnsi="Arial" w:cs="Arial"/>
                <w:i/>
                <w:sz w:val="20"/>
                <w:lang w:val="cs-CZ"/>
              </w:rPr>
            </w:pPr>
            <w:r w:rsidRPr="008301F2">
              <w:rPr>
                <w:rFonts w:ascii="Arial" w:hAnsi="Arial" w:cs="Arial"/>
                <w:sz w:val="20"/>
                <w:lang w:val="cs-CZ"/>
              </w:rPr>
              <w:t>4</w:t>
            </w:r>
          </w:p>
        </w:tc>
        <w:tc>
          <w:tcPr>
            <w:tcW w:w="506" w:type="pct"/>
          </w:tcPr>
          <w:p w14:paraId="4C0726D7" w14:textId="77777777" w:rsidR="001D7FC4" w:rsidRPr="008301F2" w:rsidRDefault="001D7FC4" w:rsidP="00805B10">
            <w:pPr>
              <w:pStyle w:val="Text1"/>
              <w:spacing w:after="0"/>
              <w:ind w:left="0"/>
              <w:jc w:val="center"/>
              <w:rPr>
                <w:rFonts w:ascii="Arial" w:hAnsi="Arial" w:cs="Arial"/>
                <w:i/>
                <w:sz w:val="20"/>
                <w:lang w:val="cs-CZ"/>
              </w:rPr>
            </w:pPr>
            <w:r w:rsidRPr="008301F2">
              <w:rPr>
                <w:rFonts w:ascii="Arial" w:hAnsi="Arial" w:cs="Arial"/>
                <w:sz w:val="20"/>
                <w:lang w:val="cs-CZ"/>
              </w:rPr>
              <w:t>SC4.4</w:t>
            </w:r>
          </w:p>
        </w:tc>
        <w:tc>
          <w:tcPr>
            <w:tcW w:w="304" w:type="pct"/>
          </w:tcPr>
          <w:p w14:paraId="4969F48D" w14:textId="77777777" w:rsidR="001D7FC4" w:rsidRPr="008301F2" w:rsidRDefault="001D7FC4" w:rsidP="00805B10">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6" w:type="pct"/>
          </w:tcPr>
          <w:p w14:paraId="00D79507" w14:textId="77777777" w:rsidR="001D7FC4" w:rsidRPr="008301F2" w:rsidRDefault="001D7FC4" w:rsidP="00805B10">
            <w:pPr>
              <w:pStyle w:val="Text1"/>
              <w:spacing w:after="0"/>
              <w:ind w:left="0"/>
              <w:jc w:val="center"/>
              <w:rPr>
                <w:rFonts w:ascii="Arial" w:hAnsi="Arial" w:cs="Arial"/>
                <w:i/>
                <w:sz w:val="20"/>
                <w:lang w:val="cs-CZ"/>
              </w:rPr>
            </w:pPr>
            <w:r w:rsidRPr="008301F2">
              <w:rPr>
                <w:rFonts w:ascii="Arial" w:hAnsi="Arial" w:cs="Arial"/>
                <w:sz w:val="20"/>
                <w:lang w:val="cs-CZ"/>
              </w:rPr>
              <w:t>MRR</w:t>
            </w:r>
          </w:p>
        </w:tc>
        <w:tc>
          <w:tcPr>
            <w:tcW w:w="303" w:type="pct"/>
          </w:tcPr>
          <w:p w14:paraId="697CCBD0" w14:textId="77777777" w:rsidR="001D7FC4" w:rsidRPr="008301F2" w:rsidRDefault="001D7FC4" w:rsidP="00805B10">
            <w:pPr>
              <w:pStyle w:val="Text1"/>
              <w:spacing w:after="0"/>
              <w:ind w:left="0"/>
              <w:jc w:val="center"/>
              <w:rPr>
                <w:rFonts w:ascii="Arial" w:hAnsi="Arial" w:cs="Arial"/>
                <w:i/>
                <w:sz w:val="20"/>
                <w:lang w:val="cs-CZ"/>
              </w:rPr>
            </w:pPr>
            <w:r w:rsidRPr="008301F2">
              <w:rPr>
                <w:rFonts w:ascii="Arial" w:hAnsi="Arial" w:cs="Arial"/>
                <w:sz w:val="20"/>
                <w:lang w:val="cs-CZ"/>
              </w:rPr>
              <w:t>RCR02</w:t>
            </w:r>
          </w:p>
        </w:tc>
        <w:tc>
          <w:tcPr>
            <w:tcW w:w="659" w:type="pct"/>
            <w:shd w:val="clear" w:color="auto" w:fill="auto"/>
          </w:tcPr>
          <w:p w14:paraId="73A3D316"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Soukromé investice ve srovnatelné výši jako podpora z veřejných zdrojů</w:t>
            </w:r>
          </w:p>
        </w:tc>
        <w:tc>
          <w:tcPr>
            <w:tcW w:w="373" w:type="pct"/>
          </w:tcPr>
          <w:p w14:paraId="6EE5E734" w14:textId="77777777" w:rsidR="001D7FC4" w:rsidRPr="008301F2" w:rsidRDefault="001D7FC4" w:rsidP="00805B10">
            <w:pPr>
              <w:pStyle w:val="Text1"/>
              <w:spacing w:after="0"/>
              <w:ind w:left="0"/>
              <w:jc w:val="center"/>
              <w:rPr>
                <w:rFonts w:ascii="Arial" w:hAnsi="Arial" w:cs="Arial"/>
                <w:i/>
                <w:sz w:val="20"/>
                <w:lang w:val="cs-CZ"/>
              </w:rPr>
            </w:pPr>
            <w:r w:rsidRPr="008301F2">
              <w:rPr>
                <w:rFonts w:ascii="Arial" w:hAnsi="Arial" w:cs="Arial"/>
                <w:sz w:val="20"/>
                <w:lang w:val="cs-CZ"/>
              </w:rPr>
              <w:t>EUR</w:t>
            </w:r>
          </w:p>
        </w:tc>
        <w:tc>
          <w:tcPr>
            <w:tcW w:w="500" w:type="pct"/>
          </w:tcPr>
          <w:p w14:paraId="04E3AB9B" w14:textId="77777777" w:rsidR="001D7FC4" w:rsidRPr="008301F2" w:rsidRDefault="001D7FC4" w:rsidP="00805B10">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445" w:type="pct"/>
          </w:tcPr>
          <w:p w14:paraId="2D3B1A93"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sz w:val="20"/>
                <w:lang w:val="cs-CZ"/>
              </w:rPr>
              <w:t>2021</w:t>
            </w:r>
          </w:p>
        </w:tc>
        <w:tc>
          <w:tcPr>
            <w:tcW w:w="506" w:type="pct"/>
            <w:shd w:val="clear" w:color="auto" w:fill="auto"/>
          </w:tcPr>
          <w:p w14:paraId="4F7734E5"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sz w:val="20"/>
                <w:lang w:val="cs-CZ"/>
              </w:rPr>
              <w:t>27 818 207</w:t>
            </w:r>
          </w:p>
        </w:tc>
        <w:tc>
          <w:tcPr>
            <w:tcW w:w="304" w:type="pct"/>
            <w:shd w:val="clear" w:color="auto" w:fill="auto"/>
          </w:tcPr>
          <w:p w14:paraId="2B351793" w14:textId="77777777" w:rsidR="001D7FC4" w:rsidRPr="008301F2" w:rsidRDefault="001D7FC4" w:rsidP="00805B10">
            <w:pPr>
              <w:pStyle w:val="Text1"/>
              <w:spacing w:after="0"/>
              <w:ind w:left="0"/>
              <w:jc w:val="center"/>
              <w:rPr>
                <w:rFonts w:ascii="Arial" w:hAnsi="Arial" w:cs="Arial"/>
                <w:i/>
                <w:sz w:val="20"/>
                <w:lang w:val="cs-CZ"/>
              </w:rPr>
            </w:pPr>
            <w:r w:rsidRPr="008301F2">
              <w:rPr>
                <w:rFonts w:ascii="Arial" w:hAnsi="Arial" w:cs="Arial"/>
                <w:sz w:val="20"/>
                <w:lang w:val="cs-CZ"/>
              </w:rPr>
              <w:t>MS</w:t>
            </w:r>
          </w:p>
        </w:tc>
        <w:tc>
          <w:tcPr>
            <w:tcW w:w="392" w:type="pct"/>
          </w:tcPr>
          <w:p w14:paraId="2ED628D6" w14:textId="77777777" w:rsidR="001D7FC4" w:rsidRPr="008301F2" w:rsidRDefault="001D7FC4" w:rsidP="00805B10">
            <w:pPr>
              <w:jc w:val="center"/>
              <w:rPr>
                <w:rFonts w:ascii="Arial" w:hAnsi="Arial" w:cs="Arial"/>
                <w:i/>
              </w:rPr>
            </w:pPr>
          </w:p>
        </w:tc>
      </w:tr>
      <w:tr w:rsidR="00EC011F" w:rsidRPr="008301F2" w14:paraId="46CDFBC1" w14:textId="77777777" w:rsidTr="00805B10">
        <w:trPr>
          <w:trHeight w:val="286"/>
        </w:trPr>
        <w:tc>
          <w:tcPr>
            <w:tcW w:w="302" w:type="pct"/>
          </w:tcPr>
          <w:p w14:paraId="5D887DDF" w14:textId="77777777" w:rsidR="001D7FC4" w:rsidRPr="008301F2" w:rsidRDefault="001D7FC4" w:rsidP="00805B10">
            <w:pPr>
              <w:pStyle w:val="Text1"/>
              <w:spacing w:after="0"/>
              <w:ind w:left="0"/>
              <w:jc w:val="center"/>
              <w:rPr>
                <w:rFonts w:ascii="Arial" w:hAnsi="Arial" w:cs="Arial"/>
                <w:i/>
                <w:sz w:val="20"/>
                <w:lang w:val="cs-CZ"/>
              </w:rPr>
            </w:pPr>
            <w:r w:rsidRPr="008301F2">
              <w:rPr>
                <w:rFonts w:ascii="Arial" w:hAnsi="Arial" w:cs="Arial"/>
                <w:sz w:val="20"/>
                <w:lang w:val="cs-CZ"/>
              </w:rPr>
              <w:t>4</w:t>
            </w:r>
          </w:p>
        </w:tc>
        <w:tc>
          <w:tcPr>
            <w:tcW w:w="506" w:type="pct"/>
          </w:tcPr>
          <w:p w14:paraId="5851B44B" w14:textId="77777777" w:rsidR="001D7FC4" w:rsidRPr="008301F2" w:rsidRDefault="001D7FC4" w:rsidP="00805B10">
            <w:pPr>
              <w:pStyle w:val="Text1"/>
              <w:spacing w:after="0"/>
              <w:ind w:left="0"/>
              <w:jc w:val="center"/>
              <w:rPr>
                <w:rFonts w:ascii="Arial" w:hAnsi="Arial" w:cs="Arial"/>
                <w:i/>
                <w:sz w:val="20"/>
                <w:lang w:val="cs-CZ"/>
              </w:rPr>
            </w:pPr>
            <w:r w:rsidRPr="008301F2">
              <w:rPr>
                <w:rFonts w:ascii="Arial" w:hAnsi="Arial" w:cs="Arial"/>
                <w:sz w:val="20"/>
                <w:lang w:val="cs-CZ"/>
              </w:rPr>
              <w:t>SC4.4</w:t>
            </w:r>
          </w:p>
        </w:tc>
        <w:tc>
          <w:tcPr>
            <w:tcW w:w="304" w:type="pct"/>
          </w:tcPr>
          <w:p w14:paraId="517E8ABF" w14:textId="77777777" w:rsidR="001D7FC4" w:rsidRPr="008301F2" w:rsidRDefault="001D7FC4" w:rsidP="00805B10">
            <w:pPr>
              <w:pStyle w:val="Text1"/>
              <w:spacing w:after="0"/>
              <w:ind w:left="0"/>
              <w:jc w:val="center"/>
              <w:rPr>
                <w:rFonts w:ascii="Arial" w:hAnsi="Arial" w:cs="Arial"/>
                <w:i/>
                <w:sz w:val="20"/>
                <w:lang w:val="cs-CZ"/>
              </w:rPr>
            </w:pPr>
            <w:r w:rsidRPr="008301F2">
              <w:rPr>
                <w:rFonts w:ascii="Arial" w:hAnsi="Arial" w:cs="Arial"/>
                <w:sz w:val="20"/>
                <w:lang w:val="cs-CZ"/>
              </w:rPr>
              <w:t>EFRR</w:t>
            </w:r>
          </w:p>
        </w:tc>
        <w:tc>
          <w:tcPr>
            <w:tcW w:w="406" w:type="pct"/>
          </w:tcPr>
          <w:p w14:paraId="7E9D91A2" w14:textId="77777777" w:rsidR="001D7FC4" w:rsidRPr="008301F2" w:rsidRDefault="001D7FC4" w:rsidP="00805B10">
            <w:pPr>
              <w:pStyle w:val="Text1"/>
              <w:spacing w:after="0"/>
              <w:ind w:left="0"/>
              <w:jc w:val="center"/>
              <w:rPr>
                <w:rFonts w:ascii="Arial" w:hAnsi="Arial" w:cs="Arial"/>
                <w:i/>
                <w:sz w:val="20"/>
                <w:lang w:val="cs-CZ"/>
              </w:rPr>
            </w:pPr>
            <w:r w:rsidRPr="008301F2">
              <w:rPr>
                <w:rFonts w:ascii="Arial" w:hAnsi="Arial" w:cs="Arial"/>
                <w:sz w:val="20"/>
                <w:lang w:val="cs-CZ"/>
              </w:rPr>
              <w:t>PR</w:t>
            </w:r>
          </w:p>
        </w:tc>
        <w:tc>
          <w:tcPr>
            <w:tcW w:w="303" w:type="pct"/>
          </w:tcPr>
          <w:p w14:paraId="7DE8E24B" w14:textId="77777777" w:rsidR="001D7FC4" w:rsidRPr="008301F2" w:rsidRDefault="001D7FC4" w:rsidP="00805B10">
            <w:pPr>
              <w:pStyle w:val="Text1"/>
              <w:spacing w:after="0"/>
              <w:ind w:left="0"/>
              <w:jc w:val="center"/>
              <w:rPr>
                <w:rFonts w:ascii="Arial" w:hAnsi="Arial" w:cs="Arial"/>
                <w:i/>
                <w:sz w:val="20"/>
                <w:lang w:val="cs-CZ"/>
              </w:rPr>
            </w:pPr>
            <w:r w:rsidRPr="008301F2">
              <w:rPr>
                <w:rFonts w:ascii="Arial" w:hAnsi="Arial" w:cs="Arial"/>
                <w:sz w:val="20"/>
                <w:lang w:val="cs-CZ"/>
              </w:rPr>
              <w:t>RCR02</w:t>
            </w:r>
          </w:p>
        </w:tc>
        <w:tc>
          <w:tcPr>
            <w:tcW w:w="659" w:type="pct"/>
            <w:shd w:val="clear" w:color="auto" w:fill="auto"/>
          </w:tcPr>
          <w:p w14:paraId="6A3E4D8E" w14:textId="77777777" w:rsidR="001D7FC4" w:rsidRPr="008301F2" w:rsidRDefault="001D7FC4" w:rsidP="00805B10">
            <w:pPr>
              <w:pStyle w:val="Text1"/>
              <w:spacing w:after="0"/>
              <w:ind w:left="0"/>
              <w:jc w:val="center"/>
              <w:rPr>
                <w:rFonts w:ascii="Arial" w:hAnsi="Arial" w:cs="Arial"/>
                <w:sz w:val="20"/>
                <w:lang w:val="cs-CZ"/>
              </w:rPr>
            </w:pPr>
            <w:r w:rsidRPr="008301F2">
              <w:rPr>
                <w:rFonts w:ascii="Arial" w:hAnsi="Arial" w:cs="Arial"/>
                <w:sz w:val="20"/>
                <w:lang w:val="cs-CZ"/>
              </w:rPr>
              <w:t>Soukromé investice ve srovnatelné výši jako podpora z veřejných zdrojů</w:t>
            </w:r>
          </w:p>
        </w:tc>
        <w:tc>
          <w:tcPr>
            <w:tcW w:w="373" w:type="pct"/>
          </w:tcPr>
          <w:p w14:paraId="73323998" w14:textId="77777777" w:rsidR="001D7FC4" w:rsidRPr="008301F2" w:rsidRDefault="001D7FC4" w:rsidP="00805B10">
            <w:pPr>
              <w:pStyle w:val="Text1"/>
              <w:spacing w:after="0"/>
              <w:ind w:left="0"/>
              <w:jc w:val="center"/>
              <w:rPr>
                <w:rFonts w:ascii="Arial" w:hAnsi="Arial" w:cs="Arial"/>
                <w:i/>
                <w:sz w:val="20"/>
                <w:lang w:val="cs-CZ"/>
              </w:rPr>
            </w:pPr>
            <w:r w:rsidRPr="008301F2">
              <w:rPr>
                <w:rFonts w:ascii="Arial" w:hAnsi="Arial" w:cs="Arial"/>
                <w:sz w:val="20"/>
                <w:lang w:val="cs-CZ"/>
              </w:rPr>
              <w:t>EUR</w:t>
            </w:r>
          </w:p>
        </w:tc>
        <w:tc>
          <w:tcPr>
            <w:tcW w:w="500" w:type="pct"/>
          </w:tcPr>
          <w:p w14:paraId="68D86378" w14:textId="77777777" w:rsidR="001D7FC4" w:rsidRPr="008301F2" w:rsidRDefault="001D7FC4" w:rsidP="00805B10">
            <w:pPr>
              <w:pStyle w:val="Text1"/>
              <w:spacing w:after="0"/>
              <w:ind w:left="0"/>
              <w:jc w:val="center"/>
              <w:rPr>
                <w:rFonts w:ascii="Arial" w:hAnsi="Arial" w:cs="Arial"/>
                <w:i/>
                <w:sz w:val="20"/>
                <w:lang w:val="cs-CZ"/>
              </w:rPr>
            </w:pPr>
            <w:r w:rsidRPr="008301F2">
              <w:rPr>
                <w:rFonts w:ascii="Arial" w:hAnsi="Arial" w:cs="Arial"/>
                <w:sz w:val="20"/>
                <w:lang w:val="cs-CZ"/>
              </w:rPr>
              <w:t>0</w:t>
            </w:r>
          </w:p>
        </w:tc>
        <w:tc>
          <w:tcPr>
            <w:tcW w:w="445" w:type="pct"/>
          </w:tcPr>
          <w:p w14:paraId="506CD81F"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sz w:val="20"/>
                <w:lang w:val="cs-CZ"/>
              </w:rPr>
              <w:t>2021</w:t>
            </w:r>
          </w:p>
        </w:tc>
        <w:tc>
          <w:tcPr>
            <w:tcW w:w="506" w:type="pct"/>
            <w:shd w:val="clear" w:color="auto" w:fill="auto"/>
          </w:tcPr>
          <w:p w14:paraId="7AABFBD1" w14:textId="77777777" w:rsidR="001D7FC4" w:rsidRPr="008301F2" w:rsidRDefault="001D7FC4" w:rsidP="00805B10">
            <w:pPr>
              <w:pStyle w:val="Text1"/>
              <w:spacing w:after="0"/>
              <w:ind w:left="0"/>
              <w:jc w:val="center"/>
              <w:rPr>
                <w:rFonts w:ascii="Arial" w:hAnsi="Arial" w:cs="Arial"/>
                <w:b/>
                <w:sz w:val="20"/>
                <w:lang w:val="cs-CZ"/>
              </w:rPr>
            </w:pPr>
            <w:r w:rsidRPr="008301F2">
              <w:rPr>
                <w:rFonts w:ascii="Arial" w:hAnsi="Arial" w:cs="Arial"/>
                <w:sz w:val="20"/>
                <w:lang w:val="cs-CZ"/>
              </w:rPr>
              <w:t>32 984 793</w:t>
            </w:r>
          </w:p>
        </w:tc>
        <w:tc>
          <w:tcPr>
            <w:tcW w:w="304" w:type="pct"/>
            <w:shd w:val="clear" w:color="auto" w:fill="auto"/>
          </w:tcPr>
          <w:p w14:paraId="32E889F9" w14:textId="77777777" w:rsidR="001D7FC4" w:rsidRPr="008301F2" w:rsidRDefault="001D7FC4" w:rsidP="00805B10">
            <w:pPr>
              <w:pStyle w:val="Text1"/>
              <w:spacing w:after="0"/>
              <w:ind w:left="0"/>
              <w:jc w:val="center"/>
              <w:rPr>
                <w:rFonts w:ascii="Arial" w:hAnsi="Arial" w:cs="Arial"/>
                <w:i/>
                <w:sz w:val="20"/>
                <w:lang w:val="cs-CZ"/>
              </w:rPr>
            </w:pPr>
            <w:r w:rsidRPr="008301F2">
              <w:rPr>
                <w:rFonts w:ascii="Arial" w:hAnsi="Arial" w:cs="Arial"/>
                <w:sz w:val="20"/>
                <w:lang w:val="cs-CZ"/>
              </w:rPr>
              <w:t>MS</w:t>
            </w:r>
          </w:p>
        </w:tc>
        <w:tc>
          <w:tcPr>
            <w:tcW w:w="392" w:type="pct"/>
          </w:tcPr>
          <w:p w14:paraId="1E01D17A" w14:textId="77777777" w:rsidR="001D7FC4" w:rsidRPr="008301F2" w:rsidRDefault="001D7FC4" w:rsidP="00805B10">
            <w:pPr>
              <w:jc w:val="center"/>
              <w:rPr>
                <w:rFonts w:ascii="Arial" w:hAnsi="Arial" w:cs="Arial"/>
                <w:i/>
              </w:rPr>
            </w:pPr>
          </w:p>
        </w:tc>
      </w:tr>
    </w:tbl>
    <w:p w14:paraId="673FEB0F" w14:textId="67D76098" w:rsidR="001D7FC4" w:rsidRDefault="001D7FC4" w:rsidP="001D7FC4">
      <w:pPr>
        <w:keepNext/>
        <w:overflowPunct/>
        <w:autoSpaceDE/>
        <w:autoSpaceDN/>
        <w:adjustRightInd/>
        <w:spacing w:after="120" w:line="264" w:lineRule="auto"/>
        <w:jc w:val="both"/>
        <w:textAlignment w:val="auto"/>
        <w:rPr>
          <w:rFonts w:ascii="Arial" w:hAnsi="Arial" w:cs="Arial"/>
          <w:sz w:val="24"/>
          <w:szCs w:val="24"/>
        </w:rPr>
      </w:pPr>
    </w:p>
    <w:p w14:paraId="4CA18328" w14:textId="6B316A7F" w:rsidR="00805B10" w:rsidRDefault="00805B10" w:rsidP="001D7FC4">
      <w:pPr>
        <w:keepNext/>
        <w:overflowPunct/>
        <w:autoSpaceDE/>
        <w:autoSpaceDN/>
        <w:adjustRightInd/>
        <w:spacing w:after="120" w:line="264" w:lineRule="auto"/>
        <w:jc w:val="both"/>
        <w:textAlignment w:val="auto"/>
        <w:rPr>
          <w:rFonts w:ascii="Arial" w:hAnsi="Arial" w:cs="Arial"/>
          <w:sz w:val="24"/>
          <w:szCs w:val="24"/>
        </w:rPr>
      </w:pPr>
    </w:p>
    <w:p w14:paraId="76162325" w14:textId="77777777" w:rsidR="00805B10" w:rsidRDefault="00805B10" w:rsidP="001D7FC4">
      <w:pPr>
        <w:pStyle w:val="Nadpis3"/>
        <w:keepNext w:val="0"/>
        <w:keepLines w:val="0"/>
        <w:numPr>
          <w:ilvl w:val="0"/>
          <w:numId w:val="0"/>
        </w:numPr>
        <w:spacing w:before="120" w:after="120" w:line="240" w:lineRule="auto"/>
        <w:rPr>
          <w:rFonts w:ascii="Arial" w:hAnsi="Arial" w:cs="Arial"/>
          <w:b w:val="0"/>
          <w:bCs w:val="0"/>
          <w:color w:val="auto"/>
          <w:szCs w:val="24"/>
        </w:rPr>
      </w:pPr>
    </w:p>
    <w:p w14:paraId="797A5A24" w14:textId="77777777" w:rsidR="00EC011F" w:rsidRDefault="00EC011F" w:rsidP="001D7FC4">
      <w:pPr>
        <w:pStyle w:val="Nadpis3"/>
        <w:keepNext w:val="0"/>
        <w:keepLines w:val="0"/>
        <w:numPr>
          <w:ilvl w:val="0"/>
          <w:numId w:val="0"/>
        </w:numPr>
        <w:spacing w:before="120" w:after="120" w:line="240" w:lineRule="auto"/>
        <w:rPr>
          <w:rFonts w:ascii="Arial" w:hAnsi="Arial" w:cs="Arial"/>
          <w:color w:val="000000" w:themeColor="text1"/>
          <w:sz w:val="26"/>
          <w:szCs w:val="26"/>
        </w:rPr>
        <w:sectPr w:rsidR="00EC011F" w:rsidSect="00EC011F">
          <w:pgSz w:w="16838" w:h="11906" w:orient="landscape" w:code="9"/>
          <w:pgMar w:top="1418" w:right="1418" w:bottom="1418" w:left="1418" w:header="708" w:footer="708" w:gutter="0"/>
          <w:cols w:space="708"/>
          <w:docGrid w:linePitch="360"/>
        </w:sectPr>
      </w:pPr>
    </w:p>
    <w:p w14:paraId="1A299763" w14:textId="6CE3C7F1" w:rsidR="001D7FC4" w:rsidRPr="003E5693" w:rsidRDefault="001D7FC4" w:rsidP="001D7FC4">
      <w:pPr>
        <w:pStyle w:val="Nadpis3"/>
        <w:keepNext w:val="0"/>
        <w:keepLines w:val="0"/>
        <w:numPr>
          <w:ilvl w:val="0"/>
          <w:numId w:val="0"/>
        </w:numPr>
        <w:spacing w:before="120" w:after="120" w:line="240" w:lineRule="auto"/>
        <w:rPr>
          <w:rFonts w:ascii="Arial" w:eastAsiaTheme="majorEastAsia" w:hAnsi="Arial" w:cs="Arial"/>
          <w:bCs w:val="0"/>
          <w:color w:val="000000" w:themeColor="text1"/>
          <w:sz w:val="26"/>
          <w:szCs w:val="26"/>
        </w:rPr>
      </w:pPr>
      <w:r w:rsidRPr="003E5693">
        <w:rPr>
          <w:rFonts w:ascii="Arial" w:hAnsi="Arial" w:cs="Arial"/>
          <w:color w:val="000000" w:themeColor="text1"/>
          <w:sz w:val="26"/>
          <w:szCs w:val="26"/>
        </w:rPr>
        <w:lastRenderedPageBreak/>
        <w:t>2.</w:t>
      </w:r>
      <w:r>
        <w:rPr>
          <w:rFonts w:ascii="Arial" w:hAnsi="Arial" w:cs="Arial"/>
          <w:color w:val="000000" w:themeColor="text1"/>
          <w:sz w:val="26"/>
          <w:szCs w:val="26"/>
        </w:rPr>
        <w:t>A.4.4.3</w:t>
      </w:r>
      <w:r w:rsidRPr="003E5693">
        <w:rPr>
          <w:rFonts w:ascii="Arial" w:hAnsi="Arial" w:cs="Arial"/>
          <w:color w:val="000000" w:themeColor="text1"/>
          <w:sz w:val="26"/>
          <w:szCs w:val="26"/>
        </w:rPr>
        <w:t xml:space="preserve"> Orientační rozdělení prostředků programu (EU) podle typu intervence</w:t>
      </w:r>
      <w:r w:rsidRPr="003E5693">
        <w:rPr>
          <w:rFonts w:ascii="Arial" w:eastAsiaTheme="majorEastAsia" w:hAnsi="Arial" w:cs="Arial"/>
          <w:color w:val="000000" w:themeColor="text1"/>
          <w:sz w:val="26"/>
          <w:szCs w:val="2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8301F2" w14:paraId="34AA6932" w14:textId="77777777" w:rsidTr="00EC011F">
        <w:tc>
          <w:tcPr>
            <w:tcW w:w="9493" w:type="dxa"/>
            <w:gridSpan w:val="6"/>
            <w:shd w:val="clear" w:color="auto" w:fill="99C7F9"/>
          </w:tcPr>
          <w:p w14:paraId="738E4999" w14:textId="77777777" w:rsidR="001D7FC4" w:rsidRPr="008301F2" w:rsidRDefault="001D7FC4" w:rsidP="001D7FC4">
            <w:pPr>
              <w:rPr>
                <w:rFonts w:ascii="Arial" w:hAnsi="Arial" w:cs="Arial"/>
                <w:b/>
                <w:iCs/>
              </w:rPr>
            </w:pPr>
            <w:r w:rsidRPr="008301F2">
              <w:rPr>
                <w:rFonts w:ascii="Arial" w:hAnsi="Arial" w:cs="Arial"/>
                <w:b/>
              </w:rPr>
              <w:t>Tabulka 4: Dimenze 1 – oblast intervence</w:t>
            </w:r>
          </w:p>
        </w:tc>
      </w:tr>
      <w:tr w:rsidR="001D7FC4" w:rsidRPr="008301F2" w14:paraId="51623918" w14:textId="77777777" w:rsidTr="00EC011F">
        <w:tc>
          <w:tcPr>
            <w:tcW w:w="2263" w:type="dxa"/>
            <w:shd w:val="clear" w:color="auto" w:fill="auto"/>
          </w:tcPr>
          <w:p w14:paraId="08926B53" w14:textId="77777777" w:rsidR="001D7FC4" w:rsidRPr="008301F2" w:rsidRDefault="001D7FC4" w:rsidP="00805B10">
            <w:pPr>
              <w:jc w:val="center"/>
              <w:rPr>
                <w:rFonts w:ascii="Arial" w:hAnsi="Arial" w:cs="Arial"/>
                <w:b/>
                <w:iCs/>
              </w:rPr>
            </w:pPr>
            <w:r w:rsidRPr="008301F2">
              <w:rPr>
                <w:rFonts w:ascii="Arial" w:hAnsi="Arial" w:cs="Arial"/>
                <w:b/>
              </w:rPr>
              <w:t>Číslo priority</w:t>
            </w:r>
          </w:p>
        </w:tc>
        <w:tc>
          <w:tcPr>
            <w:tcW w:w="1134" w:type="dxa"/>
            <w:shd w:val="clear" w:color="auto" w:fill="auto"/>
          </w:tcPr>
          <w:p w14:paraId="742BFF8E" w14:textId="77777777" w:rsidR="001D7FC4" w:rsidRPr="008301F2" w:rsidRDefault="001D7FC4" w:rsidP="00805B10">
            <w:pPr>
              <w:jc w:val="center"/>
              <w:rPr>
                <w:rFonts w:ascii="Arial" w:hAnsi="Arial" w:cs="Arial"/>
                <w:b/>
                <w:iCs/>
              </w:rPr>
            </w:pPr>
            <w:r w:rsidRPr="008301F2">
              <w:rPr>
                <w:rFonts w:ascii="Arial" w:hAnsi="Arial" w:cs="Arial"/>
                <w:b/>
              </w:rPr>
              <w:t>Fond</w:t>
            </w:r>
          </w:p>
        </w:tc>
        <w:tc>
          <w:tcPr>
            <w:tcW w:w="1843" w:type="dxa"/>
            <w:shd w:val="clear" w:color="auto" w:fill="auto"/>
          </w:tcPr>
          <w:p w14:paraId="56F7D176" w14:textId="77777777" w:rsidR="001D7FC4" w:rsidRPr="008301F2" w:rsidRDefault="001D7FC4" w:rsidP="00805B10">
            <w:pPr>
              <w:jc w:val="center"/>
              <w:rPr>
                <w:rFonts w:ascii="Arial" w:hAnsi="Arial" w:cs="Arial"/>
                <w:b/>
                <w:iCs/>
              </w:rPr>
            </w:pPr>
            <w:r w:rsidRPr="008301F2">
              <w:rPr>
                <w:rFonts w:ascii="Arial" w:hAnsi="Arial" w:cs="Arial"/>
                <w:b/>
              </w:rPr>
              <w:t>Kategorie regionu</w:t>
            </w:r>
          </w:p>
        </w:tc>
        <w:tc>
          <w:tcPr>
            <w:tcW w:w="1418" w:type="dxa"/>
          </w:tcPr>
          <w:p w14:paraId="7C2B84D7" w14:textId="77777777" w:rsidR="001D7FC4" w:rsidRPr="008301F2" w:rsidRDefault="001D7FC4" w:rsidP="00805B10">
            <w:pPr>
              <w:jc w:val="center"/>
              <w:rPr>
                <w:rFonts w:ascii="Arial" w:hAnsi="Arial" w:cs="Arial"/>
                <w:b/>
              </w:rPr>
            </w:pPr>
            <w:r w:rsidRPr="008301F2">
              <w:rPr>
                <w:rFonts w:ascii="Arial" w:hAnsi="Arial" w:cs="Arial"/>
                <w:b/>
              </w:rPr>
              <w:t>Specifický cíl</w:t>
            </w:r>
          </w:p>
        </w:tc>
        <w:tc>
          <w:tcPr>
            <w:tcW w:w="1134" w:type="dxa"/>
            <w:shd w:val="clear" w:color="auto" w:fill="auto"/>
          </w:tcPr>
          <w:p w14:paraId="2C94184E" w14:textId="6DF2622E" w:rsidR="001D7FC4" w:rsidRPr="008301F2" w:rsidRDefault="001D7FC4" w:rsidP="00805B10">
            <w:pPr>
              <w:jc w:val="center"/>
              <w:rPr>
                <w:rFonts w:ascii="Arial" w:hAnsi="Arial" w:cs="Arial"/>
                <w:b/>
                <w:iCs/>
              </w:rPr>
            </w:pPr>
            <w:r w:rsidRPr="008301F2">
              <w:rPr>
                <w:rFonts w:ascii="Arial" w:hAnsi="Arial" w:cs="Arial"/>
                <w:b/>
              </w:rPr>
              <w:t>Kód</w:t>
            </w:r>
          </w:p>
        </w:tc>
        <w:tc>
          <w:tcPr>
            <w:tcW w:w="1701" w:type="dxa"/>
            <w:shd w:val="clear" w:color="auto" w:fill="auto"/>
          </w:tcPr>
          <w:p w14:paraId="487526E7" w14:textId="77777777" w:rsidR="001D7FC4" w:rsidRPr="008301F2" w:rsidRDefault="001D7FC4" w:rsidP="00805B10">
            <w:pPr>
              <w:jc w:val="center"/>
              <w:rPr>
                <w:rFonts w:ascii="Arial" w:hAnsi="Arial" w:cs="Arial"/>
                <w:b/>
                <w:iCs/>
              </w:rPr>
            </w:pPr>
            <w:r w:rsidRPr="008301F2">
              <w:rPr>
                <w:rFonts w:ascii="Arial" w:hAnsi="Arial" w:cs="Arial"/>
                <w:b/>
              </w:rPr>
              <w:t>Částka (v EUR)</w:t>
            </w:r>
          </w:p>
        </w:tc>
      </w:tr>
      <w:tr w:rsidR="001D7FC4" w:rsidRPr="008301F2" w14:paraId="402D9C51"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40352B01" w14:textId="77777777" w:rsidR="001D7FC4" w:rsidRPr="008301F2" w:rsidRDefault="001D7FC4"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FA4AC" w14:textId="748E65FE" w:rsidR="001D7FC4" w:rsidRPr="008301F2" w:rsidRDefault="001D7FC4" w:rsidP="00805B10">
            <w:pPr>
              <w:jc w:val="center"/>
              <w:rPr>
                <w:rFonts w:ascii="Arial" w:hAnsi="Arial" w:cs="Arial"/>
              </w:rPr>
            </w:pPr>
            <w:r w:rsidRPr="008301F2">
              <w:rPr>
                <w:rFonts w:ascii="Arial" w:hAnsi="Arial" w:cs="Arial"/>
              </w:rPr>
              <w:t>E</w:t>
            </w:r>
            <w:r w:rsidR="00805B10">
              <w:rPr>
                <w:rFonts w:ascii="Arial" w:hAnsi="Arial" w:cs="Arial"/>
              </w:rPr>
              <w:t>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1D3620" w14:textId="77777777" w:rsidR="001D7FC4" w:rsidRPr="008301F2" w:rsidRDefault="001D7FC4" w:rsidP="00805B10">
            <w:pPr>
              <w:jc w:val="center"/>
              <w:rPr>
                <w:rFonts w:ascii="Arial" w:hAnsi="Arial" w:cs="Arial"/>
              </w:rPr>
            </w:pPr>
            <w:r w:rsidRPr="008301F2">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B222B9" w14:textId="77777777" w:rsidR="001D7FC4" w:rsidRPr="008301F2" w:rsidRDefault="001D7FC4" w:rsidP="00805B10">
            <w:pPr>
              <w:jc w:val="center"/>
              <w:rPr>
                <w:rFonts w:ascii="Arial" w:hAnsi="Arial" w:cs="Arial"/>
              </w:rPr>
            </w:pPr>
            <w:r w:rsidRPr="008301F2">
              <w:rPr>
                <w:rFonts w:ascii="Arial" w:hAnsi="Arial" w:cs="Arial"/>
              </w:rPr>
              <w:t>SC4.4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EAD66B" w14:textId="77777777" w:rsidR="001D7FC4" w:rsidRPr="008301F2" w:rsidRDefault="001D7FC4" w:rsidP="00805B10">
            <w:pPr>
              <w:jc w:val="center"/>
              <w:rPr>
                <w:rFonts w:ascii="Arial" w:hAnsi="Arial" w:cs="Arial"/>
              </w:rPr>
            </w:pPr>
            <w:r w:rsidRPr="008301F2">
              <w:rPr>
                <w:rFonts w:ascii="Arial" w:hAnsi="Arial" w:cs="Arial"/>
              </w:rPr>
              <w:t>048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309E17" w14:textId="77777777" w:rsidR="001D7FC4" w:rsidRPr="008301F2" w:rsidRDefault="001D7FC4" w:rsidP="00805B10">
            <w:pPr>
              <w:jc w:val="center"/>
              <w:rPr>
                <w:rFonts w:ascii="Arial" w:hAnsi="Arial" w:cs="Arial"/>
              </w:rPr>
            </w:pPr>
            <w:r w:rsidRPr="008301F2">
              <w:rPr>
                <w:rFonts w:ascii="Arial" w:hAnsi="Arial" w:cs="Arial"/>
              </w:rPr>
              <w:t>19 593 515</w:t>
            </w:r>
          </w:p>
        </w:tc>
      </w:tr>
      <w:tr w:rsidR="00805B10" w:rsidRPr="008301F2" w14:paraId="34CBFBF6"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30D29F9A"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19810" w14:textId="1E336BEB" w:rsidR="00805B10" w:rsidRPr="008301F2" w:rsidRDefault="00805B10" w:rsidP="00805B10">
            <w:pPr>
              <w:jc w:val="center"/>
              <w:rPr>
                <w:rFonts w:ascii="Arial" w:hAnsi="Arial" w:cs="Arial"/>
              </w:rPr>
            </w:pPr>
            <w:r w:rsidRPr="0031495B">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734B5F" w14:textId="77777777" w:rsidR="00805B10" w:rsidRPr="008301F2" w:rsidRDefault="00805B10" w:rsidP="00805B10">
            <w:pPr>
              <w:jc w:val="center"/>
              <w:rPr>
                <w:rFonts w:ascii="Arial" w:hAnsi="Arial" w:cs="Arial"/>
              </w:rPr>
            </w:pPr>
            <w:r w:rsidRPr="008301F2">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1F3FC5" w14:textId="77777777" w:rsidR="00805B10" w:rsidRPr="008301F2" w:rsidRDefault="00805B10" w:rsidP="00805B10">
            <w:pPr>
              <w:jc w:val="center"/>
              <w:rPr>
                <w:rFonts w:ascii="Arial" w:hAnsi="Arial" w:cs="Arial"/>
              </w:rPr>
            </w:pPr>
            <w:r w:rsidRPr="008301F2">
              <w:rPr>
                <w:rFonts w:ascii="Arial" w:hAnsi="Arial" w:cs="Arial"/>
              </w:rPr>
              <w:t>SC4.4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DE549E" w14:textId="77777777" w:rsidR="00805B10" w:rsidRPr="008301F2" w:rsidRDefault="00805B10" w:rsidP="00805B10">
            <w:pPr>
              <w:jc w:val="center"/>
              <w:rPr>
                <w:rFonts w:ascii="Arial" w:hAnsi="Arial" w:cs="Arial"/>
              </w:rPr>
            </w:pPr>
            <w:r w:rsidRPr="008301F2">
              <w:rPr>
                <w:rFonts w:ascii="Arial" w:hAnsi="Arial" w:cs="Arial"/>
              </w:rPr>
              <w:t>048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60E208" w14:textId="77777777" w:rsidR="00805B10" w:rsidRPr="008301F2" w:rsidRDefault="00805B10" w:rsidP="00805B10">
            <w:pPr>
              <w:jc w:val="center"/>
              <w:rPr>
                <w:rFonts w:ascii="Arial" w:hAnsi="Arial" w:cs="Arial"/>
              </w:rPr>
            </w:pPr>
            <w:r w:rsidRPr="008301F2">
              <w:rPr>
                <w:rFonts w:ascii="Arial" w:hAnsi="Arial" w:cs="Arial"/>
              </w:rPr>
              <w:t>23 232 556</w:t>
            </w:r>
          </w:p>
        </w:tc>
      </w:tr>
      <w:tr w:rsidR="00805B10" w:rsidRPr="008301F2" w14:paraId="392D98FC"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108DE8E8"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2CCC45" w14:textId="1C08207A" w:rsidR="00805B10" w:rsidRPr="008301F2" w:rsidRDefault="00805B10" w:rsidP="00805B10">
            <w:pPr>
              <w:jc w:val="center"/>
              <w:rPr>
                <w:rFonts w:ascii="Arial" w:hAnsi="Arial" w:cs="Arial"/>
              </w:rPr>
            </w:pPr>
            <w:r w:rsidRPr="0031495B">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A5518D" w14:textId="77777777" w:rsidR="00805B10" w:rsidRPr="008301F2" w:rsidRDefault="00805B10" w:rsidP="00805B10">
            <w:pPr>
              <w:jc w:val="center"/>
              <w:rPr>
                <w:rFonts w:ascii="Arial" w:hAnsi="Arial" w:cs="Arial"/>
              </w:rPr>
            </w:pPr>
            <w:r w:rsidRPr="008301F2">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3669F0" w14:textId="77777777" w:rsidR="00805B10" w:rsidRPr="008301F2" w:rsidRDefault="00805B10" w:rsidP="00805B10">
            <w:pPr>
              <w:jc w:val="center"/>
              <w:rPr>
                <w:rFonts w:ascii="Arial" w:hAnsi="Arial" w:cs="Arial"/>
              </w:rPr>
            </w:pPr>
            <w:r w:rsidRPr="008301F2">
              <w:rPr>
                <w:rFonts w:ascii="Arial" w:hAnsi="Arial" w:cs="Arial"/>
              </w:rPr>
              <w:t>SC4.4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8ADC41" w14:textId="77777777" w:rsidR="00805B10" w:rsidRPr="008301F2" w:rsidRDefault="00805B10" w:rsidP="00805B10">
            <w:pPr>
              <w:jc w:val="center"/>
              <w:rPr>
                <w:rFonts w:ascii="Arial" w:hAnsi="Arial" w:cs="Arial"/>
              </w:rPr>
            </w:pPr>
            <w:r w:rsidRPr="008301F2">
              <w:rPr>
                <w:rFonts w:ascii="Arial" w:hAnsi="Arial" w:cs="Arial"/>
              </w:rPr>
              <w:t>077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3068B5" w14:textId="77777777" w:rsidR="00805B10" w:rsidRPr="008301F2" w:rsidRDefault="00805B10" w:rsidP="00805B10">
            <w:pPr>
              <w:jc w:val="center"/>
              <w:rPr>
                <w:rFonts w:ascii="Arial" w:hAnsi="Arial" w:cs="Arial"/>
              </w:rPr>
            </w:pPr>
            <w:r w:rsidRPr="008301F2">
              <w:rPr>
                <w:rFonts w:ascii="Arial" w:hAnsi="Arial" w:cs="Arial"/>
              </w:rPr>
              <w:t>13 062 344</w:t>
            </w:r>
          </w:p>
        </w:tc>
      </w:tr>
      <w:tr w:rsidR="00805B10" w:rsidRPr="008301F2" w14:paraId="2AA92771"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2552BBFD"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029FF0" w14:textId="73C62F37" w:rsidR="00805B10" w:rsidRPr="008301F2" w:rsidRDefault="00805B10" w:rsidP="00805B10">
            <w:pPr>
              <w:jc w:val="center"/>
              <w:rPr>
                <w:rFonts w:ascii="Arial" w:hAnsi="Arial" w:cs="Arial"/>
              </w:rPr>
            </w:pPr>
            <w:r w:rsidRPr="0031495B">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BEC1E1" w14:textId="77777777" w:rsidR="00805B10" w:rsidRPr="008301F2" w:rsidRDefault="00805B10" w:rsidP="00805B10">
            <w:pPr>
              <w:jc w:val="center"/>
              <w:rPr>
                <w:rFonts w:ascii="Arial" w:hAnsi="Arial" w:cs="Arial"/>
              </w:rPr>
            </w:pPr>
            <w:r w:rsidRPr="008301F2">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20D324" w14:textId="77777777" w:rsidR="00805B10" w:rsidRPr="008301F2" w:rsidRDefault="00805B10" w:rsidP="00805B10">
            <w:pPr>
              <w:jc w:val="center"/>
              <w:rPr>
                <w:rFonts w:ascii="Arial" w:hAnsi="Arial" w:cs="Arial"/>
              </w:rPr>
            </w:pPr>
            <w:r w:rsidRPr="008301F2">
              <w:rPr>
                <w:rFonts w:ascii="Arial" w:hAnsi="Arial" w:cs="Arial"/>
              </w:rPr>
              <w:t>SC4.4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50F654" w14:textId="77777777" w:rsidR="00805B10" w:rsidRPr="008301F2" w:rsidRDefault="00805B10" w:rsidP="00805B10">
            <w:pPr>
              <w:jc w:val="center"/>
              <w:rPr>
                <w:rFonts w:ascii="Arial" w:hAnsi="Arial" w:cs="Arial"/>
              </w:rPr>
            </w:pPr>
            <w:r w:rsidRPr="008301F2">
              <w:rPr>
                <w:rFonts w:ascii="Arial" w:hAnsi="Arial" w:cs="Arial"/>
              </w:rPr>
              <w:t>077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06BDB8" w14:textId="77777777" w:rsidR="00805B10" w:rsidRPr="008301F2" w:rsidRDefault="00805B10" w:rsidP="00805B10">
            <w:pPr>
              <w:jc w:val="center"/>
              <w:rPr>
                <w:rFonts w:ascii="Arial" w:hAnsi="Arial" w:cs="Arial"/>
              </w:rPr>
            </w:pPr>
            <w:r w:rsidRPr="008301F2">
              <w:rPr>
                <w:rFonts w:ascii="Arial" w:hAnsi="Arial" w:cs="Arial"/>
              </w:rPr>
              <w:t>15 488 370</w:t>
            </w:r>
          </w:p>
        </w:tc>
      </w:tr>
    </w:tbl>
    <w:p w14:paraId="365AED99" w14:textId="77777777" w:rsidR="001D7FC4" w:rsidRPr="008301F2" w:rsidRDefault="001D7FC4" w:rsidP="001D7FC4">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8301F2" w14:paraId="654EA012" w14:textId="77777777" w:rsidTr="00EC011F">
        <w:tc>
          <w:tcPr>
            <w:tcW w:w="9493" w:type="dxa"/>
            <w:gridSpan w:val="6"/>
            <w:shd w:val="clear" w:color="auto" w:fill="99C7F9"/>
          </w:tcPr>
          <w:p w14:paraId="5959CE5D" w14:textId="77777777" w:rsidR="001D7FC4" w:rsidRPr="008301F2" w:rsidRDefault="001D7FC4" w:rsidP="001D7FC4">
            <w:pPr>
              <w:rPr>
                <w:rFonts w:ascii="Arial" w:hAnsi="Arial" w:cs="Arial"/>
                <w:b/>
                <w:iCs/>
              </w:rPr>
            </w:pPr>
            <w:r w:rsidRPr="008301F2">
              <w:rPr>
                <w:rFonts w:ascii="Arial" w:hAnsi="Arial" w:cs="Arial"/>
                <w:b/>
              </w:rPr>
              <w:t>Tabulka 5: Dimenze 2 – forma financování</w:t>
            </w:r>
          </w:p>
        </w:tc>
      </w:tr>
      <w:tr w:rsidR="001D7FC4" w:rsidRPr="008301F2" w14:paraId="1F03B312" w14:textId="77777777" w:rsidTr="00EC011F">
        <w:tc>
          <w:tcPr>
            <w:tcW w:w="2263" w:type="dxa"/>
            <w:shd w:val="clear" w:color="auto" w:fill="auto"/>
          </w:tcPr>
          <w:p w14:paraId="145FCE06" w14:textId="77777777" w:rsidR="001D7FC4" w:rsidRPr="008301F2" w:rsidRDefault="001D7FC4" w:rsidP="00805B10">
            <w:pPr>
              <w:jc w:val="center"/>
              <w:rPr>
                <w:rFonts w:ascii="Arial" w:hAnsi="Arial" w:cs="Arial"/>
                <w:b/>
                <w:iCs/>
              </w:rPr>
            </w:pPr>
            <w:r w:rsidRPr="008301F2">
              <w:rPr>
                <w:rFonts w:ascii="Arial" w:hAnsi="Arial" w:cs="Arial"/>
                <w:b/>
              </w:rPr>
              <w:t>Číslo priority</w:t>
            </w:r>
          </w:p>
        </w:tc>
        <w:tc>
          <w:tcPr>
            <w:tcW w:w="1134" w:type="dxa"/>
            <w:shd w:val="clear" w:color="auto" w:fill="auto"/>
          </w:tcPr>
          <w:p w14:paraId="3A6F7CD8" w14:textId="77777777" w:rsidR="001D7FC4" w:rsidRPr="008301F2" w:rsidRDefault="001D7FC4" w:rsidP="00805B10">
            <w:pPr>
              <w:jc w:val="center"/>
              <w:rPr>
                <w:rFonts w:ascii="Arial" w:hAnsi="Arial" w:cs="Arial"/>
                <w:b/>
                <w:iCs/>
              </w:rPr>
            </w:pPr>
            <w:r w:rsidRPr="008301F2">
              <w:rPr>
                <w:rFonts w:ascii="Arial" w:hAnsi="Arial" w:cs="Arial"/>
                <w:b/>
              </w:rPr>
              <w:t>Fond</w:t>
            </w:r>
          </w:p>
        </w:tc>
        <w:tc>
          <w:tcPr>
            <w:tcW w:w="1843" w:type="dxa"/>
            <w:shd w:val="clear" w:color="auto" w:fill="auto"/>
          </w:tcPr>
          <w:p w14:paraId="62153AF1" w14:textId="77777777" w:rsidR="001D7FC4" w:rsidRPr="008301F2" w:rsidRDefault="001D7FC4" w:rsidP="00805B10">
            <w:pPr>
              <w:jc w:val="center"/>
              <w:rPr>
                <w:rFonts w:ascii="Arial" w:hAnsi="Arial" w:cs="Arial"/>
                <w:b/>
                <w:iCs/>
              </w:rPr>
            </w:pPr>
            <w:r w:rsidRPr="008301F2">
              <w:rPr>
                <w:rFonts w:ascii="Arial" w:hAnsi="Arial" w:cs="Arial"/>
                <w:b/>
              </w:rPr>
              <w:t>Kategorie regionu</w:t>
            </w:r>
          </w:p>
        </w:tc>
        <w:tc>
          <w:tcPr>
            <w:tcW w:w="1418" w:type="dxa"/>
          </w:tcPr>
          <w:p w14:paraId="63830C89" w14:textId="77777777" w:rsidR="001D7FC4" w:rsidRPr="008301F2" w:rsidRDefault="001D7FC4" w:rsidP="00805B10">
            <w:pPr>
              <w:jc w:val="center"/>
              <w:rPr>
                <w:rFonts w:ascii="Arial" w:hAnsi="Arial" w:cs="Arial"/>
                <w:b/>
              </w:rPr>
            </w:pPr>
            <w:r w:rsidRPr="008301F2">
              <w:rPr>
                <w:rFonts w:ascii="Arial" w:hAnsi="Arial" w:cs="Arial"/>
                <w:b/>
              </w:rPr>
              <w:t>Specifický cíl</w:t>
            </w:r>
          </w:p>
        </w:tc>
        <w:tc>
          <w:tcPr>
            <w:tcW w:w="1134" w:type="dxa"/>
            <w:shd w:val="clear" w:color="auto" w:fill="auto"/>
          </w:tcPr>
          <w:p w14:paraId="3584CD92" w14:textId="06AD77B9" w:rsidR="001D7FC4" w:rsidRPr="008301F2" w:rsidRDefault="001D7FC4" w:rsidP="00805B10">
            <w:pPr>
              <w:jc w:val="center"/>
              <w:rPr>
                <w:rFonts w:ascii="Arial" w:hAnsi="Arial" w:cs="Arial"/>
                <w:b/>
                <w:iCs/>
              </w:rPr>
            </w:pPr>
            <w:r w:rsidRPr="008301F2">
              <w:rPr>
                <w:rFonts w:ascii="Arial" w:hAnsi="Arial" w:cs="Arial"/>
                <w:b/>
              </w:rPr>
              <w:t>Kód</w:t>
            </w:r>
          </w:p>
        </w:tc>
        <w:tc>
          <w:tcPr>
            <w:tcW w:w="1701" w:type="dxa"/>
            <w:shd w:val="clear" w:color="auto" w:fill="auto"/>
          </w:tcPr>
          <w:p w14:paraId="42CF1FCC" w14:textId="77777777" w:rsidR="001D7FC4" w:rsidRPr="008301F2" w:rsidRDefault="001D7FC4" w:rsidP="00805B10">
            <w:pPr>
              <w:jc w:val="center"/>
              <w:rPr>
                <w:rFonts w:ascii="Arial" w:hAnsi="Arial" w:cs="Arial"/>
                <w:b/>
                <w:iCs/>
              </w:rPr>
            </w:pPr>
            <w:r w:rsidRPr="008301F2">
              <w:rPr>
                <w:rFonts w:ascii="Arial" w:hAnsi="Arial" w:cs="Arial"/>
                <w:b/>
              </w:rPr>
              <w:t>Částka (v EUR)</w:t>
            </w:r>
          </w:p>
        </w:tc>
      </w:tr>
      <w:tr w:rsidR="00805B10" w:rsidRPr="008301F2" w14:paraId="0D1B8B0F"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6BF98AD5"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5010A7" w14:textId="3AE01FFA" w:rsidR="00805B10" w:rsidRPr="008301F2" w:rsidRDefault="00805B10" w:rsidP="00805B10">
            <w:pPr>
              <w:jc w:val="center"/>
              <w:rPr>
                <w:rFonts w:ascii="Arial" w:hAnsi="Arial" w:cs="Arial"/>
              </w:rPr>
            </w:pPr>
            <w:r w:rsidRPr="008458D3">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9BB980" w14:textId="77777777" w:rsidR="00805B10" w:rsidRPr="008301F2" w:rsidRDefault="00805B10" w:rsidP="00805B10">
            <w:pPr>
              <w:jc w:val="center"/>
              <w:rPr>
                <w:rFonts w:ascii="Arial" w:hAnsi="Arial" w:cs="Arial"/>
              </w:rPr>
            </w:pPr>
            <w:r w:rsidRPr="008301F2">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282D60" w14:textId="77777777" w:rsidR="00805B10" w:rsidRPr="008301F2" w:rsidRDefault="00805B10" w:rsidP="00805B10">
            <w:pPr>
              <w:jc w:val="center"/>
              <w:rPr>
                <w:rFonts w:ascii="Arial" w:hAnsi="Arial" w:cs="Arial"/>
              </w:rPr>
            </w:pPr>
            <w:r w:rsidRPr="008301F2">
              <w:rPr>
                <w:rFonts w:ascii="Arial" w:hAnsi="Arial" w:cs="Arial"/>
              </w:rPr>
              <w:t>SC4.4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61BFD2" w14:textId="77777777" w:rsidR="00805B10" w:rsidRPr="008301F2" w:rsidRDefault="00805B10" w:rsidP="00805B10">
            <w:pPr>
              <w:jc w:val="center"/>
              <w:rPr>
                <w:rFonts w:ascii="Arial" w:hAnsi="Arial" w:cs="Arial"/>
              </w:rPr>
            </w:pPr>
            <w:r w:rsidRPr="008301F2">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08D68C" w14:textId="77777777" w:rsidR="00805B10" w:rsidRPr="008301F2" w:rsidRDefault="00805B10" w:rsidP="00805B10">
            <w:pPr>
              <w:jc w:val="center"/>
              <w:rPr>
                <w:rFonts w:ascii="Arial" w:hAnsi="Arial" w:cs="Arial"/>
              </w:rPr>
            </w:pPr>
            <w:r w:rsidRPr="008301F2">
              <w:rPr>
                <w:rFonts w:ascii="Arial" w:hAnsi="Arial" w:cs="Arial"/>
              </w:rPr>
              <w:t>3 265 586</w:t>
            </w:r>
          </w:p>
        </w:tc>
      </w:tr>
      <w:tr w:rsidR="00805B10" w:rsidRPr="008301F2" w14:paraId="15A6B495"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74B27BE3"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47B191" w14:textId="468487EE" w:rsidR="00805B10" w:rsidRPr="008301F2" w:rsidRDefault="00805B10" w:rsidP="00805B10">
            <w:pPr>
              <w:jc w:val="center"/>
              <w:rPr>
                <w:rFonts w:ascii="Arial" w:hAnsi="Arial" w:cs="Arial"/>
              </w:rPr>
            </w:pPr>
            <w:r w:rsidRPr="008458D3">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73FC7E" w14:textId="77777777" w:rsidR="00805B10" w:rsidRPr="008301F2" w:rsidRDefault="00805B10" w:rsidP="00805B10">
            <w:pPr>
              <w:jc w:val="center"/>
              <w:rPr>
                <w:rFonts w:ascii="Arial" w:hAnsi="Arial" w:cs="Arial"/>
              </w:rPr>
            </w:pPr>
            <w:r w:rsidRPr="008301F2">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AA2825" w14:textId="77777777" w:rsidR="00805B10" w:rsidRPr="008301F2" w:rsidRDefault="00805B10" w:rsidP="00805B10">
            <w:pPr>
              <w:jc w:val="center"/>
              <w:rPr>
                <w:rFonts w:ascii="Arial" w:hAnsi="Arial" w:cs="Arial"/>
              </w:rPr>
            </w:pPr>
            <w:r w:rsidRPr="008301F2">
              <w:rPr>
                <w:rFonts w:ascii="Arial" w:hAnsi="Arial" w:cs="Arial"/>
              </w:rPr>
              <w:t>SC4.4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D2DA05" w14:textId="77777777" w:rsidR="00805B10" w:rsidRPr="008301F2" w:rsidRDefault="00805B10" w:rsidP="00805B10">
            <w:pPr>
              <w:jc w:val="center"/>
              <w:rPr>
                <w:rFonts w:ascii="Arial" w:hAnsi="Arial" w:cs="Arial"/>
              </w:rPr>
            </w:pPr>
            <w:r w:rsidRPr="008301F2">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02F611" w14:textId="77777777" w:rsidR="00805B10" w:rsidRPr="008301F2" w:rsidRDefault="00805B10" w:rsidP="00805B10">
            <w:pPr>
              <w:jc w:val="center"/>
              <w:rPr>
                <w:rFonts w:ascii="Arial" w:hAnsi="Arial" w:cs="Arial"/>
              </w:rPr>
            </w:pPr>
            <w:r w:rsidRPr="008301F2">
              <w:rPr>
                <w:rFonts w:ascii="Arial" w:hAnsi="Arial" w:cs="Arial"/>
              </w:rPr>
              <w:t>3 872 092</w:t>
            </w:r>
          </w:p>
        </w:tc>
      </w:tr>
      <w:tr w:rsidR="00805B10" w:rsidRPr="008301F2" w14:paraId="567E5793"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376A79C4"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CE328B" w14:textId="1B742C64" w:rsidR="00805B10" w:rsidRPr="008301F2" w:rsidRDefault="00805B10" w:rsidP="00805B10">
            <w:pPr>
              <w:jc w:val="center"/>
              <w:rPr>
                <w:rFonts w:ascii="Arial" w:hAnsi="Arial" w:cs="Arial"/>
              </w:rPr>
            </w:pPr>
            <w:r w:rsidRPr="008458D3">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75A5E9" w14:textId="77777777" w:rsidR="00805B10" w:rsidRPr="008301F2" w:rsidRDefault="00805B10" w:rsidP="00805B10">
            <w:pPr>
              <w:jc w:val="center"/>
              <w:rPr>
                <w:rFonts w:ascii="Arial" w:hAnsi="Arial" w:cs="Arial"/>
              </w:rPr>
            </w:pPr>
            <w:r w:rsidRPr="008301F2">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6AA3F3" w14:textId="77777777" w:rsidR="00805B10" w:rsidRPr="008301F2" w:rsidRDefault="00805B10" w:rsidP="00805B10">
            <w:pPr>
              <w:jc w:val="center"/>
              <w:rPr>
                <w:rFonts w:ascii="Arial" w:hAnsi="Arial" w:cs="Arial"/>
              </w:rPr>
            </w:pPr>
            <w:r w:rsidRPr="008301F2">
              <w:rPr>
                <w:rFonts w:ascii="Arial" w:hAnsi="Arial" w:cs="Arial"/>
              </w:rPr>
              <w:t>SC4.4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2085FB" w14:textId="77777777" w:rsidR="00805B10" w:rsidRPr="008301F2" w:rsidRDefault="00805B10" w:rsidP="00805B10">
            <w:pPr>
              <w:jc w:val="center"/>
              <w:rPr>
                <w:rFonts w:ascii="Arial" w:hAnsi="Arial" w:cs="Arial"/>
              </w:rPr>
            </w:pPr>
            <w:r w:rsidRPr="008301F2">
              <w:rPr>
                <w:rFonts w:ascii="Arial" w:hAnsi="Arial" w:cs="Arial"/>
              </w:rPr>
              <w:t>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C0CCD1" w14:textId="77777777" w:rsidR="00805B10" w:rsidRPr="008301F2" w:rsidRDefault="00805B10" w:rsidP="00805B10">
            <w:pPr>
              <w:jc w:val="center"/>
              <w:rPr>
                <w:rFonts w:ascii="Arial" w:hAnsi="Arial" w:cs="Arial"/>
              </w:rPr>
            </w:pPr>
            <w:r w:rsidRPr="008301F2">
              <w:rPr>
                <w:rFonts w:ascii="Arial" w:hAnsi="Arial" w:cs="Arial"/>
              </w:rPr>
              <w:t>8 229 276</w:t>
            </w:r>
          </w:p>
        </w:tc>
      </w:tr>
      <w:tr w:rsidR="00805B10" w:rsidRPr="008301F2" w14:paraId="0E5D1343"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47F28096"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3BE0B2" w14:textId="3AE62178" w:rsidR="00805B10" w:rsidRPr="008301F2" w:rsidRDefault="00805B10" w:rsidP="00805B10">
            <w:pPr>
              <w:jc w:val="center"/>
              <w:rPr>
                <w:rFonts w:ascii="Arial" w:hAnsi="Arial" w:cs="Arial"/>
              </w:rPr>
            </w:pPr>
            <w:r w:rsidRPr="008458D3">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27DD36" w14:textId="77777777" w:rsidR="00805B10" w:rsidRPr="008301F2" w:rsidRDefault="00805B10" w:rsidP="00805B10">
            <w:pPr>
              <w:jc w:val="center"/>
              <w:rPr>
                <w:rFonts w:ascii="Arial" w:hAnsi="Arial" w:cs="Arial"/>
              </w:rPr>
            </w:pPr>
            <w:r w:rsidRPr="008301F2">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5E4492" w14:textId="77777777" w:rsidR="00805B10" w:rsidRPr="008301F2" w:rsidRDefault="00805B10" w:rsidP="00805B10">
            <w:pPr>
              <w:jc w:val="center"/>
              <w:rPr>
                <w:rFonts w:ascii="Arial" w:hAnsi="Arial" w:cs="Arial"/>
              </w:rPr>
            </w:pPr>
            <w:r w:rsidRPr="008301F2">
              <w:rPr>
                <w:rFonts w:ascii="Arial" w:hAnsi="Arial" w:cs="Arial"/>
              </w:rPr>
              <w:t>SC4.4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797AB7" w14:textId="77777777" w:rsidR="00805B10" w:rsidRPr="008301F2" w:rsidRDefault="00805B10" w:rsidP="00805B10">
            <w:pPr>
              <w:jc w:val="center"/>
              <w:rPr>
                <w:rFonts w:ascii="Arial" w:hAnsi="Arial" w:cs="Arial"/>
              </w:rPr>
            </w:pPr>
            <w:r w:rsidRPr="008301F2">
              <w:rPr>
                <w:rFonts w:ascii="Arial" w:hAnsi="Arial" w:cs="Arial"/>
              </w:rPr>
              <w:t>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65AAFB" w14:textId="77777777" w:rsidR="00805B10" w:rsidRPr="008301F2" w:rsidRDefault="00805B10" w:rsidP="00805B10">
            <w:pPr>
              <w:jc w:val="center"/>
              <w:rPr>
                <w:rFonts w:ascii="Arial" w:hAnsi="Arial" w:cs="Arial"/>
              </w:rPr>
            </w:pPr>
            <w:r w:rsidRPr="008301F2">
              <w:rPr>
                <w:rFonts w:ascii="Arial" w:hAnsi="Arial" w:cs="Arial"/>
              </w:rPr>
              <w:t>9 757 674</w:t>
            </w:r>
          </w:p>
        </w:tc>
      </w:tr>
      <w:tr w:rsidR="00805B10" w:rsidRPr="008301F2" w14:paraId="7E5243A7"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23B8AE09"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F947B0" w14:textId="4B860ECF" w:rsidR="00805B10" w:rsidRPr="008301F2" w:rsidRDefault="00805B10" w:rsidP="00805B10">
            <w:pPr>
              <w:jc w:val="center"/>
              <w:rPr>
                <w:rFonts w:ascii="Arial" w:hAnsi="Arial" w:cs="Arial"/>
              </w:rPr>
            </w:pPr>
            <w:r w:rsidRPr="008458D3">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402286" w14:textId="77777777" w:rsidR="00805B10" w:rsidRPr="008301F2" w:rsidRDefault="00805B10" w:rsidP="00805B10">
            <w:pPr>
              <w:jc w:val="center"/>
              <w:rPr>
                <w:rFonts w:ascii="Arial" w:hAnsi="Arial" w:cs="Arial"/>
              </w:rPr>
            </w:pPr>
            <w:r w:rsidRPr="008301F2">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7944A0" w14:textId="77777777" w:rsidR="00805B10" w:rsidRPr="008301F2" w:rsidRDefault="00805B10" w:rsidP="00805B10">
            <w:pPr>
              <w:jc w:val="center"/>
              <w:rPr>
                <w:rFonts w:ascii="Arial" w:hAnsi="Arial" w:cs="Arial"/>
              </w:rPr>
            </w:pPr>
            <w:r w:rsidRPr="008301F2">
              <w:rPr>
                <w:rFonts w:ascii="Arial" w:hAnsi="Arial" w:cs="Arial"/>
              </w:rPr>
              <w:t>SC4.4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4A6EB6" w14:textId="77777777" w:rsidR="00805B10" w:rsidRPr="008301F2" w:rsidRDefault="00805B10" w:rsidP="00805B10">
            <w:pPr>
              <w:jc w:val="center"/>
              <w:rPr>
                <w:rFonts w:ascii="Arial" w:hAnsi="Arial" w:cs="Arial"/>
              </w:rPr>
            </w:pPr>
            <w:r w:rsidRPr="008301F2">
              <w:rPr>
                <w:rFonts w:ascii="Arial" w:hAnsi="Arial" w:cs="Arial"/>
              </w:rPr>
              <w:t>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862BFC" w14:textId="77777777" w:rsidR="00805B10" w:rsidRPr="008301F2" w:rsidRDefault="00805B10" w:rsidP="00805B10">
            <w:pPr>
              <w:jc w:val="center"/>
              <w:rPr>
                <w:rFonts w:ascii="Arial" w:hAnsi="Arial" w:cs="Arial"/>
              </w:rPr>
            </w:pPr>
            <w:r w:rsidRPr="008301F2">
              <w:rPr>
                <w:rFonts w:ascii="Arial" w:hAnsi="Arial" w:cs="Arial"/>
              </w:rPr>
              <w:t>10 677 471</w:t>
            </w:r>
          </w:p>
        </w:tc>
      </w:tr>
      <w:tr w:rsidR="00805B10" w:rsidRPr="008301F2" w14:paraId="453DC03F"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34FA4718"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62D14" w14:textId="336A5569" w:rsidR="00805B10" w:rsidRPr="008301F2" w:rsidRDefault="00805B10" w:rsidP="00805B10">
            <w:pPr>
              <w:jc w:val="center"/>
              <w:rPr>
                <w:rFonts w:ascii="Arial" w:hAnsi="Arial" w:cs="Arial"/>
              </w:rPr>
            </w:pPr>
            <w:r w:rsidRPr="008458D3">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7C0513" w14:textId="77777777" w:rsidR="00805B10" w:rsidRPr="008301F2" w:rsidRDefault="00805B10" w:rsidP="00805B10">
            <w:pPr>
              <w:jc w:val="center"/>
              <w:rPr>
                <w:rFonts w:ascii="Arial" w:hAnsi="Arial" w:cs="Arial"/>
              </w:rPr>
            </w:pPr>
            <w:r w:rsidRPr="008301F2">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DB7535" w14:textId="77777777" w:rsidR="00805B10" w:rsidRPr="008301F2" w:rsidRDefault="00805B10" w:rsidP="00805B10">
            <w:pPr>
              <w:jc w:val="center"/>
              <w:rPr>
                <w:rFonts w:ascii="Arial" w:hAnsi="Arial" w:cs="Arial"/>
              </w:rPr>
            </w:pPr>
            <w:r w:rsidRPr="008301F2">
              <w:rPr>
                <w:rFonts w:ascii="Arial" w:hAnsi="Arial" w:cs="Arial"/>
              </w:rPr>
              <w:t>SC4.4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2C463F" w14:textId="77777777" w:rsidR="00805B10" w:rsidRPr="008301F2" w:rsidRDefault="00805B10" w:rsidP="00805B10">
            <w:pPr>
              <w:jc w:val="center"/>
              <w:rPr>
                <w:rFonts w:ascii="Arial" w:hAnsi="Arial" w:cs="Arial"/>
              </w:rPr>
            </w:pPr>
            <w:r w:rsidRPr="008301F2">
              <w:rPr>
                <w:rFonts w:ascii="Arial" w:hAnsi="Arial" w:cs="Arial"/>
              </w:rPr>
              <w:t>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8FD07A" w14:textId="77777777" w:rsidR="00805B10" w:rsidRPr="008301F2" w:rsidRDefault="00805B10" w:rsidP="00805B10">
            <w:pPr>
              <w:jc w:val="center"/>
              <w:rPr>
                <w:rFonts w:ascii="Arial" w:hAnsi="Arial" w:cs="Arial"/>
              </w:rPr>
            </w:pPr>
            <w:r w:rsidRPr="008301F2">
              <w:rPr>
                <w:rFonts w:ascii="Arial" w:hAnsi="Arial" w:cs="Arial"/>
              </w:rPr>
              <w:t>12 660 563</w:t>
            </w:r>
          </w:p>
        </w:tc>
      </w:tr>
      <w:tr w:rsidR="00805B10" w:rsidRPr="008301F2" w14:paraId="60EA96E2"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6D050840"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1A7782" w14:textId="7A780FAB" w:rsidR="00805B10" w:rsidRPr="008301F2" w:rsidRDefault="00805B10" w:rsidP="00805B10">
            <w:pPr>
              <w:jc w:val="center"/>
              <w:rPr>
                <w:rFonts w:ascii="Arial" w:hAnsi="Arial" w:cs="Arial"/>
              </w:rPr>
            </w:pPr>
            <w:r w:rsidRPr="008458D3">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7A499" w14:textId="77777777" w:rsidR="00805B10" w:rsidRPr="008301F2" w:rsidRDefault="00805B10" w:rsidP="00805B10">
            <w:pPr>
              <w:jc w:val="center"/>
              <w:rPr>
                <w:rFonts w:ascii="Arial" w:hAnsi="Arial" w:cs="Arial"/>
              </w:rPr>
            </w:pPr>
            <w:r w:rsidRPr="008301F2">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224A7E" w14:textId="77777777" w:rsidR="00805B10" w:rsidRPr="008301F2" w:rsidRDefault="00805B10" w:rsidP="00805B10">
            <w:pPr>
              <w:jc w:val="center"/>
              <w:rPr>
                <w:rFonts w:ascii="Arial" w:hAnsi="Arial" w:cs="Arial"/>
              </w:rPr>
            </w:pPr>
            <w:r w:rsidRPr="008301F2">
              <w:rPr>
                <w:rFonts w:ascii="Arial" w:hAnsi="Arial" w:cs="Arial"/>
              </w:rPr>
              <w:t>SC4.4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906D22" w14:textId="77777777" w:rsidR="00805B10" w:rsidRPr="008301F2" w:rsidRDefault="00805B10" w:rsidP="00805B10">
            <w:pPr>
              <w:jc w:val="center"/>
              <w:rPr>
                <w:rFonts w:ascii="Arial" w:hAnsi="Arial" w:cs="Arial"/>
              </w:rPr>
            </w:pPr>
            <w:r w:rsidRPr="008301F2">
              <w:rPr>
                <w:rFonts w:ascii="Arial" w:hAnsi="Arial" w:cs="Arial"/>
              </w:rPr>
              <w:t>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B79562" w14:textId="77777777" w:rsidR="00805B10" w:rsidRPr="008301F2" w:rsidRDefault="00805B10" w:rsidP="00805B10">
            <w:pPr>
              <w:jc w:val="center"/>
              <w:rPr>
                <w:rFonts w:ascii="Arial" w:hAnsi="Arial" w:cs="Arial"/>
              </w:rPr>
            </w:pPr>
            <w:r w:rsidRPr="008301F2">
              <w:rPr>
                <w:rFonts w:ascii="Arial" w:hAnsi="Arial" w:cs="Arial"/>
              </w:rPr>
              <w:t>10 483 526</w:t>
            </w:r>
          </w:p>
        </w:tc>
      </w:tr>
      <w:tr w:rsidR="00805B10" w:rsidRPr="008301F2" w14:paraId="5EDA8E86"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22AB447B"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6ED723" w14:textId="2E0A81FD" w:rsidR="00805B10" w:rsidRPr="008301F2" w:rsidRDefault="00805B10" w:rsidP="00805B10">
            <w:pPr>
              <w:jc w:val="center"/>
              <w:rPr>
                <w:rFonts w:ascii="Arial" w:hAnsi="Arial" w:cs="Arial"/>
              </w:rPr>
            </w:pPr>
            <w:r w:rsidRPr="008458D3">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4012E2" w14:textId="77777777" w:rsidR="00805B10" w:rsidRPr="008301F2" w:rsidRDefault="00805B10" w:rsidP="00805B10">
            <w:pPr>
              <w:jc w:val="center"/>
              <w:rPr>
                <w:rFonts w:ascii="Arial" w:hAnsi="Arial" w:cs="Arial"/>
              </w:rPr>
            </w:pPr>
            <w:r w:rsidRPr="008301F2">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2158A6" w14:textId="77777777" w:rsidR="00805B10" w:rsidRPr="008301F2" w:rsidRDefault="00805B10" w:rsidP="00805B10">
            <w:pPr>
              <w:jc w:val="center"/>
              <w:rPr>
                <w:rFonts w:ascii="Arial" w:hAnsi="Arial" w:cs="Arial"/>
              </w:rPr>
            </w:pPr>
            <w:r w:rsidRPr="008301F2">
              <w:rPr>
                <w:rFonts w:ascii="Arial" w:hAnsi="Arial" w:cs="Arial"/>
              </w:rPr>
              <w:t>SC4.4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528530" w14:textId="77777777" w:rsidR="00805B10" w:rsidRPr="008301F2" w:rsidRDefault="00805B10" w:rsidP="00805B10">
            <w:pPr>
              <w:jc w:val="center"/>
              <w:rPr>
                <w:rFonts w:ascii="Arial" w:hAnsi="Arial" w:cs="Arial"/>
              </w:rPr>
            </w:pPr>
            <w:r w:rsidRPr="008301F2">
              <w:rPr>
                <w:rFonts w:ascii="Arial" w:hAnsi="Arial" w:cs="Arial"/>
              </w:rPr>
              <w:t>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CC54B5" w14:textId="77777777" w:rsidR="00805B10" w:rsidRPr="008301F2" w:rsidRDefault="00805B10" w:rsidP="00805B10">
            <w:pPr>
              <w:jc w:val="center"/>
              <w:rPr>
                <w:rFonts w:ascii="Arial" w:hAnsi="Arial" w:cs="Arial"/>
              </w:rPr>
            </w:pPr>
            <w:r w:rsidRPr="008301F2">
              <w:rPr>
                <w:rFonts w:ascii="Arial" w:hAnsi="Arial" w:cs="Arial"/>
              </w:rPr>
              <w:t>12 430 597</w:t>
            </w:r>
          </w:p>
        </w:tc>
      </w:tr>
    </w:tbl>
    <w:p w14:paraId="019AA4AB" w14:textId="77777777" w:rsidR="001D7FC4" w:rsidRPr="008301F2" w:rsidRDefault="001D7FC4" w:rsidP="001D7FC4">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8301F2" w14:paraId="70373D65" w14:textId="77777777" w:rsidTr="00EC011F">
        <w:tc>
          <w:tcPr>
            <w:tcW w:w="9493" w:type="dxa"/>
            <w:gridSpan w:val="6"/>
            <w:shd w:val="clear" w:color="auto" w:fill="99C7F9"/>
          </w:tcPr>
          <w:p w14:paraId="24ABDC82" w14:textId="77777777" w:rsidR="001D7FC4" w:rsidRPr="008301F2" w:rsidRDefault="001D7FC4" w:rsidP="001D7FC4">
            <w:pPr>
              <w:rPr>
                <w:rFonts w:ascii="Arial" w:hAnsi="Arial" w:cs="Arial"/>
                <w:b/>
                <w:iCs/>
              </w:rPr>
            </w:pPr>
            <w:r w:rsidRPr="008301F2">
              <w:rPr>
                <w:rFonts w:ascii="Arial" w:hAnsi="Arial" w:cs="Arial"/>
                <w:b/>
              </w:rPr>
              <w:t>Tabulka 6: Dimenze 3 – mechanismus územního plnění a územní zaměření</w:t>
            </w:r>
          </w:p>
        </w:tc>
      </w:tr>
      <w:tr w:rsidR="001D7FC4" w:rsidRPr="008301F2" w14:paraId="77084211" w14:textId="77777777" w:rsidTr="00EC011F">
        <w:tc>
          <w:tcPr>
            <w:tcW w:w="2263" w:type="dxa"/>
            <w:shd w:val="clear" w:color="auto" w:fill="auto"/>
          </w:tcPr>
          <w:p w14:paraId="123B2CB0" w14:textId="77777777" w:rsidR="001D7FC4" w:rsidRPr="008301F2" w:rsidRDefault="001D7FC4" w:rsidP="00805B10">
            <w:pPr>
              <w:jc w:val="center"/>
              <w:rPr>
                <w:rFonts w:ascii="Arial" w:hAnsi="Arial" w:cs="Arial"/>
                <w:b/>
                <w:iCs/>
              </w:rPr>
            </w:pPr>
            <w:r w:rsidRPr="008301F2">
              <w:rPr>
                <w:rFonts w:ascii="Arial" w:hAnsi="Arial" w:cs="Arial"/>
                <w:b/>
              </w:rPr>
              <w:t>Číslo priority</w:t>
            </w:r>
          </w:p>
        </w:tc>
        <w:tc>
          <w:tcPr>
            <w:tcW w:w="1134" w:type="dxa"/>
            <w:shd w:val="clear" w:color="auto" w:fill="auto"/>
          </w:tcPr>
          <w:p w14:paraId="032E27D8" w14:textId="77777777" w:rsidR="001D7FC4" w:rsidRPr="008301F2" w:rsidRDefault="001D7FC4" w:rsidP="00805B10">
            <w:pPr>
              <w:jc w:val="center"/>
              <w:rPr>
                <w:rFonts w:ascii="Arial" w:hAnsi="Arial" w:cs="Arial"/>
                <w:b/>
                <w:iCs/>
              </w:rPr>
            </w:pPr>
            <w:r w:rsidRPr="008301F2">
              <w:rPr>
                <w:rFonts w:ascii="Arial" w:hAnsi="Arial" w:cs="Arial"/>
                <w:b/>
              </w:rPr>
              <w:t>Fond</w:t>
            </w:r>
          </w:p>
        </w:tc>
        <w:tc>
          <w:tcPr>
            <w:tcW w:w="1843" w:type="dxa"/>
            <w:shd w:val="clear" w:color="auto" w:fill="auto"/>
          </w:tcPr>
          <w:p w14:paraId="1CBB3D06" w14:textId="77777777" w:rsidR="001D7FC4" w:rsidRPr="008301F2" w:rsidRDefault="001D7FC4" w:rsidP="00805B10">
            <w:pPr>
              <w:jc w:val="center"/>
              <w:rPr>
                <w:rFonts w:ascii="Arial" w:hAnsi="Arial" w:cs="Arial"/>
                <w:b/>
                <w:iCs/>
              </w:rPr>
            </w:pPr>
            <w:r w:rsidRPr="008301F2">
              <w:rPr>
                <w:rFonts w:ascii="Arial" w:hAnsi="Arial" w:cs="Arial"/>
                <w:b/>
              </w:rPr>
              <w:t>Kategorie regionu</w:t>
            </w:r>
          </w:p>
        </w:tc>
        <w:tc>
          <w:tcPr>
            <w:tcW w:w="1418" w:type="dxa"/>
          </w:tcPr>
          <w:p w14:paraId="5620C175" w14:textId="77777777" w:rsidR="001D7FC4" w:rsidRPr="008301F2" w:rsidRDefault="001D7FC4" w:rsidP="00805B10">
            <w:pPr>
              <w:jc w:val="center"/>
              <w:rPr>
                <w:rFonts w:ascii="Arial" w:hAnsi="Arial" w:cs="Arial"/>
                <w:b/>
              </w:rPr>
            </w:pPr>
            <w:r w:rsidRPr="008301F2">
              <w:rPr>
                <w:rFonts w:ascii="Arial" w:hAnsi="Arial" w:cs="Arial"/>
                <w:b/>
              </w:rPr>
              <w:t>Specifický cíl</w:t>
            </w:r>
          </w:p>
        </w:tc>
        <w:tc>
          <w:tcPr>
            <w:tcW w:w="1134" w:type="dxa"/>
            <w:shd w:val="clear" w:color="auto" w:fill="auto"/>
          </w:tcPr>
          <w:p w14:paraId="41AA91C7" w14:textId="47D6B52B" w:rsidR="001D7FC4" w:rsidRPr="008301F2" w:rsidRDefault="001D7FC4" w:rsidP="00805B10">
            <w:pPr>
              <w:jc w:val="center"/>
              <w:rPr>
                <w:rFonts w:ascii="Arial" w:hAnsi="Arial" w:cs="Arial"/>
                <w:b/>
                <w:iCs/>
              </w:rPr>
            </w:pPr>
            <w:r w:rsidRPr="008301F2">
              <w:rPr>
                <w:rFonts w:ascii="Arial" w:hAnsi="Arial" w:cs="Arial"/>
                <w:b/>
              </w:rPr>
              <w:t>Kód</w:t>
            </w:r>
          </w:p>
        </w:tc>
        <w:tc>
          <w:tcPr>
            <w:tcW w:w="1701" w:type="dxa"/>
            <w:shd w:val="clear" w:color="auto" w:fill="auto"/>
          </w:tcPr>
          <w:p w14:paraId="47A744D4" w14:textId="77777777" w:rsidR="001D7FC4" w:rsidRPr="008301F2" w:rsidRDefault="001D7FC4" w:rsidP="00805B10">
            <w:pPr>
              <w:jc w:val="center"/>
              <w:rPr>
                <w:rFonts w:ascii="Arial" w:hAnsi="Arial" w:cs="Arial"/>
                <w:b/>
                <w:iCs/>
              </w:rPr>
            </w:pPr>
            <w:r w:rsidRPr="008301F2">
              <w:rPr>
                <w:rFonts w:ascii="Arial" w:hAnsi="Arial" w:cs="Arial"/>
                <w:b/>
              </w:rPr>
              <w:t>Částka (v EUR)</w:t>
            </w:r>
          </w:p>
        </w:tc>
      </w:tr>
      <w:tr w:rsidR="00805B10" w:rsidRPr="008301F2" w14:paraId="12C5C569"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12DB8A34"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51A278" w14:textId="13D2CAAE" w:rsidR="00805B10" w:rsidRPr="008301F2" w:rsidRDefault="00805B10" w:rsidP="00805B10">
            <w:pPr>
              <w:jc w:val="center"/>
              <w:rPr>
                <w:rFonts w:ascii="Arial" w:hAnsi="Arial" w:cs="Arial"/>
              </w:rPr>
            </w:pPr>
            <w:r w:rsidRPr="0017629C">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D28433" w14:textId="77777777" w:rsidR="00805B10" w:rsidRPr="008301F2" w:rsidRDefault="00805B10" w:rsidP="00805B10">
            <w:pPr>
              <w:jc w:val="center"/>
              <w:rPr>
                <w:rFonts w:ascii="Arial" w:hAnsi="Arial" w:cs="Arial"/>
              </w:rPr>
            </w:pPr>
            <w:r w:rsidRPr="008301F2">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26719F" w14:textId="77777777" w:rsidR="00805B10" w:rsidRPr="008301F2" w:rsidRDefault="00805B10" w:rsidP="00805B10">
            <w:pPr>
              <w:jc w:val="center"/>
              <w:rPr>
                <w:rFonts w:ascii="Arial" w:hAnsi="Arial" w:cs="Arial"/>
              </w:rPr>
            </w:pPr>
            <w:r w:rsidRPr="008301F2">
              <w:rPr>
                <w:rFonts w:ascii="Arial" w:hAnsi="Arial" w:cs="Arial"/>
              </w:rPr>
              <w:t>SC4.4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1931D" w14:textId="77777777" w:rsidR="00805B10" w:rsidRPr="008301F2" w:rsidRDefault="00805B10" w:rsidP="00805B10">
            <w:pPr>
              <w:jc w:val="center"/>
              <w:rPr>
                <w:rFonts w:ascii="Arial" w:hAnsi="Arial" w:cs="Arial"/>
              </w:rPr>
            </w:pPr>
            <w:r w:rsidRPr="008301F2">
              <w:rPr>
                <w:rFonts w:ascii="Arial" w:hAnsi="Arial" w:cs="Arial"/>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D59BC5" w14:textId="77777777" w:rsidR="00805B10" w:rsidRPr="008301F2" w:rsidRDefault="00805B10" w:rsidP="00805B10">
            <w:pPr>
              <w:jc w:val="center"/>
              <w:rPr>
                <w:rFonts w:ascii="Arial" w:hAnsi="Arial" w:cs="Arial"/>
              </w:rPr>
            </w:pPr>
            <w:r w:rsidRPr="008301F2">
              <w:rPr>
                <w:rFonts w:ascii="Arial" w:hAnsi="Arial" w:cs="Arial"/>
              </w:rPr>
              <w:t>32 655 859</w:t>
            </w:r>
          </w:p>
        </w:tc>
      </w:tr>
      <w:tr w:rsidR="00805B10" w:rsidRPr="008301F2" w14:paraId="3E3BC3D8"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483315E6" w14:textId="77777777" w:rsidR="00805B10" w:rsidRPr="008301F2" w:rsidRDefault="00805B10" w:rsidP="00805B10">
            <w:pPr>
              <w:jc w:val="center"/>
              <w:rPr>
                <w:rFonts w:ascii="Arial" w:hAnsi="Arial" w:cs="Arial"/>
              </w:rPr>
            </w:pPr>
            <w:r w:rsidRPr="008301F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DC00B4" w14:textId="22D8B05B" w:rsidR="00805B10" w:rsidRPr="008301F2" w:rsidRDefault="00805B10" w:rsidP="00805B10">
            <w:pPr>
              <w:jc w:val="center"/>
              <w:rPr>
                <w:rFonts w:ascii="Arial" w:hAnsi="Arial" w:cs="Arial"/>
              </w:rPr>
            </w:pPr>
            <w:r w:rsidRPr="0017629C">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13E5AA" w14:textId="77777777" w:rsidR="00805B10" w:rsidRPr="008301F2" w:rsidRDefault="00805B10" w:rsidP="00805B10">
            <w:pPr>
              <w:jc w:val="center"/>
              <w:rPr>
                <w:rFonts w:ascii="Arial" w:hAnsi="Arial" w:cs="Arial"/>
              </w:rPr>
            </w:pPr>
            <w:r w:rsidRPr="008301F2">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5E705E" w14:textId="77777777" w:rsidR="00805B10" w:rsidRPr="008301F2" w:rsidRDefault="00805B10" w:rsidP="00805B10">
            <w:pPr>
              <w:jc w:val="center"/>
              <w:rPr>
                <w:rFonts w:ascii="Arial" w:hAnsi="Arial" w:cs="Arial"/>
              </w:rPr>
            </w:pPr>
            <w:r w:rsidRPr="008301F2">
              <w:rPr>
                <w:rFonts w:ascii="Arial" w:hAnsi="Arial" w:cs="Arial"/>
              </w:rPr>
              <w:t>SC4.4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09962C" w14:textId="77777777" w:rsidR="00805B10" w:rsidRPr="008301F2" w:rsidRDefault="00805B10" w:rsidP="00805B10">
            <w:pPr>
              <w:jc w:val="center"/>
              <w:rPr>
                <w:rFonts w:ascii="Arial" w:hAnsi="Arial" w:cs="Arial"/>
              </w:rPr>
            </w:pPr>
            <w:r w:rsidRPr="008301F2">
              <w:rPr>
                <w:rFonts w:ascii="Arial" w:hAnsi="Arial" w:cs="Arial"/>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D2EF86" w14:textId="77777777" w:rsidR="00805B10" w:rsidRPr="008301F2" w:rsidRDefault="00805B10" w:rsidP="00805B10">
            <w:pPr>
              <w:jc w:val="center"/>
              <w:rPr>
                <w:rFonts w:ascii="Arial" w:hAnsi="Arial" w:cs="Arial"/>
              </w:rPr>
            </w:pPr>
            <w:r w:rsidRPr="008301F2">
              <w:rPr>
                <w:rFonts w:ascii="Arial" w:hAnsi="Arial" w:cs="Arial"/>
              </w:rPr>
              <w:t>38 720 926</w:t>
            </w:r>
          </w:p>
        </w:tc>
      </w:tr>
    </w:tbl>
    <w:p w14:paraId="15D4F8FB" w14:textId="77777777" w:rsidR="001D7FC4" w:rsidRPr="008301F2" w:rsidRDefault="001D7FC4" w:rsidP="001D7FC4">
      <w:pPr>
        <w:rPr>
          <w:rFonts w:ascii="Arial" w:hAnsi="Arial" w:cs="Arial"/>
          <w:i/>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8301F2" w14:paraId="5F64A17B" w14:textId="77777777" w:rsidTr="00EC011F">
        <w:tc>
          <w:tcPr>
            <w:tcW w:w="9493" w:type="dxa"/>
            <w:gridSpan w:val="6"/>
            <w:shd w:val="clear" w:color="auto" w:fill="99C7F9"/>
          </w:tcPr>
          <w:p w14:paraId="266081E9" w14:textId="77777777" w:rsidR="001D7FC4" w:rsidRPr="008301F2" w:rsidRDefault="001D7FC4" w:rsidP="001D7FC4">
            <w:pPr>
              <w:rPr>
                <w:rFonts w:ascii="Arial" w:hAnsi="Arial" w:cs="Arial"/>
                <w:b/>
                <w:iCs/>
              </w:rPr>
            </w:pPr>
            <w:r w:rsidRPr="008301F2">
              <w:rPr>
                <w:rFonts w:ascii="Arial" w:hAnsi="Arial" w:cs="Arial"/>
                <w:b/>
              </w:rPr>
              <w:t>Tabulka 7: Dimenze 7 – ESF+, EFRR, FS a FST rovnost pohlaví</w:t>
            </w:r>
          </w:p>
        </w:tc>
      </w:tr>
      <w:tr w:rsidR="001D7FC4" w:rsidRPr="008301F2" w14:paraId="5506B094" w14:textId="77777777" w:rsidTr="00EC011F">
        <w:tc>
          <w:tcPr>
            <w:tcW w:w="2263" w:type="dxa"/>
            <w:shd w:val="clear" w:color="auto" w:fill="auto"/>
          </w:tcPr>
          <w:p w14:paraId="3293E3B8" w14:textId="77777777" w:rsidR="001D7FC4" w:rsidRPr="008301F2" w:rsidRDefault="001D7FC4" w:rsidP="00805B10">
            <w:pPr>
              <w:jc w:val="center"/>
              <w:rPr>
                <w:rFonts w:ascii="Arial" w:hAnsi="Arial" w:cs="Arial"/>
                <w:b/>
                <w:iCs/>
              </w:rPr>
            </w:pPr>
            <w:r w:rsidRPr="008301F2">
              <w:rPr>
                <w:rFonts w:ascii="Arial" w:hAnsi="Arial" w:cs="Arial"/>
                <w:b/>
              </w:rPr>
              <w:t>Číslo priority</w:t>
            </w:r>
          </w:p>
        </w:tc>
        <w:tc>
          <w:tcPr>
            <w:tcW w:w="1134" w:type="dxa"/>
            <w:shd w:val="clear" w:color="auto" w:fill="auto"/>
          </w:tcPr>
          <w:p w14:paraId="6E93E33B" w14:textId="77777777" w:rsidR="001D7FC4" w:rsidRPr="008301F2" w:rsidRDefault="001D7FC4" w:rsidP="00805B10">
            <w:pPr>
              <w:jc w:val="center"/>
              <w:rPr>
                <w:rFonts w:ascii="Arial" w:hAnsi="Arial" w:cs="Arial"/>
                <w:b/>
                <w:iCs/>
              </w:rPr>
            </w:pPr>
            <w:r w:rsidRPr="008301F2">
              <w:rPr>
                <w:rFonts w:ascii="Arial" w:hAnsi="Arial" w:cs="Arial"/>
                <w:b/>
              </w:rPr>
              <w:t>Fond</w:t>
            </w:r>
          </w:p>
        </w:tc>
        <w:tc>
          <w:tcPr>
            <w:tcW w:w="1843" w:type="dxa"/>
            <w:shd w:val="clear" w:color="auto" w:fill="auto"/>
          </w:tcPr>
          <w:p w14:paraId="3A814306" w14:textId="77777777" w:rsidR="001D7FC4" w:rsidRPr="008301F2" w:rsidRDefault="001D7FC4" w:rsidP="00805B10">
            <w:pPr>
              <w:jc w:val="center"/>
              <w:rPr>
                <w:rFonts w:ascii="Arial" w:hAnsi="Arial" w:cs="Arial"/>
                <w:b/>
                <w:iCs/>
              </w:rPr>
            </w:pPr>
            <w:r w:rsidRPr="008301F2">
              <w:rPr>
                <w:rFonts w:ascii="Arial" w:hAnsi="Arial" w:cs="Arial"/>
                <w:b/>
              </w:rPr>
              <w:t>Kategorie regionu</w:t>
            </w:r>
          </w:p>
        </w:tc>
        <w:tc>
          <w:tcPr>
            <w:tcW w:w="1418" w:type="dxa"/>
          </w:tcPr>
          <w:p w14:paraId="0BF508F0" w14:textId="77777777" w:rsidR="001D7FC4" w:rsidRPr="008301F2" w:rsidRDefault="001D7FC4" w:rsidP="00805B10">
            <w:pPr>
              <w:jc w:val="center"/>
              <w:rPr>
                <w:rFonts w:ascii="Arial" w:hAnsi="Arial" w:cs="Arial"/>
                <w:b/>
              </w:rPr>
            </w:pPr>
            <w:r w:rsidRPr="008301F2">
              <w:rPr>
                <w:rFonts w:ascii="Arial" w:hAnsi="Arial" w:cs="Arial"/>
                <w:b/>
              </w:rPr>
              <w:t>Specifický cíl</w:t>
            </w:r>
          </w:p>
        </w:tc>
        <w:tc>
          <w:tcPr>
            <w:tcW w:w="1134" w:type="dxa"/>
            <w:shd w:val="clear" w:color="auto" w:fill="auto"/>
          </w:tcPr>
          <w:p w14:paraId="526484CD" w14:textId="12F11EF8" w:rsidR="001D7FC4" w:rsidRPr="008301F2" w:rsidRDefault="001D7FC4" w:rsidP="00805B10">
            <w:pPr>
              <w:jc w:val="center"/>
              <w:rPr>
                <w:rFonts w:ascii="Arial" w:hAnsi="Arial" w:cs="Arial"/>
                <w:b/>
                <w:iCs/>
              </w:rPr>
            </w:pPr>
            <w:r w:rsidRPr="008301F2">
              <w:rPr>
                <w:rFonts w:ascii="Arial" w:hAnsi="Arial" w:cs="Arial"/>
                <w:b/>
              </w:rPr>
              <w:t>Kód</w:t>
            </w:r>
          </w:p>
        </w:tc>
        <w:tc>
          <w:tcPr>
            <w:tcW w:w="1701" w:type="dxa"/>
            <w:shd w:val="clear" w:color="auto" w:fill="auto"/>
          </w:tcPr>
          <w:p w14:paraId="75478D5A" w14:textId="77777777" w:rsidR="001D7FC4" w:rsidRPr="008301F2" w:rsidRDefault="001D7FC4" w:rsidP="00805B10">
            <w:pPr>
              <w:jc w:val="center"/>
              <w:rPr>
                <w:rFonts w:ascii="Arial" w:hAnsi="Arial" w:cs="Arial"/>
                <w:b/>
                <w:iCs/>
              </w:rPr>
            </w:pPr>
            <w:r w:rsidRPr="008301F2">
              <w:rPr>
                <w:rFonts w:ascii="Arial" w:hAnsi="Arial" w:cs="Arial"/>
                <w:b/>
              </w:rPr>
              <w:t>Částka (v EUR)</w:t>
            </w:r>
          </w:p>
        </w:tc>
      </w:tr>
      <w:tr w:rsidR="001D7FC4" w:rsidRPr="008301F2" w14:paraId="6A87CC78" w14:textId="77777777" w:rsidTr="00EC011F">
        <w:tc>
          <w:tcPr>
            <w:tcW w:w="2263" w:type="dxa"/>
            <w:shd w:val="clear" w:color="auto" w:fill="auto"/>
          </w:tcPr>
          <w:p w14:paraId="7CB0F368" w14:textId="77777777" w:rsidR="001D7FC4" w:rsidRPr="008301F2" w:rsidRDefault="001D7FC4" w:rsidP="00805B10">
            <w:pPr>
              <w:jc w:val="center"/>
              <w:rPr>
                <w:rFonts w:ascii="Arial" w:hAnsi="Arial" w:cs="Arial"/>
                <w:b/>
              </w:rPr>
            </w:pPr>
          </w:p>
        </w:tc>
        <w:tc>
          <w:tcPr>
            <w:tcW w:w="1134" w:type="dxa"/>
            <w:shd w:val="clear" w:color="auto" w:fill="auto"/>
          </w:tcPr>
          <w:p w14:paraId="2B76CE39" w14:textId="77777777" w:rsidR="001D7FC4" w:rsidRPr="008301F2" w:rsidRDefault="001D7FC4" w:rsidP="00805B10">
            <w:pPr>
              <w:jc w:val="center"/>
              <w:rPr>
                <w:rFonts w:ascii="Arial" w:hAnsi="Arial" w:cs="Arial"/>
                <w:b/>
              </w:rPr>
            </w:pPr>
          </w:p>
        </w:tc>
        <w:tc>
          <w:tcPr>
            <w:tcW w:w="1843" w:type="dxa"/>
            <w:shd w:val="clear" w:color="auto" w:fill="auto"/>
          </w:tcPr>
          <w:p w14:paraId="07D23AD9" w14:textId="77777777" w:rsidR="001D7FC4" w:rsidRPr="008301F2" w:rsidRDefault="001D7FC4" w:rsidP="00805B10">
            <w:pPr>
              <w:jc w:val="center"/>
              <w:rPr>
                <w:rFonts w:ascii="Arial" w:hAnsi="Arial" w:cs="Arial"/>
                <w:b/>
              </w:rPr>
            </w:pPr>
          </w:p>
        </w:tc>
        <w:tc>
          <w:tcPr>
            <w:tcW w:w="1418" w:type="dxa"/>
          </w:tcPr>
          <w:p w14:paraId="27285E04" w14:textId="77777777" w:rsidR="001D7FC4" w:rsidRPr="008301F2" w:rsidRDefault="001D7FC4" w:rsidP="00805B10">
            <w:pPr>
              <w:jc w:val="center"/>
              <w:rPr>
                <w:rFonts w:ascii="Arial" w:hAnsi="Arial" w:cs="Arial"/>
                <w:b/>
              </w:rPr>
            </w:pPr>
          </w:p>
        </w:tc>
        <w:tc>
          <w:tcPr>
            <w:tcW w:w="1134" w:type="dxa"/>
            <w:shd w:val="clear" w:color="auto" w:fill="auto"/>
          </w:tcPr>
          <w:p w14:paraId="52AB885C" w14:textId="77777777" w:rsidR="001D7FC4" w:rsidRPr="008301F2" w:rsidRDefault="001D7FC4" w:rsidP="00805B10">
            <w:pPr>
              <w:jc w:val="center"/>
              <w:rPr>
                <w:rFonts w:ascii="Arial" w:hAnsi="Arial" w:cs="Arial"/>
                <w:b/>
              </w:rPr>
            </w:pPr>
          </w:p>
        </w:tc>
        <w:tc>
          <w:tcPr>
            <w:tcW w:w="1701" w:type="dxa"/>
            <w:shd w:val="clear" w:color="auto" w:fill="auto"/>
          </w:tcPr>
          <w:p w14:paraId="199B0126" w14:textId="77777777" w:rsidR="001D7FC4" w:rsidRPr="008301F2" w:rsidRDefault="001D7FC4" w:rsidP="00805B10">
            <w:pPr>
              <w:jc w:val="center"/>
              <w:rPr>
                <w:rFonts w:ascii="Arial" w:hAnsi="Arial" w:cs="Arial"/>
                <w:b/>
              </w:rPr>
            </w:pPr>
          </w:p>
        </w:tc>
      </w:tr>
    </w:tbl>
    <w:p w14:paraId="1584F0EA" w14:textId="52846C6A" w:rsidR="002B211A" w:rsidRDefault="002B211A" w:rsidP="00780C66">
      <w:pPr>
        <w:spacing w:after="240"/>
        <w:jc w:val="both"/>
        <w:rPr>
          <w:rFonts w:ascii="Arial" w:hAnsi="Arial" w:cs="Arial"/>
          <w:b/>
          <w:sz w:val="28"/>
          <w:szCs w:val="28"/>
        </w:rPr>
      </w:pPr>
    </w:p>
    <w:p w14:paraId="3D3FFEDE" w14:textId="5B2154C0" w:rsidR="008301F2" w:rsidRDefault="008301F2" w:rsidP="00780C66">
      <w:pPr>
        <w:spacing w:after="240"/>
        <w:jc w:val="both"/>
        <w:rPr>
          <w:rFonts w:ascii="Arial" w:hAnsi="Arial" w:cs="Arial"/>
          <w:b/>
          <w:sz w:val="28"/>
          <w:szCs w:val="28"/>
        </w:rPr>
      </w:pPr>
    </w:p>
    <w:p w14:paraId="2B449E85" w14:textId="77777777" w:rsidR="00805B10" w:rsidRDefault="00805B10" w:rsidP="00780C66">
      <w:pPr>
        <w:spacing w:after="240"/>
        <w:jc w:val="both"/>
        <w:rPr>
          <w:rFonts w:ascii="Arial" w:hAnsi="Arial" w:cs="Arial"/>
          <w:b/>
          <w:sz w:val="28"/>
          <w:szCs w:val="28"/>
        </w:rPr>
        <w:sectPr w:rsidR="00805B10" w:rsidSect="00EC011F">
          <w:pgSz w:w="11906" w:h="16838" w:code="9"/>
          <w:pgMar w:top="1418" w:right="1418" w:bottom="1418" w:left="1418" w:header="708" w:footer="708" w:gutter="0"/>
          <w:cols w:space="708"/>
          <w:docGrid w:linePitch="360"/>
        </w:sectPr>
      </w:pPr>
    </w:p>
    <w:p w14:paraId="6E66EBD4" w14:textId="473DDC98" w:rsidR="00780C66" w:rsidRPr="00A162D3" w:rsidRDefault="00780C66" w:rsidP="00780C66">
      <w:pPr>
        <w:spacing w:after="240"/>
        <w:jc w:val="both"/>
        <w:rPr>
          <w:rFonts w:ascii="Arial" w:hAnsi="Arial" w:cs="Arial"/>
          <w:b/>
          <w:sz w:val="28"/>
          <w:szCs w:val="28"/>
        </w:rPr>
      </w:pPr>
      <w:r>
        <w:rPr>
          <w:rFonts w:ascii="Arial" w:hAnsi="Arial" w:cs="Arial"/>
          <w:b/>
          <w:sz w:val="28"/>
          <w:szCs w:val="28"/>
        </w:rPr>
        <w:lastRenderedPageBreak/>
        <w:t>2.</w:t>
      </w:r>
      <w:r w:rsidR="00B73A11">
        <w:rPr>
          <w:rFonts w:ascii="Arial" w:hAnsi="Arial" w:cs="Arial"/>
          <w:b/>
          <w:sz w:val="28"/>
          <w:szCs w:val="28"/>
        </w:rPr>
        <w:t>A.</w:t>
      </w:r>
      <w:r w:rsidR="00746B07">
        <w:rPr>
          <w:rFonts w:ascii="Arial" w:hAnsi="Arial" w:cs="Arial"/>
          <w:b/>
          <w:sz w:val="28"/>
          <w:szCs w:val="28"/>
        </w:rPr>
        <w:t>5</w:t>
      </w:r>
      <w:r w:rsidRPr="00A162D3">
        <w:rPr>
          <w:rFonts w:ascii="Arial" w:hAnsi="Arial" w:cs="Arial"/>
          <w:b/>
          <w:sz w:val="28"/>
          <w:szCs w:val="28"/>
        </w:rPr>
        <w:t xml:space="preserve"> P</w:t>
      </w:r>
      <w:r>
        <w:rPr>
          <w:rFonts w:ascii="Arial" w:hAnsi="Arial" w:cs="Arial"/>
          <w:b/>
          <w:sz w:val="28"/>
          <w:szCs w:val="28"/>
        </w:rPr>
        <w:t>riorit</w:t>
      </w:r>
      <w:r w:rsidRPr="00780C66">
        <w:rPr>
          <w:rFonts w:ascii="Arial" w:hAnsi="Arial" w:cs="Arial"/>
          <w:b/>
          <w:sz w:val="28"/>
          <w:szCs w:val="28"/>
        </w:rPr>
        <w:t xml:space="preserve">a </w:t>
      </w:r>
      <w:r w:rsidR="00746B07">
        <w:rPr>
          <w:rFonts w:ascii="Arial" w:hAnsi="Arial" w:cs="Arial"/>
          <w:b/>
          <w:sz w:val="28"/>
          <w:szCs w:val="28"/>
        </w:rPr>
        <w:t>5</w:t>
      </w:r>
      <w:r w:rsidRPr="00780C66">
        <w:rPr>
          <w:rFonts w:ascii="Arial" w:hAnsi="Arial" w:cs="Arial"/>
          <w:b/>
          <w:sz w:val="28"/>
          <w:szCs w:val="28"/>
        </w:rPr>
        <w:t xml:space="preserve"> </w:t>
      </w:r>
      <w:r w:rsidR="00354C29">
        <w:rPr>
          <w:rFonts w:ascii="Arial" w:hAnsi="Arial" w:cs="Arial"/>
          <w:b/>
          <w:sz w:val="28"/>
          <w:szCs w:val="28"/>
        </w:rPr>
        <w:t xml:space="preserve">- </w:t>
      </w:r>
      <w:r>
        <w:rPr>
          <w:rFonts w:ascii="Arial" w:hAnsi="Arial" w:cs="Arial"/>
          <w:b/>
          <w:sz w:val="28"/>
          <w:szCs w:val="28"/>
        </w:rPr>
        <w:t>Efektivnější nakládání se zdroji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73A11" w:rsidRPr="00E660BB" w14:paraId="564B3568" w14:textId="77777777" w:rsidTr="00B73A11">
        <w:tc>
          <w:tcPr>
            <w:tcW w:w="9322" w:type="dxa"/>
          </w:tcPr>
          <w:p w14:paraId="379B279B" w14:textId="77777777" w:rsidR="00B73A11" w:rsidRPr="005B54D0" w:rsidRDefault="00B73A11"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Pr>
                <w:rFonts w:ascii="Arial" w:hAnsi="Arial" w:cs="Arial"/>
                <w:noProof/>
                <w:sz w:val="20"/>
              </w:rPr>
              <w:t xml:space="preserve"> </w:t>
            </w:r>
            <w:r w:rsidRPr="005B54D0">
              <w:rPr>
                <w:rFonts w:ascii="Arial" w:hAnsi="Arial" w:cs="Arial"/>
                <w:noProof/>
                <w:sz w:val="20"/>
              </w:rPr>
              <w:t>Jedná se o prioritu věnovanou zaměstnanosti mladých lidí</w:t>
            </w:r>
          </w:p>
        </w:tc>
      </w:tr>
      <w:tr w:rsidR="00B73A11" w:rsidRPr="00E660BB" w14:paraId="002069EE" w14:textId="77777777" w:rsidTr="00B73A11">
        <w:tc>
          <w:tcPr>
            <w:tcW w:w="9322" w:type="dxa"/>
          </w:tcPr>
          <w:p w14:paraId="1E4CB74B" w14:textId="77777777" w:rsidR="00B73A11" w:rsidRPr="005B54D0" w:rsidRDefault="00B73A11"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inovativním opatřením</w:t>
            </w:r>
          </w:p>
        </w:tc>
      </w:tr>
      <w:tr w:rsidR="00B73A11" w:rsidRPr="007A7DDF" w14:paraId="043DC8C2" w14:textId="77777777" w:rsidTr="00B73A11">
        <w:tc>
          <w:tcPr>
            <w:tcW w:w="9322" w:type="dxa"/>
          </w:tcPr>
          <w:p w14:paraId="768C6CFB" w14:textId="77777777" w:rsidR="00B73A11" w:rsidRPr="005B54D0" w:rsidRDefault="00B73A11"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materiální deprivaci</w:t>
            </w:r>
            <w:r w:rsidRPr="005B54D0">
              <w:rPr>
                <w:rFonts w:ascii="Arial" w:hAnsi="Arial" w:cs="Arial"/>
                <w:sz w:val="20"/>
              </w:rPr>
              <w:t xml:space="preserve"> dle specifického cíle </w:t>
            </w:r>
            <w:r w:rsidRPr="005B54D0">
              <w:rPr>
                <w:rFonts w:ascii="Arial" w:hAnsi="Arial" w:cs="Arial"/>
                <w:noProof/>
                <w:sz w:val="20"/>
              </w:rPr>
              <w:t>uvedeného v čl. 4, odst. 1, bodě (xi) Nařízení o ESF+</w:t>
            </w:r>
          </w:p>
        </w:tc>
      </w:tr>
      <w:tr w:rsidR="00B73A11" w:rsidRPr="007A7DDF" w14:paraId="54DA45EB" w14:textId="77777777" w:rsidTr="00B73A11">
        <w:tc>
          <w:tcPr>
            <w:tcW w:w="9322" w:type="dxa"/>
          </w:tcPr>
          <w:p w14:paraId="514B67CF" w14:textId="77777777" w:rsidR="00B73A11" w:rsidRPr="005B54D0" w:rsidRDefault="00B73A11"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materiální deprivaci</w:t>
            </w:r>
            <w:r w:rsidRPr="005B54D0">
              <w:rPr>
                <w:rFonts w:ascii="Arial" w:hAnsi="Arial" w:cs="Arial"/>
                <w:sz w:val="20"/>
              </w:rPr>
              <w:t xml:space="preserve"> dle specifického cíle </w:t>
            </w:r>
            <w:r w:rsidRPr="005B54D0">
              <w:rPr>
                <w:rFonts w:ascii="Arial" w:hAnsi="Arial" w:cs="Arial"/>
                <w:noProof/>
                <w:sz w:val="20"/>
              </w:rPr>
              <w:t>uvedeného v čl. 4, odst. 1, bodě (x) Nařízení o ESF+</w:t>
            </w:r>
          </w:p>
        </w:tc>
      </w:tr>
      <w:tr w:rsidR="00B73A11" w:rsidRPr="00E660BB" w14:paraId="5C3750BD" w14:textId="77777777" w:rsidTr="00B73A11">
        <w:tc>
          <w:tcPr>
            <w:tcW w:w="9322" w:type="dxa"/>
            <w:tcBorders>
              <w:top w:val="single" w:sz="4" w:space="0" w:color="auto"/>
              <w:left w:val="single" w:sz="4" w:space="0" w:color="auto"/>
              <w:bottom w:val="single" w:sz="4" w:space="0" w:color="auto"/>
              <w:right w:val="single" w:sz="4" w:space="0" w:color="auto"/>
            </w:tcBorders>
          </w:tcPr>
          <w:p w14:paraId="54B91A6B" w14:textId="77777777" w:rsidR="00B73A11" w:rsidRPr="005B54D0" w:rsidRDefault="00B73A11" w:rsidP="00B73A11">
            <w:pPr>
              <w:pStyle w:val="Text3"/>
              <w:spacing w:before="0" w:after="0" w:line="276" w:lineRule="auto"/>
              <w:ind w:left="0"/>
              <w:rPr>
                <w:rFonts w:ascii="Arial" w:hAnsi="Arial" w:cs="Arial"/>
                <w:noProof/>
                <w:sz w:val="20"/>
              </w:rPr>
            </w:pPr>
            <w:r w:rsidRPr="005B54D0">
              <w:rPr>
                <w:rFonts w:ascii="Arial" w:hAnsi="Arial" w:cs="Arial"/>
                <w:noProof/>
                <w:sz w:val="20"/>
              </w:rPr>
              <w:fldChar w:fldCharType="begin">
                <w:ffData>
                  <w:name w:val="Check2"/>
                  <w:enabled/>
                  <w:calcOnExit w:val="0"/>
                  <w:checkBox>
                    <w:sizeAuto/>
                    <w:default w:val="0"/>
                  </w:checkBox>
                </w:ffData>
              </w:fldChar>
            </w:r>
            <w:r w:rsidRPr="005B54D0">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sidRPr="005B54D0">
              <w:rPr>
                <w:rFonts w:ascii="Arial" w:hAnsi="Arial" w:cs="Arial"/>
                <w:noProof/>
                <w:sz w:val="20"/>
              </w:rPr>
              <w:fldChar w:fldCharType="end"/>
            </w:r>
            <w:r w:rsidRPr="005B54D0">
              <w:rPr>
                <w:rFonts w:ascii="Arial" w:hAnsi="Arial" w:cs="Arial"/>
                <w:noProof/>
                <w:sz w:val="20"/>
              </w:rPr>
              <w:t xml:space="preserve"> Jedná se o prioritu věnovanou městské mobilitě</w:t>
            </w:r>
            <w:r w:rsidRPr="005B54D0">
              <w:rPr>
                <w:rFonts w:ascii="Arial" w:hAnsi="Arial" w:cs="Arial"/>
                <w:sz w:val="20"/>
              </w:rPr>
              <w:t xml:space="preserve"> dle specifického cíle</w:t>
            </w:r>
            <w:r w:rsidRPr="005B54D0">
              <w:rPr>
                <w:rFonts w:ascii="Arial" w:hAnsi="Arial" w:cs="Arial"/>
                <w:noProof/>
                <w:sz w:val="20"/>
              </w:rPr>
              <w:t xml:space="preserve"> uvedeného v čl. 2, odst. 1b, bodě (viii) Nařízení o EFRR a FS</w:t>
            </w:r>
          </w:p>
        </w:tc>
      </w:tr>
      <w:tr w:rsidR="00B73A11" w:rsidRPr="00E660BB" w14:paraId="04068192" w14:textId="77777777" w:rsidTr="00B73A11">
        <w:tc>
          <w:tcPr>
            <w:tcW w:w="9322" w:type="dxa"/>
            <w:tcBorders>
              <w:top w:val="single" w:sz="4" w:space="0" w:color="auto"/>
              <w:left w:val="single" w:sz="4" w:space="0" w:color="auto"/>
              <w:bottom w:val="single" w:sz="4" w:space="0" w:color="auto"/>
              <w:right w:val="single" w:sz="4" w:space="0" w:color="auto"/>
            </w:tcBorders>
          </w:tcPr>
          <w:p w14:paraId="512142A4" w14:textId="1433F053" w:rsidR="00B73A11" w:rsidRPr="005B54D0" w:rsidRDefault="00B73A11" w:rsidP="00B73A11">
            <w:pPr>
              <w:pStyle w:val="Text3"/>
              <w:spacing w:before="0" w:after="0" w:line="276" w:lineRule="auto"/>
              <w:ind w:left="0"/>
              <w:rPr>
                <w:rFonts w:ascii="Arial" w:hAnsi="Arial" w:cs="Arial"/>
                <w:noProof/>
                <w:sz w:val="20"/>
              </w:rPr>
            </w:pPr>
            <w:r>
              <w:rPr>
                <w:rFonts w:ascii="Arial" w:hAnsi="Arial" w:cs="Arial"/>
                <w:noProof/>
                <w:sz w:val="20"/>
              </w:rPr>
              <w:fldChar w:fldCharType="begin">
                <w:ffData>
                  <w:name w:val=""/>
                  <w:enabled/>
                  <w:calcOnExit w:val="0"/>
                  <w:checkBox>
                    <w:sizeAuto/>
                    <w:default w:val="0"/>
                  </w:checkBox>
                </w:ffData>
              </w:fldChar>
            </w:r>
            <w:r>
              <w:rPr>
                <w:rFonts w:ascii="Arial" w:hAnsi="Arial" w:cs="Arial"/>
                <w:noProof/>
                <w:sz w:val="20"/>
              </w:rPr>
              <w:instrText xml:space="preserve"> FORMCHECKBOX </w:instrText>
            </w:r>
            <w:r w:rsidR="00263BD4">
              <w:rPr>
                <w:rFonts w:ascii="Arial" w:hAnsi="Arial" w:cs="Arial"/>
                <w:noProof/>
                <w:sz w:val="20"/>
              </w:rPr>
            </w:r>
            <w:r w:rsidR="00263BD4">
              <w:rPr>
                <w:rFonts w:ascii="Arial" w:hAnsi="Arial" w:cs="Arial"/>
                <w:noProof/>
                <w:sz w:val="20"/>
              </w:rPr>
              <w:fldChar w:fldCharType="separate"/>
            </w:r>
            <w:r>
              <w:rPr>
                <w:rFonts w:ascii="Arial" w:hAnsi="Arial" w:cs="Arial"/>
                <w:noProof/>
                <w:sz w:val="20"/>
              </w:rPr>
              <w:fldChar w:fldCharType="end"/>
            </w:r>
            <w:r w:rsidRPr="005B54D0">
              <w:rPr>
                <w:rFonts w:ascii="Arial" w:hAnsi="Arial" w:cs="Arial"/>
                <w:noProof/>
                <w:sz w:val="20"/>
              </w:rPr>
              <w:t xml:space="preserve"> Jedná se o prioritu věnovanou digitální konektivitě</w:t>
            </w:r>
            <w:r w:rsidRPr="005B54D0">
              <w:rPr>
                <w:rFonts w:ascii="Arial" w:hAnsi="Arial" w:cs="Arial"/>
                <w:sz w:val="20"/>
              </w:rPr>
              <w:t xml:space="preserve"> dle specifického cíle</w:t>
            </w:r>
            <w:r w:rsidRPr="005B54D0">
              <w:rPr>
                <w:rFonts w:ascii="Arial" w:hAnsi="Arial" w:cs="Arial"/>
                <w:noProof/>
                <w:sz w:val="20"/>
              </w:rPr>
              <w:t xml:space="preserve"> uvedeného v čl. 2, odst. 1a, bodě (v) Nařízení o EFRR a FS</w:t>
            </w:r>
          </w:p>
        </w:tc>
      </w:tr>
    </w:tbl>
    <w:p w14:paraId="192C9201" w14:textId="77777777" w:rsidR="00780C66" w:rsidRPr="00354C29" w:rsidRDefault="00780C66" w:rsidP="00780C66">
      <w:pPr>
        <w:rPr>
          <w:rFonts w:ascii="Arial" w:hAnsi="Arial" w:cs="Arial"/>
          <w:sz w:val="18"/>
          <w:szCs w:val="18"/>
        </w:rPr>
      </w:pPr>
    </w:p>
    <w:p w14:paraId="5DE9E496" w14:textId="77777777" w:rsidR="00780C66" w:rsidRDefault="00780C66" w:rsidP="00780C66">
      <w:pPr>
        <w:rPr>
          <w:rFonts w:ascii="Arial" w:hAnsi="Arial" w:cs="Arial"/>
          <w:i/>
          <w:iCs/>
        </w:rPr>
      </w:pPr>
    </w:p>
    <w:p w14:paraId="0B6FF070" w14:textId="2B7EC39A" w:rsidR="008F2FB6" w:rsidRPr="00CC202F" w:rsidRDefault="00780C66" w:rsidP="00354C29">
      <w:pPr>
        <w:jc w:val="both"/>
        <w:rPr>
          <w:rFonts w:ascii="Arial" w:hAnsi="Arial" w:cs="Arial"/>
          <w:b/>
          <w:bCs/>
          <w:sz w:val="26"/>
          <w:szCs w:val="26"/>
        </w:rPr>
      </w:pPr>
      <w:r w:rsidRPr="00CC202F">
        <w:rPr>
          <w:rFonts w:ascii="Arial" w:hAnsi="Arial" w:cs="Arial"/>
          <w:b/>
          <w:bCs/>
          <w:sz w:val="26"/>
          <w:szCs w:val="26"/>
        </w:rPr>
        <w:t>2.</w:t>
      </w:r>
      <w:r w:rsidR="00B73A11">
        <w:rPr>
          <w:rFonts w:ascii="Arial" w:hAnsi="Arial" w:cs="Arial"/>
          <w:b/>
          <w:bCs/>
          <w:sz w:val="26"/>
          <w:szCs w:val="26"/>
        </w:rPr>
        <w:t>A.</w:t>
      </w:r>
      <w:r w:rsidR="0037616B">
        <w:rPr>
          <w:rFonts w:ascii="Arial" w:hAnsi="Arial" w:cs="Arial"/>
          <w:b/>
          <w:bCs/>
          <w:sz w:val="26"/>
          <w:szCs w:val="26"/>
        </w:rPr>
        <w:t>5</w:t>
      </w:r>
      <w:r w:rsidRPr="00CC202F">
        <w:rPr>
          <w:rFonts w:ascii="Arial" w:hAnsi="Arial" w:cs="Arial"/>
          <w:b/>
          <w:bCs/>
          <w:sz w:val="26"/>
          <w:szCs w:val="26"/>
        </w:rPr>
        <w:t>.</w:t>
      </w:r>
      <w:r w:rsidR="00B73A11">
        <w:rPr>
          <w:rFonts w:ascii="Arial" w:hAnsi="Arial" w:cs="Arial"/>
          <w:b/>
          <w:bCs/>
          <w:sz w:val="26"/>
          <w:szCs w:val="26"/>
        </w:rPr>
        <w:t>1</w:t>
      </w:r>
      <w:r w:rsidRPr="00CC202F">
        <w:rPr>
          <w:rFonts w:ascii="Arial" w:hAnsi="Arial" w:cs="Arial"/>
          <w:b/>
          <w:bCs/>
          <w:sz w:val="26"/>
          <w:szCs w:val="26"/>
        </w:rPr>
        <w:t xml:space="preserve"> </w:t>
      </w:r>
      <w:r w:rsidRPr="00CC202F">
        <w:rPr>
          <w:rFonts w:ascii="Arial" w:hAnsi="Arial" w:cs="Arial"/>
          <w:b/>
          <w:sz w:val="26"/>
          <w:szCs w:val="26"/>
        </w:rPr>
        <w:t>Specifický cíl</w:t>
      </w:r>
      <w:r w:rsidR="008F2FB6" w:rsidRPr="00CC202F">
        <w:rPr>
          <w:rFonts w:ascii="Arial" w:hAnsi="Arial" w:cs="Arial"/>
          <w:b/>
          <w:sz w:val="26"/>
          <w:szCs w:val="26"/>
        </w:rPr>
        <w:t xml:space="preserve"> </w:t>
      </w:r>
      <w:r w:rsidR="0037616B">
        <w:rPr>
          <w:rFonts w:ascii="Arial" w:hAnsi="Arial" w:cs="Arial"/>
          <w:b/>
          <w:sz w:val="26"/>
          <w:szCs w:val="26"/>
        </w:rPr>
        <w:t>5</w:t>
      </w:r>
      <w:r w:rsidR="00F81D55" w:rsidRPr="00CC202F">
        <w:rPr>
          <w:rFonts w:ascii="Arial" w:hAnsi="Arial" w:cs="Arial"/>
          <w:b/>
          <w:sz w:val="26"/>
          <w:szCs w:val="26"/>
        </w:rPr>
        <w:t>.1</w:t>
      </w:r>
      <w:r w:rsidR="008F2FB6" w:rsidRPr="00CC202F">
        <w:rPr>
          <w:rFonts w:ascii="Arial" w:hAnsi="Arial" w:cs="Arial"/>
          <w:b/>
          <w:sz w:val="26"/>
          <w:szCs w:val="26"/>
        </w:rPr>
        <w:t xml:space="preserve"> </w:t>
      </w:r>
      <w:r w:rsidR="00354C29" w:rsidRPr="00CC202F">
        <w:rPr>
          <w:rFonts w:ascii="Arial" w:hAnsi="Arial" w:cs="Arial"/>
          <w:b/>
          <w:sz w:val="26"/>
          <w:szCs w:val="26"/>
        </w:rPr>
        <w:t xml:space="preserve">- </w:t>
      </w:r>
      <w:r w:rsidR="008F2FB6" w:rsidRPr="00CC202F">
        <w:rPr>
          <w:rFonts w:ascii="Arial" w:hAnsi="Arial" w:cs="Arial"/>
          <w:b/>
          <w:sz w:val="26"/>
          <w:szCs w:val="26"/>
        </w:rPr>
        <w:t>Podpora přizpůsobení se změn</w:t>
      </w:r>
      <w:r w:rsidR="001B4900">
        <w:rPr>
          <w:rFonts w:ascii="Arial" w:hAnsi="Arial" w:cs="Arial"/>
          <w:b/>
          <w:sz w:val="26"/>
          <w:szCs w:val="26"/>
        </w:rPr>
        <w:t>ě</w:t>
      </w:r>
      <w:r w:rsidR="008F2FB6" w:rsidRPr="00CC202F">
        <w:rPr>
          <w:rFonts w:ascii="Arial" w:hAnsi="Arial" w:cs="Arial"/>
          <w:b/>
          <w:sz w:val="26"/>
          <w:szCs w:val="26"/>
        </w:rPr>
        <w:t xml:space="preserve"> klimatu, prevence rizika</w:t>
      </w:r>
      <w:r w:rsidR="001B4900">
        <w:rPr>
          <w:rFonts w:ascii="Arial" w:hAnsi="Arial" w:cs="Arial"/>
          <w:b/>
          <w:sz w:val="26"/>
          <w:szCs w:val="26"/>
        </w:rPr>
        <w:t xml:space="preserve"> katastrof a</w:t>
      </w:r>
      <w:r w:rsidR="008F2FB6" w:rsidRPr="00CC202F">
        <w:rPr>
          <w:rFonts w:ascii="Arial" w:hAnsi="Arial" w:cs="Arial"/>
          <w:b/>
          <w:sz w:val="26"/>
          <w:szCs w:val="26"/>
        </w:rPr>
        <w:t xml:space="preserve"> odolnosti vůči </w:t>
      </w:r>
      <w:r w:rsidR="001B4900">
        <w:rPr>
          <w:rFonts w:ascii="Arial" w:hAnsi="Arial" w:cs="Arial"/>
          <w:b/>
          <w:sz w:val="26"/>
          <w:szCs w:val="26"/>
        </w:rPr>
        <w:t>nim, s přihlédnutím k ekosystémovým přístupům</w:t>
      </w:r>
    </w:p>
    <w:p w14:paraId="6067B527" w14:textId="77777777" w:rsidR="008F2FB6" w:rsidRDefault="008F2FB6" w:rsidP="008F2FB6">
      <w:pPr>
        <w:rPr>
          <w:rFonts w:ascii="Arial" w:hAnsi="Arial" w:cs="Arial"/>
          <w:b/>
          <w:sz w:val="24"/>
          <w:szCs w:val="24"/>
        </w:rPr>
      </w:pPr>
    </w:p>
    <w:p w14:paraId="09049CC4" w14:textId="4079E44F" w:rsidR="00CC202F" w:rsidRPr="000604DB" w:rsidRDefault="00CC202F" w:rsidP="00CC202F">
      <w:pPr>
        <w:spacing w:after="120" w:line="264" w:lineRule="auto"/>
        <w:jc w:val="both"/>
        <w:rPr>
          <w:rFonts w:ascii="Arial" w:hAnsi="Arial" w:cs="Arial"/>
          <w:b/>
          <w:sz w:val="26"/>
          <w:szCs w:val="26"/>
        </w:rPr>
      </w:pPr>
      <w:r>
        <w:rPr>
          <w:rFonts w:ascii="Arial" w:hAnsi="Arial" w:cs="Arial"/>
          <w:b/>
          <w:sz w:val="24"/>
          <w:szCs w:val="24"/>
        </w:rPr>
        <w:t>2.</w:t>
      </w:r>
      <w:r w:rsidR="00B73A11">
        <w:rPr>
          <w:rFonts w:ascii="Arial" w:hAnsi="Arial" w:cs="Arial"/>
          <w:b/>
          <w:sz w:val="24"/>
          <w:szCs w:val="24"/>
        </w:rPr>
        <w:t>A.</w:t>
      </w:r>
      <w:r w:rsidR="0037616B">
        <w:rPr>
          <w:rFonts w:ascii="Arial" w:hAnsi="Arial" w:cs="Arial"/>
          <w:b/>
          <w:sz w:val="24"/>
          <w:szCs w:val="24"/>
        </w:rPr>
        <w:t>5</w:t>
      </w:r>
      <w:r>
        <w:rPr>
          <w:rFonts w:ascii="Arial" w:hAnsi="Arial" w:cs="Arial"/>
          <w:b/>
          <w:sz w:val="24"/>
          <w:szCs w:val="24"/>
        </w:rPr>
        <w:t>.</w:t>
      </w:r>
      <w:r w:rsidR="00B73A11">
        <w:rPr>
          <w:rFonts w:ascii="Arial" w:hAnsi="Arial" w:cs="Arial"/>
          <w:b/>
          <w:sz w:val="24"/>
          <w:szCs w:val="24"/>
        </w:rPr>
        <w:t>1</w:t>
      </w:r>
      <w:r>
        <w:rPr>
          <w:rFonts w:ascii="Arial" w:hAnsi="Arial" w:cs="Arial"/>
          <w:b/>
          <w:sz w:val="24"/>
          <w:szCs w:val="24"/>
        </w:rPr>
        <w:t>.1</w:t>
      </w:r>
      <w:r w:rsidRPr="003F766E">
        <w:rPr>
          <w:rFonts w:ascii="Arial" w:hAnsi="Arial" w:cs="Arial"/>
          <w:b/>
          <w:sz w:val="24"/>
          <w:szCs w:val="24"/>
        </w:rPr>
        <w:t xml:space="preserve"> Intervence fondů</w:t>
      </w:r>
    </w:p>
    <w:p w14:paraId="059D896A" w14:textId="77777777" w:rsidR="008F2FB6" w:rsidRPr="00580E4F" w:rsidRDefault="008F2FB6" w:rsidP="00D41BEE">
      <w:pPr>
        <w:spacing w:after="120" w:line="264" w:lineRule="auto"/>
        <w:rPr>
          <w:rFonts w:ascii="Arial" w:hAnsi="Arial" w:cs="Arial"/>
          <w:b/>
          <w:i/>
          <w:iCs/>
          <w:u w:val="single"/>
        </w:rPr>
      </w:pPr>
      <w:r w:rsidRPr="00580E4F">
        <w:rPr>
          <w:rFonts w:ascii="Arial" w:hAnsi="Arial" w:cs="Arial"/>
          <w:b/>
          <w:i/>
          <w:iCs/>
          <w:u w:val="single"/>
        </w:rPr>
        <w:t xml:space="preserve">Související druhy činností </w:t>
      </w:r>
    </w:p>
    <w:p w14:paraId="748B3EA7" w14:textId="1DA19C0F" w:rsidR="00FF2FF6" w:rsidRDefault="00614946" w:rsidP="00FF2FF6">
      <w:pPr>
        <w:overflowPunct/>
        <w:autoSpaceDE/>
        <w:adjustRightInd/>
        <w:spacing w:before="100" w:beforeAutospacing="1" w:after="100" w:afterAutospacing="1"/>
        <w:jc w:val="both"/>
        <w:rPr>
          <w:rFonts w:ascii="Arial" w:hAnsi="Arial" w:cs="Arial"/>
          <w:bCs/>
        </w:rPr>
      </w:pPr>
      <w:r w:rsidRPr="00720299">
        <w:rPr>
          <w:rFonts w:ascii="Arial" w:hAnsi="Arial" w:cs="Arial"/>
          <w:bCs/>
        </w:rPr>
        <w:t xml:space="preserve">V rámci zlepšování vodního hospodářství </w:t>
      </w:r>
      <w:r w:rsidR="000840C6">
        <w:rPr>
          <w:rFonts w:ascii="Arial" w:hAnsi="Arial" w:cs="Arial"/>
          <w:bCs/>
        </w:rPr>
        <w:t>bude podpora reflektovat</w:t>
      </w:r>
      <w:r w:rsidR="008301F2">
        <w:rPr>
          <w:rFonts w:ascii="Arial" w:hAnsi="Arial" w:cs="Arial"/>
          <w:bCs/>
        </w:rPr>
        <w:t xml:space="preserve"> </w:t>
      </w:r>
      <w:r w:rsidR="001764C1" w:rsidRPr="00720299">
        <w:rPr>
          <w:rFonts w:ascii="Arial" w:hAnsi="Arial" w:cs="Arial"/>
          <w:bCs/>
        </w:rPr>
        <w:t>potřeb</w:t>
      </w:r>
      <w:r w:rsidR="000667A6">
        <w:rPr>
          <w:rFonts w:ascii="Arial" w:hAnsi="Arial" w:cs="Arial"/>
          <w:bCs/>
        </w:rPr>
        <w:t>u</w:t>
      </w:r>
      <w:r w:rsidR="001764C1" w:rsidRPr="00720299">
        <w:rPr>
          <w:rFonts w:ascii="Arial" w:hAnsi="Arial" w:cs="Arial"/>
          <w:bCs/>
        </w:rPr>
        <w:t xml:space="preserve"> ochrany před </w:t>
      </w:r>
      <w:r w:rsidR="0077392D" w:rsidRPr="00720299">
        <w:rPr>
          <w:rFonts w:ascii="Arial" w:hAnsi="Arial" w:cs="Arial"/>
          <w:bCs/>
        </w:rPr>
        <w:t xml:space="preserve">dopady </w:t>
      </w:r>
      <w:r w:rsidR="001764C1" w:rsidRPr="00720299">
        <w:rPr>
          <w:rFonts w:ascii="Arial" w:hAnsi="Arial" w:cs="Arial"/>
          <w:bCs/>
        </w:rPr>
        <w:t>such</w:t>
      </w:r>
      <w:r w:rsidR="0077392D" w:rsidRPr="00720299">
        <w:rPr>
          <w:rFonts w:ascii="Arial" w:hAnsi="Arial" w:cs="Arial"/>
          <w:bCs/>
        </w:rPr>
        <w:t>a</w:t>
      </w:r>
      <w:r w:rsidR="001764C1" w:rsidRPr="00720299">
        <w:rPr>
          <w:rFonts w:ascii="Arial" w:hAnsi="Arial" w:cs="Arial"/>
          <w:bCs/>
        </w:rPr>
        <w:t>. V oblasti udržitelného hospodaření s vodou je prioritou zadržování/zachycování vody, opatření k řešení kontaminace, odtoku a kvality vody a její recyklace v podnicích.</w:t>
      </w:r>
      <w:r w:rsidR="0077392D" w:rsidRPr="00720299">
        <w:rPr>
          <w:rFonts w:ascii="Arial" w:hAnsi="Arial" w:cs="Arial"/>
          <w:bCs/>
        </w:rPr>
        <w:t xml:space="preserve"> </w:t>
      </w:r>
      <w:r w:rsidR="001063B1" w:rsidRPr="00720299">
        <w:rPr>
          <w:rFonts w:ascii="Arial" w:hAnsi="Arial" w:cs="Arial"/>
          <w:bCs/>
        </w:rPr>
        <w:t xml:space="preserve">Dotační podporou </w:t>
      </w:r>
      <w:r w:rsidR="0077392D" w:rsidRPr="00720299">
        <w:rPr>
          <w:rFonts w:ascii="Arial" w:hAnsi="Arial" w:cs="Arial"/>
          <w:bCs/>
        </w:rPr>
        <w:t>bude umožněna</w:t>
      </w:r>
      <w:r w:rsidR="001063B1" w:rsidRPr="00720299">
        <w:rPr>
          <w:rFonts w:ascii="Arial" w:hAnsi="Arial" w:cs="Arial"/>
          <w:bCs/>
        </w:rPr>
        <w:t xml:space="preserve"> podnika</w:t>
      </w:r>
      <w:r w:rsidR="0077392D" w:rsidRPr="00720299">
        <w:rPr>
          <w:rFonts w:ascii="Arial" w:hAnsi="Arial" w:cs="Arial"/>
          <w:bCs/>
        </w:rPr>
        <w:t xml:space="preserve">telským subjektům </w:t>
      </w:r>
      <w:r w:rsidR="000667A6">
        <w:rPr>
          <w:rFonts w:ascii="Arial" w:hAnsi="Arial" w:cs="Arial"/>
          <w:bCs/>
        </w:rPr>
        <w:t>za účelem zvýšení</w:t>
      </w:r>
      <w:r w:rsidR="000667A6" w:rsidRPr="00720299">
        <w:rPr>
          <w:rFonts w:ascii="Arial" w:hAnsi="Arial" w:cs="Arial"/>
          <w:bCs/>
        </w:rPr>
        <w:t xml:space="preserve"> </w:t>
      </w:r>
      <w:r w:rsidR="0077392D" w:rsidRPr="00720299">
        <w:rPr>
          <w:rFonts w:ascii="Arial" w:hAnsi="Arial" w:cs="Arial"/>
          <w:bCs/>
        </w:rPr>
        <w:t>motivace</w:t>
      </w:r>
      <w:r w:rsidR="001063B1" w:rsidRPr="00720299">
        <w:rPr>
          <w:rFonts w:ascii="Arial" w:hAnsi="Arial" w:cs="Arial"/>
          <w:bCs/>
        </w:rPr>
        <w:t xml:space="preserve"> pro vytvoření vhodn</w:t>
      </w:r>
      <w:r w:rsidR="0077392D" w:rsidRPr="00720299">
        <w:rPr>
          <w:rFonts w:ascii="Arial" w:hAnsi="Arial" w:cs="Arial"/>
          <w:bCs/>
        </w:rPr>
        <w:t>ých podmínek nakládání s</w:t>
      </w:r>
      <w:r w:rsidR="00B90344">
        <w:rPr>
          <w:rFonts w:ascii="Arial" w:hAnsi="Arial" w:cs="Arial"/>
          <w:bCs/>
        </w:rPr>
        <w:t> </w:t>
      </w:r>
      <w:r w:rsidR="0077392D" w:rsidRPr="00720299">
        <w:rPr>
          <w:rFonts w:ascii="Arial" w:hAnsi="Arial" w:cs="Arial"/>
          <w:bCs/>
        </w:rPr>
        <w:t>vodami</w:t>
      </w:r>
      <w:r w:rsidR="00B90344">
        <w:rPr>
          <w:rFonts w:ascii="Arial" w:hAnsi="Arial" w:cs="Arial"/>
          <w:bCs/>
        </w:rPr>
        <w:t xml:space="preserve">, a to především </w:t>
      </w:r>
      <w:r w:rsidR="000667A6">
        <w:rPr>
          <w:rFonts w:ascii="Arial" w:hAnsi="Arial" w:cs="Arial"/>
          <w:bCs/>
        </w:rPr>
        <w:t>za účelem snížení</w:t>
      </w:r>
      <w:r w:rsidR="00B90344">
        <w:rPr>
          <w:rFonts w:ascii="Arial" w:hAnsi="Arial" w:cs="Arial"/>
          <w:bCs/>
        </w:rPr>
        <w:t xml:space="preserve"> </w:t>
      </w:r>
      <w:r w:rsidR="008C3A33">
        <w:rPr>
          <w:rFonts w:ascii="Arial" w:hAnsi="Arial" w:cs="Arial"/>
          <w:bCs/>
        </w:rPr>
        <w:t xml:space="preserve">doby </w:t>
      </w:r>
      <w:r w:rsidR="00B90344">
        <w:rPr>
          <w:rFonts w:ascii="Arial" w:hAnsi="Arial" w:cs="Arial"/>
          <w:bCs/>
        </w:rPr>
        <w:t>návratnost</w:t>
      </w:r>
      <w:r w:rsidR="000667A6">
        <w:rPr>
          <w:rFonts w:ascii="Arial" w:hAnsi="Arial" w:cs="Arial"/>
          <w:bCs/>
        </w:rPr>
        <w:t>i</w:t>
      </w:r>
      <w:r w:rsidR="00B90344">
        <w:rPr>
          <w:rFonts w:ascii="Arial" w:hAnsi="Arial" w:cs="Arial"/>
          <w:bCs/>
        </w:rPr>
        <w:t xml:space="preserve"> investic v této oblasti</w:t>
      </w:r>
      <w:r w:rsidR="008301F2">
        <w:rPr>
          <w:rFonts w:ascii="Arial" w:hAnsi="Arial" w:cs="Arial"/>
          <w:bCs/>
        </w:rPr>
        <w:t>.</w:t>
      </w:r>
      <w:r w:rsidR="0077392D" w:rsidRPr="00720299">
        <w:rPr>
          <w:rFonts w:ascii="Arial" w:hAnsi="Arial" w:cs="Arial"/>
          <w:bCs/>
        </w:rPr>
        <w:t xml:space="preserve"> </w:t>
      </w:r>
      <w:r w:rsidR="001063B1" w:rsidRPr="00720299">
        <w:rPr>
          <w:rFonts w:ascii="Arial" w:hAnsi="Arial" w:cs="Arial"/>
          <w:bCs/>
        </w:rPr>
        <w:t xml:space="preserve">Při vývoji nových technologií bude nutné se zaměřit na co nejmenší spotřebu vody či její efektivnější recyklaci, </w:t>
      </w:r>
      <w:r w:rsidR="000667A6">
        <w:rPr>
          <w:rFonts w:ascii="Arial" w:hAnsi="Arial" w:cs="Arial"/>
          <w:bCs/>
        </w:rPr>
        <w:t>což</w:t>
      </w:r>
      <w:r w:rsidR="000667A6" w:rsidRPr="00720299">
        <w:rPr>
          <w:rFonts w:ascii="Arial" w:hAnsi="Arial" w:cs="Arial"/>
          <w:bCs/>
        </w:rPr>
        <w:t xml:space="preserve"> </w:t>
      </w:r>
      <w:r w:rsidR="001063B1" w:rsidRPr="00720299">
        <w:rPr>
          <w:rFonts w:ascii="Arial" w:hAnsi="Arial" w:cs="Arial"/>
          <w:bCs/>
        </w:rPr>
        <w:t>povede k jejímu znovupoužití (i opakovanému) a dalším úsporám spotřeby vody a nákladů na provoz.</w:t>
      </w:r>
      <w:r w:rsidR="0077392D" w:rsidRPr="00720299">
        <w:rPr>
          <w:rFonts w:ascii="Arial" w:hAnsi="Arial" w:cs="Arial"/>
          <w:bCs/>
        </w:rPr>
        <w:t xml:space="preserve"> </w:t>
      </w:r>
      <w:r w:rsidR="006D1045">
        <w:rPr>
          <w:rFonts w:ascii="Arial" w:hAnsi="Arial" w:cs="Arial"/>
          <w:bCs/>
        </w:rPr>
        <w:t>Zaměření na e</w:t>
      </w:r>
      <w:r w:rsidR="001063B1" w:rsidRPr="00720299">
        <w:rPr>
          <w:rFonts w:ascii="Arial" w:hAnsi="Arial" w:cs="Arial"/>
          <w:bCs/>
        </w:rPr>
        <w:t>fektivnější čištění použitých či recyklovaných vod povede ke snížení spotřeby dodávané vody.</w:t>
      </w:r>
      <w:r w:rsidR="0077392D" w:rsidRPr="00720299">
        <w:rPr>
          <w:rFonts w:ascii="Arial" w:hAnsi="Arial" w:cs="Arial"/>
          <w:bCs/>
        </w:rPr>
        <w:t xml:space="preserve"> </w:t>
      </w:r>
      <w:r w:rsidR="001063B1" w:rsidRPr="00720299">
        <w:rPr>
          <w:rFonts w:ascii="Arial" w:hAnsi="Arial" w:cs="Arial"/>
          <w:bCs/>
        </w:rPr>
        <w:t>Stejné efekty vzniknou i při využívání optimalizace technologií.</w:t>
      </w:r>
      <w:r w:rsidR="00FF2FF6">
        <w:rPr>
          <w:rFonts w:ascii="Arial" w:hAnsi="Arial" w:cs="Arial"/>
          <w:bCs/>
        </w:rPr>
        <w:t xml:space="preserve"> </w:t>
      </w:r>
      <w:r w:rsidR="00FF2FF6" w:rsidRPr="00703041">
        <w:rPr>
          <w:rFonts w:ascii="Arial" w:hAnsi="Arial" w:cs="Arial"/>
          <w:bCs/>
        </w:rPr>
        <w:t>Klíčovým opatřením</w:t>
      </w:r>
      <w:r w:rsidR="00FF2FF6" w:rsidRPr="00703041">
        <w:rPr>
          <w:rStyle w:val="Znakapoznpodarou"/>
          <w:rFonts w:ascii="Arial" w:hAnsi="Arial" w:cs="Arial"/>
          <w:bCs/>
        </w:rPr>
        <w:footnoteReference w:id="104"/>
      </w:r>
      <w:r w:rsidR="00FF2FF6" w:rsidRPr="00703041">
        <w:rPr>
          <w:rFonts w:ascii="Arial" w:hAnsi="Arial" w:cs="Arial"/>
          <w:bCs/>
        </w:rPr>
        <w:t xml:space="preserve"> by měl být vodní audit, který umožní podnikům analyzovat strukturu jejich vodního hospodářství, nalézt slabá místa a navrhnout konkrétní kroky k jejich odstranění.</w:t>
      </w:r>
    </w:p>
    <w:p w14:paraId="3796BA38" w14:textId="06541CF1" w:rsidR="00AF67E6" w:rsidRPr="00720299" w:rsidRDefault="00AF67E6" w:rsidP="00D41BEE">
      <w:pPr>
        <w:spacing w:after="120" w:line="264" w:lineRule="auto"/>
        <w:jc w:val="both"/>
        <w:rPr>
          <w:rFonts w:ascii="Arial" w:hAnsi="Arial" w:cs="Arial"/>
        </w:rPr>
      </w:pPr>
      <w:r w:rsidRPr="00720299">
        <w:rPr>
          <w:rFonts w:ascii="Arial" w:hAnsi="Arial" w:cs="Arial"/>
        </w:rPr>
        <w:t>V rámci tohoto specifického cíle budou podporovány zejména následující aktivity</w:t>
      </w:r>
      <w:r w:rsidR="00514C31">
        <w:rPr>
          <w:rStyle w:val="Znakapoznpodarou"/>
          <w:rFonts w:ascii="Arial" w:hAnsi="Arial" w:cs="Arial"/>
          <w:bCs/>
        </w:rPr>
        <w:footnoteReference w:id="105"/>
      </w:r>
      <w:r w:rsidRPr="00720299">
        <w:rPr>
          <w:rFonts w:ascii="Arial" w:hAnsi="Arial" w:cs="Arial"/>
        </w:rPr>
        <w:t>:</w:t>
      </w:r>
    </w:p>
    <w:p w14:paraId="64A73293" w14:textId="63E70D0F" w:rsidR="008F2FB6" w:rsidRPr="00720299" w:rsidRDefault="00C4198A" w:rsidP="00CC202F">
      <w:pPr>
        <w:pStyle w:val="Odstavecseseznamem"/>
        <w:numPr>
          <w:ilvl w:val="0"/>
          <w:numId w:val="28"/>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P</w:t>
      </w:r>
      <w:r w:rsidR="008F2FB6" w:rsidRPr="00720299">
        <w:rPr>
          <w:rFonts w:ascii="Arial" w:hAnsi="Arial" w:cs="Arial"/>
          <w:bCs/>
        </w:rPr>
        <w:t>roces optimalizace spotřeby vody v rámci samotného výrobního procesu – zavádění technologických změn, jejichž cílem je primární snížení spotřeby vody, případně i úplná eliminace potřeby vody</w:t>
      </w:r>
      <w:r w:rsidR="000667A6">
        <w:rPr>
          <w:rFonts w:ascii="Arial" w:hAnsi="Arial" w:cs="Arial"/>
          <w:bCs/>
        </w:rPr>
        <w:t>;</w:t>
      </w:r>
    </w:p>
    <w:p w14:paraId="7D4C2E3B" w14:textId="31ECEB8A" w:rsidR="008F2FB6" w:rsidRPr="00720299" w:rsidRDefault="00C4198A" w:rsidP="00CC202F">
      <w:pPr>
        <w:pStyle w:val="Odstavecseseznamem"/>
        <w:numPr>
          <w:ilvl w:val="0"/>
          <w:numId w:val="28"/>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P</w:t>
      </w:r>
      <w:r w:rsidR="008F2FB6" w:rsidRPr="00720299">
        <w:rPr>
          <w:rFonts w:ascii="Arial" w:hAnsi="Arial" w:cs="Arial"/>
          <w:bCs/>
        </w:rPr>
        <w:t>římá recyklace vody ve výrobních odvětvích s vysokou spotřebou vody (energetika, průmysl potravinářský, papírenský, chemický, textilní, zpracovatelský a recyklační a další)</w:t>
      </w:r>
      <w:r w:rsidR="00583CCA">
        <w:rPr>
          <w:rFonts w:ascii="Arial" w:hAnsi="Arial" w:cs="Arial"/>
          <w:bCs/>
        </w:rPr>
        <w:t>, přímá recyklace ve vybraných odvětvích služeb</w:t>
      </w:r>
      <w:r w:rsidR="008F2FB6" w:rsidRPr="00720299">
        <w:rPr>
          <w:rFonts w:ascii="Arial" w:hAnsi="Arial" w:cs="Arial"/>
          <w:bCs/>
        </w:rPr>
        <w:t>, instalace uzavřených cirkulačních okruhů namísto lineárních/otevřených</w:t>
      </w:r>
      <w:r w:rsidR="000667A6">
        <w:rPr>
          <w:rFonts w:ascii="Arial" w:hAnsi="Arial" w:cs="Arial"/>
          <w:bCs/>
        </w:rPr>
        <w:t>;</w:t>
      </w:r>
    </w:p>
    <w:p w14:paraId="6E967ECC" w14:textId="6914E6F8" w:rsidR="008F2FB6" w:rsidRPr="00720299" w:rsidRDefault="00C4198A" w:rsidP="00CC202F">
      <w:pPr>
        <w:pStyle w:val="Odstavecseseznamem"/>
        <w:numPr>
          <w:ilvl w:val="0"/>
          <w:numId w:val="28"/>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O</w:t>
      </w:r>
      <w:r w:rsidR="001D0678">
        <w:rPr>
          <w:rFonts w:ascii="Arial" w:hAnsi="Arial" w:cs="Arial"/>
          <w:bCs/>
        </w:rPr>
        <w:t>pětovné využívání</w:t>
      </w:r>
      <w:r w:rsidR="008F2FB6" w:rsidRPr="00720299">
        <w:rPr>
          <w:rFonts w:ascii="Arial" w:hAnsi="Arial" w:cs="Arial"/>
          <w:bCs/>
        </w:rPr>
        <w:t xml:space="preserve"> znečištěné/využité provozní vody v jiných procesech – instalace filtračních technologií (např. pro vody znečištěné pouze tuhými látkami) a pro přípravu vody k dalšímu jinému využití v rámci podniku, včetně sociálních zařízení</w:t>
      </w:r>
      <w:r w:rsidR="000667A6">
        <w:rPr>
          <w:rFonts w:ascii="Arial" w:hAnsi="Arial" w:cs="Arial"/>
          <w:bCs/>
        </w:rPr>
        <w:t>;</w:t>
      </w:r>
    </w:p>
    <w:p w14:paraId="1E8B5192" w14:textId="61EDB021" w:rsidR="008F2FB6" w:rsidRPr="00720299" w:rsidRDefault="00C4198A" w:rsidP="00CC202F">
      <w:pPr>
        <w:pStyle w:val="Odstavecseseznamem"/>
        <w:numPr>
          <w:ilvl w:val="0"/>
          <w:numId w:val="28"/>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O</w:t>
      </w:r>
      <w:r w:rsidR="008F2FB6" w:rsidRPr="00720299">
        <w:rPr>
          <w:rFonts w:ascii="Arial" w:hAnsi="Arial" w:cs="Arial"/>
          <w:bCs/>
        </w:rPr>
        <w:t>ptimalizace využívání vody v obslužných provozech podniků (mimo hlavní výrobní proces) – údržba, logistika, doprava, sociální zařízení</w:t>
      </w:r>
      <w:r w:rsidR="000667A6">
        <w:rPr>
          <w:rFonts w:ascii="Arial" w:hAnsi="Arial" w:cs="Arial"/>
          <w:bCs/>
        </w:rPr>
        <w:t>;</w:t>
      </w:r>
    </w:p>
    <w:p w14:paraId="61C51272" w14:textId="768ABB60" w:rsidR="008F2FB6" w:rsidRPr="00720299" w:rsidRDefault="00C4198A" w:rsidP="00CC202F">
      <w:pPr>
        <w:pStyle w:val="Odstavecseseznamem"/>
        <w:numPr>
          <w:ilvl w:val="0"/>
          <w:numId w:val="28"/>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lastRenderedPageBreak/>
        <w:t>S</w:t>
      </w:r>
      <w:r w:rsidR="008F2FB6" w:rsidRPr="00720299">
        <w:rPr>
          <w:rFonts w:ascii="Arial" w:hAnsi="Arial" w:cs="Arial"/>
          <w:bCs/>
        </w:rPr>
        <w:t>nižování ztrát vody v uzavřených okruzích nebo rozvodech vody</w:t>
      </w:r>
      <w:r w:rsidR="000667A6">
        <w:rPr>
          <w:rFonts w:ascii="Arial" w:hAnsi="Arial" w:cs="Arial"/>
          <w:bCs/>
        </w:rPr>
        <w:t>;</w:t>
      </w:r>
    </w:p>
    <w:p w14:paraId="60619965" w14:textId="43434677" w:rsidR="008F2FB6" w:rsidRPr="00720299" w:rsidRDefault="00C4198A" w:rsidP="00CC202F">
      <w:pPr>
        <w:pStyle w:val="Odstavecseseznamem"/>
        <w:numPr>
          <w:ilvl w:val="0"/>
          <w:numId w:val="28"/>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V</w:t>
      </w:r>
      <w:r w:rsidR="008F2FB6" w:rsidRPr="00720299">
        <w:rPr>
          <w:rFonts w:ascii="Arial" w:hAnsi="Arial" w:cs="Arial"/>
          <w:bCs/>
        </w:rPr>
        <w:t>yužívání potenciálu odpadní páry (záchyt a odběr tepla a další využití v technologickém procesu podniku)</w:t>
      </w:r>
      <w:r w:rsidR="000667A6">
        <w:rPr>
          <w:rFonts w:ascii="Arial" w:hAnsi="Arial" w:cs="Arial"/>
          <w:bCs/>
        </w:rPr>
        <w:t>;</w:t>
      </w:r>
    </w:p>
    <w:p w14:paraId="1B46ACCF" w14:textId="06F30EFD" w:rsidR="008F2FB6" w:rsidRPr="00720299" w:rsidRDefault="00C4198A" w:rsidP="00CC202F">
      <w:pPr>
        <w:pStyle w:val="Odstavecseseznamem"/>
        <w:numPr>
          <w:ilvl w:val="0"/>
          <w:numId w:val="28"/>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O</w:t>
      </w:r>
      <w:r w:rsidR="008F2FB6" w:rsidRPr="00720299">
        <w:rPr>
          <w:rFonts w:ascii="Arial" w:hAnsi="Arial" w:cs="Arial"/>
          <w:bCs/>
        </w:rPr>
        <w:t>ptimalizace technologie chlazení (náhrada otevřených chladicích věží se skrápěním adiabatickým chlazením)</w:t>
      </w:r>
      <w:r w:rsidR="000667A6">
        <w:rPr>
          <w:rFonts w:ascii="Arial" w:hAnsi="Arial" w:cs="Arial"/>
          <w:bCs/>
        </w:rPr>
        <w:t>;</w:t>
      </w:r>
    </w:p>
    <w:p w14:paraId="01603102" w14:textId="3592A586" w:rsidR="008F2FB6" w:rsidRPr="00720299" w:rsidRDefault="00C4198A" w:rsidP="00CC202F">
      <w:pPr>
        <w:pStyle w:val="Odstavecseseznamem"/>
        <w:numPr>
          <w:ilvl w:val="0"/>
          <w:numId w:val="28"/>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J</w:t>
      </w:r>
      <w:r w:rsidR="008F2FB6" w:rsidRPr="00720299">
        <w:rPr>
          <w:rFonts w:ascii="Arial" w:hAnsi="Arial" w:cs="Arial"/>
          <w:bCs/>
        </w:rPr>
        <w:t xml:space="preserve">ímání, akumulace a využívání dešťové </w:t>
      </w:r>
      <w:r w:rsidR="000D1FE2">
        <w:rPr>
          <w:rFonts w:ascii="Arial" w:hAnsi="Arial" w:cs="Arial"/>
          <w:bCs/>
        </w:rPr>
        <w:t xml:space="preserve">a užitkové </w:t>
      </w:r>
      <w:r w:rsidR="008F2FB6" w:rsidRPr="00720299">
        <w:rPr>
          <w:rFonts w:ascii="Arial" w:hAnsi="Arial" w:cs="Arial"/>
          <w:bCs/>
        </w:rPr>
        <w:t>vody</w:t>
      </w:r>
      <w:r w:rsidR="000667A6">
        <w:rPr>
          <w:rFonts w:ascii="Arial" w:hAnsi="Arial" w:cs="Arial"/>
          <w:bCs/>
        </w:rPr>
        <w:t>;</w:t>
      </w:r>
    </w:p>
    <w:p w14:paraId="6244C8DB" w14:textId="55E4E690" w:rsidR="008F2FB6" w:rsidRPr="00720299" w:rsidRDefault="00C4198A" w:rsidP="00CC202F">
      <w:pPr>
        <w:pStyle w:val="Odstavecseseznamem"/>
        <w:numPr>
          <w:ilvl w:val="0"/>
          <w:numId w:val="28"/>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Z</w:t>
      </w:r>
      <w:r w:rsidR="008F2FB6" w:rsidRPr="00720299">
        <w:rPr>
          <w:rFonts w:ascii="Arial" w:hAnsi="Arial" w:cs="Arial"/>
          <w:bCs/>
        </w:rPr>
        <w:t>lepšení infrastruktury, zejména vybudování nebo modernizace systémů pro monitorování netěsností rozvodů vod</w:t>
      </w:r>
      <w:r w:rsidR="000667A6">
        <w:rPr>
          <w:rFonts w:ascii="Arial" w:hAnsi="Arial" w:cs="Arial"/>
          <w:bCs/>
        </w:rPr>
        <w:t>;</w:t>
      </w:r>
    </w:p>
    <w:p w14:paraId="03DA5D12" w14:textId="496DF6D5" w:rsidR="008F2FB6" w:rsidRPr="00720299" w:rsidRDefault="00C4198A" w:rsidP="00CC202F">
      <w:pPr>
        <w:pStyle w:val="Odstavecseseznamem"/>
        <w:numPr>
          <w:ilvl w:val="0"/>
          <w:numId w:val="28"/>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Z</w:t>
      </w:r>
      <w:r w:rsidR="008F2FB6" w:rsidRPr="00720299">
        <w:rPr>
          <w:rFonts w:ascii="Arial" w:hAnsi="Arial" w:cs="Arial"/>
          <w:bCs/>
        </w:rPr>
        <w:t>výšení spolehlivosti zásobování uživatelů vody posílením kapacity záložních zdrojů povrchové vody a zlepšením jakosti vody dodávané záložními zdroji</w:t>
      </w:r>
      <w:r w:rsidR="000667A6">
        <w:rPr>
          <w:rFonts w:ascii="Arial" w:hAnsi="Arial" w:cs="Arial"/>
          <w:bCs/>
        </w:rPr>
        <w:t>;</w:t>
      </w:r>
    </w:p>
    <w:p w14:paraId="6B311C81" w14:textId="1AA31F06" w:rsidR="008F2FB6" w:rsidRPr="00720299" w:rsidRDefault="00C4198A" w:rsidP="00CC202F">
      <w:pPr>
        <w:pStyle w:val="Odstavecseseznamem"/>
        <w:numPr>
          <w:ilvl w:val="0"/>
          <w:numId w:val="28"/>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I</w:t>
      </w:r>
      <w:r w:rsidR="008F2FB6" w:rsidRPr="00720299">
        <w:rPr>
          <w:rFonts w:ascii="Arial" w:hAnsi="Arial" w:cs="Arial"/>
          <w:bCs/>
        </w:rPr>
        <w:t>nstalace systémů suchého čištění dopravních prostředků</w:t>
      </w:r>
      <w:r w:rsidR="000667A6">
        <w:rPr>
          <w:rFonts w:ascii="Arial" w:hAnsi="Arial" w:cs="Arial"/>
          <w:bCs/>
        </w:rPr>
        <w:t>;</w:t>
      </w:r>
    </w:p>
    <w:p w14:paraId="561F7E11" w14:textId="7EE9F441" w:rsidR="008F2FB6" w:rsidRPr="00720299" w:rsidRDefault="00C4198A" w:rsidP="00CC202F">
      <w:pPr>
        <w:pStyle w:val="Odstavecseseznamem"/>
        <w:numPr>
          <w:ilvl w:val="0"/>
          <w:numId w:val="28"/>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Z</w:t>
      </w:r>
      <w:r w:rsidR="008F2FB6" w:rsidRPr="00720299">
        <w:rPr>
          <w:rFonts w:ascii="Arial" w:hAnsi="Arial" w:cs="Arial"/>
          <w:bCs/>
        </w:rPr>
        <w:t>řízení vodních ploch sloužící pro zadržení vody v</w:t>
      </w:r>
      <w:r w:rsidR="007924FA" w:rsidRPr="00720299">
        <w:rPr>
          <w:rFonts w:ascii="Arial" w:hAnsi="Arial" w:cs="Arial"/>
          <w:bCs/>
        </w:rPr>
        <w:t xml:space="preserve"> areálech podniků</w:t>
      </w:r>
      <w:r w:rsidR="000667A6">
        <w:rPr>
          <w:rFonts w:ascii="Arial" w:hAnsi="Arial" w:cs="Arial"/>
          <w:bCs/>
        </w:rPr>
        <w:t>;</w:t>
      </w:r>
    </w:p>
    <w:p w14:paraId="11344019" w14:textId="704C61F6" w:rsidR="008F2FB6" w:rsidRDefault="00C4198A" w:rsidP="00CC202F">
      <w:pPr>
        <w:pStyle w:val="Odstavecseseznamem"/>
        <w:numPr>
          <w:ilvl w:val="0"/>
          <w:numId w:val="28"/>
        </w:numPr>
        <w:overflowPunct/>
        <w:autoSpaceDE/>
        <w:autoSpaceDN/>
        <w:adjustRightInd/>
        <w:spacing w:after="120" w:line="264" w:lineRule="auto"/>
        <w:contextualSpacing w:val="0"/>
        <w:jc w:val="both"/>
        <w:textAlignment w:val="auto"/>
        <w:rPr>
          <w:rFonts w:ascii="Arial" w:hAnsi="Arial" w:cs="Arial"/>
          <w:bCs/>
        </w:rPr>
      </w:pPr>
      <w:r w:rsidRPr="00720299">
        <w:rPr>
          <w:rFonts w:ascii="Arial" w:hAnsi="Arial" w:cs="Arial"/>
          <w:bCs/>
        </w:rPr>
        <w:t>N</w:t>
      </w:r>
      <w:r w:rsidR="008F2FB6" w:rsidRPr="00720299">
        <w:rPr>
          <w:rFonts w:ascii="Arial" w:hAnsi="Arial" w:cs="Arial"/>
          <w:bCs/>
        </w:rPr>
        <w:t>ákup poradenských služeb pro MSP zacílených na zpracování plánu recyklace vody ve výrobních odvětvích</w:t>
      </w:r>
      <w:r w:rsidR="000667A6">
        <w:rPr>
          <w:rFonts w:ascii="Arial" w:hAnsi="Arial" w:cs="Arial"/>
          <w:bCs/>
        </w:rPr>
        <w:t>;</w:t>
      </w:r>
    </w:p>
    <w:p w14:paraId="6B9F7D6A" w14:textId="627F7245" w:rsidR="00B44AEE" w:rsidRPr="00720299" w:rsidRDefault="00B44AEE" w:rsidP="00CC202F">
      <w:pPr>
        <w:pStyle w:val="Odstavecseseznamem"/>
        <w:numPr>
          <w:ilvl w:val="0"/>
          <w:numId w:val="28"/>
        </w:numPr>
        <w:overflowPunct/>
        <w:autoSpaceDE/>
        <w:autoSpaceDN/>
        <w:adjustRightInd/>
        <w:spacing w:after="120" w:line="264" w:lineRule="auto"/>
        <w:contextualSpacing w:val="0"/>
        <w:jc w:val="both"/>
        <w:textAlignment w:val="auto"/>
        <w:rPr>
          <w:rFonts w:ascii="Arial" w:hAnsi="Arial" w:cs="Arial"/>
          <w:bCs/>
        </w:rPr>
      </w:pPr>
      <w:r>
        <w:rPr>
          <w:rFonts w:ascii="Arial" w:hAnsi="Arial" w:cs="Arial"/>
        </w:rPr>
        <w:t>Revitalizace podnikových areálů a okolí komerčních budov k adaptaci na změnu klimatu, např. výsadbou funkční vegetace</w:t>
      </w:r>
      <w:r w:rsidR="008A1838">
        <w:rPr>
          <w:rFonts w:ascii="Arial" w:hAnsi="Arial" w:cs="Arial"/>
        </w:rPr>
        <w:t xml:space="preserve"> a zřizováním tzv. vegetačních střech</w:t>
      </w:r>
      <w:r w:rsidR="000667A6">
        <w:rPr>
          <w:rFonts w:ascii="Arial" w:hAnsi="Arial" w:cs="Arial"/>
        </w:rPr>
        <w:t>.</w:t>
      </w:r>
    </w:p>
    <w:p w14:paraId="4B8B1C7D" w14:textId="77777777" w:rsidR="0077392D" w:rsidRDefault="0077392D" w:rsidP="00D41BEE">
      <w:pPr>
        <w:overflowPunct/>
        <w:autoSpaceDE/>
        <w:autoSpaceDN/>
        <w:adjustRightInd/>
        <w:spacing w:after="120" w:line="264" w:lineRule="auto"/>
        <w:textAlignment w:val="auto"/>
        <w:rPr>
          <w:rFonts w:ascii="Arial" w:eastAsiaTheme="minorHAnsi" w:hAnsi="Arial" w:cs="Arial"/>
          <w:b/>
          <w:bCs/>
        </w:rPr>
      </w:pPr>
    </w:p>
    <w:p w14:paraId="47AACBA7" w14:textId="77777777" w:rsidR="00614946" w:rsidRPr="00720299" w:rsidRDefault="00614946" w:rsidP="00D41BEE">
      <w:pPr>
        <w:overflowPunct/>
        <w:autoSpaceDE/>
        <w:autoSpaceDN/>
        <w:adjustRightInd/>
        <w:spacing w:after="120" w:line="264" w:lineRule="auto"/>
        <w:textAlignment w:val="auto"/>
        <w:rPr>
          <w:rFonts w:ascii="Arial" w:eastAsiaTheme="minorHAnsi" w:hAnsi="Arial" w:cs="Arial"/>
          <w:b/>
          <w:bCs/>
        </w:rPr>
      </w:pPr>
      <w:r w:rsidRPr="00720299">
        <w:rPr>
          <w:rFonts w:ascii="Arial" w:eastAsiaTheme="minorHAnsi" w:hAnsi="Arial" w:cs="Arial"/>
          <w:b/>
          <w:bCs/>
        </w:rPr>
        <w:t xml:space="preserve">Očekávaný příspěvek podporovaných aktivit ke specifickému cíli: </w:t>
      </w:r>
    </w:p>
    <w:p w14:paraId="6BEFFEE4" w14:textId="278D2DCA" w:rsidR="00614946" w:rsidRPr="00720299" w:rsidRDefault="00614946" w:rsidP="00D41BEE">
      <w:pPr>
        <w:overflowPunct/>
        <w:autoSpaceDE/>
        <w:autoSpaceDN/>
        <w:adjustRightInd/>
        <w:spacing w:after="120" w:line="264" w:lineRule="auto"/>
        <w:jc w:val="both"/>
        <w:textAlignment w:val="auto"/>
        <w:rPr>
          <w:rFonts w:ascii="Arial" w:hAnsi="Arial" w:cs="Arial"/>
          <w:bCs/>
        </w:rPr>
      </w:pPr>
      <w:r w:rsidRPr="00720299">
        <w:rPr>
          <w:rFonts w:ascii="Arial" w:hAnsi="Arial" w:cs="Arial"/>
          <w:bCs/>
        </w:rPr>
        <w:t xml:space="preserve">Výsledkem intervencí by měly být přínosy ve formě snížení množství dodávaných vod pro potřeby průmyslu a energetiky, a tím zlepšení trvale udržitelného hospodaření s vodou a optimalizace spotřeby vody v průmyslu a energetice. V podnikatelských subjektech následně dojde ke snížení nákladů </w:t>
      </w:r>
      <w:r w:rsidR="00BC68E4" w:rsidRPr="00720299">
        <w:rPr>
          <w:rFonts w:ascii="Arial" w:hAnsi="Arial" w:cs="Arial"/>
          <w:bCs/>
        </w:rPr>
        <w:t xml:space="preserve">a zvýšení konkurenceschopnosti. </w:t>
      </w:r>
      <w:r w:rsidRPr="00720299">
        <w:rPr>
          <w:rFonts w:ascii="Arial" w:hAnsi="Arial" w:cs="Arial"/>
          <w:bCs/>
        </w:rPr>
        <w:t xml:space="preserve">Efektivní nakládání s vodou </w:t>
      </w:r>
      <w:r w:rsidR="00BC68E4" w:rsidRPr="00720299">
        <w:rPr>
          <w:rFonts w:ascii="Arial" w:hAnsi="Arial" w:cs="Arial"/>
          <w:bCs/>
        </w:rPr>
        <w:t xml:space="preserve">rovněž </w:t>
      </w:r>
      <w:r w:rsidRPr="00720299">
        <w:rPr>
          <w:rFonts w:ascii="Arial" w:hAnsi="Arial" w:cs="Arial"/>
          <w:bCs/>
        </w:rPr>
        <w:t>přispěje k vývoji nových technologií s nižší spotřebou vody využívající recyklaci a znovuvyužití vod.</w:t>
      </w:r>
    </w:p>
    <w:p w14:paraId="4F54FCBD" w14:textId="77777777" w:rsidR="0025046D" w:rsidRDefault="00614946" w:rsidP="0025046D">
      <w:pPr>
        <w:overflowPunct/>
        <w:autoSpaceDE/>
        <w:autoSpaceDN/>
        <w:adjustRightInd/>
        <w:spacing w:after="240" w:line="264" w:lineRule="auto"/>
        <w:jc w:val="both"/>
        <w:textAlignment w:val="auto"/>
        <w:rPr>
          <w:rFonts w:ascii="Arial" w:hAnsi="Arial" w:cs="Arial"/>
          <w:bCs/>
        </w:rPr>
      </w:pPr>
      <w:r w:rsidRPr="00720299">
        <w:rPr>
          <w:rFonts w:ascii="Arial" w:hAnsi="Arial" w:cs="Arial"/>
          <w:bCs/>
        </w:rPr>
        <w:t>S ohledem na probíhající změny klimatu a výskyt období s nedostatečnými dešťovými srážkami v sektoru průmyslu a výroby energie dojde k úsporám spotřeby vody, znovuvyužití šedých vod i recyklace průmyslových vod, snížení spotřeby a vytváření dostatečných zásob vody pro období jejího nedostatku (v době sucha vlivem změny klimatu). Současně dojde k zachování stability ekosystémů a jimi poskytovaných ekosystémových služeb v ČR a zmírňování následků hydrologických extrémů, zachování většího množství vod pro vodní ekosystémy a pro zásobování podzemních vod, a do budoucna zvýšení odolnosti průmyslu vůči změnám klimatu.</w:t>
      </w:r>
    </w:p>
    <w:p w14:paraId="1E1FDC56" w14:textId="3E7CA865" w:rsidR="008F2FB6" w:rsidRPr="0025046D" w:rsidRDefault="008F2FB6" w:rsidP="0025046D">
      <w:pPr>
        <w:overflowPunct/>
        <w:autoSpaceDE/>
        <w:autoSpaceDN/>
        <w:adjustRightInd/>
        <w:spacing w:after="120" w:line="264" w:lineRule="auto"/>
        <w:jc w:val="both"/>
        <w:textAlignment w:val="auto"/>
        <w:rPr>
          <w:rFonts w:ascii="Arial" w:hAnsi="Arial" w:cs="Arial"/>
          <w:bCs/>
        </w:rPr>
      </w:pPr>
      <w:r w:rsidRPr="006B12FB">
        <w:rPr>
          <w:rFonts w:ascii="Arial" w:hAnsi="Arial" w:cs="Arial"/>
          <w:b/>
          <w:i/>
          <w:iCs/>
          <w:u w:val="single"/>
        </w:rPr>
        <w:t>Hlavní cílové skupiny</w:t>
      </w:r>
    </w:p>
    <w:p w14:paraId="0B1A113E" w14:textId="7575CEA6" w:rsidR="00E5032D" w:rsidRDefault="00E5032D" w:rsidP="00B25A73">
      <w:pPr>
        <w:spacing w:after="120" w:line="264" w:lineRule="auto"/>
        <w:jc w:val="both"/>
        <w:rPr>
          <w:rFonts w:ascii="Arial" w:hAnsi="Arial" w:cs="Arial"/>
          <w:color w:val="000000" w:themeColor="text1"/>
        </w:rPr>
      </w:pPr>
      <w:r w:rsidRPr="00720299">
        <w:rPr>
          <w:rFonts w:ascii="Arial" w:hAnsi="Arial" w:cs="Arial"/>
          <w:color w:val="000000" w:themeColor="text1"/>
        </w:rPr>
        <w:t xml:space="preserve">Cílovými skupinami </w:t>
      </w:r>
      <w:r w:rsidR="000667A6">
        <w:rPr>
          <w:rFonts w:ascii="Arial" w:hAnsi="Arial" w:cs="Arial"/>
          <w:color w:val="000000" w:themeColor="text1"/>
        </w:rPr>
        <w:t>js</w:t>
      </w:r>
      <w:r w:rsidRPr="00720299">
        <w:rPr>
          <w:rFonts w:ascii="Arial" w:hAnsi="Arial" w:cs="Arial"/>
          <w:color w:val="000000" w:themeColor="text1"/>
        </w:rPr>
        <w:t>ou primárně podnikatelské subjekty, zejména průmyslové podniky či výrobci energie s potřebou zajistit trvale udržitelné hospodaření s vodou a optimalizaci spotřeby vody v průmyslu a energetice, a tím i ekonomické dopady a zvýšení konkurenceschopnosti podniků.</w:t>
      </w:r>
      <w:r w:rsidR="00E615B2">
        <w:rPr>
          <w:rFonts w:ascii="Arial" w:hAnsi="Arial" w:cs="Arial"/>
          <w:color w:val="000000" w:themeColor="text1"/>
        </w:rPr>
        <w:t xml:space="preserve"> </w:t>
      </w:r>
      <w:r w:rsidR="00E615B2" w:rsidRPr="00E615B2">
        <w:rPr>
          <w:rFonts w:ascii="Arial" w:hAnsi="Arial" w:cs="Arial"/>
          <w:color w:val="000000" w:themeColor="text1"/>
        </w:rPr>
        <w:t xml:space="preserve">Optimalizace  spotřeby vody, vedoucí k jejímu celkovému snížení, se projeví ve snížení množství vypouštěných odpadních vod a zvýšenou kvalitou vodních toků v místě  vypouštění  a dle směrnice </w:t>
      </w:r>
      <w:r w:rsidR="00EF42BB" w:rsidRPr="00415901">
        <w:rPr>
          <w:rFonts w:ascii="Arial" w:hAnsi="Arial" w:cs="Arial"/>
          <w:color w:val="000000" w:themeColor="text1"/>
          <w:shd w:val="clear" w:color="auto" w:fill="FFFFFF"/>
        </w:rPr>
        <w:t>2010/75/EU o průmyslových emisích (</w:t>
      </w:r>
      <w:r w:rsidR="00EF42BB" w:rsidRPr="00415901">
        <w:rPr>
          <w:rFonts w:ascii="Arial" w:hAnsi="Arial" w:cs="Arial"/>
          <w:bCs/>
          <w:color w:val="000000" w:themeColor="text1"/>
          <w:shd w:val="clear" w:color="auto" w:fill="FFFFFF"/>
        </w:rPr>
        <w:t>IED</w:t>
      </w:r>
      <w:r w:rsidR="00EF42BB" w:rsidRPr="00415901">
        <w:rPr>
          <w:rFonts w:ascii="Arial" w:hAnsi="Arial" w:cs="Arial"/>
          <w:color w:val="000000" w:themeColor="text1"/>
          <w:shd w:val="clear" w:color="auto" w:fill="FFFFFF"/>
        </w:rPr>
        <w:t>)</w:t>
      </w:r>
      <w:r w:rsidR="00E615B2" w:rsidRPr="00E615B2">
        <w:rPr>
          <w:rFonts w:ascii="Arial" w:hAnsi="Arial" w:cs="Arial"/>
          <w:color w:val="000000" w:themeColor="text1"/>
        </w:rPr>
        <w:t xml:space="preserve"> by měla odpovídat BAT dle souvisejících předpisů.</w:t>
      </w:r>
      <w:r w:rsidR="003B06FE">
        <w:rPr>
          <w:rFonts w:ascii="Arial" w:hAnsi="Arial" w:cs="Arial"/>
          <w:color w:val="000000" w:themeColor="text1"/>
        </w:rPr>
        <w:t xml:space="preserve"> </w:t>
      </w:r>
      <w:r w:rsidRPr="00720299">
        <w:rPr>
          <w:rFonts w:ascii="Arial" w:hAnsi="Arial" w:cs="Arial"/>
          <w:color w:val="000000" w:themeColor="text1"/>
        </w:rPr>
        <w:t>Nezbytným dopadem bude zajištění funkčnosti kritické infrastruktury (zejména elektráren), dané zákonem 240/2000 Sb. o krizovém řízení, kde hrozí nebezpečí útlumu nebo zastavení výroby v průmyslových a energetických objektech z důvodu nedostatku disponibilní vody, což by mělo následně dopady na zaměstnanost v těchto podnicích.</w:t>
      </w:r>
      <w:r w:rsidR="00B25A73" w:rsidRPr="00720299">
        <w:rPr>
          <w:rFonts w:ascii="Arial" w:hAnsi="Arial" w:cs="Arial"/>
          <w:color w:val="000000" w:themeColor="text1"/>
        </w:rPr>
        <w:t xml:space="preserve"> </w:t>
      </w:r>
      <w:r w:rsidR="00B33A4D">
        <w:rPr>
          <w:rFonts w:ascii="Arial" w:hAnsi="Arial" w:cs="Arial"/>
          <w:color w:val="000000" w:themeColor="text1"/>
        </w:rPr>
        <w:t>Cílovou skupinou budou rovněž i podnikatelé v rámci vybraných služeb</w:t>
      </w:r>
      <w:r w:rsidR="004C25D7" w:rsidRPr="004C25D7">
        <w:t xml:space="preserve"> </w:t>
      </w:r>
      <w:r w:rsidR="004C25D7" w:rsidRPr="004C25D7">
        <w:rPr>
          <w:rFonts w:ascii="Arial" w:hAnsi="Arial" w:cs="Arial"/>
          <w:color w:val="000000" w:themeColor="text1"/>
        </w:rPr>
        <w:t>a oborů ekonomických činností specifikovaných dle CZ NACE</w:t>
      </w:r>
      <w:r w:rsidR="00B33A4D">
        <w:rPr>
          <w:rFonts w:ascii="Arial" w:hAnsi="Arial" w:cs="Arial"/>
          <w:color w:val="000000" w:themeColor="text1"/>
        </w:rPr>
        <w:t xml:space="preserve">. </w:t>
      </w:r>
      <w:r w:rsidRPr="00720299">
        <w:rPr>
          <w:rFonts w:ascii="Arial" w:hAnsi="Arial" w:cs="Arial"/>
          <w:color w:val="000000" w:themeColor="text1"/>
        </w:rPr>
        <w:t>Přínosy projektu nelze vztahovat pouze na příjemce podpory, ale na okolí místa realizace projektu, které bude profitovat z opatření na snížení spotřeby vody.</w:t>
      </w:r>
    </w:p>
    <w:p w14:paraId="61D57657" w14:textId="2D30420B" w:rsidR="00D678F1" w:rsidRPr="009F655A" w:rsidRDefault="009F655A" w:rsidP="0025046D">
      <w:pPr>
        <w:spacing w:after="240" w:line="264" w:lineRule="auto"/>
        <w:jc w:val="both"/>
        <w:rPr>
          <w:rFonts w:ascii="Arial" w:hAnsi="Arial" w:cs="Arial"/>
          <w:color w:val="000000" w:themeColor="text1"/>
        </w:rPr>
      </w:pPr>
      <w:r w:rsidRPr="0025046D">
        <w:rPr>
          <w:rFonts w:ascii="Arial" w:eastAsiaTheme="majorEastAsia" w:hAnsi="Arial" w:cs="Arial"/>
          <w:u w:val="single"/>
        </w:rPr>
        <w:lastRenderedPageBreak/>
        <w:t>Příjemci podpory</w:t>
      </w:r>
      <w:r w:rsidR="00D678F1" w:rsidRPr="0025046D">
        <w:rPr>
          <w:rFonts w:ascii="Arial" w:hAnsi="Arial" w:cs="Arial"/>
          <w:color w:val="000000" w:themeColor="text1"/>
          <w:u w:val="single"/>
        </w:rPr>
        <w:t>:</w:t>
      </w:r>
      <w:r w:rsidR="00D678F1" w:rsidRPr="009F655A">
        <w:rPr>
          <w:rFonts w:ascii="Arial" w:hAnsi="Arial" w:cs="Arial"/>
          <w:color w:val="000000" w:themeColor="text1"/>
        </w:rPr>
        <w:t xml:space="preserve"> podnikatelské subjekty</w:t>
      </w:r>
      <w:r w:rsidR="002772FF">
        <w:rPr>
          <w:rFonts w:ascii="Arial" w:hAnsi="Arial" w:cs="Arial"/>
          <w:color w:val="000000" w:themeColor="text1"/>
        </w:rPr>
        <w:t xml:space="preserve"> </w:t>
      </w:r>
      <w:r w:rsidR="00124F8C">
        <w:rPr>
          <w:rFonts w:ascii="Arial" w:hAnsi="Arial" w:cs="Arial"/>
          <w:color w:val="000000" w:themeColor="text1"/>
        </w:rPr>
        <w:t>(malé a střední podniky, velké podniky</w:t>
      </w:r>
      <w:r w:rsidR="009654D2">
        <w:rPr>
          <w:rStyle w:val="Znakapoznpodarou"/>
          <w:rFonts w:ascii="Arial" w:hAnsi="Arial" w:cs="Arial"/>
          <w:color w:val="000000" w:themeColor="text1"/>
        </w:rPr>
        <w:footnoteReference w:id="106"/>
      </w:r>
      <w:r w:rsidR="00124F8C">
        <w:rPr>
          <w:rFonts w:ascii="Arial" w:hAnsi="Arial" w:cs="Arial"/>
          <w:color w:val="000000" w:themeColor="text1"/>
        </w:rPr>
        <w:t>)</w:t>
      </w:r>
      <w:r w:rsidR="00D678F1" w:rsidRPr="009F655A">
        <w:rPr>
          <w:rFonts w:ascii="Arial" w:hAnsi="Arial" w:cs="Arial"/>
          <w:color w:val="000000" w:themeColor="text1"/>
        </w:rPr>
        <w:t xml:space="preserve">, </w:t>
      </w:r>
      <w:r w:rsidR="002772FF">
        <w:rPr>
          <w:rFonts w:ascii="Arial" w:hAnsi="Arial" w:cs="Arial"/>
          <w:color w:val="000000" w:themeColor="text1"/>
        </w:rPr>
        <w:t xml:space="preserve">a to </w:t>
      </w:r>
      <w:r w:rsidR="00D678F1" w:rsidRPr="009F655A">
        <w:rPr>
          <w:rFonts w:ascii="Arial" w:hAnsi="Arial" w:cs="Arial"/>
          <w:color w:val="000000" w:themeColor="text1"/>
        </w:rPr>
        <w:t>zejména průmyslové podniky či výrobci energie s potřebou zajistit trvale udržitelné hospodaření s vodou a optimalizaci spotřeby vody v průmyslu a energetice.</w:t>
      </w:r>
    </w:p>
    <w:p w14:paraId="372850E9" w14:textId="77777777" w:rsidR="00473BDA" w:rsidRPr="00EC6091" w:rsidRDefault="00473BDA" w:rsidP="00473BDA">
      <w:pPr>
        <w:spacing w:after="120" w:line="264" w:lineRule="auto"/>
        <w:jc w:val="both"/>
        <w:rPr>
          <w:rFonts w:ascii="Arial" w:hAnsi="Arial" w:cs="Arial"/>
          <w:b/>
          <w:i/>
          <w:iCs/>
          <w:u w:val="single"/>
        </w:rPr>
      </w:pPr>
      <w:r w:rsidRPr="00EC6091">
        <w:rPr>
          <w:rFonts w:ascii="Arial" w:hAnsi="Arial" w:cs="Arial"/>
          <w:b/>
          <w:i/>
          <w:iCs/>
          <w:u w:val="single"/>
        </w:rPr>
        <w:t>Aktivity zajišťující rovnost, začlenění a nediskriminaci</w:t>
      </w:r>
    </w:p>
    <w:p w14:paraId="48FD17F1" w14:textId="1EAD398C" w:rsidR="00F76D15" w:rsidRPr="0025046D" w:rsidRDefault="00473BDA" w:rsidP="0025046D">
      <w:pPr>
        <w:spacing w:after="240" w:line="264" w:lineRule="auto"/>
        <w:jc w:val="both"/>
        <w:rPr>
          <w:rFonts w:ascii="Arial" w:hAnsi="Arial" w:cs="Arial"/>
        </w:rPr>
      </w:pPr>
      <w:r w:rsidRPr="00EC6091">
        <w:rPr>
          <w:rFonts w:ascii="Arial" w:hAnsi="Arial" w:cs="Arial"/>
        </w:rPr>
        <w:t xml:space="preserve">Pro kontrolu přijatelnosti a formálních náležitostí projektů předložených do </w:t>
      </w:r>
      <w:r>
        <w:rPr>
          <w:rFonts w:ascii="Arial" w:hAnsi="Arial" w:cs="Arial"/>
        </w:rPr>
        <w:t xml:space="preserve">tohoto specifického cíle </w:t>
      </w:r>
      <w:r w:rsidRPr="00EC6091">
        <w:rPr>
          <w:rFonts w:ascii="Arial" w:hAnsi="Arial" w:cs="Arial"/>
        </w:rPr>
        <w:t>bude aplikováno obecné kritérium přijatelnosti spočívající ve vyhodnocení, zda projekt nemá negativní vliv na rovné příležitosti, na rovnost mužů a žen a zda neporušuje zákaz diskriminace. Projekty, které by negativně ovlivňovaly tato témata, nebudou podpořeny.</w:t>
      </w:r>
    </w:p>
    <w:p w14:paraId="23EA538F" w14:textId="6364E9A0" w:rsidR="008F2FB6" w:rsidRPr="006B12FB" w:rsidRDefault="00CE1C90" w:rsidP="00BC68E4">
      <w:pPr>
        <w:spacing w:after="120" w:line="264" w:lineRule="auto"/>
        <w:jc w:val="both"/>
        <w:rPr>
          <w:rFonts w:ascii="Arial" w:hAnsi="Arial" w:cs="Arial"/>
          <w:b/>
          <w:i/>
          <w:iCs/>
          <w:u w:val="single"/>
        </w:rPr>
      </w:pPr>
      <w:r w:rsidRPr="006B12FB">
        <w:rPr>
          <w:rFonts w:ascii="Arial" w:hAnsi="Arial" w:cs="Arial"/>
          <w:b/>
          <w:i/>
          <w:iCs/>
          <w:u w:val="single"/>
        </w:rPr>
        <w:t>Indikace k</w:t>
      </w:r>
      <w:r w:rsidR="008F2FB6" w:rsidRPr="006B12FB">
        <w:rPr>
          <w:rFonts w:ascii="Arial" w:hAnsi="Arial" w:cs="Arial"/>
          <w:b/>
          <w:i/>
          <w:iCs/>
          <w:u w:val="single"/>
        </w:rPr>
        <w:t>onkrétní</w:t>
      </w:r>
      <w:r w:rsidRPr="006B12FB">
        <w:rPr>
          <w:rFonts w:ascii="Arial" w:hAnsi="Arial" w:cs="Arial"/>
          <w:b/>
          <w:i/>
          <w:iCs/>
          <w:u w:val="single"/>
        </w:rPr>
        <w:t>ch</w:t>
      </w:r>
      <w:r w:rsidR="008F2FB6" w:rsidRPr="006B12FB">
        <w:rPr>
          <w:rFonts w:ascii="Arial" w:hAnsi="Arial" w:cs="Arial"/>
          <w:b/>
          <w:i/>
          <w:iCs/>
          <w:u w:val="single"/>
        </w:rPr>
        <w:t xml:space="preserve"> cílov</w:t>
      </w:r>
      <w:r w:rsidRPr="006B12FB">
        <w:rPr>
          <w:rFonts w:ascii="Arial" w:hAnsi="Arial" w:cs="Arial"/>
          <w:b/>
          <w:i/>
          <w:iCs/>
          <w:u w:val="single"/>
        </w:rPr>
        <w:t>ých</w:t>
      </w:r>
      <w:r w:rsidR="008F2FB6" w:rsidRPr="006B12FB">
        <w:rPr>
          <w:rFonts w:ascii="Arial" w:hAnsi="Arial" w:cs="Arial"/>
          <w:b/>
          <w:i/>
          <w:iCs/>
          <w:u w:val="single"/>
        </w:rPr>
        <w:t xml:space="preserve"> území, včetně plánovaného použití územních nástrojů</w:t>
      </w:r>
    </w:p>
    <w:p w14:paraId="14E36ABD" w14:textId="525953EC" w:rsidR="00250E27" w:rsidRPr="0025046D" w:rsidRDefault="001063B1" w:rsidP="0025046D">
      <w:pPr>
        <w:spacing w:after="240" w:line="264" w:lineRule="auto"/>
        <w:jc w:val="both"/>
        <w:rPr>
          <w:color w:val="000000" w:themeColor="text1"/>
        </w:rPr>
      </w:pPr>
      <w:r w:rsidRPr="00720299">
        <w:rPr>
          <w:rFonts w:ascii="Arial" w:hAnsi="Arial" w:cs="Arial"/>
          <w:color w:val="000000" w:themeColor="text1"/>
        </w:rPr>
        <w:t>Území České republiky, mimo hl. města Prahy.</w:t>
      </w:r>
      <w:r w:rsidR="0000702C">
        <w:rPr>
          <w:rStyle w:val="Znakapoznpodarou"/>
          <w:rFonts w:ascii="Arial" w:hAnsi="Arial" w:cs="Arial"/>
          <w:color w:val="000000" w:themeColor="text1"/>
        </w:rPr>
        <w:footnoteReference w:id="107"/>
      </w:r>
      <w:r w:rsidRPr="00720299">
        <w:rPr>
          <w:rFonts w:ascii="Arial" w:hAnsi="Arial" w:cs="Arial"/>
          <w:color w:val="000000" w:themeColor="text1"/>
        </w:rPr>
        <w:t xml:space="preserve"> </w:t>
      </w:r>
      <w:r w:rsidR="00250E27">
        <w:rPr>
          <w:rFonts w:ascii="Arial" w:hAnsi="Arial" w:cs="Arial"/>
          <w:color w:val="000000" w:themeColor="text1"/>
        </w:rPr>
        <w:t xml:space="preserve">Individuální </w:t>
      </w:r>
      <w:r w:rsidR="00E5032D" w:rsidRPr="00720299">
        <w:rPr>
          <w:rFonts w:ascii="Arial" w:hAnsi="Arial" w:cs="Arial"/>
          <w:color w:val="000000" w:themeColor="text1"/>
        </w:rPr>
        <w:t>projekty</w:t>
      </w:r>
      <w:r w:rsidR="00250E27">
        <w:rPr>
          <w:rFonts w:ascii="Arial" w:hAnsi="Arial" w:cs="Arial"/>
          <w:color w:val="000000" w:themeColor="text1"/>
        </w:rPr>
        <w:t xml:space="preserve"> se budou zaměřovat</w:t>
      </w:r>
      <w:r w:rsidR="00E5032D" w:rsidRPr="00720299">
        <w:rPr>
          <w:rFonts w:ascii="Arial" w:hAnsi="Arial" w:cs="Arial"/>
          <w:color w:val="000000" w:themeColor="text1"/>
        </w:rPr>
        <w:t xml:space="preserve"> na méně rozvinuté regiony (Severozápad, Severovýchod, Střední Morava, </w:t>
      </w:r>
      <w:proofErr w:type="spellStart"/>
      <w:r w:rsidR="00E5032D" w:rsidRPr="00720299">
        <w:rPr>
          <w:rFonts w:ascii="Arial" w:hAnsi="Arial" w:cs="Arial"/>
          <w:color w:val="000000" w:themeColor="text1"/>
        </w:rPr>
        <w:t>Moravskoslezsko</w:t>
      </w:r>
      <w:proofErr w:type="spellEnd"/>
      <w:r w:rsidR="00E5032D" w:rsidRPr="00720299">
        <w:rPr>
          <w:rFonts w:ascii="Arial" w:hAnsi="Arial" w:cs="Arial"/>
          <w:color w:val="000000" w:themeColor="text1"/>
        </w:rPr>
        <w:t>) a přechodové regiony (Střední Čechy, Jihozápad, Jihovýchod). Z důvodu vyššího rizika sucha bude primárně podporována oblast Jihovýchodu (Jižní Moravy).</w:t>
      </w:r>
      <w:r w:rsidR="00305A04" w:rsidRPr="00305A04">
        <w:t xml:space="preserve"> </w:t>
      </w:r>
    </w:p>
    <w:p w14:paraId="07047E62" w14:textId="2A0FC037" w:rsidR="008F2FB6" w:rsidRPr="006B12FB" w:rsidRDefault="008F2FB6" w:rsidP="00BC68E4">
      <w:pPr>
        <w:spacing w:after="120" w:line="264" w:lineRule="auto"/>
        <w:jc w:val="both"/>
        <w:rPr>
          <w:rFonts w:ascii="Arial" w:hAnsi="Arial" w:cs="Arial"/>
          <w:b/>
          <w:i/>
          <w:iCs/>
          <w:u w:val="single"/>
        </w:rPr>
      </w:pPr>
      <w:r w:rsidRPr="006B12FB">
        <w:rPr>
          <w:rFonts w:ascii="Arial" w:hAnsi="Arial" w:cs="Arial"/>
          <w:b/>
          <w:i/>
          <w:iCs/>
          <w:u w:val="single"/>
        </w:rPr>
        <w:t>Meziregionální</w:t>
      </w:r>
      <w:r w:rsidR="0089112A" w:rsidRPr="006B12FB">
        <w:rPr>
          <w:rFonts w:ascii="Arial" w:hAnsi="Arial" w:cs="Arial"/>
          <w:b/>
          <w:i/>
          <w:iCs/>
          <w:u w:val="single"/>
        </w:rPr>
        <w:t>, přeshraniční</w:t>
      </w:r>
      <w:r w:rsidRPr="006B12FB">
        <w:rPr>
          <w:rFonts w:ascii="Arial" w:hAnsi="Arial" w:cs="Arial"/>
          <w:b/>
          <w:i/>
          <w:iCs/>
          <w:u w:val="single"/>
        </w:rPr>
        <w:t xml:space="preserve"> a nadnárodní činnosti </w:t>
      </w:r>
    </w:p>
    <w:p w14:paraId="53AA25D1" w14:textId="4BD0EBC1" w:rsidR="001063B1" w:rsidRPr="0025046D" w:rsidRDefault="004E3FD1" w:rsidP="0025046D">
      <w:pPr>
        <w:spacing w:after="240" w:line="264" w:lineRule="auto"/>
        <w:jc w:val="both"/>
        <w:rPr>
          <w:rFonts w:ascii="Arial" w:hAnsi="Arial" w:cs="Arial"/>
        </w:rPr>
      </w:pPr>
      <w:r w:rsidRPr="00720299">
        <w:rPr>
          <w:rFonts w:ascii="Arial" w:hAnsi="Arial" w:cs="Arial"/>
          <w:iCs/>
        </w:rPr>
        <w:t>V rámci tohoto specifického cíle se r</w:t>
      </w:r>
      <w:r w:rsidRPr="00720299">
        <w:rPr>
          <w:rFonts w:ascii="Arial" w:hAnsi="Arial" w:cs="Arial"/>
        </w:rPr>
        <w:t>ealizace intervencí na meziregionální a nadnárodní úrovni nepředpokládá.</w:t>
      </w:r>
    </w:p>
    <w:p w14:paraId="3F97AC9E" w14:textId="77777777" w:rsidR="008F2FB6" w:rsidRPr="006B12FB" w:rsidRDefault="008F2FB6" w:rsidP="00BC68E4">
      <w:pPr>
        <w:spacing w:after="120" w:line="264" w:lineRule="auto"/>
        <w:jc w:val="both"/>
        <w:rPr>
          <w:rFonts w:ascii="Arial" w:hAnsi="Arial" w:cs="Arial"/>
          <w:b/>
          <w:i/>
          <w:iCs/>
          <w:u w:val="single"/>
        </w:rPr>
      </w:pPr>
      <w:r w:rsidRPr="006B12FB" w:rsidDel="320236FA">
        <w:rPr>
          <w:rFonts w:ascii="Arial" w:hAnsi="Arial" w:cs="Arial"/>
          <w:b/>
          <w:i/>
          <w:iCs/>
          <w:u w:val="single"/>
        </w:rPr>
        <w:t>Plánovan</w:t>
      </w:r>
      <w:r w:rsidRPr="006B12FB">
        <w:rPr>
          <w:rFonts w:ascii="Arial" w:hAnsi="Arial" w:cs="Arial"/>
          <w:b/>
          <w:i/>
          <w:iCs/>
          <w:u w:val="single"/>
        </w:rPr>
        <w:t xml:space="preserve">é využití finančních nástrojů </w:t>
      </w:r>
    </w:p>
    <w:p w14:paraId="3C079517" w14:textId="135210E4" w:rsidR="00D077CF" w:rsidRDefault="00DD6B05" w:rsidP="00BC68E4">
      <w:pPr>
        <w:overflowPunct/>
        <w:autoSpaceDE/>
        <w:autoSpaceDN/>
        <w:adjustRightInd/>
        <w:spacing w:after="120" w:line="264" w:lineRule="auto"/>
        <w:jc w:val="both"/>
        <w:textAlignment w:val="auto"/>
        <w:rPr>
          <w:rFonts w:ascii="Arial" w:hAnsi="Arial" w:cs="Arial"/>
          <w:bCs/>
        </w:rPr>
      </w:pPr>
      <w:r w:rsidRPr="00463D3B">
        <w:rPr>
          <w:rFonts w:ascii="Arial" w:hAnsi="Arial" w:cs="Arial"/>
        </w:rPr>
        <w:t xml:space="preserve">V závislosti na vyhodnocení ex-ante analýzy je pro plánované aktivity specifického cíle předpokládána možnost využití finančních nástrojů, příp. kombinace finančního nástroje s dalšími formami </w:t>
      </w:r>
      <w:r w:rsidRPr="009E574A">
        <w:rPr>
          <w:rFonts w:ascii="Arial" w:hAnsi="Arial" w:cs="Arial"/>
        </w:rPr>
        <w:t>podpory</w:t>
      </w:r>
      <w:r>
        <w:rPr>
          <w:rFonts w:ascii="Arial" w:hAnsi="Arial" w:cs="Arial"/>
        </w:rPr>
        <w:t>.</w:t>
      </w:r>
      <w:r w:rsidRPr="00463D3B">
        <w:rPr>
          <w:rFonts w:ascii="Arial" w:hAnsi="Arial" w:cs="Arial"/>
        </w:rPr>
        <w:t xml:space="preserve"> Finanční nástroje </w:t>
      </w:r>
      <w:r>
        <w:rPr>
          <w:rFonts w:ascii="Arial" w:hAnsi="Arial" w:cs="Arial"/>
        </w:rPr>
        <w:t>by měly být</w:t>
      </w:r>
      <w:r w:rsidRPr="00463D3B">
        <w:rPr>
          <w:rFonts w:ascii="Arial" w:hAnsi="Arial" w:cs="Arial"/>
        </w:rPr>
        <w:t xml:space="preserve"> využívány</w:t>
      </w:r>
      <w:r>
        <w:rPr>
          <w:rFonts w:ascii="Arial" w:hAnsi="Arial" w:cs="Arial"/>
        </w:rPr>
        <w:t xml:space="preserve"> </w:t>
      </w:r>
      <w:r w:rsidR="00663C81">
        <w:rPr>
          <w:rFonts w:ascii="Arial" w:hAnsi="Arial" w:cs="Arial"/>
        </w:rPr>
        <w:t xml:space="preserve">u jednodušších projektů na jímání a akumulaci vody v areálech </w:t>
      </w:r>
      <w:r w:rsidR="001606BC">
        <w:rPr>
          <w:rFonts w:ascii="Arial" w:hAnsi="Arial" w:cs="Arial"/>
        </w:rPr>
        <w:t>podniků</w:t>
      </w:r>
      <w:r w:rsidR="00663C81">
        <w:rPr>
          <w:rFonts w:ascii="Arial" w:hAnsi="Arial" w:cs="Arial"/>
        </w:rPr>
        <w:t>.</w:t>
      </w:r>
      <w:r w:rsidR="001E61ED">
        <w:rPr>
          <w:rStyle w:val="Znakapoznpodarou"/>
          <w:rFonts w:ascii="Arial" w:hAnsi="Arial" w:cs="Arial"/>
        </w:rPr>
        <w:footnoteReference w:id="108"/>
      </w:r>
    </w:p>
    <w:p w14:paraId="1973E405" w14:textId="1174DBA4" w:rsidR="00354C29" w:rsidRDefault="00354C29" w:rsidP="00BC68E4">
      <w:pPr>
        <w:overflowPunct/>
        <w:autoSpaceDE/>
        <w:autoSpaceDN/>
        <w:adjustRightInd/>
        <w:spacing w:after="120" w:line="264" w:lineRule="auto"/>
        <w:jc w:val="both"/>
        <w:textAlignment w:val="auto"/>
        <w:rPr>
          <w:rFonts w:ascii="Arial" w:hAnsi="Arial" w:cs="Arial"/>
          <w:bCs/>
        </w:rPr>
      </w:pPr>
    </w:p>
    <w:p w14:paraId="4B1ACE90" w14:textId="5E7335B0" w:rsidR="0025046D" w:rsidRDefault="0025046D" w:rsidP="00BC68E4">
      <w:pPr>
        <w:overflowPunct/>
        <w:autoSpaceDE/>
        <w:autoSpaceDN/>
        <w:adjustRightInd/>
        <w:spacing w:after="120" w:line="264" w:lineRule="auto"/>
        <w:jc w:val="both"/>
        <w:textAlignment w:val="auto"/>
        <w:rPr>
          <w:rFonts w:ascii="Arial" w:hAnsi="Arial" w:cs="Arial"/>
          <w:bCs/>
        </w:rPr>
      </w:pPr>
    </w:p>
    <w:p w14:paraId="04DF96CE" w14:textId="10A9059A" w:rsidR="0025046D" w:rsidRDefault="0025046D" w:rsidP="00BC68E4">
      <w:pPr>
        <w:overflowPunct/>
        <w:autoSpaceDE/>
        <w:autoSpaceDN/>
        <w:adjustRightInd/>
        <w:spacing w:after="120" w:line="264" w:lineRule="auto"/>
        <w:jc w:val="both"/>
        <w:textAlignment w:val="auto"/>
        <w:rPr>
          <w:rFonts w:ascii="Arial" w:hAnsi="Arial" w:cs="Arial"/>
          <w:bCs/>
        </w:rPr>
      </w:pPr>
    </w:p>
    <w:p w14:paraId="3F48913A" w14:textId="5DF84552" w:rsidR="0025046D" w:rsidRDefault="0025046D" w:rsidP="00BC68E4">
      <w:pPr>
        <w:overflowPunct/>
        <w:autoSpaceDE/>
        <w:autoSpaceDN/>
        <w:adjustRightInd/>
        <w:spacing w:after="120" w:line="264" w:lineRule="auto"/>
        <w:jc w:val="both"/>
        <w:textAlignment w:val="auto"/>
        <w:rPr>
          <w:rFonts w:ascii="Arial" w:hAnsi="Arial" w:cs="Arial"/>
          <w:bCs/>
        </w:rPr>
      </w:pPr>
    </w:p>
    <w:p w14:paraId="1888402B" w14:textId="3E12823F" w:rsidR="0025046D" w:rsidRDefault="0025046D" w:rsidP="00BC68E4">
      <w:pPr>
        <w:overflowPunct/>
        <w:autoSpaceDE/>
        <w:autoSpaceDN/>
        <w:adjustRightInd/>
        <w:spacing w:after="120" w:line="264" w:lineRule="auto"/>
        <w:jc w:val="both"/>
        <w:textAlignment w:val="auto"/>
        <w:rPr>
          <w:rFonts w:ascii="Arial" w:hAnsi="Arial" w:cs="Arial"/>
          <w:bCs/>
        </w:rPr>
      </w:pPr>
    </w:p>
    <w:p w14:paraId="671B6F72" w14:textId="228F49F9" w:rsidR="0025046D" w:rsidRDefault="0025046D" w:rsidP="00BC68E4">
      <w:pPr>
        <w:overflowPunct/>
        <w:autoSpaceDE/>
        <w:autoSpaceDN/>
        <w:adjustRightInd/>
        <w:spacing w:after="120" w:line="264" w:lineRule="auto"/>
        <w:jc w:val="both"/>
        <w:textAlignment w:val="auto"/>
        <w:rPr>
          <w:rFonts w:ascii="Arial" w:hAnsi="Arial" w:cs="Arial"/>
          <w:bCs/>
        </w:rPr>
      </w:pPr>
    </w:p>
    <w:p w14:paraId="6E159BF6" w14:textId="4E0D29A6" w:rsidR="0025046D" w:rsidRDefault="0025046D" w:rsidP="00BC68E4">
      <w:pPr>
        <w:overflowPunct/>
        <w:autoSpaceDE/>
        <w:autoSpaceDN/>
        <w:adjustRightInd/>
        <w:spacing w:after="120" w:line="264" w:lineRule="auto"/>
        <w:jc w:val="both"/>
        <w:textAlignment w:val="auto"/>
        <w:rPr>
          <w:rFonts w:ascii="Arial" w:hAnsi="Arial" w:cs="Arial"/>
          <w:bCs/>
        </w:rPr>
      </w:pPr>
    </w:p>
    <w:p w14:paraId="6A0393C1" w14:textId="264833C6" w:rsidR="0025046D" w:rsidRDefault="0025046D" w:rsidP="00BC68E4">
      <w:pPr>
        <w:overflowPunct/>
        <w:autoSpaceDE/>
        <w:autoSpaceDN/>
        <w:adjustRightInd/>
        <w:spacing w:after="120" w:line="264" w:lineRule="auto"/>
        <w:jc w:val="both"/>
        <w:textAlignment w:val="auto"/>
        <w:rPr>
          <w:rFonts w:ascii="Arial" w:hAnsi="Arial" w:cs="Arial"/>
          <w:bCs/>
        </w:rPr>
      </w:pPr>
    </w:p>
    <w:p w14:paraId="3AF6F28B" w14:textId="2EC3A081" w:rsidR="0025046D" w:rsidRDefault="0025046D" w:rsidP="00BC68E4">
      <w:pPr>
        <w:overflowPunct/>
        <w:autoSpaceDE/>
        <w:autoSpaceDN/>
        <w:adjustRightInd/>
        <w:spacing w:after="120" w:line="264" w:lineRule="auto"/>
        <w:jc w:val="both"/>
        <w:textAlignment w:val="auto"/>
        <w:rPr>
          <w:rFonts w:ascii="Arial" w:hAnsi="Arial" w:cs="Arial"/>
          <w:bCs/>
        </w:rPr>
      </w:pPr>
    </w:p>
    <w:p w14:paraId="21F13ED2" w14:textId="3F03BC7B" w:rsidR="0025046D" w:rsidRDefault="0025046D" w:rsidP="00BC68E4">
      <w:pPr>
        <w:overflowPunct/>
        <w:autoSpaceDE/>
        <w:autoSpaceDN/>
        <w:adjustRightInd/>
        <w:spacing w:after="120" w:line="264" w:lineRule="auto"/>
        <w:jc w:val="both"/>
        <w:textAlignment w:val="auto"/>
        <w:rPr>
          <w:rFonts w:ascii="Arial" w:hAnsi="Arial" w:cs="Arial"/>
          <w:bCs/>
        </w:rPr>
      </w:pPr>
    </w:p>
    <w:p w14:paraId="0D628B63" w14:textId="1889FA22" w:rsidR="0025046D" w:rsidRDefault="0025046D" w:rsidP="00BC68E4">
      <w:pPr>
        <w:overflowPunct/>
        <w:autoSpaceDE/>
        <w:autoSpaceDN/>
        <w:adjustRightInd/>
        <w:spacing w:after="120" w:line="264" w:lineRule="auto"/>
        <w:jc w:val="both"/>
        <w:textAlignment w:val="auto"/>
        <w:rPr>
          <w:rFonts w:ascii="Arial" w:hAnsi="Arial" w:cs="Arial"/>
          <w:bCs/>
        </w:rPr>
      </w:pPr>
    </w:p>
    <w:p w14:paraId="004DA16E" w14:textId="3D36997B" w:rsidR="0025046D" w:rsidRDefault="0025046D" w:rsidP="00BC68E4">
      <w:pPr>
        <w:overflowPunct/>
        <w:autoSpaceDE/>
        <w:autoSpaceDN/>
        <w:adjustRightInd/>
        <w:spacing w:after="120" w:line="264" w:lineRule="auto"/>
        <w:jc w:val="both"/>
        <w:textAlignment w:val="auto"/>
        <w:rPr>
          <w:rFonts w:ascii="Arial" w:hAnsi="Arial" w:cs="Arial"/>
          <w:bCs/>
        </w:rPr>
      </w:pPr>
    </w:p>
    <w:p w14:paraId="72AAD714" w14:textId="1F0A08DD" w:rsidR="0025046D" w:rsidRDefault="0025046D" w:rsidP="00BC68E4">
      <w:pPr>
        <w:overflowPunct/>
        <w:autoSpaceDE/>
        <w:autoSpaceDN/>
        <w:adjustRightInd/>
        <w:spacing w:after="120" w:line="264" w:lineRule="auto"/>
        <w:jc w:val="both"/>
        <w:textAlignment w:val="auto"/>
        <w:rPr>
          <w:rFonts w:ascii="Arial" w:hAnsi="Arial" w:cs="Arial"/>
          <w:bCs/>
        </w:rPr>
      </w:pPr>
    </w:p>
    <w:p w14:paraId="5F02BDA8" w14:textId="0732B8CA" w:rsidR="0025046D" w:rsidRDefault="0025046D" w:rsidP="00BC68E4">
      <w:pPr>
        <w:overflowPunct/>
        <w:autoSpaceDE/>
        <w:autoSpaceDN/>
        <w:adjustRightInd/>
        <w:spacing w:after="120" w:line="264" w:lineRule="auto"/>
        <w:jc w:val="both"/>
        <w:textAlignment w:val="auto"/>
        <w:rPr>
          <w:rFonts w:ascii="Arial" w:hAnsi="Arial" w:cs="Arial"/>
          <w:bCs/>
        </w:rPr>
      </w:pPr>
    </w:p>
    <w:p w14:paraId="3FE7E04B" w14:textId="3D947EF4" w:rsidR="0025046D" w:rsidRDefault="0025046D" w:rsidP="00BC68E4">
      <w:pPr>
        <w:overflowPunct/>
        <w:autoSpaceDE/>
        <w:autoSpaceDN/>
        <w:adjustRightInd/>
        <w:spacing w:after="120" w:line="264" w:lineRule="auto"/>
        <w:jc w:val="both"/>
        <w:textAlignment w:val="auto"/>
        <w:rPr>
          <w:rFonts w:ascii="Arial" w:hAnsi="Arial" w:cs="Arial"/>
          <w:bCs/>
        </w:rPr>
      </w:pPr>
    </w:p>
    <w:p w14:paraId="6FEA6855" w14:textId="77777777" w:rsidR="0025046D" w:rsidRDefault="0025046D" w:rsidP="001D7FC4">
      <w:pPr>
        <w:pStyle w:val="Nadpis4"/>
        <w:keepLines w:val="0"/>
        <w:numPr>
          <w:ilvl w:val="0"/>
          <w:numId w:val="0"/>
        </w:numPr>
        <w:spacing w:before="120" w:line="240" w:lineRule="auto"/>
        <w:rPr>
          <w:rFonts w:ascii="Arial" w:hAnsi="Arial" w:cs="Arial"/>
          <w:i w:val="0"/>
          <w:szCs w:val="24"/>
        </w:rPr>
        <w:sectPr w:rsidR="0025046D" w:rsidSect="00EC011F">
          <w:pgSz w:w="11906" w:h="16838" w:code="9"/>
          <w:pgMar w:top="1418" w:right="1418" w:bottom="1418" w:left="1418" w:header="708" w:footer="708" w:gutter="0"/>
          <w:cols w:space="708"/>
          <w:docGrid w:linePitch="360"/>
        </w:sectPr>
      </w:pPr>
    </w:p>
    <w:p w14:paraId="4C2CAA1F" w14:textId="7BA47A07" w:rsidR="001D7FC4" w:rsidRPr="00B73A11" w:rsidRDefault="001D7FC4" w:rsidP="001D7FC4">
      <w:pPr>
        <w:pStyle w:val="Nadpis4"/>
        <w:keepLines w:val="0"/>
        <w:numPr>
          <w:ilvl w:val="0"/>
          <w:numId w:val="0"/>
        </w:numPr>
        <w:spacing w:before="120" w:line="240" w:lineRule="auto"/>
        <w:rPr>
          <w:rFonts w:ascii="Arial" w:hAnsi="Arial" w:cs="Arial"/>
          <w:i w:val="0"/>
          <w:szCs w:val="24"/>
        </w:rPr>
      </w:pPr>
      <w:r>
        <w:rPr>
          <w:rFonts w:ascii="Arial" w:hAnsi="Arial" w:cs="Arial"/>
          <w:i w:val="0"/>
          <w:szCs w:val="24"/>
        </w:rPr>
        <w:lastRenderedPageBreak/>
        <w:t xml:space="preserve">2.A.5.1.2 </w:t>
      </w:r>
      <w:r w:rsidRPr="00B73A11">
        <w:rPr>
          <w:rFonts w:ascii="Arial" w:hAnsi="Arial" w:cs="Arial"/>
          <w:i w:val="0"/>
          <w:szCs w:val="24"/>
        </w:rPr>
        <w:t xml:space="preserve">Ukazatele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60"/>
        <w:gridCol w:w="1603"/>
        <w:gridCol w:w="1587"/>
        <w:gridCol w:w="1464"/>
        <w:gridCol w:w="1757"/>
        <w:gridCol w:w="2393"/>
        <w:gridCol w:w="1914"/>
        <w:gridCol w:w="988"/>
        <w:gridCol w:w="1226"/>
      </w:tblGrid>
      <w:tr w:rsidR="001D7FC4" w:rsidRPr="00504143" w14:paraId="27385B5C" w14:textId="77777777" w:rsidTr="0025046D">
        <w:trPr>
          <w:trHeight w:val="425"/>
        </w:trPr>
        <w:tc>
          <w:tcPr>
            <w:tcW w:w="5000" w:type="pct"/>
            <w:gridSpan w:val="9"/>
            <w:shd w:val="clear" w:color="auto" w:fill="99C7F9"/>
          </w:tcPr>
          <w:p w14:paraId="68873CE7" w14:textId="77777777" w:rsidR="001D7FC4" w:rsidRPr="00504143" w:rsidRDefault="001D7FC4" w:rsidP="0025046D">
            <w:pPr>
              <w:pStyle w:val="Text1"/>
              <w:spacing w:before="120" w:after="0"/>
              <w:ind w:left="0"/>
              <w:rPr>
                <w:rFonts w:ascii="Arial" w:hAnsi="Arial" w:cs="Arial"/>
                <w:b/>
                <w:sz w:val="20"/>
                <w:lang w:val="cs-CZ"/>
              </w:rPr>
            </w:pPr>
            <w:r w:rsidRPr="00504143">
              <w:rPr>
                <w:rFonts w:ascii="Arial" w:hAnsi="Arial" w:cs="Arial"/>
                <w:b/>
                <w:sz w:val="20"/>
                <w:lang w:val="cs-CZ"/>
              </w:rPr>
              <w:t>Tabulka 2: Ukazatele výstupů</w:t>
            </w:r>
          </w:p>
        </w:tc>
      </w:tr>
      <w:tr w:rsidR="00C47DA7" w:rsidRPr="00504143" w14:paraId="351A42D3" w14:textId="77777777" w:rsidTr="001D7FC4">
        <w:trPr>
          <w:trHeight w:val="1328"/>
        </w:trPr>
        <w:tc>
          <w:tcPr>
            <w:tcW w:w="379" w:type="pct"/>
          </w:tcPr>
          <w:p w14:paraId="3815B269" w14:textId="38CA8B6D"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Priorita</w:t>
            </w:r>
          </w:p>
        </w:tc>
        <w:tc>
          <w:tcPr>
            <w:tcW w:w="573" w:type="pct"/>
          </w:tcPr>
          <w:p w14:paraId="336A45C1" w14:textId="4D53A6F2"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Specifický cíl</w:t>
            </w:r>
          </w:p>
        </w:tc>
        <w:tc>
          <w:tcPr>
            <w:tcW w:w="567" w:type="pct"/>
          </w:tcPr>
          <w:p w14:paraId="0F02CE44"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Fond</w:t>
            </w:r>
          </w:p>
        </w:tc>
        <w:tc>
          <w:tcPr>
            <w:tcW w:w="523" w:type="pct"/>
          </w:tcPr>
          <w:p w14:paraId="79AFAF50"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Kategorie regionu</w:t>
            </w:r>
          </w:p>
        </w:tc>
        <w:tc>
          <w:tcPr>
            <w:tcW w:w="628" w:type="pct"/>
          </w:tcPr>
          <w:p w14:paraId="63E57B22" w14:textId="1D385D4B"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ID</w:t>
            </w:r>
          </w:p>
        </w:tc>
        <w:tc>
          <w:tcPr>
            <w:tcW w:w="855" w:type="pct"/>
            <w:shd w:val="clear" w:color="auto" w:fill="auto"/>
          </w:tcPr>
          <w:p w14:paraId="75B1B6EB" w14:textId="165FD5BF"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Ukazatel</w:t>
            </w:r>
          </w:p>
        </w:tc>
        <w:tc>
          <w:tcPr>
            <w:tcW w:w="684" w:type="pct"/>
          </w:tcPr>
          <w:p w14:paraId="3DC340F8"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Jednotka měření</w:t>
            </w:r>
          </w:p>
        </w:tc>
        <w:tc>
          <w:tcPr>
            <w:tcW w:w="353" w:type="pct"/>
            <w:shd w:val="clear" w:color="auto" w:fill="auto"/>
          </w:tcPr>
          <w:p w14:paraId="06A03DA5"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Milník (2024)</w:t>
            </w:r>
          </w:p>
          <w:p w14:paraId="4C69845C" w14:textId="77777777" w:rsidR="001D7FC4" w:rsidRPr="00504143" w:rsidRDefault="001D7FC4" w:rsidP="0025046D">
            <w:pPr>
              <w:pStyle w:val="Text1"/>
              <w:spacing w:after="0"/>
              <w:ind w:left="0"/>
              <w:jc w:val="center"/>
              <w:rPr>
                <w:rFonts w:ascii="Arial" w:hAnsi="Arial" w:cs="Arial"/>
                <w:b/>
                <w:sz w:val="20"/>
                <w:lang w:val="cs-CZ"/>
              </w:rPr>
            </w:pPr>
          </w:p>
        </w:tc>
        <w:tc>
          <w:tcPr>
            <w:tcW w:w="438" w:type="pct"/>
            <w:shd w:val="clear" w:color="auto" w:fill="auto"/>
          </w:tcPr>
          <w:p w14:paraId="070797B7"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Cíl (2029)</w:t>
            </w:r>
          </w:p>
          <w:p w14:paraId="4953F63C" w14:textId="77777777" w:rsidR="001D7FC4" w:rsidRPr="00504143" w:rsidRDefault="001D7FC4" w:rsidP="0025046D">
            <w:pPr>
              <w:pStyle w:val="Text1"/>
              <w:spacing w:after="0"/>
              <w:ind w:left="0"/>
              <w:jc w:val="center"/>
              <w:rPr>
                <w:rFonts w:ascii="Arial" w:hAnsi="Arial" w:cs="Arial"/>
                <w:b/>
                <w:sz w:val="20"/>
                <w:lang w:val="cs-CZ"/>
              </w:rPr>
            </w:pPr>
          </w:p>
        </w:tc>
      </w:tr>
      <w:tr w:rsidR="00C47DA7" w:rsidRPr="00504143" w14:paraId="1EC877AF"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4B826920"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5</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6507CD9C"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SC5.1</w:t>
            </w: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7767C378"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EFRR</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62C2BEB7"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MRR</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641B5083"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RCO01</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06ECB039"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Počet podniků pobírajících podporu</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41312D22"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Podniky</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169D548F"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2</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2CC1B84F"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24</w:t>
            </w:r>
          </w:p>
        </w:tc>
      </w:tr>
      <w:tr w:rsidR="00C47DA7" w:rsidRPr="00504143" w14:paraId="1A4D0F0F"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0BA424E8"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5</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332891D4"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SC5.1</w:t>
            </w: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366F38AD"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EFRR</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63DE0356"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PR</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5732E6D0"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RCO01</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56CD9AF8"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Počet podniků pobírajících podporu</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28BEFB08"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Podniky</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41B11AB4"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2</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425A3917"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16</w:t>
            </w:r>
          </w:p>
        </w:tc>
      </w:tr>
      <w:tr w:rsidR="00C47DA7" w:rsidRPr="00504143" w14:paraId="0626907C"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194774EA"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5</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655CECE7"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SC5.1</w:t>
            </w: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38F94717"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EFRR</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4E2909C8"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MRR</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176921FD"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RCO02</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3749A2B4"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Počet podniků pobírajících granty</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1EF3AB49"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Podniky</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04FEC579"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2</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3CEA5E0B" w14:textId="34ABCC06"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2</w:t>
            </w:r>
            <w:r w:rsidR="008B5EB5">
              <w:rPr>
                <w:rFonts w:ascii="Arial" w:hAnsi="Arial" w:cs="Arial"/>
                <w:sz w:val="20"/>
                <w:lang w:val="cs-CZ"/>
              </w:rPr>
              <w:t>2</w:t>
            </w:r>
          </w:p>
        </w:tc>
      </w:tr>
      <w:tr w:rsidR="00C47DA7" w:rsidRPr="00504143" w14:paraId="5ECD5ADC"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10819946"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5</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56E1DD0F"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SC5.1</w:t>
            </w: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31EA5EFE"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EFRR</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074B0840"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PR</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648827C9"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RCO02</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566B2E1F"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Počet podniků pobírajících granty</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68D54EE0"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Podniky</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5A3FCBA1"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2</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5C73BAAD" w14:textId="5B9319F0"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1</w:t>
            </w:r>
            <w:r w:rsidR="008B5EB5">
              <w:rPr>
                <w:rFonts w:ascii="Arial" w:hAnsi="Arial" w:cs="Arial"/>
                <w:sz w:val="20"/>
                <w:lang w:val="cs-CZ"/>
              </w:rPr>
              <w:t>4</w:t>
            </w:r>
          </w:p>
        </w:tc>
      </w:tr>
      <w:tr w:rsidR="00C47DA7" w:rsidRPr="00504143" w14:paraId="6AFE6423"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072385DD"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5</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78D31DE3"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SC5.1</w:t>
            </w: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562E8CEB"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EFRR</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52E0EC29"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MRR</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19D0C41A"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RCO03</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78FFDFCD"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Počet podniků pobírajících jinou finanční podporu než granty</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0B39AAD2"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Podniky</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3E5AEAC5"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40ED4F0C"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2</w:t>
            </w:r>
          </w:p>
        </w:tc>
      </w:tr>
      <w:tr w:rsidR="00C47DA7" w:rsidRPr="00504143" w14:paraId="2ADEB99A"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3C547851"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lastRenderedPageBreak/>
              <w:t>5</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0F98A0F5"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SC5.1</w:t>
            </w: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6D638F33"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EFRR</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1F797A36"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PR</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125225A3"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RCO03</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747AA4A5"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Počet podniků pobírajících jinou finanční podporu než granty</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200B4441"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Podniky</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6B464442"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01B57F3B"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2</w:t>
            </w:r>
          </w:p>
        </w:tc>
      </w:tr>
    </w:tbl>
    <w:p w14:paraId="3D830125" w14:textId="77777777" w:rsidR="001D7FC4" w:rsidRPr="00504143" w:rsidRDefault="001D7FC4" w:rsidP="001D7FC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6"/>
        <w:gridCol w:w="1416"/>
        <w:gridCol w:w="993"/>
        <w:gridCol w:w="1136"/>
        <w:gridCol w:w="848"/>
        <w:gridCol w:w="1987"/>
        <w:gridCol w:w="1133"/>
        <w:gridCol w:w="1133"/>
        <w:gridCol w:w="1136"/>
        <w:gridCol w:w="1416"/>
        <w:gridCol w:w="851"/>
        <w:gridCol w:w="1097"/>
      </w:tblGrid>
      <w:tr w:rsidR="001D7FC4" w:rsidRPr="00504143" w14:paraId="6D630114" w14:textId="77777777" w:rsidTr="0025046D">
        <w:trPr>
          <w:trHeight w:val="480"/>
        </w:trPr>
        <w:tc>
          <w:tcPr>
            <w:tcW w:w="5000" w:type="pct"/>
            <w:gridSpan w:val="12"/>
            <w:shd w:val="clear" w:color="auto" w:fill="99C7F9"/>
          </w:tcPr>
          <w:p w14:paraId="65CFBBC2" w14:textId="77777777" w:rsidR="001D7FC4" w:rsidRPr="00504143" w:rsidRDefault="001D7FC4" w:rsidP="0025046D">
            <w:pPr>
              <w:pStyle w:val="Text1"/>
              <w:spacing w:before="120" w:after="0"/>
              <w:ind w:left="0"/>
              <w:rPr>
                <w:rFonts w:ascii="Arial" w:hAnsi="Arial" w:cs="Arial"/>
                <w:b/>
                <w:sz w:val="20"/>
                <w:lang w:val="cs-CZ"/>
              </w:rPr>
            </w:pPr>
            <w:r w:rsidRPr="00504143">
              <w:rPr>
                <w:rFonts w:ascii="Arial" w:hAnsi="Arial" w:cs="Arial"/>
                <w:b/>
                <w:sz w:val="20"/>
                <w:lang w:val="cs-CZ"/>
              </w:rPr>
              <w:t>Tabulka 3: Ukazatele výsledků</w:t>
            </w:r>
          </w:p>
        </w:tc>
      </w:tr>
      <w:tr w:rsidR="00EC011F" w:rsidRPr="00504143" w14:paraId="4838B033" w14:textId="77777777" w:rsidTr="0025046D">
        <w:trPr>
          <w:trHeight w:val="1192"/>
        </w:trPr>
        <w:tc>
          <w:tcPr>
            <w:tcW w:w="302" w:type="pct"/>
          </w:tcPr>
          <w:p w14:paraId="0A2D42EC" w14:textId="67221031"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Priorita</w:t>
            </w:r>
          </w:p>
        </w:tc>
        <w:tc>
          <w:tcPr>
            <w:tcW w:w="506" w:type="pct"/>
          </w:tcPr>
          <w:p w14:paraId="056D0585" w14:textId="20D41D5E"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Specifický cíl</w:t>
            </w:r>
          </w:p>
        </w:tc>
        <w:tc>
          <w:tcPr>
            <w:tcW w:w="355" w:type="pct"/>
          </w:tcPr>
          <w:p w14:paraId="4279721E"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Fond</w:t>
            </w:r>
          </w:p>
        </w:tc>
        <w:tc>
          <w:tcPr>
            <w:tcW w:w="406" w:type="pct"/>
          </w:tcPr>
          <w:p w14:paraId="481BC895"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Kategorie regionu</w:t>
            </w:r>
          </w:p>
        </w:tc>
        <w:tc>
          <w:tcPr>
            <w:tcW w:w="303" w:type="pct"/>
          </w:tcPr>
          <w:p w14:paraId="6CEAD43E" w14:textId="0477526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ID</w:t>
            </w:r>
          </w:p>
        </w:tc>
        <w:tc>
          <w:tcPr>
            <w:tcW w:w="710" w:type="pct"/>
            <w:shd w:val="clear" w:color="auto" w:fill="auto"/>
          </w:tcPr>
          <w:p w14:paraId="07DD3FBE" w14:textId="70A0F62F"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Ukazatel</w:t>
            </w:r>
          </w:p>
        </w:tc>
        <w:tc>
          <w:tcPr>
            <w:tcW w:w="405" w:type="pct"/>
          </w:tcPr>
          <w:p w14:paraId="4DE3212F"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Jednotka měření</w:t>
            </w:r>
          </w:p>
        </w:tc>
        <w:tc>
          <w:tcPr>
            <w:tcW w:w="405" w:type="pct"/>
          </w:tcPr>
          <w:p w14:paraId="1D7CD4A7"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Základní nebo referenční hodnota</w:t>
            </w:r>
          </w:p>
        </w:tc>
        <w:tc>
          <w:tcPr>
            <w:tcW w:w="406" w:type="pct"/>
          </w:tcPr>
          <w:p w14:paraId="58F6D692"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Referenční rok</w:t>
            </w:r>
          </w:p>
        </w:tc>
        <w:tc>
          <w:tcPr>
            <w:tcW w:w="506" w:type="pct"/>
            <w:shd w:val="clear" w:color="auto" w:fill="auto"/>
          </w:tcPr>
          <w:p w14:paraId="109278F5"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Cíl (2029)</w:t>
            </w:r>
          </w:p>
        </w:tc>
        <w:tc>
          <w:tcPr>
            <w:tcW w:w="304" w:type="pct"/>
            <w:shd w:val="clear" w:color="auto" w:fill="auto"/>
          </w:tcPr>
          <w:p w14:paraId="5E370147" w14:textId="6A114ED3"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Zdroj údajů</w:t>
            </w:r>
          </w:p>
        </w:tc>
        <w:tc>
          <w:tcPr>
            <w:tcW w:w="392" w:type="pct"/>
          </w:tcPr>
          <w:p w14:paraId="7F38FC6C"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Poznámky</w:t>
            </w:r>
          </w:p>
        </w:tc>
      </w:tr>
      <w:tr w:rsidR="00EC011F" w:rsidRPr="00504143" w14:paraId="23ACE664" w14:textId="77777777" w:rsidTr="0025046D">
        <w:trPr>
          <w:trHeight w:val="434"/>
        </w:trPr>
        <w:tc>
          <w:tcPr>
            <w:tcW w:w="302" w:type="pct"/>
          </w:tcPr>
          <w:p w14:paraId="41CC5CD5"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5</w:t>
            </w:r>
          </w:p>
        </w:tc>
        <w:tc>
          <w:tcPr>
            <w:tcW w:w="506" w:type="pct"/>
          </w:tcPr>
          <w:p w14:paraId="58123C15"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SC5.1</w:t>
            </w:r>
          </w:p>
        </w:tc>
        <w:tc>
          <w:tcPr>
            <w:tcW w:w="355" w:type="pct"/>
          </w:tcPr>
          <w:p w14:paraId="4E97D043"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EFRR</w:t>
            </w:r>
          </w:p>
        </w:tc>
        <w:tc>
          <w:tcPr>
            <w:tcW w:w="406" w:type="pct"/>
          </w:tcPr>
          <w:p w14:paraId="311D83FD"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MRR</w:t>
            </w:r>
          </w:p>
        </w:tc>
        <w:tc>
          <w:tcPr>
            <w:tcW w:w="303" w:type="pct"/>
          </w:tcPr>
          <w:p w14:paraId="545D5F18"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RCR02</w:t>
            </w:r>
          </w:p>
        </w:tc>
        <w:tc>
          <w:tcPr>
            <w:tcW w:w="710" w:type="pct"/>
            <w:shd w:val="clear" w:color="auto" w:fill="auto"/>
          </w:tcPr>
          <w:p w14:paraId="1D1601EC"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Soukromé investice ve srovnatelné výši jako podpora z veřejných zdrojů</w:t>
            </w:r>
          </w:p>
        </w:tc>
        <w:tc>
          <w:tcPr>
            <w:tcW w:w="405" w:type="pct"/>
          </w:tcPr>
          <w:p w14:paraId="70548B48"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EUR</w:t>
            </w:r>
          </w:p>
        </w:tc>
        <w:tc>
          <w:tcPr>
            <w:tcW w:w="405" w:type="pct"/>
          </w:tcPr>
          <w:p w14:paraId="76702D1C"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0</w:t>
            </w:r>
          </w:p>
        </w:tc>
        <w:tc>
          <w:tcPr>
            <w:tcW w:w="406" w:type="pct"/>
          </w:tcPr>
          <w:p w14:paraId="487F7100"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sz w:val="20"/>
                <w:lang w:val="cs-CZ"/>
              </w:rPr>
              <w:t>2021</w:t>
            </w:r>
          </w:p>
        </w:tc>
        <w:tc>
          <w:tcPr>
            <w:tcW w:w="506" w:type="pct"/>
            <w:shd w:val="clear" w:color="auto" w:fill="auto"/>
          </w:tcPr>
          <w:p w14:paraId="5C1EE125" w14:textId="44B3B48D" w:rsidR="001D7FC4" w:rsidRPr="00504143" w:rsidRDefault="008B5EB5" w:rsidP="0025046D">
            <w:pPr>
              <w:pStyle w:val="Text1"/>
              <w:spacing w:after="0"/>
              <w:ind w:left="0"/>
              <w:jc w:val="center"/>
              <w:rPr>
                <w:rFonts w:ascii="Arial" w:hAnsi="Arial" w:cs="Arial"/>
                <w:b/>
                <w:sz w:val="20"/>
                <w:lang w:val="cs-CZ"/>
              </w:rPr>
            </w:pPr>
            <w:r>
              <w:rPr>
                <w:rFonts w:ascii="Arial" w:hAnsi="Arial" w:cs="Arial"/>
                <w:sz w:val="20"/>
                <w:lang w:val="cs-CZ"/>
              </w:rPr>
              <w:t>30</w:t>
            </w:r>
            <w:r w:rsidR="001D7FC4" w:rsidRPr="00504143">
              <w:rPr>
                <w:rFonts w:ascii="Arial" w:hAnsi="Arial" w:cs="Arial"/>
                <w:sz w:val="20"/>
                <w:lang w:val="cs-CZ"/>
              </w:rPr>
              <w:t xml:space="preserve"> 2</w:t>
            </w:r>
            <w:r>
              <w:rPr>
                <w:rFonts w:ascii="Arial" w:hAnsi="Arial" w:cs="Arial"/>
                <w:sz w:val="20"/>
                <w:lang w:val="cs-CZ"/>
              </w:rPr>
              <w:t>25</w:t>
            </w:r>
            <w:r w:rsidR="001D7FC4" w:rsidRPr="00504143">
              <w:rPr>
                <w:rFonts w:ascii="Arial" w:hAnsi="Arial" w:cs="Arial"/>
                <w:sz w:val="20"/>
                <w:lang w:val="cs-CZ"/>
              </w:rPr>
              <w:t xml:space="preserve"> </w:t>
            </w:r>
            <w:r>
              <w:rPr>
                <w:rFonts w:ascii="Arial" w:hAnsi="Arial" w:cs="Arial"/>
                <w:sz w:val="20"/>
                <w:lang w:val="cs-CZ"/>
              </w:rPr>
              <w:t>638</w:t>
            </w:r>
          </w:p>
        </w:tc>
        <w:tc>
          <w:tcPr>
            <w:tcW w:w="304" w:type="pct"/>
            <w:shd w:val="clear" w:color="auto" w:fill="auto"/>
          </w:tcPr>
          <w:p w14:paraId="27B0219C"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MS</w:t>
            </w:r>
          </w:p>
        </w:tc>
        <w:tc>
          <w:tcPr>
            <w:tcW w:w="392" w:type="pct"/>
          </w:tcPr>
          <w:p w14:paraId="2B0616FE" w14:textId="77777777" w:rsidR="001D7FC4" w:rsidRPr="00504143" w:rsidRDefault="001D7FC4" w:rsidP="0025046D">
            <w:pPr>
              <w:jc w:val="center"/>
              <w:rPr>
                <w:rFonts w:ascii="Arial" w:hAnsi="Arial" w:cs="Arial"/>
                <w:i/>
              </w:rPr>
            </w:pPr>
          </w:p>
        </w:tc>
      </w:tr>
      <w:tr w:rsidR="00EC011F" w:rsidRPr="00504143" w14:paraId="15B76F99" w14:textId="77777777" w:rsidTr="0025046D">
        <w:trPr>
          <w:trHeight w:val="286"/>
        </w:trPr>
        <w:tc>
          <w:tcPr>
            <w:tcW w:w="302" w:type="pct"/>
          </w:tcPr>
          <w:p w14:paraId="3B0F552F"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5</w:t>
            </w:r>
          </w:p>
        </w:tc>
        <w:tc>
          <w:tcPr>
            <w:tcW w:w="506" w:type="pct"/>
          </w:tcPr>
          <w:p w14:paraId="5643B128"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SC5.1</w:t>
            </w:r>
          </w:p>
        </w:tc>
        <w:tc>
          <w:tcPr>
            <w:tcW w:w="355" w:type="pct"/>
          </w:tcPr>
          <w:p w14:paraId="7DF03780"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EFRR</w:t>
            </w:r>
          </w:p>
        </w:tc>
        <w:tc>
          <w:tcPr>
            <w:tcW w:w="406" w:type="pct"/>
          </w:tcPr>
          <w:p w14:paraId="038E1FE4"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PR</w:t>
            </w:r>
          </w:p>
        </w:tc>
        <w:tc>
          <w:tcPr>
            <w:tcW w:w="303" w:type="pct"/>
          </w:tcPr>
          <w:p w14:paraId="7E6A2100"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RCR02</w:t>
            </w:r>
          </w:p>
        </w:tc>
        <w:tc>
          <w:tcPr>
            <w:tcW w:w="710" w:type="pct"/>
            <w:shd w:val="clear" w:color="auto" w:fill="auto"/>
          </w:tcPr>
          <w:p w14:paraId="4880FF86"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Soukromé investice ve srovnatelné výši jako podpora z veřejných zdrojů</w:t>
            </w:r>
          </w:p>
        </w:tc>
        <w:tc>
          <w:tcPr>
            <w:tcW w:w="405" w:type="pct"/>
          </w:tcPr>
          <w:p w14:paraId="17D7A1B5"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EUR</w:t>
            </w:r>
          </w:p>
        </w:tc>
        <w:tc>
          <w:tcPr>
            <w:tcW w:w="405" w:type="pct"/>
          </w:tcPr>
          <w:p w14:paraId="4663510E"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0</w:t>
            </w:r>
          </w:p>
        </w:tc>
        <w:tc>
          <w:tcPr>
            <w:tcW w:w="406" w:type="pct"/>
          </w:tcPr>
          <w:p w14:paraId="6B2957AE"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sz w:val="20"/>
                <w:lang w:val="cs-CZ"/>
              </w:rPr>
              <w:t>2021</w:t>
            </w:r>
          </w:p>
        </w:tc>
        <w:tc>
          <w:tcPr>
            <w:tcW w:w="506" w:type="pct"/>
            <w:shd w:val="clear" w:color="auto" w:fill="auto"/>
          </w:tcPr>
          <w:p w14:paraId="2C15A6FF" w14:textId="4A523E4E" w:rsidR="001D7FC4" w:rsidRPr="00504143" w:rsidRDefault="008B5EB5" w:rsidP="0025046D">
            <w:pPr>
              <w:pStyle w:val="Text1"/>
              <w:spacing w:after="0"/>
              <w:ind w:left="0"/>
              <w:jc w:val="center"/>
              <w:rPr>
                <w:rFonts w:ascii="Arial" w:hAnsi="Arial" w:cs="Arial"/>
                <w:b/>
                <w:sz w:val="20"/>
                <w:lang w:val="cs-CZ"/>
              </w:rPr>
            </w:pPr>
            <w:r>
              <w:rPr>
                <w:rFonts w:ascii="Arial" w:hAnsi="Arial" w:cs="Arial"/>
                <w:sz w:val="20"/>
                <w:lang w:val="cs-CZ"/>
              </w:rPr>
              <w:t>21</w:t>
            </w:r>
            <w:r w:rsidR="001D7FC4" w:rsidRPr="00504143">
              <w:rPr>
                <w:rFonts w:ascii="Arial" w:hAnsi="Arial" w:cs="Arial"/>
                <w:sz w:val="20"/>
                <w:lang w:val="cs-CZ"/>
              </w:rPr>
              <w:t xml:space="preserve"> </w:t>
            </w:r>
            <w:r>
              <w:rPr>
                <w:rFonts w:ascii="Arial" w:hAnsi="Arial" w:cs="Arial"/>
                <w:sz w:val="20"/>
                <w:lang w:val="cs-CZ"/>
              </w:rPr>
              <w:t>069</w:t>
            </w:r>
            <w:r w:rsidR="001D7FC4" w:rsidRPr="00504143">
              <w:rPr>
                <w:rFonts w:ascii="Arial" w:hAnsi="Arial" w:cs="Arial"/>
                <w:sz w:val="20"/>
                <w:lang w:val="cs-CZ"/>
              </w:rPr>
              <w:t xml:space="preserve"> </w:t>
            </w:r>
            <w:r>
              <w:rPr>
                <w:rFonts w:ascii="Arial" w:hAnsi="Arial" w:cs="Arial"/>
                <w:sz w:val="20"/>
                <w:lang w:val="cs-CZ"/>
              </w:rPr>
              <w:t>362</w:t>
            </w:r>
          </w:p>
        </w:tc>
        <w:tc>
          <w:tcPr>
            <w:tcW w:w="304" w:type="pct"/>
            <w:shd w:val="clear" w:color="auto" w:fill="auto"/>
          </w:tcPr>
          <w:p w14:paraId="55B456FB"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MS</w:t>
            </w:r>
          </w:p>
        </w:tc>
        <w:tc>
          <w:tcPr>
            <w:tcW w:w="392" w:type="pct"/>
          </w:tcPr>
          <w:p w14:paraId="0279CCEE" w14:textId="77777777" w:rsidR="001D7FC4" w:rsidRPr="00504143" w:rsidRDefault="001D7FC4" w:rsidP="0025046D">
            <w:pPr>
              <w:jc w:val="center"/>
              <w:rPr>
                <w:rFonts w:ascii="Arial" w:hAnsi="Arial" w:cs="Arial"/>
                <w:i/>
              </w:rPr>
            </w:pPr>
          </w:p>
        </w:tc>
      </w:tr>
    </w:tbl>
    <w:p w14:paraId="39410FB6" w14:textId="77777777" w:rsidR="001D7FC4" w:rsidRDefault="001D7FC4" w:rsidP="001D7FC4">
      <w:pPr>
        <w:rPr>
          <w:rFonts w:ascii="Arial" w:hAnsi="Arial" w:cs="Arial"/>
          <w:i/>
          <w:iCs/>
        </w:rPr>
      </w:pPr>
    </w:p>
    <w:p w14:paraId="48A8207D" w14:textId="77777777" w:rsidR="00EC011F" w:rsidRDefault="00EC011F"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32F2570B" w14:textId="77777777" w:rsidR="00EC011F" w:rsidRDefault="00EC011F"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65CD0374" w14:textId="77777777" w:rsidR="00EC011F" w:rsidRDefault="00EC011F"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79716998" w14:textId="77777777" w:rsidR="00EC011F" w:rsidRDefault="00EC011F"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2E42EA81" w14:textId="77777777" w:rsidR="00EC011F" w:rsidRDefault="00EC011F"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0BDE5C3B" w14:textId="77777777" w:rsidR="00EC011F" w:rsidRDefault="00EC011F"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43BEFD4A" w14:textId="77777777" w:rsidR="00EC011F" w:rsidRDefault="00EC011F"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77DEC15B" w14:textId="77777777" w:rsidR="00EC011F" w:rsidRDefault="00EC011F"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7741F423" w14:textId="77777777" w:rsidR="00EC011F" w:rsidRDefault="00EC011F" w:rsidP="001D7FC4">
      <w:pPr>
        <w:pStyle w:val="Nadpis3"/>
        <w:keepNext w:val="0"/>
        <w:keepLines w:val="0"/>
        <w:numPr>
          <w:ilvl w:val="0"/>
          <w:numId w:val="0"/>
        </w:numPr>
        <w:spacing w:before="120" w:after="120" w:line="240" w:lineRule="auto"/>
        <w:rPr>
          <w:rFonts w:ascii="Arial" w:hAnsi="Arial" w:cs="Arial"/>
          <w:color w:val="000000" w:themeColor="text1"/>
          <w:sz w:val="26"/>
          <w:szCs w:val="26"/>
        </w:rPr>
        <w:sectPr w:rsidR="00EC011F" w:rsidSect="00EC011F">
          <w:pgSz w:w="16838" w:h="11906" w:orient="landscape" w:code="9"/>
          <w:pgMar w:top="1418" w:right="1418" w:bottom="1418" w:left="1418" w:header="708" w:footer="708" w:gutter="0"/>
          <w:cols w:space="708"/>
          <w:docGrid w:linePitch="360"/>
        </w:sectPr>
      </w:pPr>
    </w:p>
    <w:p w14:paraId="10047C68" w14:textId="37ACB253" w:rsidR="001D7FC4" w:rsidRPr="003E5693" w:rsidRDefault="001D7FC4" w:rsidP="001D7FC4">
      <w:pPr>
        <w:pStyle w:val="Nadpis3"/>
        <w:keepNext w:val="0"/>
        <w:keepLines w:val="0"/>
        <w:numPr>
          <w:ilvl w:val="0"/>
          <w:numId w:val="0"/>
        </w:numPr>
        <w:spacing w:before="120" w:after="120" w:line="240" w:lineRule="auto"/>
        <w:rPr>
          <w:rFonts w:ascii="Arial" w:eastAsiaTheme="majorEastAsia" w:hAnsi="Arial" w:cs="Arial"/>
          <w:bCs w:val="0"/>
          <w:color w:val="000000" w:themeColor="text1"/>
          <w:sz w:val="26"/>
          <w:szCs w:val="26"/>
        </w:rPr>
      </w:pPr>
      <w:r w:rsidRPr="003E5693">
        <w:rPr>
          <w:rFonts w:ascii="Arial" w:hAnsi="Arial" w:cs="Arial"/>
          <w:color w:val="000000" w:themeColor="text1"/>
          <w:sz w:val="26"/>
          <w:szCs w:val="26"/>
        </w:rPr>
        <w:lastRenderedPageBreak/>
        <w:t>2.</w:t>
      </w:r>
      <w:r>
        <w:rPr>
          <w:rFonts w:ascii="Arial" w:hAnsi="Arial" w:cs="Arial"/>
          <w:color w:val="000000" w:themeColor="text1"/>
          <w:sz w:val="26"/>
          <w:szCs w:val="26"/>
        </w:rPr>
        <w:t>A.5</w:t>
      </w:r>
      <w:r w:rsidRPr="003E5693">
        <w:rPr>
          <w:rFonts w:ascii="Arial" w:hAnsi="Arial" w:cs="Arial"/>
          <w:color w:val="000000" w:themeColor="text1"/>
          <w:sz w:val="26"/>
          <w:szCs w:val="26"/>
        </w:rPr>
        <w:t>.1</w:t>
      </w:r>
      <w:r>
        <w:rPr>
          <w:rFonts w:ascii="Arial" w:hAnsi="Arial" w:cs="Arial"/>
          <w:color w:val="000000" w:themeColor="text1"/>
          <w:sz w:val="26"/>
          <w:szCs w:val="26"/>
        </w:rPr>
        <w:t>.3</w:t>
      </w:r>
      <w:r w:rsidRPr="003E5693">
        <w:rPr>
          <w:rFonts w:ascii="Arial" w:hAnsi="Arial" w:cs="Arial"/>
          <w:color w:val="000000" w:themeColor="text1"/>
          <w:sz w:val="26"/>
          <w:szCs w:val="26"/>
        </w:rPr>
        <w:t xml:space="preserve"> Orientační rozdělení prostředků programu (EU) podle typu intervence</w:t>
      </w:r>
      <w:r w:rsidRPr="003E5693">
        <w:rPr>
          <w:rFonts w:ascii="Arial" w:eastAsiaTheme="majorEastAsia" w:hAnsi="Arial" w:cs="Arial"/>
          <w:color w:val="000000" w:themeColor="text1"/>
          <w:sz w:val="26"/>
          <w:szCs w:val="2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504143" w14:paraId="7448355A" w14:textId="77777777" w:rsidTr="00EC011F">
        <w:tc>
          <w:tcPr>
            <w:tcW w:w="9493" w:type="dxa"/>
            <w:gridSpan w:val="6"/>
            <w:shd w:val="clear" w:color="auto" w:fill="99C7F9"/>
          </w:tcPr>
          <w:p w14:paraId="0EEB4F27" w14:textId="77777777" w:rsidR="001D7FC4" w:rsidRPr="00504143" w:rsidRDefault="001D7FC4" w:rsidP="001D7FC4">
            <w:pPr>
              <w:rPr>
                <w:rFonts w:ascii="Arial" w:hAnsi="Arial" w:cs="Arial"/>
                <w:b/>
                <w:iCs/>
              </w:rPr>
            </w:pPr>
            <w:r w:rsidRPr="00504143">
              <w:rPr>
                <w:rFonts w:ascii="Arial" w:hAnsi="Arial" w:cs="Arial"/>
                <w:b/>
              </w:rPr>
              <w:t>Tabulka 4: Dimenze 1 – oblast intervence</w:t>
            </w:r>
          </w:p>
        </w:tc>
      </w:tr>
      <w:tr w:rsidR="001D7FC4" w:rsidRPr="00504143" w14:paraId="23E6FF4B" w14:textId="77777777" w:rsidTr="00EC011F">
        <w:tc>
          <w:tcPr>
            <w:tcW w:w="2263" w:type="dxa"/>
            <w:shd w:val="clear" w:color="auto" w:fill="auto"/>
          </w:tcPr>
          <w:p w14:paraId="1133A1A7" w14:textId="77777777" w:rsidR="001D7FC4" w:rsidRPr="00504143" w:rsidRDefault="001D7FC4" w:rsidP="001D7FC4">
            <w:pPr>
              <w:rPr>
                <w:rFonts w:ascii="Arial" w:hAnsi="Arial" w:cs="Arial"/>
                <w:b/>
                <w:iCs/>
              </w:rPr>
            </w:pPr>
            <w:r w:rsidRPr="00504143">
              <w:rPr>
                <w:rFonts w:ascii="Arial" w:hAnsi="Arial" w:cs="Arial"/>
                <w:b/>
              </w:rPr>
              <w:t>Číslo priority</w:t>
            </w:r>
          </w:p>
        </w:tc>
        <w:tc>
          <w:tcPr>
            <w:tcW w:w="1134" w:type="dxa"/>
            <w:shd w:val="clear" w:color="auto" w:fill="auto"/>
          </w:tcPr>
          <w:p w14:paraId="04CD4323" w14:textId="77777777" w:rsidR="001D7FC4" w:rsidRPr="00504143" w:rsidRDefault="001D7FC4" w:rsidP="001D7FC4">
            <w:pPr>
              <w:rPr>
                <w:rFonts w:ascii="Arial" w:hAnsi="Arial" w:cs="Arial"/>
                <w:b/>
                <w:iCs/>
              </w:rPr>
            </w:pPr>
            <w:r w:rsidRPr="00504143">
              <w:rPr>
                <w:rFonts w:ascii="Arial" w:hAnsi="Arial" w:cs="Arial"/>
                <w:b/>
              </w:rPr>
              <w:t>Fond</w:t>
            </w:r>
          </w:p>
        </w:tc>
        <w:tc>
          <w:tcPr>
            <w:tcW w:w="1843" w:type="dxa"/>
            <w:shd w:val="clear" w:color="auto" w:fill="auto"/>
          </w:tcPr>
          <w:p w14:paraId="5195436C" w14:textId="77777777" w:rsidR="001D7FC4" w:rsidRPr="00504143" w:rsidRDefault="001D7FC4" w:rsidP="001D7FC4">
            <w:pPr>
              <w:rPr>
                <w:rFonts w:ascii="Arial" w:hAnsi="Arial" w:cs="Arial"/>
                <w:b/>
                <w:iCs/>
              </w:rPr>
            </w:pPr>
            <w:r w:rsidRPr="00504143">
              <w:rPr>
                <w:rFonts w:ascii="Arial" w:hAnsi="Arial" w:cs="Arial"/>
                <w:b/>
              </w:rPr>
              <w:t>Kategorie regionu</w:t>
            </w:r>
          </w:p>
        </w:tc>
        <w:tc>
          <w:tcPr>
            <w:tcW w:w="1418" w:type="dxa"/>
          </w:tcPr>
          <w:p w14:paraId="6648586E" w14:textId="77777777" w:rsidR="001D7FC4" w:rsidRPr="00504143" w:rsidRDefault="001D7FC4" w:rsidP="001D7FC4">
            <w:pPr>
              <w:rPr>
                <w:rFonts w:ascii="Arial" w:hAnsi="Arial" w:cs="Arial"/>
                <w:b/>
              </w:rPr>
            </w:pPr>
            <w:r w:rsidRPr="00504143">
              <w:rPr>
                <w:rFonts w:ascii="Arial" w:hAnsi="Arial" w:cs="Arial"/>
                <w:b/>
              </w:rPr>
              <w:t>Specifický cíl</w:t>
            </w:r>
          </w:p>
        </w:tc>
        <w:tc>
          <w:tcPr>
            <w:tcW w:w="1134" w:type="dxa"/>
            <w:shd w:val="clear" w:color="auto" w:fill="auto"/>
          </w:tcPr>
          <w:p w14:paraId="007557C5" w14:textId="77777777" w:rsidR="001D7FC4" w:rsidRPr="00504143" w:rsidRDefault="001D7FC4" w:rsidP="001D7FC4">
            <w:pPr>
              <w:rPr>
                <w:rFonts w:ascii="Arial" w:hAnsi="Arial" w:cs="Arial"/>
                <w:b/>
                <w:iCs/>
              </w:rPr>
            </w:pPr>
            <w:r w:rsidRPr="00504143">
              <w:rPr>
                <w:rFonts w:ascii="Arial" w:hAnsi="Arial" w:cs="Arial"/>
                <w:b/>
              </w:rPr>
              <w:t xml:space="preserve">Kód </w:t>
            </w:r>
          </w:p>
        </w:tc>
        <w:tc>
          <w:tcPr>
            <w:tcW w:w="1701" w:type="dxa"/>
            <w:shd w:val="clear" w:color="auto" w:fill="auto"/>
          </w:tcPr>
          <w:p w14:paraId="30B4D1F2" w14:textId="77777777" w:rsidR="001D7FC4" w:rsidRPr="00504143" w:rsidRDefault="001D7FC4" w:rsidP="001D7FC4">
            <w:pPr>
              <w:rPr>
                <w:rFonts w:ascii="Arial" w:hAnsi="Arial" w:cs="Arial"/>
                <w:b/>
                <w:iCs/>
              </w:rPr>
            </w:pPr>
            <w:r w:rsidRPr="00504143">
              <w:rPr>
                <w:rFonts w:ascii="Arial" w:hAnsi="Arial" w:cs="Arial"/>
                <w:b/>
              </w:rPr>
              <w:t>Částka (v EUR)</w:t>
            </w:r>
          </w:p>
        </w:tc>
      </w:tr>
      <w:tr w:rsidR="001D7FC4" w:rsidRPr="00504143" w14:paraId="58E5389A"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6FDC9F12" w14:textId="56870C41" w:rsidR="001D7FC4" w:rsidRPr="00504143" w:rsidRDefault="00875677" w:rsidP="0025046D">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CF6E48" w14:textId="6946860C" w:rsidR="001D7FC4" w:rsidRPr="00504143" w:rsidRDefault="0025046D" w:rsidP="0025046D">
            <w:pPr>
              <w:jc w:val="center"/>
              <w:rPr>
                <w:rFonts w:ascii="Arial" w:hAnsi="Arial" w:cs="Arial"/>
              </w:rPr>
            </w:pPr>
            <w:r w:rsidRPr="00504143">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C6C89A" w14:textId="77777777" w:rsidR="001D7FC4" w:rsidRPr="00504143" w:rsidRDefault="001D7FC4" w:rsidP="0025046D">
            <w:pPr>
              <w:jc w:val="center"/>
              <w:rPr>
                <w:rFonts w:ascii="Arial" w:hAnsi="Arial" w:cs="Arial"/>
              </w:rPr>
            </w:pPr>
            <w:r w:rsidRPr="00504143">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0A8CF1" w14:textId="77777777" w:rsidR="001D7FC4" w:rsidRPr="00504143" w:rsidRDefault="001D7FC4" w:rsidP="0025046D">
            <w:pPr>
              <w:jc w:val="center"/>
              <w:rPr>
                <w:rFonts w:ascii="Arial" w:hAnsi="Arial" w:cs="Arial"/>
              </w:rPr>
            </w:pPr>
            <w:r w:rsidRPr="00504143">
              <w:rPr>
                <w:rFonts w:ascii="Arial" w:hAnsi="Arial" w:cs="Arial"/>
              </w:rPr>
              <w:t>SC5.1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CDE0F5" w14:textId="77777777" w:rsidR="001D7FC4" w:rsidRPr="00504143" w:rsidRDefault="001D7FC4" w:rsidP="0025046D">
            <w:pPr>
              <w:jc w:val="center"/>
              <w:rPr>
                <w:rFonts w:ascii="Arial" w:hAnsi="Arial" w:cs="Arial"/>
              </w:rPr>
            </w:pPr>
            <w:r w:rsidRPr="00504143">
              <w:rPr>
                <w:rFonts w:ascii="Arial" w:hAnsi="Arial" w:cs="Arial"/>
              </w:rPr>
              <w:t>040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3BBD97" w14:textId="77777777" w:rsidR="001D7FC4" w:rsidRPr="00504143" w:rsidRDefault="001D7FC4" w:rsidP="0025046D">
            <w:pPr>
              <w:jc w:val="center"/>
              <w:rPr>
                <w:rFonts w:ascii="Arial" w:hAnsi="Arial" w:cs="Arial"/>
              </w:rPr>
            </w:pPr>
            <w:r w:rsidRPr="00504143">
              <w:rPr>
                <w:rFonts w:ascii="Arial" w:hAnsi="Arial" w:cs="Arial"/>
              </w:rPr>
              <w:t>28 578 451</w:t>
            </w:r>
          </w:p>
        </w:tc>
      </w:tr>
      <w:tr w:rsidR="001D7FC4" w:rsidRPr="00504143" w14:paraId="2458C558"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6CB94841" w14:textId="685BCFE0" w:rsidR="001D7FC4" w:rsidRPr="00504143" w:rsidRDefault="00875677" w:rsidP="0025046D">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15DD6D" w14:textId="53294E3A" w:rsidR="001D7FC4" w:rsidRPr="00504143" w:rsidRDefault="0025046D" w:rsidP="0025046D">
            <w:pPr>
              <w:jc w:val="center"/>
              <w:rPr>
                <w:rFonts w:ascii="Arial" w:hAnsi="Arial" w:cs="Arial"/>
              </w:rPr>
            </w:pPr>
            <w:r w:rsidRPr="00504143">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DC6329" w14:textId="77777777" w:rsidR="001D7FC4" w:rsidRPr="00504143" w:rsidRDefault="001D7FC4" w:rsidP="0025046D">
            <w:pPr>
              <w:jc w:val="center"/>
              <w:rPr>
                <w:rFonts w:ascii="Arial" w:hAnsi="Arial" w:cs="Arial"/>
              </w:rPr>
            </w:pPr>
            <w:r w:rsidRPr="00504143">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D4D717" w14:textId="77777777" w:rsidR="001D7FC4" w:rsidRPr="00504143" w:rsidRDefault="001D7FC4" w:rsidP="0025046D">
            <w:pPr>
              <w:jc w:val="center"/>
              <w:rPr>
                <w:rFonts w:ascii="Arial" w:hAnsi="Arial" w:cs="Arial"/>
              </w:rPr>
            </w:pPr>
            <w:r w:rsidRPr="00504143">
              <w:rPr>
                <w:rFonts w:ascii="Arial" w:hAnsi="Arial" w:cs="Arial"/>
              </w:rPr>
              <w:t>SC5.1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4C53DD" w14:textId="77777777" w:rsidR="001D7FC4" w:rsidRPr="00504143" w:rsidRDefault="001D7FC4" w:rsidP="0025046D">
            <w:pPr>
              <w:jc w:val="center"/>
              <w:rPr>
                <w:rFonts w:ascii="Arial" w:hAnsi="Arial" w:cs="Arial"/>
              </w:rPr>
            </w:pPr>
            <w:r w:rsidRPr="00504143">
              <w:rPr>
                <w:rFonts w:ascii="Arial" w:hAnsi="Arial" w:cs="Arial"/>
              </w:rPr>
              <w:t>040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3A1C33" w14:textId="77777777" w:rsidR="001D7FC4" w:rsidRPr="00504143" w:rsidRDefault="001D7FC4" w:rsidP="0025046D">
            <w:pPr>
              <w:jc w:val="center"/>
              <w:rPr>
                <w:rFonts w:ascii="Arial" w:hAnsi="Arial" w:cs="Arial"/>
              </w:rPr>
            </w:pPr>
            <w:r w:rsidRPr="00504143">
              <w:rPr>
                <w:rFonts w:ascii="Arial" w:hAnsi="Arial" w:cs="Arial"/>
              </w:rPr>
              <w:t>19 921 159</w:t>
            </w:r>
          </w:p>
        </w:tc>
      </w:tr>
    </w:tbl>
    <w:p w14:paraId="7C977B42" w14:textId="77777777" w:rsidR="001D7FC4" w:rsidRPr="00504143" w:rsidRDefault="001D7FC4" w:rsidP="001D7FC4">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504143" w14:paraId="47CCC882" w14:textId="77777777" w:rsidTr="00EC011F">
        <w:tc>
          <w:tcPr>
            <w:tcW w:w="9493" w:type="dxa"/>
            <w:gridSpan w:val="6"/>
            <w:shd w:val="clear" w:color="auto" w:fill="99C7F9"/>
          </w:tcPr>
          <w:p w14:paraId="5A609F51" w14:textId="77777777" w:rsidR="001D7FC4" w:rsidRPr="00504143" w:rsidRDefault="001D7FC4" w:rsidP="001D7FC4">
            <w:pPr>
              <w:rPr>
                <w:rFonts w:ascii="Arial" w:hAnsi="Arial" w:cs="Arial"/>
                <w:b/>
                <w:iCs/>
              </w:rPr>
            </w:pPr>
            <w:r w:rsidRPr="00504143">
              <w:rPr>
                <w:rFonts w:ascii="Arial" w:hAnsi="Arial" w:cs="Arial"/>
                <w:b/>
              </w:rPr>
              <w:t>Tabulka 5: Dimenze 2 – forma financování</w:t>
            </w:r>
          </w:p>
        </w:tc>
      </w:tr>
      <w:tr w:rsidR="001D7FC4" w:rsidRPr="00504143" w14:paraId="33CD3C87" w14:textId="77777777" w:rsidTr="00EC011F">
        <w:tc>
          <w:tcPr>
            <w:tcW w:w="2263" w:type="dxa"/>
            <w:shd w:val="clear" w:color="auto" w:fill="auto"/>
          </w:tcPr>
          <w:p w14:paraId="1634F427" w14:textId="77777777" w:rsidR="001D7FC4" w:rsidRPr="00504143" w:rsidRDefault="001D7FC4" w:rsidP="001D7FC4">
            <w:pPr>
              <w:rPr>
                <w:rFonts w:ascii="Arial" w:hAnsi="Arial" w:cs="Arial"/>
                <w:b/>
                <w:iCs/>
              </w:rPr>
            </w:pPr>
            <w:r w:rsidRPr="00504143">
              <w:rPr>
                <w:rFonts w:ascii="Arial" w:hAnsi="Arial" w:cs="Arial"/>
                <w:b/>
              </w:rPr>
              <w:t>Číslo priority</w:t>
            </w:r>
          </w:p>
        </w:tc>
        <w:tc>
          <w:tcPr>
            <w:tcW w:w="1134" w:type="dxa"/>
            <w:shd w:val="clear" w:color="auto" w:fill="auto"/>
          </w:tcPr>
          <w:p w14:paraId="0887363E" w14:textId="77777777" w:rsidR="001D7FC4" w:rsidRPr="00504143" w:rsidRDefault="001D7FC4" w:rsidP="001D7FC4">
            <w:pPr>
              <w:rPr>
                <w:rFonts w:ascii="Arial" w:hAnsi="Arial" w:cs="Arial"/>
                <w:b/>
                <w:iCs/>
              </w:rPr>
            </w:pPr>
            <w:r w:rsidRPr="00504143">
              <w:rPr>
                <w:rFonts w:ascii="Arial" w:hAnsi="Arial" w:cs="Arial"/>
                <w:b/>
              </w:rPr>
              <w:t>Fond</w:t>
            </w:r>
          </w:p>
        </w:tc>
        <w:tc>
          <w:tcPr>
            <w:tcW w:w="1843" w:type="dxa"/>
            <w:shd w:val="clear" w:color="auto" w:fill="auto"/>
          </w:tcPr>
          <w:p w14:paraId="4638933C" w14:textId="77777777" w:rsidR="001D7FC4" w:rsidRPr="00504143" w:rsidRDefault="001D7FC4" w:rsidP="001D7FC4">
            <w:pPr>
              <w:rPr>
                <w:rFonts w:ascii="Arial" w:hAnsi="Arial" w:cs="Arial"/>
                <w:b/>
                <w:iCs/>
              </w:rPr>
            </w:pPr>
            <w:r w:rsidRPr="00504143">
              <w:rPr>
                <w:rFonts w:ascii="Arial" w:hAnsi="Arial" w:cs="Arial"/>
                <w:b/>
              </w:rPr>
              <w:t>Kategorie regionu</w:t>
            </w:r>
          </w:p>
        </w:tc>
        <w:tc>
          <w:tcPr>
            <w:tcW w:w="1418" w:type="dxa"/>
          </w:tcPr>
          <w:p w14:paraId="03752CCF" w14:textId="77777777" w:rsidR="001D7FC4" w:rsidRPr="00504143" w:rsidRDefault="001D7FC4" w:rsidP="001D7FC4">
            <w:pPr>
              <w:rPr>
                <w:rFonts w:ascii="Arial" w:hAnsi="Arial" w:cs="Arial"/>
                <w:b/>
              </w:rPr>
            </w:pPr>
            <w:r w:rsidRPr="00504143">
              <w:rPr>
                <w:rFonts w:ascii="Arial" w:hAnsi="Arial" w:cs="Arial"/>
                <w:b/>
              </w:rPr>
              <w:t>Specifický cíl</w:t>
            </w:r>
          </w:p>
        </w:tc>
        <w:tc>
          <w:tcPr>
            <w:tcW w:w="1134" w:type="dxa"/>
            <w:shd w:val="clear" w:color="auto" w:fill="auto"/>
          </w:tcPr>
          <w:p w14:paraId="4144A3AB" w14:textId="77777777" w:rsidR="001D7FC4" w:rsidRPr="00504143" w:rsidRDefault="001D7FC4" w:rsidP="001D7FC4">
            <w:pPr>
              <w:rPr>
                <w:rFonts w:ascii="Arial" w:hAnsi="Arial" w:cs="Arial"/>
                <w:b/>
                <w:iCs/>
              </w:rPr>
            </w:pPr>
            <w:r w:rsidRPr="00504143">
              <w:rPr>
                <w:rFonts w:ascii="Arial" w:hAnsi="Arial" w:cs="Arial"/>
                <w:b/>
              </w:rPr>
              <w:t xml:space="preserve">Kód </w:t>
            </w:r>
          </w:p>
        </w:tc>
        <w:tc>
          <w:tcPr>
            <w:tcW w:w="1701" w:type="dxa"/>
            <w:shd w:val="clear" w:color="auto" w:fill="auto"/>
          </w:tcPr>
          <w:p w14:paraId="01479FE1" w14:textId="77777777" w:rsidR="001D7FC4" w:rsidRPr="00504143" w:rsidRDefault="001D7FC4" w:rsidP="001D7FC4">
            <w:pPr>
              <w:rPr>
                <w:rFonts w:ascii="Arial" w:hAnsi="Arial" w:cs="Arial"/>
                <w:b/>
                <w:iCs/>
              </w:rPr>
            </w:pPr>
            <w:r w:rsidRPr="00504143">
              <w:rPr>
                <w:rFonts w:ascii="Arial" w:hAnsi="Arial" w:cs="Arial"/>
                <w:b/>
              </w:rPr>
              <w:t>Částka (v EUR)</w:t>
            </w:r>
          </w:p>
        </w:tc>
      </w:tr>
      <w:tr w:rsidR="0025046D" w:rsidRPr="00504143" w14:paraId="3C3AA7AF"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6397CCF3" w14:textId="77777777" w:rsidR="0025046D" w:rsidRPr="00504143" w:rsidRDefault="0025046D" w:rsidP="0025046D">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9E7DAD" w14:textId="78D24B5F" w:rsidR="0025046D" w:rsidRPr="00504143" w:rsidRDefault="0025046D" w:rsidP="0025046D">
            <w:pPr>
              <w:jc w:val="center"/>
              <w:rPr>
                <w:rFonts w:ascii="Arial" w:hAnsi="Arial" w:cs="Arial"/>
              </w:rPr>
            </w:pPr>
            <w:r w:rsidRPr="0057703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482D83" w14:textId="77777777" w:rsidR="0025046D" w:rsidRPr="00504143" w:rsidRDefault="0025046D" w:rsidP="0025046D">
            <w:pPr>
              <w:jc w:val="center"/>
              <w:rPr>
                <w:rFonts w:ascii="Arial" w:hAnsi="Arial" w:cs="Arial"/>
              </w:rPr>
            </w:pPr>
            <w:r w:rsidRPr="00504143">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06E85D" w14:textId="77777777" w:rsidR="0025046D" w:rsidRPr="00504143" w:rsidRDefault="0025046D" w:rsidP="0025046D">
            <w:pPr>
              <w:jc w:val="center"/>
              <w:rPr>
                <w:rFonts w:ascii="Arial" w:hAnsi="Arial" w:cs="Arial"/>
              </w:rPr>
            </w:pPr>
            <w:r w:rsidRPr="00504143">
              <w:rPr>
                <w:rFonts w:ascii="Arial" w:hAnsi="Arial" w:cs="Arial"/>
              </w:rPr>
              <w:t>SC5.1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0CEF3B" w14:textId="77777777" w:rsidR="0025046D" w:rsidRPr="00504143" w:rsidRDefault="0025046D" w:rsidP="0025046D">
            <w:pPr>
              <w:jc w:val="center"/>
              <w:rPr>
                <w:rFonts w:ascii="Arial" w:hAnsi="Arial" w:cs="Arial"/>
              </w:rPr>
            </w:pPr>
            <w:r w:rsidRPr="00504143">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429428" w14:textId="77777777" w:rsidR="0025046D" w:rsidRPr="00504143" w:rsidRDefault="0025046D" w:rsidP="0025046D">
            <w:pPr>
              <w:jc w:val="center"/>
              <w:rPr>
                <w:rFonts w:ascii="Arial" w:hAnsi="Arial" w:cs="Arial"/>
              </w:rPr>
            </w:pPr>
            <w:r w:rsidRPr="00504143">
              <w:rPr>
                <w:rFonts w:ascii="Arial" w:hAnsi="Arial" w:cs="Arial"/>
              </w:rPr>
              <w:t>25 720 606</w:t>
            </w:r>
          </w:p>
        </w:tc>
      </w:tr>
      <w:tr w:rsidR="0025046D" w:rsidRPr="00504143" w14:paraId="11116189"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313FC6A8" w14:textId="77777777" w:rsidR="0025046D" w:rsidRPr="00504143" w:rsidRDefault="0025046D" w:rsidP="0025046D">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B4EBF3" w14:textId="11123D02" w:rsidR="0025046D" w:rsidRPr="00504143" w:rsidRDefault="0025046D" w:rsidP="0025046D">
            <w:pPr>
              <w:jc w:val="center"/>
              <w:rPr>
                <w:rFonts w:ascii="Arial" w:hAnsi="Arial" w:cs="Arial"/>
              </w:rPr>
            </w:pPr>
            <w:r w:rsidRPr="0057703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CCD014" w14:textId="77777777" w:rsidR="0025046D" w:rsidRPr="00504143" w:rsidRDefault="0025046D" w:rsidP="0025046D">
            <w:pPr>
              <w:jc w:val="center"/>
              <w:rPr>
                <w:rFonts w:ascii="Arial" w:hAnsi="Arial" w:cs="Arial"/>
              </w:rPr>
            </w:pPr>
            <w:r w:rsidRPr="00504143">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573A0C" w14:textId="77777777" w:rsidR="0025046D" w:rsidRPr="00504143" w:rsidRDefault="0025046D" w:rsidP="0025046D">
            <w:pPr>
              <w:jc w:val="center"/>
              <w:rPr>
                <w:rFonts w:ascii="Arial" w:hAnsi="Arial" w:cs="Arial"/>
              </w:rPr>
            </w:pPr>
            <w:r w:rsidRPr="00504143">
              <w:rPr>
                <w:rFonts w:ascii="Arial" w:hAnsi="Arial" w:cs="Arial"/>
              </w:rPr>
              <w:t>SC5.1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5AD3B2" w14:textId="77777777" w:rsidR="0025046D" w:rsidRPr="00504143" w:rsidRDefault="0025046D" w:rsidP="0025046D">
            <w:pPr>
              <w:jc w:val="center"/>
              <w:rPr>
                <w:rFonts w:ascii="Arial" w:hAnsi="Arial" w:cs="Arial"/>
              </w:rPr>
            </w:pPr>
            <w:r w:rsidRPr="00504143">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783EE3" w14:textId="77777777" w:rsidR="0025046D" w:rsidRPr="00504143" w:rsidRDefault="0025046D" w:rsidP="0025046D">
            <w:pPr>
              <w:jc w:val="center"/>
              <w:rPr>
                <w:rFonts w:ascii="Arial" w:hAnsi="Arial" w:cs="Arial"/>
              </w:rPr>
            </w:pPr>
            <w:r w:rsidRPr="00504143">
              <w:rPr>
                <w:rFonts w:ascii="Arial" w:hAnsi="Arial" w:cs="Arial"/>
              </w:rPr>
              <w:t>17 929 043</w:t>
            </w:r>
          </w:p>
        </w:tc>
      </w:tr>
      <w:tr w:rsidR="0025046D" w:rsidRPr="00504143" w14:paraId="6D59CBED"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62D77ACB" w14:textId="77777777" w:rsidR="0025046D" w:rsidRPr="00504143" w:rsidRDefault="0025046D" w:rsidP="0025046D">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E9628" w14:textId="3FBDCF54" w:rsidR="0025046D" w:rsidRPr="00504143" w:rsidRDefault="0025046D" w:rsidP="0025046D">
            <w:pPr>
              <w:jc w:val="center"/>
              <w:rPr>
                <w:rFonts w:ascii="Arial" w:hAnsi="Arial" w:cs="Arial"/>
              </w:rPr>
            </w:pPr>
            <w:r w:rsidRPr="0057703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2389A0" w14:textId="77777777" w:rsidR="0025046D" w:rsidRPr="00504143" w:rsidRDefault="0025046D" w:rsidP="0025046D">
            <w:pPr>
              <w:jc w:val="center"/>
              <w:rPr>
                <w:rFonts w:ascii="Arial" w:hAnsi="Arial" w:cs="Arial"/>
              </w:rPr>
            </w:pPr>
            <w:r w:rsidRPr="00504143">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6373CD" w14:textId="77777777" w:rsidR="0025046D" w:rsidRPr="00504143" w:rsidRDefault="0025046D" w:rsidP="0025046D">
            <w:pPr>
              <w:jc w:val="center"/>
              <w:rPr>
                <w:rFonts w:ascii="Arial" w:hAnsi="Arial" w:cs="Arial"/>
              </w:rPr>
            </w:pPr>
            <w:r w:rsidRPr="00504143">
              <w:rPr>
                <w:rFonts w:ascii="Arial" w:hAnsi="Arial" w:cs="Arial"/>
              </w:rPr>
              <w:t>SC5.1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5E4D8C" w14:textId="77777777" w:rsidR="0025046D" w:rsidRPr="00504143" w:rsidRDefault="0025046D" w:rsidP="0025046D">
            <w:pPr>
              <w:jc w:val="center"/>
              <w:rPr>
                <w:rFonts w:ascii="Arial" w:hAnsi="Arial" w:cs="Arial"/>
              </w:rPr>
            </w:pPr>
            <w:r w:rsidRPr="00504143">
              <w:rPr>
                <w:rFonts w:ascii="Arial" w:hAnsi="Arial" w:cs="Arial"/>
              </w:rPr>
              <w:t>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D1D809" w14:textId="77777777" w:rsidR="0025046D" w:rsidRPr="00504143" w:rsidRDefault="0025046D" w:rsidP="0025046D">
            <w:pPr>
              <w:jc w:val="center"/>
              <w:rPr>
                <w:rFonts w:ascii="Arial" w:hAnsi="Arial" w:cs="Arial"/>
              </w:rPr>
            </w:pPr>
            <w:r w:rsidRPr="00504143">
              <w:rPr>
                <w:rFonts w:ascii="Arial" w:hAnsi="Arial" w:cs="Arial"/>
              </w:rPr>
              <w:t>743 040</w:t>
            </w:r>
          </w:p>
        </w:tc>
      </w:tr>
      <w:tr w:rsidR="0025046D" w:rsidRPr="00504143" w14:paraId="785D2F51"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28F12A33" w14:textId="77777777" w:rsidR="0025046D" w:rsidRPr="00504143" w:rsidRDefault="0025046D" w:rsidP="0025046D">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ECBDF8" w14:textId="57E9D634" w:rsidR="0025046D" w:rsidRPr="00504143" w:rsidRDefault="0025046D" w:rsidP="0025046D">
            <w:pPr>
              <w:jc w:val="center"/>
              <w:rPr>
                <w:rFonts w:ascii="Arial" w:hAnsi="Arial" w:cs="Arial"/>
              </w:rPr>
            </w:pPr>
            <w:r w:rsidRPr="0057703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0ABF6" w14:textId="77777777" w:rsidR="0025046D" w:rsidRPr="00504143" w:rsidRDefault="0025046D" w:rsidP="0025046D">
            <w:pPr>
              <w:jc w:val="center"/>
              <w:rPr>
                <w:rFonts w:ascii="Arial" w:hAnsi="Arial" w:cs="Arial"/>
              </w:rPr>
            </w:pPr>
            <w:r w:rsidRPr="00504143">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11C02D" w14:textId="77777777" w:rsidR="0025046D" w:rsidRPr="00504143" w:rsidRDefault="0025046D" w:rsidP="0025046D">
            <w:pPr>
              <w:jc w:val="center"/>
              <w:rPr>
                <w:rFonts w:ascii="Arial" w:hAnsi="Arial" w:cs="Arial"/>
              </w:rPr>
            </w:pPr>
            <w:r w:rsidRPr="00504143">
              <w:rPr>
                <w:rFonts w:ascii="Arial" w:hAnsi="Arial" w:cs="Arial"/>
              </w:rPr>
              <w:t>SC5.1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0666F3" w14:textId="77777777" w:rsidR="0025046D" w:rsidRPr="00504143" w:rsidRDefault="0025046D" w:rsidP="0025046D">
            <w:pPr>
              <w:jc w:val="center"/>
              <w:rPr>
                <w:rFonts w:ascii="Arial" w:hAnsi="Arial" w:cs="Arial"/>
              </w:rPr>
            </w:pPr>
            <w:r w:rsidRPr="00504143">
              <w:rPr>
                <w:rFonts w:ascii="Arial" w:hAnsi="Arial" w:cs="Arial"/>
              </w:rPr>
              <w:t>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A858A2" w14:textId="77777777" w:rsidR="0025046D" w:rsidRPr="00504143" w:rsidRDefault="0025046D" w:rsidP="0025046D">
            <w:pPr>
              <w:jc w:val="center"/>
              <w:rPr>
                <w:rFonts w:ascii="Arial" w:hAnsi="Arial" w:cs="Arial"/>
              </w:rPr>
            </w:pPr>
            <w:r w:rsidRPr="00504143">
              <w:rPr>
                <w:rFonts w:ascii="Arial" w:hAnsi="Arial" w:cs="Arial"/>
              </w:rPr>
              <w:t>517 950</w:t>
            </w:r>
          </w:p>
        </w:tc>
      </w:tr>
      <w:tr w:rsidR="0025046D" w:rsidRPr="00504143" w14:paraId="75AAD4C3"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29ED28FE" w14:textId="77777777" w:rsidR="0025046D" w:rsidRPr="00504143" w:rsidRDefault="0025046D" w:rsidP="0025046D">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4A67C7" w14:textId="599103D3" w:rsidR="0025046D" w:rsidRPr="00504143" w:rsidRDefault="0025046D" w:rsidP="0025046D">
            <w:pPr>
              <w:jc w:val="center"/>
              <w:rPr>
                <w:rFonts w:ascii="Arial" w:hAnsi="Arial" w:cs="Arial"/>
              </w:rPr>
            </w:pPr>
            <w:r w:rsidRPr="0057703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7BE60D" w14:textId="77777777" w:rsidR="0025046D" w:rsidRPr="00504143" w:rsidRDefault="0025046D" w:rsidP="0025046D">
            <w:pPr>
              <w:jc w:val="center"/>
              <w:rPr>
                <w:rFonts w:ascii="Arial" w:hAnsi="Arial" w:cs="Arial"/>
              </w:rPr>
            </w:pPr>
            <w:r w:rsidRPr="00504143">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3579BC" w14:textId="77777777" w:rsidR="0025046D" w:rsidRPr="00504143" w:rsidRDefault="0025046D" w:rsidP="0025046D">
            <w:pPr>
              <w:jc w:val="center"/>
              <w:rPr>
                <w:rFonts w:ascii="Arial" w:hAnsi="Arial" w:cs="Arial"/>
              </w:rPr>
            </w:pPr>
            <w:r w:rsidRPr="00504143">
              <w:rPr>
                <w:rFonts w:ascii="Arial" w:hAnsi="Arial" w:cs="Arial"/>
              </w:rPr>
              <w:t>SC5.1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8BE22F" w14:textId="77777777" w:rsidR="0025046D" w:rsidRPr="00504143" w:rsidRDefault="0025046D" w:rsidP="0025046D">
            <w:pPr>
              <w:jc w:val="center"/>
              <w:rPr>
                <w:rFonts w:ascii="Arial" w:hAnsi="Arial" w:cs="Arial"/>
              </w:rPr>
            </w:pPr>
            <w:r w:rsidRPr="00504143">
              <w:rPr>
                <w:rFonts w:ascii="Arial" w:hAnsi="Arial" w:cs="Arial"/>
              </w:rPr>
              <w:t>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710A73" w14:textId="77777777" w:rsidR="0025046D" w:rsidRPr="00504143" w:rsidRDefault="0025046D" w:rsidP="0025046D">
            <w:pPr>
              <w:jc w:val="center"/>
              <w:rPr>
                <w:rFonts w:ascii="Arial" w:hAnsi="Arial" w:cs="Arial"/>
              </w:rPr>
            </w:pPr>
            <w:r w:rsidRPr="00504143">
              <w:rPr>
                <w:rFonts w:ascii="Arial" w:hAnsi="Arial" w:cs="Arial"/>
              </w:rPr>
              <w:t>2 114 805</w:t>
            </w:r>
          </w:p>
        </w:tc>
      </w:tr>
      <w:tr w:rsidR="0025046D" w:rsidRPr="00504143" w14:paraId="23D3055D"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35B127C3" w14:textId="77777777" w:rsidR="0025046D" w:rsidRPr="00504143" w:rsidRDefault="0025046D" w:rsidP="0025046D">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4F4578" w14:textId="32F02908" w:rsidR="0025046D" w:rsidRPr="00504143" w:rsidRDefault="0025046D" w:rsidP="0025046D">
            <w:pPr>
              <w:jc w:val="center"/>
              <w:rPr>
                <w:rFonts w:ascii="Arial" w:hAnsi="Arial" w:cs="Arial"/>
              </w:rPr>
            </w:pPr>
            <w:r w:rsidRPr="0057703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29006F" w14:textId="77777777" w:rsidR="0025046D" w:rsidRPr="00504143" w:rsidRDefault="0025046D" w:rsidP="0025046D">
            <w:pPr>
              <w:jc w:val="center"/>
              <w:rPr>
                <w:rFonts w:ascii="Arial" w:hAnsi="Arial" w:cs="Arial"/>
              </w:rPr>
            </w:pPr>
            <w:r w:rsidRPr="00504143">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02751E" w14:textId="77777777" w:rsidR="0025046D" w:rsidRPr="00504143" w:rsidRDefault="0025046D" w:rsidP="0025046D">
            <w:pPr>
              <w:jc w:val="center"/>
              <w:rPr>
                <w:rFonts w:ascii="Arial" w:hAnsi="Arial" w:cs="Arial"/>
              </w:rPr>
            </w:pPr>
            <w:r w:rsidRPr="00504143">
              <w:rPr>
                <w:rFonts w:ascii="Arial" w:hAnsi="Arial" w:cs="Arial"/>
              </w:rPr>
              <w:t>SC5.1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3F517" w14:textId="77777777" w:rsidR="0025046D" w:rsidRPr="00504143" w:rsidRDefault="0025046D" w:rsidP="0025046D">
            <w:pPr>
              <w:jc w:val="center"/>
              <w:rPr>
                <w:rFonts w:ascii="Arial" w:hAnsi="Arial" w:cs="Arial"/>
              </w:rPr>
            </w:pPr>
            <w:r w:rsidRPr="00504143">
              <w:rPr>
                <w:rFonts w:ascii="Arial" w:hAnsi="Arial" w:cs="Arial"/>
              </w:rPr>
              <w:t>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EE2A21" w14:textId="77777777" w:rsidR="0025046D" w:rsidRPr="00504143" w:rsidRDefault="0025046D" w:rsidP="0025046D">
            <w:pPr>
              <w:jc w:val="center"/>
              <w:rPr>
                <w:rFonts w:ascii="Arial" w:hAnsi="Arial" w:cs="Arial"/>
              </w:rPr>
            </w:pPr>
            <w:r w:rsidRPr="00504143">
              <w:rPr>
                <w:rFonts w:ascii="Arial" w:hAnsi="Arial" w:cs="Arial"/>
              </w:rPr>
              <w:t>1 474 166</w:t>
            </w:r>
          </w:p>
        </w:tc>
      </w:tr>
    </w:tbl>
    <w:p w14:paraId="71817E4C" w14:textId="77777777" w:rsidR="001D7FC4" w:rsidRPr="00504143" w:rsidRDefault="001D7FC4" w:rsidP="001D7FC4">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504143" w14:paraId="4D26B9D4" w14:textId="77777777" w:rsidTr="00EC011F">
        <w:tc>
          <w:tcPr>
            <w:tcW w:w="9493" w:type="dxa"/>
            <w:gridSpan w:val="6"/>
            <w:shd w:val="clear" w:color="auto" w:fill="99C7F9"/>
          </w:tcPr>
          <w:p w14:paraId="0FD72EAF" w14:textId="77777777" w:rsidR="001D7FC4" w:rsidRPr="00504143" w:rsidRDefault="001D7FC4" w:rsidP="001D7FC4">
            <w:pPr>
              <w:rPr>
                <w:rFonts w:ascii="Arial" w:hAnsi="Arial" w:cs="Arial"/>
                <w:b/>
                <w:iCs/>
              </w:rPr>
            </w:pPr>
            <w:r w:rsidRPr="00504143">
              <w:rPr>
                <w:rFonts w:ascii="Arial" w:hAnsi="Arial" w:cs="Arial"/>
                <w:b/>
              </w:rPr>
              <w:t>Tabulka 6: Dimenze 3 – mechanismus územního plnění a územní zaměření</w:t>
            </w:r>
          </w:p>
        </w:tc>
      </w:tr>
      <w:tr w:rsidR="001D7FC4" w:rsidRPr="00504143" w14:paraId="46D052FC" w14:textId="77777777" w:rsidTr="00EC011F">
        <w:tc>
          <w:tcPr>
            <w:tcW w:w="2263" w:type="dxa"/>
            <w:shd w:val="clear" w:color="auto" w:fill="auto"/>
          </w:tcPr>
          <w:p w14:paraId="61B3D414" w14:textId="77777777" w:rsidR="001D7FC4" w:rsidRPr="00504143" w:rsidRDefault="001D7FC4" w:rsidP="0025046D">
            <w:pPr>
              <w:jc w:val="center"/>
              <w:rPr>
                <w:rFonts w:ascii="Arial" w:hAnsi="Arial" w:cs="Arial"/>
                <w:b/>
                <w:iCs/>
              </w:rPr>
            </w:pPr>
            <w:r w:rsidRPr="00504143">
              <w:rPr>
                <w:rFonts w:ascii="Arial" w:hAnsi="Arial" w:cs="Arial"/>
                <w:b/>
              </w:rPr>
              <w:t>Číslo priority</w:t>
            </w:r>
          </w:p>
        </w:tc>
        <w:tc>
          <w:tcPr>
            <w:tcW w:w="1134" w:type="dxa"/>
            <w:shd w:val="clear" w:color="auto" w:fill="auto"/>
          </w:tcPr>
          <w:p w14:paraId="4ADBE9D8" w14:textId="77777777" w:rsidR="001D7FC4" w:rsidRPr="00504143" w:rsidRDefault="001D7FC4" w:rsidP="0025046D">
            <w:pPr>
              <w:jc w:val="center"/>
              <w:rPr>
                <w:rFonts w:ascii="Arial" w:hAnsi="Arial" w:cs="Arial"/>
                <w:b/>
                <w:iCs/>
              </w:rPr>
            </w:pPr>
            <w:r w:rsidRPr="00504143">
              <w:rPr>
                <w:rFonts w:ascii="Arial" w:hAnsi="Arial" w:cs="Arial"/>
                <w:b/>
              </w:rPr>
              <w:t>Fond</w:t>
            </w:r>
          </w:p>
        </w:tc>
        <w:tc>
          <w:tcPr>
            <w:tcW w:w="1843" w:type="dxa"/>
            <w:shd w:val="clear" w:color="auto" w:fill="auto"/>
          </w:tcPr>
          <w:p w14:paraId="71A6D07E" w14:textId="77777777" w:rsidR="001D7FC4" w:rsidRPr="00504143" w:rsidRDefault="001D7FC4" w:rsidP="0025046D">
            <w:pPr>
              <w:jc w:val="center"/>
              <w:rPr>
                <w:rFonts w:ascii="Arial" w:hAnsi="Arial" w:cs="Arial"/>
                <w:b/>
                <w:iCs/>
              </w:rPr>
            </w:pPr>
            <w:r w:rsidRPr="00504143">
              <w:rPr>
                <w:rFonts w:ascii="Arial" w:hAnsi="Arial" w:cs="Arial"/>
                <w:b/>
              </w:rPr>
              <w:t>Kategorie regionu</w:t>
            </w:r>
          </w:p>
        </w:tc>
        <w:tc>
          <w:tcPr>
            <w:tcW w:w="1418" w:type="dxa"/>
          </w:tcPr>
          <w:p w14:paraId="2799677D" w14:textId="77777777" w:rsidR="001D7FC4" w:rsidRPr="00504143" w:rsidRDefault="001D7FC4" w:rsidP="0025046D">
            <w:pPr>
              <w:jc w:val="center"/>
              <w:rPr>
                <w:rFonts w:ascii="Arial" w:hAnsi="Arial" w:cs="Arial"/>
                <w:b/>
              </w:rPr>
            </w:pPr>
            <w:r w:rsidRPr="00504143">
              <w:rPr>
                <w:rFonts w:ascii="Arial" w:hAnsi="Arial" w:cs="Arial"/>
                <w:b/>
              </w:rPr>
              <w:t>Specifický cíl</w:t>
            </w:r>
          </w:p>
        </w:tc>
        <w:tc>
          <w:tcPr>
            <w:tcW w:w="1134" w:type="dxa"/>
            <w:shd w:val="clear" w:color="auto" w:fill="auto"/>
          </w:tcPr>
          <w:p w14:paraId="4323E7AC" w14:textId="5C0D578C" w:rsidR="001D7FC4" w:rsidRPr="00504143" w:rsidRDefault="001D7FC4" w:rsidP="0025046D">
            <w:pPr>
              <w:jc w:val="center"/>
              <w:rPr>
                <w:rFonts w:ascii="Arial" w:hAnsi="Arial" w:cs="Arial"/>
                <w:b/>
                <w:iCs/>
              </w:rPr>
            </w:pPr>
            <w:r w:rsidRPr="00504143">
              <w:rPr>
                <w:rFonts w:ascii="Arial" w:hAnsi="Arial" w:cs="Arial"/>
                <w:b/>
              </w:rPr>
              <w:t>Kód</w:t>
            </w:r>
          </w:p>
        </w:tc>
        <w:tc>
          <w:tcPr>
            <w:tcW w:w="1701" w:type="dxa"/>
            <w:shd w:val="clear" w:color="auto" w:fill="auto"/>
          </w:tcPr>
          <w:p w14:paraId="537B9357" w14:textId="77777777" w:rsidR="001D7FC4" w:rsidRPr="00504143" w:rsidRDefault="001D7FC4" w:rsidP="0025046D">
            <w:pPr>
              <w:jc w:val="center"/>
              <w:rPr>
                <w:rFonts w:ascii="Arial" w:hAnsi="Arial" w:cs="Arial"/>
                <w:b/>
                <w:iCs/>
              </w:rPr>
            </w:pPr>
            <w:r w:rsidRPr="00504143">
              <w:rPr>
                <w:rFonts w:ascii="Arial" w:hAnsi="Arial" w:cs="Arial"/>
                <w:b/>
              </w:rPr>
              <w:t>Částka (v EUR)</w:t>
            </w:r>
          </w:p>
        </w:tc>
      </w:tr>
      <w:tr w:rsidR="0025046D" w:rsidRPr="00504143" w14:paraId="57FA77FD"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410C7A58" w14:textId="77777777" w:rsidR="0025046D" w:rsidRPr="00504143" w:rsidRDefault="0025046D" w:rsidP="0025046D">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BE51EC" w14:textId="2DDA3FDB" w:rsidR="0025046D" w:rsidRPr="00504143" w:rsidRDefault="0025046D" w:rsidP="0025046D">
            <w:pPr>
              <w:jc w:val="center"/>
              <w:rPr>
                <w:rFonts w:ascii="Arial" w:hAnsi="Arial" w:cs="Arial"/>
              </w:rPr>
            </w:pPr>
            <w:r w:rsidRPr="00BF0A44">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5976F2" w14:textId="77777777" w:rsidR="0025046D" w:rsidRPr="00504143" w:rsidRDefault="0025046D" w:rsidP="0025046D">
            <w:pPr>
              <w:jc w:val="center"/>
              <w:rPr>
                <w:rFonts w:ascii="Arial" w:hAnsi="Arial" w:cs="Arial"/>
              </w:rPr>
            </w:pPr>
            <w:r w:rsidRPr="00504143">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34DBD5" w14:textId="77777777" w:rsidR="0025046D" w:rsidRPr="00504143" w:rsidRDefault="0025046D" w:rsidP="0025046D">
            <w:pPr>
              <w:jc w:val="center"/>
              <w:rPr>
                <w:rFonts w:ascii="Arial" w:hAnsi="Arial" w:cs="Arial"/>
              </w:rPr>
            </w:pPr>
            <w:r w:rsidRPr="00504143">
              <w:rPr>
                <w:rFonts w:ascii="Arial" w:hAnsi="Arial" w:cs="Arial"/>
              </w:rPr>
              <w:t>SC5.1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E263E1" w14:textId="77777777" w:rsidR="0025046D" w:rsidRPr="00504143" w:rsidRDefault="0025046D" w:rsidP="0025046D">
            <w:pPr>
              <w:jc w:val="center"/>
              <w:rPr>
                <w:rFonts w:ascii="Arial" w:hAnsi="Arial" w:cs="Arial"/>
              </w:rPr>
            </w:pPr>
            <w:r w:rsidRPr="00504143">
              <w:rPr>
                <w:rFonts w:ascii="Arial" w:hAnsi="Arial" w:cs="Arial"/>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1E7EFD" w14:textId="77777777" w:rsidR="0025046D" w:rsidRPr="00504143" w:rsidRDefault="0025046D" w:rsidP="0025046D">
            <w:pPr>
              <w:jc w:val="center"/>
              <w:rPr>
                <w:rFonts w:ascii="Arial" w:hAnsi="Arial" w:cs="Arial"/>
              </w:rPr>
            </w:pPr>
            <w:r w:rsidRPr="00504143">
              <w:rPr>
                <w:rFonts w:ascii="Arial" w:hAnsi="Arial" w:cs="Arial"/>
              </w:rPr>
              <w:t>28 578 451</w:t>
            </w:r>
          </w:p>
        </w:tc>
      </w:tr>
      <w:tr w:rsidR="0025046D" w:rsidRPr="00504143" w14:paraId="047CA362"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3EDA1B13" w14:textId="77777777" w:rsidR="0025046D" w:rsidRPr="00504143" w:rsidRDefault="0025046D" w:rsidP="0025046D">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4D6C89" w14:textId="620B06B6" w:rsidR="0025046D" w:rsidRPr="00504143" w:rsidRDefault="0025046D" w:rsidP="0025046D">
            <w:pPr>
              <w:jc w:val="center"/>
              <w:rPr>
                <w:rFonts w:ascii="Arial" w:hAnsi="Arial" w:cs="Arial"/>
              </w:rPr>
            </w:pPr>
            <w:r w:rsidRPr="00BF0A44">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49AC4B" w14:textId="77777777" w:rsidR="0025046D" w:rsidRPr="00504143" w:rsidRDefault="0025046D" w:rsidP="0025046D">
            <w:pPr>
              <w:jc w:val="center"/>
              <w:rPr>
                <w:rFonts w:ascii="Arial" w:hAnsi="Arial" w:cs="Arial"/>
              </w:rPr>
            </w:pPr>
            <w:r w:rsidRPr="00504143">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63A1FF" w14:textId="77777777" w:rsidR="0025046D" w:rsidRPr="00504143" w:rsidRDefault="0025046D" w:rsidP="0025046D">
            <w:pPr>
              <w:jc w:val="center"/>
              <w:rPr>
                <w:rFonts w:ascii="Arial" w:hAnsi="Arial" w:cs="Arial"/>
              </w:rPr>
            </w:pPr>
            <w:r w:rsidRPr="00504143">
              <w:rPr>
                <w:rFonts w:ascii="Arial" w:hAnsi="Arial" w:cs="Arial"/>
              </w:rPr>
              <w:t>SC5.1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4A8AEE" w14:textId="77777777" w:rsidR="0025046D" w:rsidRPr="00504143" w:rsidRDefault="0025046D" w:rsidP="0025046D">
            <w:pPr>
              <w:jc w:val="center"/>
              <w:rPr>
                <w:rFonts w:ascii="Arial" w:hAnsi="Arial" w:cs="Arial"/>
              </w:rPr>
            </w:pPr>
            <w:r w:rsidRPr="00504143">
              <w:rPr>
                <w:rFonts w:ascii="Arial" w:hAnsi="Arial" w:cs="Arial"/>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C09763" w14:textId="77777777" w:rsidR="0025046D" w:rsidRPr="00504143" w:rsidRDefault="0025046D" w:rsidP="0025046D">
            <w:pPr>
              <w:jc w:val="center"/>
              <w:rPr>
                <w:rFonts w:ascii="Arial" w:hAnsi="Arial" w:cs="Arial"/>
              </w:rPr>
            </w:pPr>
            <w:r w:rsidRPr="00504143">
              <w:rPr>
                <w:rFonts w:ascii="Arial" w:hAnsi="Arial" w:cs="Arial"/>
              </w:rPr>
              <w:t>19 921 159</w:t>
            </w:r>
          </w:p>
        </w:tc>
      </w:tr>
    </w:tbl>
    <w:p w14:paraId="3C94A82A" w14:textId="77777777" w:rsidR="001D7FC4" w:rsidRPr="00504143" w:rsidRDefault="001D7FC4" w:rsidP="001D7FC4">
      <w:pPr>
        <w:rPr>
          <w:rFonts w:ascii="Arial" w:hAnsi="Arial" w:cs="Arial"/>
          <w:i/>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504143" w14:paraId="70E40E05" w14:textId="77777777" w:rsidTr="00EC011F">
        <w:tc>
          <w:tcPr>
            <w:tcW w:w="9493" w:type="dxa"/>
            <w:gridSpan w:val="6"/>
            <w:shd w:val="clear" w:color="auto" w:fill="99C7F9"/>
          </w:tcPr>
          <w:p w14:paraId="2E042AA0" w14:textId="77777777" w:rsidR="001D7FC4" w:rsidRPr="00504143" w:rsidRDefault="001D7FC4" w:rsidP="001D7FC4">
            <w:pPr>
              <w:rPr>
                <w:rFonts w:ascii="Arial" w:hAnsi="Arial" w:cs="Arial"/>
                <w:b/>
                <w:iCs/>
              </w:rPr>
            </w:pPr>
            <w:r w:rsidRPr="00504143">
              <w:rPr>
                <w:rFonts w:ascii="Arial" w:hAnsi="Arial" w:cs="Arial"/>
                <w:b/>
              </w:rPr>
              <w:t>Tabulka 7: Dimenze 7 – ESF+, EFRR, FS a FST rovnost pohlaví</w:t>
            </w:r>
          </w:p>
        </w:tc>
      </w:tr>
      <w:tr w:rsidR="001D7FC4" w:rsidRPr="00504143" w14:paraId="7C10712F" w14:textId="77777777" w:rsidTr="00EC011F">
        <w:tc>
          <w:tcPr>
            <w:tcW w:w="2263" w:type="dxa"/>
            <w:shd w:val="clear" w:color="auto" w:fill="auto"/>
          </w:tcPr>
          <w:p w14:paraId="77FAC41C" w14:textId="77777777" w:rsidR="001D7FC4" w:rsidRPr="00504143" w:rsidRDefault="001D7FC4" w:rsidP="0025046D">
            <w:pPr>
              <w:jc w:val="center"/>
              <w:rPr>
                <w:rFonts w:ascii="Arial" w:hAnsi="Arial" w:cs="Arial"/>
                <w:b/>
                <w:iCs/>
              </w:rPr>
            </w:pPr>
            <w:r w:rsidRPr="00504143">
              <w:rPr>
                <w:rFonts w:ascii="Arial" w:hAnsi="Arial" w:cs="Arial"/>
                <w:b/>
              </w:rPr>
              <w:t>Číslo priority</w:t>
            </w:r>
          </w:p>
        </w:tc>
        <w:tc>
          <w:tcPr>
            <w:tcW w:w="1134" w:type="dxa"/>
            <w:shd w:val="clear" w:color="auto" w:fill="auto"/>
          </w:tcPr>
          <w:p w14:paraId="6A424E65" w14:textId="77777777" w:rsidR="001D7FC4" w:rsidRPr="00504143" w:rsidRDefault="001D7FC4" w:rsidP="0025046D">
            <w:pPr>
              <w:jc w:val="center"/>
              <w:rPr>
                <w:rFonts w:ascii="Arial" w:hAnsi="Arial" w:cs="Arial"/>
                <w:b/>
                <w:iCs/>
              </w:rPr>
            </w:pPr>
            <w:r w:rsidRPr="00504143">
              <w:rPr>
                <w:rFonts w:ascii="Arial" w:hAnsi="Arial" w:cs="Arial"/>
                <w:b/>
              </w:rPr>
              <w:t>Fond</w:t>
            </w:r>
          </w:p>
        </w:tc>
        <w:tc>
          <w:tcPr>
            <w:tcW w:w="1843" w:type="dxa"/>
            <w:shd w:val="clear" w:color="auto" w:fill="auto"/>
          </w:tcPr>
          <w:p w14:paraId="0CC66C02" w14:textId="77777777" w:rsidR="001D7FC4" w:rsidRPr="00504143" w:rsidRDefault="001D7FC4" w:rsidP="0025046D">
            <w:pPr>
              <w:jc w:val="center"/>
              <w:rPr>
                <w:rFonts w:ascii="Arial" w:hAnsi="Arial" w:cs="Arial"/>
                <w:b/>
                <w:iCs/>
              </w:rPr>
            </w:pPr>
            <w:r w:rsidRPr="00504143">
              <w:rPr>
                <w:rFonts w:ascii="Arial" w:hAnsi="Arial" w:cs="Arial"/>
                <w:b/>
              </w:rPr>
              <w:t>Kategorie regionu</w:t>
            </w:r>
          </w:p>
        </w:tc>
        <w:tc>
          <w:tcPr>
            <w:tcW w:w="1418" w:type="dxa"/>
          </w:tcPr>
          <w:p w14:paraId="332A511C" w14:textId="77777777" w:rsidR="001D7FC4" w:rsidRPr="00504143" w:rsidRDefault="001D7FC4" w:rsidP="0025046D">
            <w:pPr>
              <w:jc w:val="center"/>
              <w:rPr>
                <w:rFonts w:ascii="Arial" w:hAnsi="Arial" w:cs="Arial"/>
                <w:b/>
              </w:rPr>
            </w:pPr>
            <w:r w:rsidRPr="00504143">
              <w:rPr>
                <w:rFonts w:ascii="Arial" w:hAnsi="Arial" w:cs="Arial"/>
                <w:b/>
              </w:rPr>
              <w:t>Specifický cíl</w:t>
            </w:r>
          </w:p>
        </w:tc>
        <w:tc>
          <w:tcPr>
            <w:tcW w:w="1134" w:type="dxa"/>
            <w:shd w:val="clear" w:color="auto" w:fill="auto"/>
          </w:tcPr>
          <w:p w14:paraId="7976647A" w14:textId="06E47120" w:rsidR="001D7FC4" w:rsidRPr="00504143" w:rsidRDefault="001D7FC4" w:rsidP="0025046D">
            <w:pPr>
              <w:jc w:val="center"/>
              <w:rPr>
                <w:rFonts w:ascii="Arial" w:hAnsi="Arial" w:cs="Arial"/>
                <w:b/>
                <w:iCs/>
              </w:rPr>
            </w:pPr>
            <w:r w:rsidRPr="00504143">
              <w:rPr>
                <w:rFonts w:ascii="Arial" w:hAnsi="Arial" w:cs="Arial"/>
                <w:b/>
              </w:rPr>
              <w:t>Kód</w:t>
            </w:r>
          </w:p>
        </w:tc>
        <w:tc>
          <w:tcPr>
            <w:tcW w:w="1701" w:type="dxa"/>
            <w:shd w:val="clear" w:color="auto" w:fill="auto"/>
          </w:tcPr>
          <w:p w14:paraId="4DF99D32" w14:textId="77777777" w:rsidR="001D7FC4" w:rsidRPr="00504143" w:rsidRDefault="001D7FC4" w:rsidP="0025046D">
            <w:pPr>
              <w:jc w:val="center"/>
              <w:rPr>
                <w:rFonts w:ascii="Arial" w:hAnsi="Arial" w:cs="Arial"/>
                <w:b/>
                <w:iCs/>
              </w:rPr>
            </w:pPr>
            <w:r w:rsidRPr="00504143">
              <w:rPr>
                <w:rFonts w:ascii="Arial" w:hAnsi="Arial" w:cs="Arial"/>
                <w:b/>
              </w:rPr>
              <w:t>Částka (v EUR)</w:t>
            </w:r>
          </w:p>
        </w:tc>
      </w:tr>
      <w:tr w:rsidR="001D7FC4" w:rsidRPr="00504143" w14:paraId="24BDDEB1" w14:textId="77777777" w:rsidTr="00EC011F">
        <w:tc>
          <w:tcPr>
            <w:tcW w:w="2263" w:type="dxa"/>
            <w:shd w:val="clear" w:color="auto" w:fill="auto"/>
          </w:tcPr>
          <w:p w14:paraId="1DD3191A" w14:textId="77777777" w:rsidR="001D7FC4" w:rsidRPr="00504143" w:rsidRDefault="001D7FC4" w:rsidP="0025046D">
            <w:pPr>
              <w:jc w:val="center"/>
              <w:rPr>
                <w:rFonts w:ascii="Arial" w:hAnsi="Arial" w:cs="Arial"/>
                <w:b/>
              </w:rPr>
            </w:pPr>
          </w:p>
        </w:tc>
        <w:tc>
          <w:tcPr>
            <w:tcW w:w="1134" w:type="dxa"/>
            <w:shd w:val="clear" w:color="auto" w:fill="auto"/>
          </w:tcPr>
          <w:p w14:paraId="4676CC31" w14:textId="77777777" w:rsidR="001D7FC4" w:rsidRPr="00504143" w:rsidRDefault="001D7FC4" w:rsidP="0025046D">
            <w:pPr>
              <w:jc w:val="center"/>
              <w:rPr>
                <w:rFonts w:ascii="Arial" w:hAnsi="Arial" w:cs="Arial"/>
                <w:b/>
              </w:rPr>
            </w:pPr>
          </w:p>
        </w:tc>
        <w:tc>
          <w:tcPr>
            <w:tcW w:w="1843" w:type="dxa"/>
            <w:shd w:val="clear" w:color="auto" w:fill="auto"/>
          </w:tcPr>
          <w:p w14:paraId="56845428" w14:textId="77777777" w:rsidR="001D7FC4" w:rsidRPr="00504143" w:rsidRDefault="001D7FC4" w:rsidP="0025046D">
            <w:pPr>
              <w:jc w:val="center"/>
              <w:rPr>
                <w:rFonts w:ascii="Arial" w:hAnsi="Arial" w:cs="Arial"/>
                <w:b/>
              </w:rPr>
            </w:pPr>
          </w:p>
        </w:tc>
        <w:tc>
          <w:tcPr>
            <w:tcW w:w="1418" w:type="dxa"/>
          </w:tcPr>
          <w:p w14:paraId="2D9D7300" w14:textId="77777777" w:rsidR="001D7FC4" w:rsidRPr="00504143" w:rsidRDefault="001D7FC4" w:rsidP="0025046D">
            <w:pPr>
              <w:jc w:val="center"/>
              <w:rPr>
                <w:rFonts w:ascii="Arial" w:hAnsi="Arial" w:cs="Arial"/>
                <w:b/>
              </w:rPr>
            </w:pPr>
          </w:p>
        </w:tc>
        <w:tc>
          <w:tcPr>
            <w:tcW w:w="1134" w:type="dxa"/>
            <w:shd w:val="clear" w:color="auto" w:fill="auto"/>
          </w:tcPr>
          <w:p w14:paraId="0C519321" w14:textId="77777777" w:rsidR="001D7FC4" w:rsidRPr="00504143" w:rsidRDefault="001D7FC4" w:rsidP="0025046D">
            <w:pPr>
              <w:jc w:val="center"/>
              <w:rPr>
                <w:rFonts w:ascii="Arial" w:hAnsi="Arial" w:cs="Arial"/>
                <w:b/>
              </w:rPr>
            </w:pPr>
          </w:p>
        </w:tc>
        <w:tc>
          <w:tcPr>
            <w:tcW w:w="1701" w:type="dxa"/>
            <w:shd w:val="clear" w:color="auto" w:fill="auto"/>
          </w:tcPr>
          <w:p w14:paraId="30862172" w14:textId="77777777" w:rsidR="001D7FC4" w:rsidRPr="00504143" w:rsidRDefault="001D7FC4" w:rsidP="0025046D">
            <w:pPr>
              <w:jc w:val="center"/>
              <w:rPr>
                <w:rFonts w:ascii="Arial" w:hAnsi="Arial" w:cs="Arial"/>
                <w:b/>
              </w:rPr>
            </w:pPr>
          </w:p>
        </w:tc>
      </w:tr>
    </w:tbl>
    <w:p w14:paraId="5E1C10DB" w14:textId="797925C0" w:rsidR="00096A8F" w:rsidRDefault="00096A8F" w:rsidP="00D41BEE">
      <w:pPr>
        <w:jc w:val="both"/>
        <w:rPr>
          <w:rFonts w:ascii="Arial" w:hAnsi="Arial" w:cs="Arial"/>
          <w:b/>
          <w:sz w:val="26"/>
          <w:szCs w:val="26"/>
        </w:rPr>
      </w:pPr>
    </w:p>
    <w:p w14:paraId="37AA1F93" w14:textId="148A28BD" w:rsidR="00504143" w:rsidRDefault="00504143" w:rsidP="00D41BEE">
      <w:pPr>
        <w:jc w:val="both"/>
        <w:rPr>
          <w:rFonts w:ascii="Arial" w:hAnsi="Arial" w:cs="Arial"/>
          <w:b/>
          <w:sz w:val="26"/>
          <w:szCs w:val="26"/>
        </w:rPr>
      </w:pPr>
    </w:p>
    <w:p w14:paraId="1349A870" w14:textId="0BCF98FF" w:rsidR="00504143" w:rsidRDefault="00504143" w:rsidP="00D41BEE">
      <w:pPr>
        <w:jc w:val="both"/>
        <w:rPr>
          <w:rFonts w:ascii="Arial" w:hAnsi="Arial" w:cs="Arial"/>
          <w:b/>
          <w:sz w:val="26"/>
          <w:szCs w:val="26"/>
        </w:rPr>
      </w:pPr>
    </w:p>
    <w:p w14:paraId="362D2CFA" w14:textId="7E235174" w:rsidR="00504143" w:rsidRDefault="00504143" w:rsidP="00D41BEE">
      <w:pPr>
        <w:jc w:val="both"/>
        <w:rPr>
          <w:rFonts w:ascii="Arial" w:hAnsi="Arial" w:cs="Arial"/>
          <w:b/>
          <w:sz w:val="26"/>
          <w:szCs w:val="26"/>
        </w:rPr>
      </w:pPr>
    </w:p>
    <w:p w14:paraId="2BF8B8CB" w14:textId="7FD5FBB7" w:rsidR="00504143" w:rsidRDefault="00504143" w:rsidP="00D41BEE">
      <w:pPr>
        <w:jc w:val="both"/>
        <w:rPr>
          <w:rFonts w:ascii="Arial" w:hAnsi="Arial" w:cs="Arial"/>
          <w:b/>
          <w:sz w:val="26"/>
          <w:szCs w:val="26"/>
        </w:rPr>
      </w:pPr>
    </w:p>
    <w:p w14:paraId="4F268F9E" w14:textId="15608F38" w:rsidR="00504143" w:rsidRDefault="00504143" w:rsidP="00D41BEE">
      <w:pPr>
        <w:jc w:val="both"/>
        <w:rPr>
          <w:rFonts w:ascii="Arial" w:hAnsi="Arial" w:cs="Arial"/>
          <w:b/>
          <w:sz w:val="26"/>
          <w:szCs w:val="26"/>
        </w:rPr>
      </w:pPr>
    </w:p>
    <w:p w14:paraId="3463239F" w14:textId="5A5A6127" w:rsidR="00504143" w:rsidRDefault="00504143" w:rsidP="00D41BEE">
      <w:pPr>
        <w:jc w:val="both"/>
        <w:rPr>
          <w:rFonts w:ascii="Arial" w:hAnsi="Arial" w:cs="Arial"/>
          <w:b/>
          <w:sz w:val="26"/>
          <w:szCs w:val="26"/>
        </w:rPr>
      </w:pPr>
    </w:p>
    <w:p w14:paraId="584DFF91" w14:textId="435234D1" w:rsidR="00504143" w:rsidRDefault="00504143" w:rsidP="00D41BEE">
      <w:pPr>
        <w:jc w:val="both"/>
        <w:rPr>
          <w:rFonts w:ascii="Arial" w:hAnsi="Arial" w:cs="Arial"/>
          <w:b/>
          <w:sz w:val="26"/>
          <w:szCs w:val="26"/>
        </w:rPr>
      </w:pPr>
    </w:p>
    <w:p w14:paraId="43C11948" w14:textId="61F3B373" w:rsidR="00504143" w:rsidRDefault="00504143" w:rsidP="00D41BEE">
      <w:pPr>
        <w:jc w:val="both"/>
        <w:rPr>
          <w:rFonts w:ascii="Arial" w:hAnsi="Arial" w:cs="Arial"/>
          <w:b/>
          <w:sz w:val="26"/>
          <w:szCs w:val="26"/>
        </w:rPr>
      </w:pPr>
    </w:p>
    <w:p w14:paraId="5D3829E1" w14:textId="4EAB742E" w:rsidR="00504143" w:rsidRDefault="00504143" w:rsidP="00D41BEE">
      <w:pPr>
        <w:jc w:val="both"/>
        <w:rPr>
          <w:rFonts w:ascii="Arial" w:hAnsi="Arial" w:cs="Arial"/>
          <w:b/>
          <w:sz w:val="26"/>
          <w:szCs w:val="26"/>
        </w:rPr>
      </w:pPr>
    </w:p>
    <w:p w14:paraId="2294E194" w14:textId="449EAE93" w:rsidR="00504143" w:rsidRDefault="00504143" w:rsidP="00D41BEE">
      <w:pPr>
        <w:jc w:val="both"/>
        <w:rPr>
          <w:rFonts w:ascii="Arial" w:hAnsi="Arial" w:cs="Arial"/>
          <w:b/>
          <w:sz w:val="26"/>
          <w:szCs w:val="26"/>
        </w:rPr>
      </w:pPr>
    </w:p>
    <w:p w14:paraId="169C2601" w14:textId="7F6ABDB7" w:rsidR="00504143" w:rsidRDefault="00504143" w:rsidP="00D41BEE">
      <w:pPr>
        <w:jc w:val="both"/>
        <w:rPr>
          <w:rFonts w:ascii="Arial" w:hAnsi="Arial" w:cs="Arial"/>
          <w:b/>
          <w:sz w:val="26"/>
          <w:szCs w:val="26"/>
        </w:rPr>
      </w:pPr>
    </w:p>
    <w:p w14:paraId="3CFD0F04" w14:textId="5335D7E8" w:rsidR="00504143" w:rsidRDefault="00504143" w:rsidP="00D41BEE">
      <w:pPr>
        <w:jc w:val="both"/>
        <w:rPr>
          <w:rFonts w:ascii="Arial" w:hAnsi="Arial" w:cs="Arial"/>
          <w:b/>
          <w:sz w:val="26"/>
          <w:szCs w:val="26"/>
        </w:rPr>
      </w:pPr>
    </w:p>
    <w:p w14:paraId="53A8B5BF" w14:textId="0A5151C2" w:rsidR="00504143" w:rsidRDefault="00504143" w:rsidP="00D41BEE">
      <w:pPr>
        <w:jc w:val="both"/>
        <w:rPr>
          <w:rFonts w:ascii="Arial" w:hAnsi="Arial" w:cs="Arial"/>
          <w:b/>
          <w:sz w:val="26"/>
          <w:szCs w:val="26"/>
        </w:rPr>
      </w:pPr>
    </w:p>
    <w:p w14:paraId="6CBA2C22" w14:textId="3D3BF815" w:rsidR="00504143" w:rsidRDefault="00504143" w:rsidP="00D41BEE">
      <w:pPr>
        <w:jc w:val="both"/>
        <w:rPr>
          <w:rFonts w:ascii="Arial" w:hAnsi="Arial" w:cs="Arial"/>
          <w:b/>
          <w:sz w:val="26"/>
          <w:szCs w:val="26"/>
        </w:rPr>
      </w:pPr>
    </w:p>
    <w:p w14:paraId="40A90E7A" w14:textId="309D37C9" w:rsidR="00504143" w:rsidRDefault="00504143" w:rsidP="00D41BEE">
      <w:pPr>
        <w:jc w:val="both"/>
        <w:rPr>
          <w:rFonts w:ascii="Arial" w:hAnsi="Arial" w:cs="Arial"/>
          <w:b/>
          <w:sz w:val="26"/>
          <w:szCs w:val="26"/>
        </w:rPr>
      </w:pPr>
    </w:p>
    <w:p w14:paraId="1A71EF37" w14:textId="1FF2D89D" w:rsidR="00504143" w:rsidRDefault="00504143" w:rsidP="00D41BEE">
      <w:pPr>
        <w:jc w:val="both"/>
        <w:rPr>
          <w:rFonts w:ascii="Arial" w:hAnsi="Arial" w:cs="Arial"/>
          <w:b/>
          <w:sz w:val="26"/>
          <w:szCs w:val="26"/>
        </w:rPr>
      </w:pPr>
    </w:p>
    <w:p w14:paraId="426CCB63" w14:textId="62C37253" w:rsidR="00504143" w:rsidRDefault="00504143" w:rsidP="00D41BEE">
      <w:pPr>
        <w:jc w:val="both"/>
        <w:rPr>
          <w:rFonts w:ascii="Arial" w:hAnsi="Arial" w:cs="Arial"/>
          <w:b/>
          <w:sz w:val="26"/>
          <w:szCs w:val="26"/>
        </w:rPr>
      </w:pPr>
    </w:p>
    <w:p w14:paraId="7F05C06D" w14:textId="1AB4137B" w:rsidR="00504143" w:rsidRDefault="00504143" w:rsidP="00D41BEE">
      <w:pPr>
        <w:jc w:val="both"/>
        <w:rPr>
          <w:rFonts w:ascii="Arial" w:hAnsi="Arial" w:cs="Arial"/>
          <w:b/>
          <w:sz w:val="26"/>
          <w:szCs w:val="26"/>
        </w:rPr>
      </w:pPr>
    </w:p>
    <w:p w14:paraId="6A6E4356" w14:textId="77777777" w:rsidR="0025046D" w:rsidRDefault="0025046D" w:rsidP="00D41BEE">
      <w:pPr>
        <w:jc w:val="both"/>
        <w:rPr>
          <w:rFonts w:ascii="Arial" w:hAnsi="Arial" w:cs="Arial"/>
          <w:b/>
          <w:sz w:val="26"/>
          <w:szCs w:val="26"/>
        </w:rPr>
        <w:sectPr w:rsidR="0025046D" w:rsidSect="00EC011F">
          <w:pgSz w:w="11906" w:h="16838" w:code="9"/>
          <w:pgMar w:top="1418" w:right="1418" w:bottom="1418" w:left="1418" w:header="708" w:footer="708" w:gutter="0"/>
          <w:cols w:space="708"/>
          <w:docGrid w:linePitch="360"/>
        </w:sectPr>
      </w:pPr>
    </w:p>
    <w:p w14:paraId="2303279C" w14:textId="2628A26C" w:rsidR="00D41BEE" w:rsidRPr="00CC202F" w:rsidRDefault="00780C66" w:rsidP="00D41BEE">
      <w:pPr>
        <w:jc w:val="both"/>
        <w:rPr>
          <w:rFonts w:ascii="Arial" w:hAnsi="Arial" w:cs="Arial"/>
          <w:b/>
          <w:sz w:val="26"/>
          <w:szCs w:val="26"/>
        </w:rPr>
      </w:pPr>
      <w:r w:rsidRPr="00CC202F">
        <w:rPr>
          <w:rFonts w:ascii="Arial" w:hAnsi="Arial" w:cs="Arial"/>
          <w:b/>
          <w:sz w:val="26"/>
          <w:szCs w:val="26"/>
        </w:rPr>
        <w:lastRenderedPageBreak/>
        <w:t>2.</w:t>
      </w:r>
      <w:r w:rsidR="00B73A11">
        <w:rPr>
          <w:rFonts w:ascii="Arial" w:hAnsi="Arial" w:cs="Arial"/>
          <w:b/>
          <w:sz w:val="26"/>
          <w:szCs w:val="26"/>
        </w:rPr>
        <w:t>A.</w:t>
      </w:r>
      <w:r w:rsidR="0037616B">
        <w:rPr>
          <w:rFonts w:ascii="Arial" w:hAnsi="Arial" w:cs="Arial"/>
          <w:b/>
          <w:sz w:val="26"/>
          <w:szCs w:val="26"/>
        </w:rPr>
        <w:t>5</w:t>
      </w:r>
      <w:r w:rsidRPr="00CC202F">
        <w:rPr>
          <w:rFonts w:ascii="Arial" w:hAnsi="Arial" w:cs="Arial"/>
          <w:b/>
          <w:sz w:val="26"/>
          <w:szCs w:val="26"/>
        </w:rPr>
        <w:t>.</w:t>
      </w:r>
      <w:r w:rsidR="00B73A11">
        <w:rPr>
          <w:rFonts w:ascii="Arial" w:hAnsi="Arial" w:cs="Arial"/>
          <w:b/>
          <w:sz w:val="26"/>
          <w:szCs w:val="26"/>
        </w:rPr>
        <w:t>2</w:t>
      </w:r>
      <w:r w:rsidRPr="00CC202F">
        <w:rPr>
          <w:rFonts w:ascii="Arial" w:hAnsi="Arial" w:cs="Arial"/>
          <w:b/>
          <w:sz w:val="26"/>
          <w:szCs w:val="26"/>
        </w:rPr>
        <w:t xml:space="preserve">. Specifický cíl </w:t>
      </w:r>
      <w:r w:rsidR="0037616B">
        <w:rPr>
          <w:rFonts w:ascii="Arial" w:hAnsi="Arial" w:cs="Arial"/>
          <w:b/>
          <w:sz w:val="26"/>
          <w:szCs w:val="26"/>
        </w:rPr>
        <w:t>5</w:t>
      </w:r>
      <w:r w:rsidR="00F81D55" w:rsidRPr="00CC202F">
        <w:rPr>
          <w:rFonts w:ascii="Arial" w:hAnsi="Arial" w:cs="Arial"/>
          <w:b/>
          <w:sz w:val="26"/>
          <w:szCs w:val="26"/>
        </w:rPr>
        <w:t>.2</w:t>
      </w:r>
      <w:r w:rsidR="00D41BEE" w:rsidRPr="00CC202F">
        <w:rPr>
          <w:rFonts w:ascii="Arial" w:hAnsi="Arial" w:cs="Arial"/>
          <w:b/>
          <w:sz w:val="26"/>
          <w:szCs w:val="26"/>
        </w:rPr>
        <w:t xml:space="preserve"> </w:t>
      </w:r>
      <w:r w:rsidR="00354C29" w:rsidRPr="00CC202F">
        <w:rPr>
          <w:rFonts w:ascii="Arial" w:hAnsi="Arial" w:cs="Arial"/>
          <w:b/>
          <w:sz w:val="26"/>
          <w:szCs w:val="26"/>
        </w:rPr>
        <w:t xml:space="preserve">- </w:t>
      </w:r>
      <w:r w:rsidR="00D41BEE" w:rsidRPr="00CC202F">
        <w:rPr>
          <w:rFonts w:ascii="Arial" w:hAnsi="Arial" w:cs="Arial"/>
          <w:b/>
          <w:sz w:val="26"/>
          <w:szCs w:val="26"/>
        </w:rPr>
        <w:t xml:space="preserve">Podpora přechodu </w:t>
      </w:r>
      <w:r w:rsidR="001B4900">
        <w:rPr>
          <w:rFonts w:ascii="Arial" w:hAnsi="Arial" w:cs="Arial"/>
          <w:b/>
          <w:sz w:val="26"/>
          <w:szCs w:val="26"/>
        </w:rPr>
        <w:t xml:space="preserve">na </w:t>
      </w:r>
      <w:r w:rsidR="00D41BEE" w:rsidRPr="00CC202F">
        <w:rPr>
          <w:rFonts w:ascii="Arial" w:hAnsi="Arial" w:cs="Arial"/>
          <w:b/>
          <w:sz w:val="26"/>
          <w:szCs w:val="26"/>
        </w:rPr>
        <w:t>oběhové hospodářství</w:t>
      </w:r>
      <w:r w:rsidR="001B4900">
        <w:rPr>
          <w:rFonts w:ascii="Arial" w:hAnsi="Arial" w:cs="Arial"/>
          <w:b/>
          <w:sz w:val="26"/>
          <w:szCs w:val="26"/>
        </w:rPr>
        <w:t xml:space="preserve"> účinně využívající zdroje</w:t>
      </w:r>
    </w:p>
    <w:p w14:paraId="52F4BF04" w14:textId="77777777" w:rsidR="009E411A" w:rsidRDefault="009E411A" w:rsidP="009E411A">
      <w:pPr>
        <w:rPr>
          <w:rFonts w:ascii="Arial" w:hAnsi="Arial" w:cs="Arial"/>
          <w:b/>
          <w:i/>
          <w:iCs/>
          <w:sz w:val="24"/>
          <w:szCs w:val="24"/>
        </w:rPr>
      </w:pPr>
    </w:p>
    <w:p w14:paraId="7FBD1DE3" w14:textId="2542BE2B" w:rsidR="00CC202F" w:rsidRPr="000604DB" w:rsidRDefault="00CC202F" w:rsidP="00CC202F">
      <w:pPr>
        <w:spacing w:after="120" w:line="264" w:lineRule="auto"/>
        <w:jc w:val="both"/>
        <w:rPr>
          <w:rFonts w:ascii="Arial" w:hAnsi="Arial" w:cs="Arial"/>
          <w:b/>
          <w:sz w:val="26"/>
          <w:szCs w:val="26"/>
        </w:rPr>
      </w:pPr>
      <w:r>
        <w:rPr>
          <w:rFonts w:ascii="Arial" w:hAnsi="Arial" w:cs="Arial"/>
          <w:b/>
          <w:sz w:val="24"/>
          <w:szCs w:val="24"/>
        </w:rPr>
        <w:t>2.</w:t>
      </w:r>
      <w:r w:rsidR="00B73A11">
        <w:rPr>
          <w:rFonts w:ascii="Arial" w:hAnsi="Arial" w:cs="Arial"/>
          <w:b/>
          <w:sz w:val="24"/>
          <w:szCs w:val="24"/>
        </w:rPr>
        <w:t>A.</w:t>
      </w:r>
      <w:r w:rsidR="0037616B">
        <w:rPr>
          <w:rFonts w:ascii="Arial" w:hAnsi="Arial" w:cs="Arial"/>
          <w:b/>
          <w:sz w:val="24"/>
          <w:szCs w:val="24"/>
        </w:rPr>
        <w:t>5</w:t>
      </w:r>
      <w:r>
        <w:rPr>
          <w:rFonts w:ascii="Arial" w:hAnsi="Arial" w:cs="Arial"/>
          <w:b/>
          <w:sz w:val="24"/>
          <w:szCs w:val="24"/>
        </w:rPr>
        <w:t>.</w:t>
      </w:r>
      <w:r w:rsidR="00B73A11">
        <w:rPr>
          <w:rFonts w:ascii="Arial" w:hAnsi="Arial" w:cs="Arial"/>
          <w:b/>
          <w:sz w:val="24"/>
          <w:szCs w:val="24"/>
        </w:rPr>
        <w:t>2</w:t>
      </w:r>
      <w:r>
        <w:rPr>
          <w:rFonts w:ascii="Arial" w:hAnsi="Arial" w:cs="Arial"/>
          <w:b/>
          <w:sz w:val="24"/>
          <w:szCs w:val="24"/>
        </w:rPr>
        <w:t>.1</w:t>
      </w:r>
      <w:r w:rsidRPr="003F766E">
        <w:rPr>
          <w:rFonts w:ascii="Arial" w:hAnsi="Arial" w:cs="Arial"/>
          <w:b/>
          <w:sz w:val="24"/>
          <w:szCs w:val="24"/>
        </w:rPr>
        <w:t xml:space="preserve"> Intervence fondů</w:t>
      </w:r>
    </w:p>
    <w:p w14:paraId="2B061577" w14:textId="77777777" w:rsidR="009E411A" w:rsidRPr="006B12FB" w:rsidRDefault="009E411A" w:rsidP="00D41BEE">
      <w:pPr>
        <w:spacing w:after="120" w:line="264" w:lineRule="auto"/>
        <w:jc w:val="both"/>
        <w:rPr>
          <w:rFonts w:ascii="Arial" w:hAnsi="Arial" w:cs="Arial"/>
          <w:b/>
          <w:i/>
          <w:iCs/>
          <w:u w:val="single"/>
        </w:rPr>
      </w:pPr>
      <w:r w:rsidRPr="006B12FB">
        <w:rPr>
          <w:rFonts w:ascii="Arial" w:hAnsi="Arial" w:cs="Arial"/>
          <w:b/>
          <w:i/>
          <w:iCs/>
          <w:u w:val="single"/>
        </w:rPr>
        <w:t xml:space="preserve">Související druhy činností </w:t>
      </w:r>
    </w:p>
    <w:p w14:paraId="5C7F4288" w14:textId="700A95B0" w:rsidR="00C14DE8" w:rsidRPr="00720299" w:rsidRDefault="00D41BEE" w:rsidP="00D41BEE">
      <w:pPr>
        <w:pStyle w:val="Odstavecseseznamem"/>
        <w:spacing w:after="120" w:line="264" w:lineRule="auto"/>
        <w:ind w:left="0"/>
        <w:contextualSpacing w:val="0"/>
        <w:jc w:val="both"/>
        <w:rPr>
          <w:rFonts w:ascii="Arial" w:hAnsi="Arial" w:cs="Arial"/>
          <w:i/>
        </w:rPr>
      </w:pPr>
      <w:r w:rsidRPr="00720299">
        <w:rPr>
          <w:rFonts w:ascii="Arial" w:eastAsiaTheme="majorEastAsia" w:hAnsi="Arial" w:cs="Arial"/>
        </w:rPr>
        <w:t>Přechod na oběhové hospodářství je založen na podpoře účinného využívání zdrojů, tzn. prevence vzniku odpadů na všech úrovních, zvýšení recyklace odpadů a jejich opětovného použití, zásadního omezení skládkování odpadů</w:t>
      </w:r>
      <w:r w:rsidR="00433C27">
        <w:rPr>
          <w:rFonts w:ascii="Arial" w:eastAsiaTheme="majorEastAsia" w:hAnsi="Arial" w:cs="Arial"/>
        </w:rPr>
        <w:t>,</w:t>
      </w:r>
      <w:r w:rsidRPr="00720299">
        <w:rPr>
          <w:rFonts w:ascii="Arial" w:eastAsiaTheme="majorEastAsia" w:hAnsi="Arial" w:cs="Arial"/>
        </w:rPr>
        <w:t xml:space="preserve"> vyššího využití druhotných surovin jako náhrady primárních zdrojů</w:t>
      </w:r>
      <w:r w:rsidR="00433C27">
        <w:rPr>
          <w:rFonts w:ascii="Arial" w:eastAsiaTheme="majorEastAsia" w:hAnsi="Arial" w:cs="Arial"/>
        </w:rPr>
        <w:t>,</w:t>
      </w:r>
      <w:r w:rsidRPr="00720299">
        <w:rPr>
          <w:rFonts w:ascii="Arial" w:eastAsiaTheme="majorEastAsia" w:hAnsi="Arial" w:cs="Arial"/>
        </w:rPr>
        <w:t xml:space="preserve"> zavádění </w:t>
      </w:r>
      <w:proofErr w:type="spellStart"/>
      <w:r w:rsidRPr="00720299">
        <w:rPr>
          <w:rFonts w:ascii="Arial" w:eastAsiaTheme="majorEastAsia" w:hAnsi="Arial" w:cs="Arial"/>
        </w:rPr>
        <w:t>ekodesignu</w:t>
      </w:r>
      <w:proofErr w:type="spellEnd"/>
      <w:r w:rsidRPr="00720299">
        <w:rPr>
          <w:rFonts w:ascii="Arial" w:eastAsiaTheme="majorEastAsia" w:hAnsi="Arial" w:cs="Arial"/>
        </w:rPr>
        <w:t xml:space="preserve"> výrobků, zavádění inovativních technologií v oblasti účinného využívání primárních surovin a získávání, zpracování a využívání druhotných surovin. </w:t>
      </w:r>
      <w:r w:rsidR="00CD1FC4" w:rsidRPr="00720299">
        <w:rPr>
          <w:rFonts w:ascii="Arial" w:hAnsi="Arial" w:cs="Arial"/>
        </w:rPr>
        <w:t>Základním principem oběhového hospodářství je co nejdelší zachování hodnoty výrobků a materiálů v ekonomickém cyklu. Podstatou přechodu společnosti na oběhové hospodářství je uzavírání materiálových toků, a tím zachování hodnoty materiálu po co nejdelší dobu v ekonomice. Dalším předpokladem je využívání energie přednostně z obnovitelných zdrojů, při výrobě a spotřebě upřednostňování takových výrobků, které po ukončení životnosti lze jednoduše demontovat a jednotlivé komodity zpracovat na vstupní suroviny a vrátit zpět do oběhu.</w:t>
      </w:r>
      <w:r w:rsidR="00C14DE8" w:rsidRPr="00720299">
        <w:rPr>
          <w:rFonts w:ascii="Arial" w:hAnsi="Arial" w:cs="Arial"/>
        </w:rPr>
        <w:t xml:space="preserve"> </w:t>
      </w:r>
      <w:r w:rsidR="00433C27">
        <w:rPr>
          <w:rFonts w:ascii="Arial" w:hAnsi="Arial" w:cs="Arial"/>
        </w:rPr>
        <w:t xml:space="preserve">Zacílenou </w:t>
      </w:r>
      <w:r w:rsidR="0077392D" w:rsidRPr="00720299">
        <w:rPr>
          <w:rFonts w:ascii="Arial" w:hAnsi="Arial" w:cs="Arial"/>
        </w:rPr>
        <w:t>p</w:t>
      </w:r>
      <w:r w:rsidR="00C14DE8" w:rsidRPr="00720299">
        <w:rPr>
          <w:rFonts w:ascii="Arial" w:hAnsi="Arial" w:cs="Arial"/>
        </w:rPr>
        <w:t xml:space="preserve">odporou </w:t>
      </w:r>
      <w:r w:rsidR="00433C27">
        <w:rPr>
          <w:rFonts w:ascii="Arial" w:hAnsi="Arial" w:cs="Arial"/>
        </w:rPr>
        <w:t>dojde ke zvýšení motivace</w:t>
      </w:r>
      <w:r w:rsidR="00433C27" w:rsidRPr="00720299">
        <w:rPr>
          <w:rFonts w:ascii="Arial" w:hAnsi="Arial" w:cs="Arial"/>
        </w:rPr>
        <w:t xml:space="preserve"> </w:t>
      </w:r>
      <w:r w:rsidR="00C14DE8" w:rsidRPr="00720299">
        <w:rPr>
          <w:rFonts w:ascii="Arial" w:hAnsi="Arial" w:cs="Arial"/>
        </w:rPr>
        <w:t>podnikatelský</w:t>
      </w:r>
      <w:r w:rsidR="00433C27">
        <w:rPr>
          <w:rFonts w:ascii="Arial" w:hAnsi="Arial" w:cs="Arial"/>
        </w:rPr>
        <w:t>ch</w:t>
      </w:r>
      <w:r w:rsidR="00C14DE8" w:rsidRPr="00720299">
        <w:rPr>
          <w:rFonts w:ascii="Arial" w:hAnsi="Arial" w:cs="Arial"/>
        </w:rPr>
        <w:t xml:space="preserve"> subjektů pro vytvoření vhodných podmínek pro rychlejší přechod na oběhové hospodářství. </w:t>
      </w:r>
      <w:r w:rsidR="00433C27">
        <w:rPr>
          <w:rFonts w:ascii="Arial" w:hAnsi="Arial" w:cs="Arial"/>
        </w:rPr>
        <w:t>Zaměření aktivit reflektuje zásadní nedostatky, mezi kterými jsou spatřovány</w:t>
      </w:r>
      <w:r w:rsidR="00C14DE8" w:rsidRPr="00720299">
        <w:rPr>
          <w:rFonts w:ascii="Arial" w:hAnsi="Arial" w:cs="Arial"/>
        </w:rPr>
        <w:t xml:space="preserve"> chybějící infrastruktura pro vyšší materiálovou recyklaci v průmyslu a dosud nefungující materiálový </w:t>
      </w:r>
      <w:proofErr w:type="spellStart"/>
      <w:r w:rsidR="00C14DE8" w:rsidRPr="00720299">
        <w:rPr>
          <w:rFonts w:ascii="Arial" w:hAnsi="Arial" w:cs="Arial"/>
        </w:rPr>
        <w:t>ekodesign</w:t>
      </w:r>
      <w:proofErr w:type="spellEnd"/>
      <w:r w:rsidR="00C14DE8" w:rsidRPr="00720299">
        <w:rPr>
          <w:rFonts w:ascii="Arial" w:hAnsi="Arial" w:cs="Arial"/>
        </w:rPr>
        <w:t xml:space="preserve">, který umožní lépe recyklovat materiál z výrobků po ukončení jejich životnosti, zároveň prodlouží i životnost a opravitelnost výrobků. Využití co nejširší míry materiálů z těchto výrobků </w:t>
      </w:r>
      <w:r w:rsidR="00433C27">
        <w:rPr>
          <w:rFonts w:ascii="Arial" w:hAnsi="Arial" w:cs="Arial"/>
        </w:rPr>
        <w:t xml:space="preserve">zároveň </w:t>
      </w:r>
      <w:r w:rsidR="00C14DE8" w:rsidRPr="00720299">
        <w:rPr>
          <w:rFonts w:ascii="Arial" w:hAnsi="Arial" w:cs="Arial"/>
        </w:rPr>
        <w:t>zvýší materiálovou a surovinovou soběstačnost ČR.</w:t>
      </w:r>
    </w:p>
    <w:p w14:paraId="19755A2D" w14:textId="77777777" w:rsidR="00C14DE8" w:rsidRPr="00720299" w:rsidRDefault="00C14DE8" w:rsidP="00D41BEE">
      <w:pPr>
        <w:spacing w:after="120" w:line="264" w:lineRule="auto"/>
        <w:jc w:val="both"/>
        <w:rPr>
          <w:rFonts w:ascii="Arial" w:hAnsi="Arial" w:cs="Arial"/>
        </w:rPr>
      </w:pPr>
      <w:r w:rsidRPr="00720299">
        <w:rPr>
          <w:rFonts w:ascii="Arial" w:hAnsi="Arial" w:cs="Arial"/>
        </w:rPr>
        <w:t>V rámci tohoto specifického cíle budou podporovány zejména následující aktivity:</w:t>
      </w:r>
    </w:p>
    <w:p w14:paraId="34C69C96" w14:textId="51E85B36" w:rsidR="00147576" w:rsidRPr="00720299" w:rsidRDefault="00433C27" w:rsidP="00CC202F">
      <w:pPr>
        <w:numPr>
          <w:ilvl w:val="0"/>
          <w:numId w:val="27"/>
        </w:numPr>
        <w:overflowPunct/>
        <w:autoSpaceDE/>
        <w:autoSpaceDN/>
        <w:adjustRightInd/>
        <w:spacing w:after="120" w:line="264" w:lineRule="auto"/>
        <w:jc w:val="both"/>
        <w:textAlignment w:val="auto"/>
        <w:rPr>
          <w:rFonts w:ascii="Arial" w:eastAsiaTheme="minorHAnsi" w:hAnsi="Arial" w:cs="Arial"/>
          <w:bCs/>
        </w:rPr>
      </w:pPr>
      <w:r>
        <w:rPr>
          <w:rFonts w:ascii="Arial" w:eastAsiaTheme="minorHAnsi" w:hAnsi="Arial" w:cs="Arial"/>
          <w:bCs/>
        </w:rPr>
        <w:t>P</w:t>
      </w:r>
      <w:r w:rsidR="00147576" w:rsidRPr="00720299">
        <w:rPr>
          <w:rFonts w:ascii="Arial" w:eastAsiaTheme="minorHAnsi" w:hAnsi="Arial" w:cs="Arial"/>
          <w:bCs/>
        </w:rPr>
        <w:t>ořízení inovativních technologií na získávání, zpracování a využívání druhotných surovin z výrobků a materiálů s ukončenou životností a na výrobu výrobků s obsahem druhotných surovin;</w:t>
      </w:r>
    </w:p>
    <w:p w14:paraId="4271E4FC" w14:textId="5A000BFE" w:rsidR="00147576" w:rsidRPr="00720299" w:rsidRDefault="00433C27" w:rsidP="00CC202F">
      <w:pPr>
        <w:numPr>
          <w:ilvl w:val="0"/>
          <w:numId w:val="27"/>
        </w:numPr>
        <w:overflowPunct/>
        <w:autoSpaceDE/>
        <w:autoSpaceDN/>
        <w:adjustRightInd/>
        <w:spacing w:after="120" w:line="264" w:lineRule="auto"/>
        <w:jc w:val="both"/>
        <w:textAlignment w:val="auto"/>
        <w:rPr>
          <w:rFonts w:ascii="Arial" w:eastAsiaTheme="minorHAnsi" w:hAnsi="Arial" w:cs="Arial"/>
          <w:bCs/>
        </w:rPr>
      </w:pPr>
      <w:r>
        <w:rPr>
          <w:rFonts w:ascii="Arial" w:eastAsiaTheme="minorHAnsi" w:hAnsi="Arial" w:cs="Arial"/>
          <w:bCs/>
        </w:rPr>
        <w:t>P</w:t>
      </w:r>
      <w:r w:rsidR="00147576" w:rsidRPr="00720299">
        <w:rPr>
          <w:rFonts w:ascii="Arial" w:eastAsiaTheme="minorHAnsi" w:hAnsi="Arial" w:cs="Arial"/>
          <w:bCs/>
        </w:rPr>
        <w:t xml:space="preserve">odpora inovativních technologií k získávání a zpracování druhotných surovin (např. vedlejší produkty, </w:t>
      </w:r>
      <w:proofErr w:type="spellStart"/>
      <w:r w:rsidR="00147576" w:rsidRPr="00720299">
        <w:rPr>
          <w:rFonts w:ascii="Arial" w:eastAsiaTheme="minorHAnsi" w:hAnsi="Arial" w:cs="Arial"/>
          <w:bCs/>
        </w:rPr>
        <w:t>neodpady</w:t>
      </w:r>
      <w:proofErr w:type="spellEnd"/>
      <w:r w:rsidR="00147576" w:rsidRPr="00720299">
        <w:rPr>
          <w:rFonts w:ascii="Arial" w:eastAsiaTheme="minorHAnsi" w:hAnsi="Arial" w:cs="Arial"/>
          <w:bCs/>
        </w:rPr>
        <w:t xml:space="preserve">, neshodné výrobky a další); </w:t>
      </w:r>
    </w:p>
    <w:p w14:paraId="266A5DC2" w14:textId="4ED90642" w:rsidR="00147576" w:rsidRPr="00720299" w:rsidRDefault="00433C27" w:rsidP="00CC202F">
      <w:pPr>
        <w:numPr>
          <w:ilvl w:val="0"/>
          <w:numId w:val="27"/>
        </w:numPr>
        <w:overflowPunct/>
        <w:autoSpaceDE/>
        <w:autoSpaceDN/>
        <w:adjustRightInd/>
        <w:spacing w:after="120" w:line="264" w:lineRule="auto"/>
        <w:jc w:val="both"/>
        <w:textAlignment w:val="auto"/>
        <w:rPr>
          <w:rFonts w:ascii="Arial" w:eastAsiaTheme="minorHAnsi" w:hAnsi="Arial" w:cs="Arial"/>
          <w:bCs/>
        </w:rPr>
      </w:pPr>
      <w:r>
        <w:rPr>
          <w:rFonts w:ascii="Arial" w:eastAsiaTheme="minorHAnsi" w:hAnsi="Arial" w:cs="Arial"/>
          <w:bCs/>
        </w:rPr>
        <w:t>I</w:t>
      </w:r>
      <w:r w:rsidR="00147576" w:rsidRPr="00720299">
        <w:rPr>
          <w:rFonts w:ascii="Arial" w:eastAsiaTheme="minorHAnsi" w:hAnsi="Arial" w:cs="Arial"/>
          <w:bCs/>
        </w:rPr>
        <w:t xml:space="preserve">nvestice do inovativních technologií umožňujících nové nebo vyšší využití druhotných surovin jako náhrady primárních zdrojů; </w:t>
      </w:r>
    </w:p>
    <w:p w14:paraId="599B9685" w14:textId="76D1FCE5" w:rsidR="00147576" w:rsidRPr="00720299" w:rsidRDefault="00433C27" w:rsidP="00CC202F">
      <w:pPr>
        <w:numPr>
          <w:ilvl w:val="0"/>
          <w:numId w:val="27"/>
        </w:numPr>
        <w:overflowPunct/>
        <w:autoSpaceDE/>
        <w:autoSpaceDN/>
        <w:adjustRightInd/>
        <w:spacing w:after="120" w:line="264" w:lineRule="auto"/>
        <w:jc w:val="both"/>
        <w:textAlignment w:val="auto"/>
        <w:rPr>
          <w:rFonts w:ascii="Arial" w:eastAsiaTheme="minorHAnsi" w:hAnsi="Arial" w:cs="Arial"/>
          <w:bCs/>
        </w:rPr>
      </w:pPr>
      <w:r>
        <w:rPr>
          <w:rFonts w:ascii="Arial" w:eastAsiaTheme="minorHAnsi" w:hAnsi="Arial" w:cs="Arial"/>
          <w:bCs/>
        </w:rPr>
        <w:t>I</w:t>
      </w:r>
      <w:r w:rsidR="00147576" w:rsidRPr="00720299">
        <w:rPr>
          <w:rFonts w:ascii="Arial" w:eastAsiaTheme="minorHAnsi" w:hAnsi="Arial" w:cs="Arial"/>
          <w:bCs/>
        </w:rPr>
        <w:t xml:space="preserve">nvestice do inovativních technologií ke snížení materiálové náročnosti výroby a náhrady primárních vstupních surovin druhotnými; </w:t>
      </w:r>
    </w:p>
    <w:p w14:paraId="40EA4B40" w14:textId="70DFE51C" w:rsidR="00147576" w:rsidRPr="00720299" w:rsidRDefault="00433C27" w:rsidP="00CC202F">
      <w:pPr>
        <w:numPr>
          <w:ilvl w:val="0"/>
          <w:numId w:val="27"/>
        </w:numPr>
        <w:overflowPunct/>
        <w:autoSpaceDE/>
        <w:autoSpaceDN/>
        <w:adjustRightInd/>
        <w:spacing w:after="120" w:line="264" w:lineRule="auto"/>
        <w:jc w:val="both"/>
        <w:textAlignment w:val="auto"/>
        <w:rPr>
          <w:rFonts w:ascii="Arial" w:eastAsiaTheme="minorHAnsi" w:hAnsi="Arial" w:cs="Arial"/>
          <w:bCs/>
        </w:rPr>
      </w:pPr>
      <w:r>
        <w:rPr>
          <w:rFonts w:ascii="Arial" w:eastAsiaTheme="minorHAnsi" w:hAnsi="Arial" w:cs="Arial"/>
          <w:bCs/>
        </w:rPr>
        <w:t>O</w:t>
      </w:r>
      <w:r w:rsidR="00147576" w:rsidRPr="00720299">
        <w:rPr>
          <w:rFonts w:ascii="Arial" w:eastAsiaTheme="minorHAnsi" w:hAnsi="Arial" w:cs="Arial"/>
          <w:bCs/>
        </w:rPr>
        <w:t xml:space="preserve">ptimalizace materiálového </w:t>
      </w:r>
      <w:proofErr w:type="spellStart"/>
      <w:r w:rsidR="00147576" w:rsidRPr="00720299">
        <w:rPr>
          <w:rFonts w:ascii="Arial" w:eastAsiaTheme="minorHAnsi" w:hAnsi="Arial" w:cs="Arial"/>
          <w:bCs/>
        </w:rPr>
        <w:t>ekodesignu</w:t>
      </w:r>
      <w:proofErr w:type="spellEnd"/>
      <w:r w:rsidR="00147576" w:rsidRPr="00720299">
        <w:rPr>
          <w:rFonts w:ascii="Arial" w:eastAsiaTheme="minorHAnsi" w:hAnsi="Arial" w:cs="Arial"/>
          <w:bCs/>
        </w:rPr>
        <w:t xml:space="preserve"> výrobků za účelem usnadnění recyklace a opětovného použití;</w:t>
      </w:r>
    </w:p>
    <w:p w14:paraId="7755B568" w14:textId="58655031" w:rsidR="00147576" w:rsidRDefault="00433C27" w:rsidP="00CC202F">
      <w:pPr>
        <w:numPr>
          <w:ilvl w:val="0"/>
          <w:numId w:val="27"/>
        </w:numPr>
        <w:overflowPunct/>
        <w:autoSpaceDE/>
        <w:autoSpaceDN/>
        <w:adjustRightInd/>
        <w:spacing w:after="120" w:line="264" w:lineRule="auto"/>
        <w:jc w:val="both"/>
        <w:textAlignment w:val="auto"/>
        <w:rPr>
          <w:rFonts w:ascii="Arial" w:eastAsiaTheme="minorHAnsi" w:hAnsi="Arial" w:cs="Arial"/>
          <w:bCs/>
        </w:rPr>
      </w:pPr>
      <w:r>
        <w:rPr>
          <w:rFonts w:ascii="Arial" w:eastAsiaTheme="minorHAnsi" w:hAnsi="Arial" w:cs="Arial"/>
          <w:bCs/>
        </w:rPr>
        <w:t>P</w:t>
      </w:r>
      <w:r w:rsidR="00147576" w:rsidRPr="00720299">
        <w:rPr>
          <w:rFonts w:ascii="Arial" w:eastAsiaTheme="minorHAnsi" w:hAnsi="Arial" w:cs="Arial"/>
          <w:bCs/>
        </w:rPr>
        <w:t>rojekty a realizace průmyslové symbiózy;</w:t>
      </w:r>
    </w:p>
    <w:p w14:paraId="7E879B7D" w14:textId="41C24CBB" w:rsidR="00D02E0C" w:rsidRDefault="00433C27" w:rsidP="00D02E0C">
      <w:pPr>
        <w:pStyle w:val="Odstavecseseznamem"/>
        <w:numPr>
          <w:ilvl w:val="0"/>
          <w:numId w:val="27"/>
        </w:numPr>
        <w:rPr>
          <w:rFonts w:ascii="Arial" w:eastAsiaTheme="minorHAnsi" w:hAnsi="Arial" w:cs="Arial"/>
          <w:bCs/>
        </w:rPr>
      </w:pPr>
      <w:r>
        <w:rPr>
          <w:rFonts w:ascii="Arial" w:eastAsiaTheme="minorHAnsi" w:hAnsi="Arial" w:cs="Arial"/>
          <w:bCs/>
        </w:rPr>
        <w:t>Z</w:t>
      </w:r>
      <w:r w:rsidR="00D02E0C" w:rsidRPr="00D02E0C">
        <w:rPr>
          <w:rFonts w:ascii="Arial" w:eastAsiaTheme="minorHAnsi" w:hAnsi="Arial" w:cs="Arial"/>
          <w:bCs/>
        </w:rPr>
        <w:t>lepšení materiálové recyklace odpadů a jejich opětovného použití</w:t>
      </w:r>
      <w:r w:rsidR="00D02E0C">
        <w:rPr>
          <w:rFonts w:ascii="Arial" w:eastAsiaTheme="minorHAnsi" w:hAnsi="Arial" w:cs="Arial"/>
          <w:bCs/>
        </w:rPr>
        <w:t>;</w:t>
      </w:r>
      <w:r w:rsidR="00D02E0C" w:rsidRPr="00D02E0C">
        <w:rPr>
          <w:rFonts w:ascii="Arial" w:eastAsiaTheme="minorHAnsi" w:hAnsi="Arial" w:cs="Arial"/>
          <w:bCs/>
        </w:rPr>
        <w:t xml:space="preserve"> </w:t>
      </w:r>
    </w:p>
    <w:p w14:paraId="0AD801B4" w14:textId="77777777" w:rsidR="00D02E0C" w:rsidRPr="00D02E0C" w:rsidRDefault="00D02E0C" w:rsidP="00954875">
      <w:pPr>
        <w:pStyle w:val="Odstavecseseznamem"/>
        <w:ind w:left="1039"/>
        <w:rPr>
          <w:rFonts w:ascii="Arial" w:eastAsiaTheme="minorHAnsi" w:hAnsi="Arial" w:cs="Arial"/>
          <w:bCs/>
        </w:rPr>
      </w:pPr>
    </w:p>
    <w:p w14:paraId="2E1D4AD9" w14:textId="56066F1C" w:rsidR="00147576" w:rsidRPr="00720299" w:rsidRDefault="00433C27" w:rsidP="00D95C32">
      <w:pPr>
        <w:numPr>
          <w:ilvl w:val="0"/>
          <w:numId w:val="27"/>
        </w:numPr>
        <w:overflowPunct/>
        <w:autoSpaceDE/>
        <w:autoSpaceDN/>
        <w:adjustRightInd/>
        <w:spacing w:after="120" w:line="264" w:lineRule="auto"/>
        <w:jc w:val="both"/>
        <w:textAlignment w:val="auto"/>
        <w:rPr>
          <w:rFonts w:ascii="Arial" w:eastAsiaTheme="minorHAnsi" w:hAnsi="Arial" w:cs="Arial"/>
          <w:bCs/>
        </w:rPr>
      </w:pPr>
      <w:r>
        <w:rPr>
          <w:rFonts w:ascii="Arial" w:eastAsiaTheme="minorHAnsi" w:hAnsi="Arial" w:cs="Arial"/>
          <w:bCs/>
        </w:rPr>
        <w:t>D</w:t>
      </w:r>
      <w:r w:rsidR="00D95C32" w:rsidRPr="00D95C32">
        <w:rPr>
          <w:rFonts w:ascii="Arial" w:eastAsiaTheme="minorHAnsi" w:hAnsi="Arial" w:cs="Arial"/>
          <w:bCs/>
        </w:rPr>
        <w:t>ůraz na zpětné uzavírání materiálových cyklů, zejména podporou materiálové recyklace</w:t>
      </w:r>
      <w:r w:rsidR="00147576" w:rsidRPr="00720299">
        <w:rPr>
          <w:rFonts w:ascii="Arial" w:eastAsiaTheme="minorHAnsi" w:hAnsi="Arial" w:cs="Arial"/>
          <w:bCs/>
        </w:rPr>
        <w:t>;</w:t>
      </w:r>
    </w:p>
    <w:p w14:paraId="34CD283F" w14:textId="4FE16275" w:rsidR="00147576" w:rsidRPr="00720299" w:rsidRDefault="00433C27" w:rsidP="00CC202F">
      <w:pPr>
        <w:numPr>
          <w:ilvl w:val="0"/>
          <w:numId w:val="27"/>
        </w:numPr>
        <w:overflowPunct/>
        <w:autoSpaceDE/>
        <w:autoSpaceDN/>
        <w:adjustRightInd/>
        <w:spacing w:after="120" w:line="264" w:lineRule="auto"/>
        <w:jc w:val="both"/>
        <w:textAlignment w:val="auto"/>
        <w:rPr>
          <w:rFonts w:ascii="Arial" w:eastAsiaTheme="minorHAnsi" w:hAnsi="Arial" w:cs="Arial"/>
          <w:bCs/>
        </w:rPr>
      </w:pPr>
      <w:r>
        <w:rPr>
          <w:rFonts w:ascii="Arial" w:eastAsiaTheme="minorHAnsi" w:hAnsi="Arial" w:cs="Arial"/>
          <w:bCs/>
        </w:rPr>
        <w:t>Z</w:t>
      </w:r>
      <w:r w:rsidR="00147576" w:rsidRPr="00720299">
        <w:rPr>
          <w:rFonts w:ascii="Arial" w:eastAsiaTheme="minorHAnsi" w:hAnsi="Arial" w:cs="Arial"/>
          <w:bCs/>
        </w:rPr>
        <w:t xml:space="preserve">avádění materiálového </w:t>
      </w:r>
      <w:proofErr w:type="spellStart"/>
      <w:r w:rsidR="00147576" w:rsidRPr="00720299">
        <w:rPr>
          <w:rFonts w:ascii="Arial" w:eastAsiaTheme="minorHAnsi" w:hAnsi="Arial" w:cs="Arial"/>
          <w:bCs/>
        </w:rPr>
        <w:t>ekodesignu</w:t>
      </w:r>
      <w:proofErr w:type="spellEnd"/>
      <w:r w:rsidR="00147576" w:rsidRPr="00720299">
        <w:rPr>
          <w:rFonts w:ascii="Arial" w:eastAsiaTheme="minorHAnsi" w:hAnsi="Arial" w:cs="Arial"/>
          <w:bCs/>
        </w:rPr>
        <w:t xml:space="preserve"> výrobků </w:t>
      </w:r>
      <w:r w:rsidR="00AA422C">
        <w:rPr>
          <w:rFonts w:ascii="Arial" w:eastAsiaTheme="minorHAnsi" w:hAnsi="Arial" w:cs="Arial"/>
          <w:bCs/>
        </w:rPr>
        <w:t xml:space="preserve">(podpora inovativních výrobních technologií uplatňujících </w:t>
      </w:r>
      <w:proofErr w:type="spellStart"/>
      <w:r w:rsidR="00AA422C">
        <w:rPr>
          <w:rFonts w:ascii="Arial" w:eastAsiaTheme="minorHAnsi" w:hAnsi="Arial" w:cs="Arial"/>
          <w:bCs/>
        </w:rPr>
        <w:t>remanufacturing</w:t>
      </w:r>
      <w:proofErr w:type="spellEnd"/>
      <w:r w:rsidR="00AA422C">
        <w:rPr>
          <w:rFonts w:ascii="Arial" w:eastAsiaTheme="minorHAnsi" w:hAnsi="Arial" w:cs="Arial"/>
          <w:bCs/>
        </w:rPr>
        <w:t>)</w:t>
      </w:r>
    </w:p>
    <w:p w14:paraId="5350CD0F" w14:textId="77777777" w:rsidR="000720DD" w:rsidRDefault="000720DD" w:rsidP="000720DD">
      <w:pPr>
        <w:overflowPunct/>
        <w:autoSpaceDE/>
        <w:autoSpaceDN/>
        <w:adjustRightInd/>
        <w:spacing w:after="120" w:line="264" w:lineRule="auto"/>
        <w:jc w:val="both"/>
        <w:textAlignment w:val="auto"/>
        <w:rPr>
          <w:rFonts w:ascii="Arial" w:eastAsiaTheme="minorHAnsi" w:hAnsi="Arial" w:cs="Arial"/>
          <w:bCs/>
        </w:rPr>
      </w:pPr>
    </w:p>
    <w:p w14:paraId="634BBCDB" w14:textId="77777777" w:rsidR="00147576" w:rsidRPr="00720299" w:rsidRDefault="00147576" w:rsidP="00D41BEE">
      <w:pPr>
        <w:spacing w:after="120" w:line="264" w:lineRule="auto"/>
        <w:jc w:val="both"/>
        <w:rPr>
          <w:rFonts w:ascii="Arial" w:hAnsi="Arial" w:cs="Arial"/>
          <w:b/>
        </w:rPr>
      </w:pPr>
      <w:r w:rsidRPr="00720299">
        <w:rPr>
          <w:rFonts w:ascii="Arial" w:hAnsi="Arial" w:cs="Arial"/>
          <w:b/>
        </w:rPr>
        <w:t>Očekávaný příspěvek podporovaných aktivit ke specifickému cíli:</w:t>
      </w:r>
    </w:p>
    <w:p w14:paraId="6B990CD4" w14:textId="6DB96803" w:rsidR="00147576" w:rsidRPr="00720299" w:rsidRDefault="002D46DF" w:rsidP="00E615B2">
      <w:pPr>
        <w:spacing w:after="120" w:line="264" w:lineRule="auto"/>
        <w:jc w:val="both"/>
        <w:rPr>
          <w:rFonts w:ascii="Arial" w:hAnsi="Arial" w:cs="Arial"/>
          <w:bCs/>
        </w:rPr>
      </w:pPr>
      <w:r>
        <w:rPr>
          <w:rFonts w:ascii="Arial" w:hAnsi="Arial" w:cs="Arial"/>
          <w:bCs/>
        </w:rPr>
        <w:t>P</w:t>
      </w:r>
      <w:r w:rsidR="00147576" w:rsidRPr="00720299">
        <w:rPr>
          <w:rFonts w:ascii="Arial" w:hAnsi="Arial" w:cs="Arial"/>
          <w:bCs/>
        </w:rPr>
        <w:t>ořízení</w:t>
      </w:r>
      <w:r>
        <w:rPr>
          <w:rFonts w:ascii="Arial" w:hAnsi="Arial" w:cs="Arial"/>
          <w:bCs/>
        </w:rPr>
        <w:t xml:space="preserve"> </w:t>
      </w:r>
      <w:r w:rsidRPr="002D46DF">
        <w:rPr>
          <w:rFonts w:ascii="Arial" w:hAnsi="Arial" w:cs="Arial"/>
          <w:bCs/>
        </w:rPr>
        <w:t>inovativních technologií na získávání druhotných surovin z</w:t>
      </w:r>
      <w:r w:rsidR="00D02E0C" w:rsidRPr="00D02E0C">
        <w:t xml:space="preserve"> </w:t>
      </w:r>
      <w:r w:rsidR="00D02E0C" w:rsidRPr="00D02E0C">
        <w:rPr>
          <w:rFonts w:ascii="Arial" w:hAnsi="Arial" w:cs="Arial"/>
          <w:bCs/>
        </w:rPr>
        <w:t>průmyslových odpadů,</w:t>
      </w:r>
      <w:r w:rsidRPr="002D46DF">
        <w:rPr>
          <w:rFonts w:ascii="Arial" w:hAnsi="Arial" w:cs="Arial"/>
          <w:bCs/>
        </w:rPr>
        <w:t xml:space="preserve"> výrobků a materiálů s ukončenou životností</w:t>
      </w:r>
      <w:r w:rsidR="00BD3048">
        <w:rPr>
          <w:rFonts w:ascii="Arial" w:hAnsi="Arial" w:cs="Arial"/>
          <w:bCs/>
        </w:rPr>
        <w:t xml:space="preserve"> zajistí</w:t>
      </w:r>
      <w:r w:rsidR="00147576" w:rsidRPr="00720299">
        <w:rPr>
          <w:rFonts w:ascii="Arial" w:hAnsi="Arial" w:cs="Arial"/>
          <w:bCs/>
        </w:rPr>
        <w:t xml:space="preserve"> </w:t>
      </w:r>
      <w:r w:rsidR="00BD3048">
        <w:rPr>
          <w:rFonts w:ascii="Arial" w:hAnsi="Arial" w:cs="Arial"/>
          <w:bCs/>
        </w:rPr>
        <w:t>s</w:t>
      </w:r>
      <w:r w:rsidR="00BD3048" w:rsidRPr="00363CFA">
        <w:rPr>
          <w:rFonts w:ascii="Arial" w:hAnsi="Arial" w:cs="Arial"/>
          <w:bCs/>
          <w:color w:val="000000" w:themeColor="text1"/>
        </w:rPr>
        <w:t>polečně s</w:t>
      </w:r>
      <w:r w:rsidR="00147576" w:rsidRPr="00363CFA">
        <w:rPr>
          <w:rFonts w:ascii="Arial" w:hAnsi="Arial" w:cs="Arial"/>
          <w:bCs/>
          <w:color w:val="000000" w:themeColor="text1"/>
        </w:rPr>
        <w:t xml:space="preserve"> podpor</w:t>
      </w:r>
      <w:r w:rsidR="00BD3048" w:rsidRPr="00363CFA">
        <w:rPr>
          <w:rFonts w:ascii="Arial" w:hAnsi="Arial" w:cs="Arial"/>
          <w:bCs/>
          <w:color w:val="000000" w:themeColor="text1"/>
        </w:rPr>
        <w:t>ou</w:t>
      </w:r>
      <w:r w:rsidRPr="00363CFA">
        <w:rPr>
          <w:rFonts w:ascii="Arial" w:hAnsi="Arial" w:cs="Arial"/>
          <w:bCs/>
          <w:color w:val="000000" w:themeColor="text1"/>
        </w:rPr>
        <w:t xml:space="preserve"> prostřednictvím</w:t>
      </w:r>
      <w:r w:rsidR="00147576" w:rsidRPr="00363CFA">
        <w:rPr>
          <w:rFonts w:ascii="Arial" w:hAnsi="Arial" w:cs="Arial"/>
          <w:bCs/>
          <w:color w:val="000000" w:themeColor="text1"/>
        </w:rPr>
        <w:t> ostatní</w:t>
      </w:r>
      <w:r w:rsidRPr="00363CFA">
        <w:rPr>
          <w:rFonts w:ascii="Arial" w:hAnsi="Arial" w:cs="Arial"/>
          <w:bCs/>
          <w:color w:val="000000" w:themeColor="text1"/>
        </w:rPr>
        <w:t>ch</w:t>
      </w:r>
      <w:r w:rsidR="00147576" w:rsidRPr="00363CFA">
        <w:rPr>
          <w:rFonts w:ascii="Arial" w:hAnsi="Arial" w:cs="Arial"/>
          <w:bCs/>
          <w:color w:val="000000" w:themeColor="text1"/>
        </w:rPr>
        <w:t xml:space="preserve"> intervenc</w:t>
      </w:r>
      <w:r w:rsidR="00BD3048" w:rsidRPr="00363CFA">
        <w:rPr>
          <w:rFonts w:ascii="Arial" w:hAnsi="Arial" w:cs="Arial"/>
          <w:bCs/>
          <w:color w:val="000000" w:themeColor="text1"/>
        </w:rPr>
        <w:t xml:space="preserve">í </w:t>
      </w:r>
      <w:r w:rsidR="00147576" w:rsidRPr="00363CFA">
        <w:rPr>
          <w:rFonts w:ascii="Arial" w:hAnsi="Arial" w:cs="Arial"/>
          <w:bCs/>
          <w:color w:val="000000" w:themeColor="text1"/>
        </w:rPr>
        <w:t xml:space="preserve">pro cílovou skupinu, tedy podnikatelské subjekty, snížení materiálové náročnosti výroby, snížení spotřeby primárních zdrojů a snížení </w:t>
      </w:r>
      <w:r w:rsidR="00433C27" w:rsidRPr="00363CFA">
        <w:rPr>
          <w:rFonts w:ascii="Arial" w:hAnsi="Arial" w:cs="Arial"/>
          <w:bCs/>
          <w:color w:val="000000" w:themeColor="text1"/>
        </w:rPr>
        <w:t xml:space="preserve">výrobních </w:t>
      </w:r>
      <w:r w:rsidR="00147576" w:rsidRPr="00363CFA">
        <w:rPr>
          <w:rFonts w:ascii="Arial" w:hAnsi="Arial" w:cs="Arial"/>
          <w:bCs/>
          <w:color w:val="000000" w:themeColor="text1"/>
        </w:rPr>
        <w:t>nákladů.</w:t>
      </w:r>
      <w:r w:rsidR="00E615B2" w:rsidRPr="00363CFA">
        <w:rPr>
          <w:rFonts w:ascii="Arial" w:hAnsi="Arial" w:cs="Arial"/>
          <w:bCs/>
          <w:color w:val="000000" w:themeColor="text1"/>
        </w:rPr>
        <w:t xml:space="preserve"> Pro průmyslová zařízení je cílem mj. předcházení vzniku odpadů, a to v zájmu dosažení vysoké úrovně ochrany životního prostředí jako celku (čl. 11 písm. e) v souladu se směrnicí </w:t>
      </w:r>
      <w:r w:rsidR="00EF42BB" w:rsidRPr="00363CFA">
        <w:rPr>
          <w:rFonts w:ascii="Arial" w:hAnsi="Arial" w:cs="Arial"/>
          <w:color w:val="000000" w:themeColor="text1"/>
          <w:shd w:val="clear" w:color="auto" w:fill="FFFFFF"/>
        </w:rPr>
        <w:t>2010/75/EU o průmyslových emisích (</w:t>
      </w:r>
      <w:r w:rsidR="00EF42BB" w:rsidRPr="00363CFA">
        <w:rPr>
          <w:rFonts w:ascii="Arial" w:hAnsi="Arial" w:cs="Arial"/>
          <w:bCs/>
          <w:color w:val="000000" w:themeColor="text1"/>
          <w:shd w:val="clear" w:color="auto" w:fill="FFFFFF"/>
        </w:rPr>
        <w:t>IED</w:t>
      </w:r>
      <w:r w:rsidR="00EF42BB" w:rsidRPr="00363CFA">
        <w:rPr>
          <w:rFonts w:ascii="Arial" w:hAnsi="Arial" w:cs="Arial"/>
          <w:color w:val="000000" w:themeColor="text1"/>
          <w:shd w:val="clear" w:color="auto" w:fill="FFFFFF"/>
        </w:rPr>
        <w:t>)</w:t>
      </w:r>
      <w:r w:rsidR="00E615B2" w:rsidRPr="00363CFA">
        <w:rPr>
          <w:rFonts w:ascii="Arial" w:hAnsi="Arial" w:cs="Arial"/>
          <w:bCs/>
          <w:color w:val="000000" w:themeColor="text1"/>
        </w:rPr>
        <w:t>.</w:t>
      </w:r>
      <w:r w:rsidR="00D02E0C" w:rsidRPr="00363CFA">
        <w:rPr>
          <w:rFonts w:ascii="Arial" w:hAnsi="Arial" w:cs="Arial"/>
          <w:bCs/>
          <w:color w:val="000000" w:themeColor="text1"/>
        </w:rPr>
        <w:t xml:space="preserve"> V o</w:t>
      </w:r>
      <w:r w:rsidR="00D02E0C" w:rsidRPr="00D02E0C">
        <w:rPr>
          <w:rFonts w:ascii="Arial" w:hAnsi="Arial" w:cs="Arial"/>
          <w:bCs/>
        </w:rPr>
        <w:t xml:space="preserve">blasti stavebních odpadů </w:t>
      </w:r>
      <w:r w:rsidR="00433C27">
        <w:rPr>
          <w:rFonts w:ascii="Arial" w:hAnsi="Arial" w:cs="Arial"/>
          <w:bCs/>
        </w:rPr>
        <w:t xml:space="preserve">lze </w:t>
      </w:r>
      <w:r w:rsidR="00D02E0C" w:rsidRPr="00D02E0C">
        <w:rPr>
          <w:rFonts w:ascii="Arial" w:hAnsi="Arial" w:cs="Arial"/>
          <w:bCs/>
        </w:rPr>
        <w:lastRenderedPageBreak/>
        <w:t>očekáv</w:t>
      </w:r>
      <w:r w:rsidR="00433C27">
        <w:rPr>
          <w:rFonts w:ascii="Arial" w:hAnsi="Arial" w:cs="Arial"/>
          <w:bCs/>
        </w:rPr>
        <w:t>at</w:t>
      </w:r>
      <w:r w:rsidR="00D02E0C" w:rsidRPr="00D02E0C">
        <w:rPr>
          <w:rFonts w:ascii="Arial" w:hAnsi="Arial" w:cs="Arial"/>
          <w:bCs/>
        </w:rPr>
        <w:t xml:space="preserve"> pořízení inovativních technologií na získávání výrobků z druhotných surovin </w:t>
      </w:r>
      <w:r w:rsidR="009919D4">
        <w:rPr>
          <w:rFonts w:ascii="Arial" w:hAnsi="Arial" w:cs="Arial"/>
          <w:bCs/>
        </w:rPr>
        <w:t>s vyšš</w:t>
      </w:r>
      <w:r w:rsidR="00D02E0C" w:rsidRPr="00D02E0C">
        <w:rPr>
          <w:rFonts w:ascii="Arial" w:hAnsi="Arial" w:cs="Arial"/>
          <w:bCs/>
        </w:rPr>
        <w:t>í přidanou hodnotou</w:t>
      </w:r>
      <w:r w:rsidR="008C3A33" w:rsidRPr="008C3A33">
        <w:t xml:space="preserve"> </w:t>
      </w:r>
      <w:r w:rsidR="008C3A33" w:rsidRPr="008C3A33">
        <w:rPr>
          <w:rFonts w:ascii="Arial" w:hAnsi="Arial" w:cs="Arial"/>
          <w:bCs/>
        </w:rPr>
        <w:t>či materiálů pro jejich výrobu</w:t>
      </w:r>
      <w:r w:rsidR="00D02E0C" w:rsidRPr="00D02E0C">
        <w:rPr>
          <w:rFonts w:ascii="Arial" w:hAnsi="Arial" w:cs="Arial"/>
          <w:bCs/>
        </w:rPr>
        <w:t>.</w:t>
      </w:r>
      <w:r w:rsidR="00147576" w:rsidRPr="00720299">
        <w:rPr>
          <w:rFonts w:ascii="Arial" w:hAnsi="Arial" w:cs="Arial"/>
          <w:bCs/>
        </w:rPr>
        <w:t xml:space="preserve"> Zároveň </w:t>
      </w:r>
      <w:r w:rsidR="00433C27">
        <w:rPr>
          <w:rFonts w:ascii="Arial" w:hAnsi="Arial" w:cs="Arial"/>
          <w:bCs/>
        </w:rPr>
        <w:t xml:space="preserve">dojde ke </w:t>
      </w:r>
      <w:r w:rsidR="00147576" w:rsidRPr="00720299">
        <w:rPr>
          <w:rFonts w:ascii="Arial" w:hAnsi="Arial" w:cs="Arial"/>
          <w:bCs/>
        </w:rPr>
        <w:t>zvýš</w:t>
      </w:r>
      <w:r w:rsidR="00433C27">
        <w:rPr>
          <w:rFonts w:ascii="Arial" w:hAnsi="Arial" w:cs="Arial"/>
          <w:bCs/>
        </w:rPr>
        <w:t>ení</w:t>
      </w:r>
      <w:r w:rsidR="00147576" w:rsidRPr="00720299">
        <w:rPr>
          <w:rFonts w:ascii="Arial" w:hAnsi="Arial" w:cs="Arial"/>
          <w:bCs/>
        </w:rPr>
        <w:t xml:space="preserve"> jejich konkurenceschopnost</w:t>
      </w:r>
      <w:r w:rsidR="00433C27">
        <w:rPr>
          <w:rFonts w:ascii="Arial" w:hAnsi="Arial" w:cs="Arial"/>
          <w:bCs/>
        </w:rPr>
        <w:t>i</w:t>
      </w:r>
      <w:r w:rsidR="00147576" w:rsidRPr="00720299">
        <w:rPr>
          <w:rFonts w:ascii="Arial" w:hAnsi="Arial" w:cs="Arial"/>
          <w:bCs/>
        </w:rPr>
        <w:t xml:space="preserve">, a to jak snižováním nákladů, tak i zaváděním inovativních technologií, </w:t>
      </w:r>
      <w:r w:rsidR="00433C27">
        <w:rPr>
          <w:rFonts w:ascii="Arial" w:hAnsi="Arial" w:cs="Arial"/>
          <w:bCs/>
        </w:rPr>
        <w:t>přičemž bude usnadněno</w:t>
      </w:r>
      <w:r w:rsidR="00147576" w:rsidRPr="00720299">
        <w:rPr>
          <w:rFonts w:ascii="Arial" w:hAnsi="Arial" w:cs="Arial"/>
          <w:bCs/>
        </w:rPr>
        <w:t xml:space="preserve"> získávání, zpracování a využívání odpadů a druhotných surovin a obecně </w:t>
      </w:r>
      <w:r w:rsidR="00433C27">
        <w:rPr>
          <w:rFonts w:ascii="Arial" w:hAnsi="Arial" w:cs="Arial"/>
          <w:bCs/>
        </w:rPr>
        <w:t xml:space="preserve">se </w:t>
      </w:r>
      <w:r w:rsidR="00147576" w:rsidRPr="00720299">
        <w:rPr>
          <w:rFonts w:ascii="Arial" w:hAnsi="Arial" w:cs="Arial"/>
          <w:bCs/>
        </w:rPr>
        <w:t xml:space="preserve">sníží jejich rizika na trhu s druhotnými surovinami. </w:t>
      </w:r>
    </w:p>
    <w:p w14:paraId="72A3FDEC" w14:textId="611D748D" w:rsidR="00C14DE8" w:rsidRPr="00720299" w:rsidRDefault="00147576" w:rsidP="0077392D">
      <w:pPr>
        <w:spacing w:after="120" w:line="264" w:lineRule="auto"/>
        <w:jc w:val="both"/>
        <w:rPr>
          <w:rFonts w:ascii="Arial" w:hAnsi="Arial" w:cs="Arial"/>
          <w:bCs/>
        </w:rPr>
      </w:pPr>
      <w:r w:rsidRPr="00720299">
        <w:rPr>
          <w:rFonts w:ascii="Arial" w:hAnsi="Arial" w:cs="Arial"/>
          <w:bCs/>
        </w:rPr>
        <w:t>V celkovém kontextu by zmíněné intervence měly přispět k vrácení upravených odpadů jako druhotných surovin do ekonomiky</w:t>
      </w:r>
      <w:r w:rsidR="00504143">
        <w:rPr>
          <w:rFonts w:ascii="Arial" w:hAnsi="Arial" w:cs="Arial"/>
          <w:bCs/>
        </w:rPr>
        <w:t>,</w:t>
      </w:r>
      <w:r w:rsidRPr="00720299">
        <w:rPr>
          <w:rFonts w:ascii="Arial" w:hAnsi="Arial" w:cs="Arial"/>
          <w:bCs/>
        </w:rPr>
        <w:t xml:space="preserve"> resp. výroby nových výrobků a úspoře primárních zdrojů, zvýšení soběstačnosti ČR v zajištění deficitních surovinových zdrojů, snížení závislosti na importu surovin a snížení produkce odpadů a jejich skládkování. Za další pozitivní efekty intervencí lze považovat vytvoření nových pracovních míst, redukce skleníkových plynů, vytváření nových a inovativních recyklačních kapacit, či získávání kritických surovin zpět do ekonomiky. Konečně by intervence měly rovněž napomoci k vytvoření nových obchodních modelů</w:t>
      </w:r>
      <w:r w:rsidR="0077392D" w:rsidRPr="00720299">
        <w:rPr>
          <w:rFonts w:ascii="Arial" w:hAnsi="Arial" w:cs="Arial"/>
          <w:bCs/>
        </w:rPr>
        <w:t xml:space="preserve"> či </w:t>
      </w:r>
      <w:r w:rsidR="00C14DE8" w:rsidRPr="00720299">
        <w:rPr>
          <w:rFonts w:ascii="Arial" w:hAnsi="Arial" w:cs="Arial"/>
          <w:bCs/>
        </w:rPr>
        <w:t>zvyšování přidané hodnoty do přípravy materiálů pro výrobu na území ČR.</w:t>
      </w:r>
    </w:p>
    <w:p w14:paraId="713BAFD1" w14:textId="7B893560" w:rsidR="00C14DE8" w:rsidRDefault="0077392D" w:rsidP="007446F3">
      <w:pPr>
        <w:spacing w:after="120" w:line="276" w:lineRule="auto"/>
        <w:jc w:val="both"/>
        <w:rPr>
          <w:rFonts w:ascii="Arial" w:hAnsi="Arial" w:cs="Arial"/>
          <w:bCs/>
        </w:rPr>
      </w:pPr>
      <w:r w:rsidRPr="00720299">
        <w:rPr>
          <w:rFonts w:ascii="Arial" w:hAnsi="Arial" w:cs="Arial"/>
          <w:iCs/>
        </w:rPr>
        <w:t xml:space="preserve">Pozitivní přínosy spočívají i ve </w:t>
      </w:r>
      <w:r w:rsidR="00C14DE8" w:rsidRPr="00720299">
        <w:rPr>
          <w:rFonts w:ascii="Arial" w:hAnsi="Arial" w:cs="Arial"/>
          <w:bCs/>
        </w:rPr>
        <w:t>snížení materiálové náročnosti výroby,</w:t>
      </w:r>
      <w:r w:rsidRPr="00720299">
        <w:rPr>
          <w:rFonts w:ascii="Arial" w:hAnsi="Arial" w:cs="Arial"/>
          <w:bCs/>
        </w:rPr>
        <w:t xml:space="preserve"> </w:t>
      </w:r>
      <w:r w:rsidR="00C14DE8" w:rsidRPr="00720299">
        <w:rPr>
          <w:rFonts w:ascii="Arial" w:hAnsi="Arial" w:cs="Arial"/>
          <w:bCs/>
        </w:rPr>
        <w:t>snížení spotřeby primárních zdrojů,</w:t>
      </w:r>
      <w:r w:rsidRPr="00720299">
        <w:rPr>
          <w:rFonts w:ascii="Arial" w:hAnsi="Arial" w:cs="Arial"/>
          <w:bCs/>
        </w:rPr>
        <w:t xml:space="preserve"> </w:t>
      </w:r>
      <w:r w:rsidR="00C14DE8" w:rsidRPr="00720299">
        <w:rPr>
          <w:rFonts w:ascii="Arial" w:hAnsi="Arial" w:cs="Arial"/>
          <w:bCs/>
        </w:rPr>
        <w:t>snížení nákladů výroby,</w:t>
      </w:r>
      <w:r w:rsidRPr="00720299">
        <w:rPr>
          <w:rFonts w:ascii="Arial" w:hAnsi="Arial" w:cs="Arial"/>
          <w:bCs/>
        </w:rPr>
        <w:t xml:space="preserve"> </w:t>
      </w:r>
      <w:r w:rsidR="00C14DE8" w:rsidRPr="00720299">
        <w:rPr>
          <w:rFonts w:ascii="Arial" w:hAnsi="Arial" w:cs="Arial"/>
          <w:bCs/>
        </w:rPr>
        <w:t>zvýšení konkurenceschopnosti podniků, a to jak snižováním nákladů, tak i zaváděním inovativních technologií,</w:t>
      </w:r>
      <w:r w:rsidRPr="00720299">
        <w:rPr>
          <w:rFonts w:ascii="Arial" w:hAnsi="Arial" w:cs="Arial"/>
          <w:bCs/>
        </w:rPr>
        <w:t xml:space="preserve"> </w:t>
      </w:r>
      <w:r w:rsidR="00C14DE8" w:rsidRPr="00720299">
        <w:rPr>
          <w:rFonts w:ascii="Arial" w:hAnsi="Arial" w:cs="Arial"/>
          <w:bCs/>
        </w:rPr>
        <w:t xml:space="preserve">snazší přístup, </w:t>
      </w:r>
      <w:r w:rsidR="00C14DE8" w:rsidRPr="00720299">
        <w:rPr>
          <w:rFonts w:ascii="Arial" w:hAnsi="Arial" w:cs="Arial"/>
        </w:rPr>
        <w:t>získávání, zpracování a využívání</w:t>
      </w:r>
      <w:r w:rsidR="007D2EA8">
        <w:rPr>
          <w:rFonts w:ascii="Arial" w:hAnsi="Arial" w:cs="Arial"/>
        </w:rPr>
        <w:t xml:space="preserve"> </w:t>
      </w:r>
      <w:r w:rsidR="007D2EA8" w:rsidRPr="007D2EA8">
        <w:rPr>
          <w:rFonts w:ascii="Arial" w:hAnsi="Arial" w:cs="Arial"/>
        </w:rPr>
        <w:t>odpadů (např. průmyslových či stav</w:t>
      </w:r>
      <w:r w:rsidR="007D2EA8">
        <w:rPr>
          <w:rFonts w:ascii="Arial" w:hAnsi="Arial" w:cs="Arial"/>
        </w:rPr>
        <w:t>e</w:t>
      </w:r>
      <w:r w:rsidR="007D2EA8" w:rsidRPr="007D2EA8">
        <w:rPr>
          <w:rFonts w:ascii="Arial" w:hAnsi="Arial" w:cs="Arial"/>
        </w:rPr>
        <w:t>bních) a</w:t>
      </w:r>
      <w:r w:rsidR="00C14DE8" w:rsidRPr="00720299">
        <w:rPr>
          <w:rFonts w:ascii="Arial" w:hAnsi="Arial" w:cs="Arial"/>
        </w:rPr>
        <w:t xml:space="preserve"> druhotných surovin</w:t>
      </w:r>
      <w:r w:rsidR="00C14DE8" w:rsidRPr="00720299">
        <w:rPr>
          <w:rFonts w:ascii="Arial" w:hAnsi="Arial" w:cs="Arial"/>
          <w:bCs/>
        </w:rPr>
        <w:t xml:space="preserve"> </w:t>
      </w:r>
      <w:r w:rsidRPr="00720299">
        <w:rPr>
          <w:rFonts w:ascii="Arial" w:hAnsi="Arial" w:cs="Arial"/>
          <w:bCs/>
        </w:rPr>
        <w:t xml:space="preserve">či </w:t>
      </w:r>
      <w:r w:rsidR="00C14DE8" w:rsidRPr="00720299">
        <w:rPr>
          <w:rFonts w:ascii="Arial" w:hAnsi="Arial" w:cs="Arial"/>
          <w:bCs/>
        </w:rPr>
        <w:t>snížení riz</w:t>
      </w:r>
      <w:r w:rsidRPr="00720299">
        <w:rPr>
          <w:rFonts w:ascii="Arial" w:hAnsi="Arial" w:cs="Arial"/>
          <w:bCs/>
        </w:rPr>
        <w:t>ik trhu s druhotnými surovinami.</w:t>
      </w:r>
    </w:p>
    <w:p w14:paraId="6AEC22FC" w14:textId="7D6486F1" w:rsidR="00C61447" w:rsidRDefault="00C61447" w:rsidP="007446F3">
      <w:pPr>
        <w:spacing w:after="120" w:line="276" w:lineRule="auto"/>
        <w:jc w:val="both"/>
        <w:rPr>
          <w:rFonts w:ascii="Arial" w:hAnsi="Arial" w:cs="Arial"/>
          <w:iCs/>
        </w:rPr>
      </w:pPr>
      <w:r w:rsidRPr="007446F3">
        <w:rPr>
          <w:rFonts w:ascii="Arial" w:hAnsi="Arial" w:cs="Arial"/>
          <w:iCs/>
        </w:rPr>
        <w:t>V souvislosti s požadavkem č. 7 Nařízení Evropského parlamentu a Rady (EU) č. 305/2011, kterým se stanoví harmonizované podmínky pro uvádění stavebních výrobků na trh - Udržitelné využívání přírodních zdrojů je potřeba pomoci k zavádění trvale udržitelného rozvoje u staveb, životní prostředí vyžaduje výrazné změny technických řešení vedoucí k několikanásobnému snížení environmentálních dopadů.</w:t>
      </w:r>
    </w:p>
    <w:p w14:paraId="6ECB7947" w14:textId="231A35F3" w:rsidR="00FF7DAA" w:rsidRPr="0025046D" w:rsidRDefault="00C61447" w:rsidP="0025046D">
      <w:pPr>
        <w:spacing w:after="240" w:line="276" w:lineRule="auto"/>
        <w:jc w:val="both"/>
      </w:pPr>
      <w:r w:rsidRPr="003B011D">
        <w:rPr>
          <w:rFonts w:ascii="Arial" w:hAnsi="Arial" w:cs="Arial"/>
          <w:color w:val="000000" w:themeColor="text1"/>
          <w:shd w:val="clear" w:color="auto" w:fill="FFFFFF"/>
        </w:rPr>
        <w:t>J</w:t>
      </w:r>
      <w:r w:rsidRPr="007446F3">
        <w:rPr>
          <w:rFonts w:ascii="Arial" w:hAnsi="Arial" w:cs="Arial"/>
          <w:iCs/>
        </w:rPr>
        <w:t>ako vhodné se jeví po ukončení životního cyklu stavby zavádění či zajištění např. recyklačních kapacit s inovativními technologiemi pro přeměnu stavebních a demoličních odpadů v druhotnou surovinu vhodnou pro výrobu nových výrobků či inovativních technologií pro výrobu těchto výrobků z druhotných surovin, čímž dojde k náhradě primárních surovin a k zachovávání přírodních zdrojů a ke zvyšování surovinové soběstačnosti České republiky.</w:t>
      </w:r>
    </w:p>
    <w:p w14:paraId="24F3CBCF" w14:textId="77777777" w:rsidR="009E411A" w:rsidRPr="006B12FB" w:rsidRDefault="009E411A" w:rsidP="00D41BEE">
      <w:pPr>
        <w:spacing w:after="120" w:line="264" w:lineRule="auto"/>
        <w:jc w:val="both"/>
        <w:rPr>
          <w:rFonts w:ascii="Arial" w:hAnsi="Arial" w:cs="Arial"/>
          <w:b/>
          <w:i/>
          <w:iCs/>
          <w:u w:val="single"/>
        </w:rPr>
      </w:pPr>
      <w:r w:rsidRPr="006B12FB">
        <w:rPr>
          <w:rFonts w:ascii="Arial" w:hAnsi="Arial" w:cs="Arial"/>
          <w:b/>
          <w:i/>
          <w:iCs/>
          <w:u w:val="single"/>
        </w:rPr>
        <w:t>Hlavní cílové skupiny</w:t>
      </w:r>
    </w:p>
    <w:p w14:paraId="64CC2B75" w14:textId="2C31247B" w:rsidR="00BE027F" w:rsidRDefault="00ED133A" w:rsidP="0095183E">
      <w:pPr>
        <w:spacing w:after="120" w:line="264" w:lineRule="auto"/>
        <w:jc w:val="both"/>
        <w:rPr>
          <w:rFonts w:ascii="Arial" w:hAnsi="Arial" w:cs="Arial"/>
        </w:rPr>
      </w:pPr>
      <w:r w:rsidRPr="00720299">
        <w:rPr>
          <w:rFonts w:ascii="Arial" w:hAnsi="Arial" w:cs="Arial"/>
        </w:rPr>
        <w:t xml:space="preserve">Cílovými skupinami </w:t>
      </w:r>
      <w:r w:rsidR="00BA2B1E">
        <w:rPr>
          <w:rFonts w:ascii="Arial" w:hAnsi="Arial" w:cs="Arial"/>
        </w:rPr>
        <w:t>js</w:t>
      </w:r>
      <w:r w:rsidR="00BA2B1E" w:rsidRPr="00720299">
        <w:rPr>
          <w:rFonts w:ascii="Arial" w:hAnsi="Arial" w:cs="Arial"/>
        </w:rPr>
        <w:t xml:space="preserve">ou </w:t>
      </w:r>
      <w:r w:rsidRPr="00720299">
        <w:rPr>
          <w:rFonts w:ascii="Arial" w:hAnsi="Arial" w:cs="Arial"/>
        </w:rPr>
        <w:t>primárně podnikatelské subjekty.</w:t>
      </w:r>
      <w:r w:rsidR="00E5032D" w:rsidRPr="00720299">
        <w:rPr>
          <w:rFonts w:ascii="Arial" w:hAnsi="Arial" w:cs="Arial"/>
        </w:rPr>
        <w:t xml:space="preserve"> </w:t>
      </w:r>
      <w:r w:rsidR="00BE027F" w:rsidRPr="00720299">
        <w:rPr>
          <w:rFonts w:ascii="Arial" w:hAnsi="Arial" w:cs="Arial"/>
        </w:rPr>
        <w:t xml:space="preserve">Cílovou skupinou </w:t>
      </w:r>
      <w:r w:rsidR="0095183E" w:rsidRPr="00720299">
        <w:rPr>
          <w:rFonts w:ascii="Arial" w:hAnsi="Arial" w:cs="Arial"/>
        </w:rPr>
        <w:t xml:space="preserve">však </w:t>
      </w:r>
      <w:r w:rsidR="00BE027F" w:rsidRPr="00720299">
        <w:rPr>
          <w:rFonts w:ascii="Arial" w:hAnsi="Arial" w:cs="Arial"/>
        </w:rPr>
        <w:t xml:space="preserve">budou </w:t>
      </w:r>
      <w:r w:rsidR="0095183E" w:rsidRPr="00720299">
        <w:rPr>
          <w:rFonts w:ascii="Arial" w:hAnsi="Arial" w:cs="Arial"/>
        </w:rPr>
        <w:t>dále</w:t>
      </w:r>
      <w:r w:rsidR="00BE027F" w:rsidRPr="00720299">
        <w:rPr>
          <w:rFonts w:ascii="Arial" w:hAnsi="Arial" w:cs="Arial"/>
        </w:rPr>
        <w:t xml:space="preserve"> všichni občané žijící v místě realizace projektu. Přínosy projektu </w:t>
      </w:r>
      <w:r w:rsidR="0095183E" w:rsidRPr="00720299">
        <w:rPr>
          <w:rFonts w:ascii="Arial" w:hAnsi="Arial" w:cs="Arial"/>
        </w:rPr>
        <w:t xml:space="preserve">tak </w:t>
      </w:r>
      <w:r w:rsidR="00BE027F" w:rsidRPr="00720299">
        <w:rPr>
          <w:rFonts w:ascii="Arial" w:hAnsi="Arial" w:cs="Arial"/>
        </w:rPr>
        <w:t>nelze vztahovat pouze na příjemce podpory, ale i na širší okolí místa realizace projektu. Pokud budou k dispozici kapacity pro využití a následné zpracování odpadů bude mít tato skutečnost pozitivní dopad i na tyto další subjekty a občany.</w:t>
      </w:r>
      <w:r w:rsidR="0095183E" w:rsidRPr="00720299">
        <w:rPr>
          <w:rFonts w:ascii="Arial" w:hAnsi="Arial" w:cs="Arial"/>
        </w:rPr>
        <w:t xml:space="preserve"> </w:t>
      </w:r>
      <w:r w:rsidR="00BE027F" w:rsidRPr="00720299">
        <w:rPr>
          <w:rFonts w:ascii="Arial" w:hAnsi="Arial" w:cs="Arial"/>
        </w:rPr>
        <w:t>Oběhové hospodářství přináší také úsporu primárních zdrojů, energetických a materiálových, což v rámci globálního pohledu přispívá k optimalizaci ekonomické efektivity výroby a šetření nákladů pro podporované podnikatelské subjekty.</w:t>
      </w:r>
    </w:p>
    <w:p w14:paraId="3DE87A5C" w14:textId="53141A28" w:rsidR="00F76D15" w:rsidRPr="0025046D" w:rsidRDefault="009F655A" w:rsidP="0025046D">
      <w:pPr>
        <w:spacing w:after="240" w:line="264" w:lineRule="auto"/>
        <w:jc w:val="both"/>
        <w:rPr>
          <w:rFonts w:ascii="Arial" w:hAnsi="Arial" w:cs="Arial"/>
        </w:rPr>
      </w:pPr>
      <w:r w:rsidRPr="0025046D">
        <w:rPr>
          <w:rFonts w:ascii="Arial" w:eastAsiaTheme="majorEastAsia" w:hAnsi="Arial" w:cs="Arial"/>
          <w:u w:val="single"/>
        </w:rPr>
        <w:t>Příjemci podpory</w:t>
      </w:r>
      <w:r w:rsidR="004D5188" w:rsidRPr="0025046D">
        <w:rPr>
          <w:rFonts w:ascii="Arial" w:hAnsi="Arial" w:cs="Arial"/>
          <w:u w:val="single"/>
        </w:rPr>
        <w:t>:</w:t>
      </w:r>
      <w:r w:rsidR="004D5188">
        <w:rPr>
          <w:rFonts w:ascii="Arial" w:hAnsi="Arial" w:cs="Arial"/>
        </w:rPr>
        <w:t xml:space="preserve"> </w:t>
      </w:r>
      <w:r w:rsidR="00124F8C" w:rsidRPr="009F655A">
        <w:rPr>
          <w:rFonts w:ascii="Arial" w:hAnsi="Arial" w:cs="Arial"/>
          <w:color w:val="000000" w:themeColor="text1"/>
        </w:rPr>
        <w:t>podnikatelské subjekty</w:t>
      </w:r>
      <w:r w:rsidR="00124F8C">
        <w:rPr>
          <w:rFonts w:ascii="Arial" w:hAnsi="Arial" w:cs="Arial"/>
          <w:color w:val="000000" w:themeColor="text1"/>
        </w:rPr>
        <w:t xml:space="preserve"> (malé a střední podniky, velké podniky</w:t>
      </w:r>
      <w:r w:rsidR="00124F8C">
        <w:rPr>
          <w:rStyle w:val="Znakapoznpodarou"/>
          <w:rFonts w:ascii="Arial" w:hAnsi="Arial" w:cs="Arial"/>
          <w:color w:val="000000" w:themeColor="text1"/>
        </w:rPr>
        <w:footnoteReference w:id="109"/>
      </w:r>
      <w:r w:rsidR="00124F8C">
        <w:rPr>
          <w:rFonts w:ascii="Arial" w:hAnsi="Arial" w:cs="Arial"/>
          <w:color w:val="000000" w:themeColor="text1"/>
        </w:rPr>
        <w:t>)</w:t>
      </w:r>
      <w:r w:rsidR="004D5188" w:rsidRPr="004D5188">
        <w:rPr>
          <w:rFonts w:ascii="Arial" w:hAnsi="Arial" w:cs="Arial"/>
        </w:rPr>
        <w:t xml:space="preserve">, </w:t>
      </w:r>
      <w:r w:rsidR="009654D2">
        <w:rPr>
          <w:rFonts w:ascii="Arial" w:hAnsi="Arial" w:cs="Arial"/>
        </w:rPr>
        <w:t xml:space="preserve">a to </w:t>
      </w:r>
      <w:r w:rsidR="004D5188" w:rsidRPr="004D5188">
        <w:rPr>
          <w:rFonts w:ascii="Arial" w:hAnsi="Arial" w:cs="Arial"/>
        </w:rPr>
        <w:t>zejména průmyslové podniky.</w:t>
      </w:r>
    </w:p>
    <w:p w14:paraId="14AD32E1" w14:textId="77777777" w:rsidR="00473BDA" w:rsidRPr="00EC6091" w:rsidRDefault="00473BDA" w:rsidP="00473BDA">
      <w:pPr>
        <w:spacing w:after="120" w:line="264" w:lineRule="auto"/>
        <w:jc w:val="both"/>
        <w:rPr>
          <w:rFonts w:ascii="Arial" w:hAnsi="Arial" w:cs="Arial"/>
          <w:b/>
          <w:i/>
          <w:iCs/>
          <w:u w:val="single"/>
        </w:rPr>
      </w:pPr>
      <w:r w:rsidRPr="00EC6091">
        <w:rPr>
          <w:rFonts w:ascii="Arial" w:hAnsi="Arial" w:cs="Arial"/>
          <w:b/>
          <w:i/>
          <w:iCs/>
          <w:u w:val="single"/>
        </w:rPr>
        <w:t>Aktivity zajišťující rovnost, začlenění a nediskriminaci</w:t>
      </w:r>
    </w:p>
    <w:p w14:paraId="089F334E" w14:textId="587A9A01" w:rsidR="00504143" w:rsidRDefault="00473BDA" w:rsidP="0025046D">
      <w:pPr>
        <w:spacing w:after="240" w:line="264" w:lineRule="auto"/>
        <w:jc w:val="both"/>
        <w:rPr>
          <w:rFonts w:ascii="Arial" w:hAnsi="Arial" w:cs="Arial"/>
        </w:rPr>
      </w:pPr>
      <w:r w:rsidRPr="00EC6091">
        <w:rPr>
          <w:rFonts w:ascii="Arial" w:hAnsi="Arial" w:cs="Arial"/>
        </w:rPr>
        <w:t xml:space="preserve">Pro kontrolu přijatelnosti a formálních náležitostí projektů předložených do </w:t>
      </w:r>
      <w:r>
        <w:rPr>
          <w:rFonts w:ascii="Arial" w:hAnsi="Arial" w:cs="Arial"/>
        </w:rPr>
        <w:t xml:space="preserve">tohoto specifického cíle </w:t>
      </w:r>
      <w:r w:rsidRPr="00EC6091">
        <w:rPr>
          <w:rFonts w:ascii="Arial" w:hAnsi="Arial" w:cs="Arial"/>
        </w:rPr>
        <w:t>bude aplikováno obecné kritérium přijatelnosti spočívající ve vyhodnocení, zda projekt nemá negativní vliv na rovné příležitosti, na rovnost mužů a žen a zda neporušuje zákaz diskriminace. Projekty, které by negativně ovlivňovaly tato témata, nebudou podpořeny.</w:t>
      </w:r>
    </w:p>
    <w:p w14:paraId="6D048FFC" w14:textId="77777777" w:rsidR="00A26D5A" w:rsidRDefault="00A26D5A" w:rsidP="00D41BEE">
      <w:pPr>
        <w:spacing w:after="120" w:line="264" w:lineRule="auto"/>
        <w:jc w:val="both"/>
        <w:rPr>
          <w:rFonts w:ascii="Arial" w:hAnsi="Arial" w:cs="Arial"/>
          <w:b/>
          <w:i/>
          <w:iCs/>
          <w:u w:val="single"/>
        </w:rPr>
      </w:pPr>
    </w:p>
    <w:p w14:paraId="2D0711AC" w14:textId="77777777" w:rsidR="00A26D5A" w:rsidRDefault="00A26D5A" w:rsidP="00D41BEE">
      <w:pPr>
        <w:spacing w:after="120" w:line="264" w:lineRule="auto"/>
        <w:jc w:val="both"/>
        <w:rPr>
          <w:rFonts w:ascii="Arial" w:hAnsi="Arial" w:cs="Arial"/>
          <w:b/>
          <w:i/>
          <w:iCs/>
          <w:u w:val="single"/>
        </w:rPr>
      </w:pPr>
    </w:p>
    <w:p w14:paraId="743FE33A" w14:textId="77777777" w:rsidR="00A26D5A" w:rsidRDefault="00A26D5A" w:rsidP="00D41BEE">
      <w:pPr>
        <w:spacing w:after="120" w:line="264" w:lineRule="auto"/>
        <w:jc w:val="both"/>
        <w:rPr>
          <w:rFonts w:ascii="Arial" w:hAnsi="Arial" w:cs="Arial"/>
          <w:b/>
          <w:i/>
          <w:iCs/>
          <w:u w:val="single"/>
        </w:rPr>
      </w:pPr>
    </w:p>
    <w:p w14:paraId="77D3D01E" w14:textId="77777777" w:rsidR="00A26D5A" w:rsidRDefault="00A26D5A" w:rsidP="00D41BEE">
      <w:pPr>
        <w:spacing w:after="120" w:line="264" w:lineRule="auto"/>
        <w:jc w:val="both"/>
        <w:rPr>
          <w:rFonts w:ascii="Arial" w:hAnsi="Arial" w:cs="Arial"/>
          <w:b/>
          <w:i/>
          <w:iCs/>
          <w:u w:val="single"/>
        </w:rPr>
      </w:pPr>
    </w:p>
    <w:p w14:paraId="05C11A8F" w14:textId="51FD2726" w:rsidR="009E411A" w:rsidRPr="006B12FB" w:rsidRDefault="00EE7C90" w:rsidP="00D41BEE">
      <w:pPr>
        <w:spacing w:after="120" w:line="264" w:lineRule="auto"/>
        <w:jc w:val="both"/>
        <w:rPr>
          <w:rFonts w:ascii="Arial" w:hAnsi="Arial" w:cs="Arial"/>
          <w:b/>
          <w:i/>
          <w:iCs/>
          <w:u w:val="single"/>
        </w:rPr>
      </w:pPr>
      <w:r w:rsidRPr="006B12FB">
        <w:rPr>
          <w:rFonts w:ascii="Arial" w:hAnsi="Arial" w:cs="Arial"/>
          <w:b/>
          <w:i/>
          <w:iCs/>
          <w:u w:val="single"/>
        </w:rPr>
        <w:t>Indikace k</w:t>
      </w:r>
      <w:r w:rsidR="009E411A" w:rsidRPr="006B12FB">
        <w:rPr>
          <w:rFonts w:ascii="Arial" w:hAnsi="Arial" w:cs="Arial"/>
          <w:b/>
          <w:i/>
          <w:iCs/>
          <w:u w:val="single"/>
        </w:rPr>
        <w:t>onkrétní</w:t>
      </w:r>
      <w:r w:rsidRPr="006B12FB">
        <w:rPr>
          <w:rFonts w:ascii="Arial" w:hAnsi="Arial" w:cs="Arial"/>
          <w:b/>
          <w:i/>
          <w:iCs/>
          <w:u w:val="single"/>
        </w:rPr>
        <w:t>ch</w:t>
      </w:r>
      <w:r w:rsidR="009E411A" w:rsidRPr="006B12FB">
        <w:rPr>
          <w:rFonts w:ascii="Arial" w:hAnsi="Arial" w:cs="Arial"/>
          <w:b/>
          <w:i/>
          <w:iCs/>
          <w:u w:val="single"/>
        </w:rPr>
        <w:t xml:space="preserve"> cílov</w:t>
      </w:r>
      <w:r w:rsidRPr="006B12FB">
        <w:rPr>
          <w:rFonts w:ascii="Arial" w:hAnsi="Arial" w:cs="Arial"/>
          <w:b/>
          <w:i/>
          <w:iCs/>
          <w:u w:val="single"/>
        </w:rPr>
        <w:t>ých</w:t>
      </w:r>
      <w:r w:rsidR="009E411A" w:rsidRPr="006B12FB">
        <w:rPr>
          <w:rFonts w:ascii="Arial" w:hAnsi="Arial" w:cs="Arial"/>
          <w:b/>
          <w:i/>
          <w:iCs/>
          <w:u w:val="single"/>
        </w:rPr>
        <w:t xml:space="preserve"> území, včetně plánovaného použití územních nástrojů</w:t>
      </w:r>
    </w:p>
    <w:p w14:paraId="6158C0DD" w14:textId="028B25A9" w:rsidR="00410CC7" w:rsidRPr="00720299" w:rsidRDefault="00C14DE8" w:rsidP="0025046D">
      <w:pPr>
        <w:spacing w:after="240" w:line="264" w:lineRule="auto"/>
        <w:jc w:val="both"/>
        <w:rPr>
          <w:color w:val="000000" w:themeColor="text1"/>
        </w:rPr>
      </w:pPr>
      <w:r w:rsidRPr="00720299">
        <w:rPr>
          <w:rFonts w:ascii="Arial" w:hAnsi="Arial" w:cs="Arial"/>
        </w:rPr>
        <w:t>Území České republiky, mimo hl. města Prahy.</w:t>
      </w:r>
      <w:r w:rsidR="0000702C">
        <w:rPr>
          <w:rStyle w:val="Znakapoznpodarou"/>
          <w:rFonts w:ascii="Arial" w:hAnsi="Arial" w:cs="Arial"/>
        </w:rPr>
        <w:footnoteReference w:id="110"/>
      </w:r>
      <w:r w:rsidRPr="00720299">
        <w:rPr>
          <w:rFonts w:ascii="Arial" w:hAnsi="Arial" w:cs="Arial"/>
        </w:rPr>
        <w:t xml:space="preserve"> </w:t>
      </w:r>
      <w:r w:rsidR="00410CC7">
        <w:rPr>
          <w:rFonts w:ascii="Arial" w:hAnsi="Arial" w:cs="Arial"/>
          <w:color w:val="000000" w:themeColor="text1"/>
        </w:rPr>
        <w:t xml:space="preserve">Individuální </w:t>
      </w:r>
      <w:r w:rsidR="00410CC7" w:rsidRPr="00720299">
        <w:rPr>
          <w:rFonts w:ascii="Arial" w:hAnsi="Arial" w:cs="Arial"/>
          <w:color w:val="000000" w:themeColor="text1"/>
        </w:rPr>
        <w:t>projekty</w:t>
      </w:r>
      <w:r w:rsidR="00410CC7">
        <w:rPr>
          <w:rFonts w:ascii="Arial" w:hAnsi="Arial" w:cs="Arial"/>
          <w:color w:val="000000" w:themeColor="text1"/>
        </w:rPr>
        <w:t xml:space="preserve"> se budou zaměřovat</w:t>
      </w:r>
      <w:r w:rsidR="00410CC7" w:rsidRPr="00720299">
        <w:rPr>
          <w:rFonts w:ascii="Arial" w:hAnsi="Arial" w:cs="Arial"/>
          <w:color w:val="000000" w:themeColor="text1"/>
        </w:rPr>
        <w:t xml:space="preserve"> na méně rozvinuté regiony (Severozápad, Severovýchod, Střední Morava, </w:t>
      </w:r>
      <w:proofErr w:type="spellStart"/>
      <w:r w:rsidR="00410CC7" w:rsidRPr="00720299">
        <w:rPr>
          <w:rFonts w:ascii="Arial" w:hAnsi="Arial" w:cs="Arial"/>
          <w:color w:val="000000" w:themeColor="text1"/>
        </w:rPr>
        <w:t>Moravskoslezsko</w:t>
      </w:r>
      <w:proofErr w:type="spellEnd"/>
      <w:r w:rsidR="00410CC7" w:rsidRPr="00720299">
        <w:rPr>
          <w:rFonts w:ascii="Arial" w:hAnsi="Arial" w:cs="Arial"/>
          <w:color w:val="000000" w:themeColor="text1"/>
        </w:rPr>
        <w:t xml:space="preserve">) a přechodové regiony (Střední Čechy, Jihozápad, Jihovýchod). </w:t>
      </w:r>
    </w:p>
    <w:p w14:paraId="072AC4D2" w14:textId="394DBECB" w:rsidR="009E411A" w:rsidRPr="006B12FB" w:rsidRDefault="009E411A" w:rsidP="00D41BEE">
      <w:pPr>
        <w:spacing w:after="120" w:line="264" w:lineRule="auto"/>
        <w:jc w:val="both"/>
        <w:rPr>
          <w:rFonts w:ascii="Arial" w:hAnsi="Arial" w:cs="Arial"/>
          <w:b/>
          <w:i/>
          <w:iCs/>
          <w:u w:val="single"/>
        </w:rPr>
      </w:pPr>
      <w:r w:rsidRPr="006B12FB">
        <w:rPr>
          <w:rFonts w:ascii="Arial" w:hAnsi="Arial" w:cs="Arial"/>
          <w:b/>
          <w:i/>
          <w:iCs/>
          <w:u w:val="single"/>
        </w:rPr>
        <w:t>Meziregionální</w:t>
      </w:r>
      <w:r w:rsidR="0089112A" w:rsidRPr="006B12FB">
        <w:rPr>
          <w:rFonts w:ascii="Arial" w:hAnsi="Arial" w:cs="Arial"/>
          <w:b/>
          <w:i/>
          <w:iCs/>
          <w:u w:val="single"/>
        </w:rPr>
        <w:t>, přeshraniční</w:t>
      </w:r>
      <w:r w:rsidRPr="006B12FB">
        <w:rPr>
          <w:rFonts w:ascii="Arial" w:hAnsi="Arial" w:cs="Arial"/>
          <w:b/>
          <w:i/>
          <w:iCs/>
          <w:u w:val="single"/>
        </w:rPr>
        <w:t xml:space="preserve"> a nadnárodní činnosti </w:t>
      </w:r>
    </w:p>
    <w:p w14:paraId="6ECA25B6" w14:textId="4E2D8922" w:rsidR="00C14DE8" w:rsidRPr="0025046D" w:rsidRDefault="004E3FD1" w:rsidP="0025046D">
      <w:pPr>
        <w:spacing w:after="240" w:line="264" w:lineRule="auto"/>
        <w:jc w:val="both"/>
        <w:rPr>
          <w:rFonts w:ascii="Arial" w:hAnsi="Arial" w:cs="Arial"/>
        </w:rPr>
      </w:pPr>
      <w:r w:rsidRPr="00720299">
        <w:rPr>
          <w:rFonts w:ascii="Arial" w:hAnsi="Arial" w:cs="Arial"/>
          <w:iCs/>
        </w:rPr>
        <w:t>V rámci tohoto specifického cíle se r</w:t>
      </w:r>
      <w:r w:rsidRPr="00720299">
        <w:rPr>
          <w:rFonts w:ascii="Arial" w:hAnsi="Arial" w:cs="Arial"/>
        </w:rPr>
        <w:t>ealizace intervencí na meziregionální a nadnárodní úrovni nepředpokládá.</w:t>
      </w:r>
    </w:p>
    <w:p w14:paraId="3E497BFF" w14:textId="77777777" w:rsidR="009E411A" w:rsidRPr="006B12FB" w:rsidRDefault="009E411A" w:rsidP="00D41BEE">
      <w:pPr>
        <w:spacing w:after="120" w:line="264" w:lineRule="auto"/>
        <w:jc w:val="both"/>
        <w:rPr>
          <w:rFonts w:ascii="Arial" w:hAnsi="Arial" w:cs="Arial"/>
          <w:b/>
          <w:i/>
          <w:iCs/>
          <w:u w:val="single"/>
        </w:rPr>
      </w:pPr>
      <w:r w:rsidRPr="006B12FB" w:rsidDel="320236FA">
        <w:rPr>
          <w:rFonts w:ascii="Arial" w:hAnsi="Arial" w:cs="Arial"/>
          <w:b/>
          <w:i/>
          <w:iCs/>
          <w:u w:val="single"/>
        </w:rPr>
        <w:t>Plánovan</w:t>
      </w:r>
      <w:r w:rsidRPr="006B12FB">
        <w:rPr>
          <w:rFonts w:ascii="Arial" w:hAnsi="Arial" w:cs="Arial"/>
          <w:b/>
          <w:i/>
          <w:iCs/>
          <w:u w:val="single"/>
        </w:rPr>
        <w:t xml:space="preserve">é využití finančních nástrojů </w:t>
      </w:r>
    </w:p>
    <w:p w14:paraId="23A59636" w14:textId="5F317D55" w:rsidR="00BE027F" w:rsidRDefault="008D6719" w:rsidP="00077855">
      <w:pPr>
        <w:overflowPunct/>
        <w:autoSpaceDE/>
        <w:autoSpaceDN/>
        <w:adjustRightInd/>
        <w:spacing w:after="120" w:line="264" w:lineRule="auto"/>
        <w:jc w:val="both"/>
        <w:textAlignment w:val="auto"/>
        <w:rPr>
          <w:rFonts w:ascii="Arial" w:hAnsi="Arial" w:cs="Arial"/>
          <w:bCs/>
        </w:rPr>
      </w:pPr>
      <w:r>
        <w:rPr>
          <w:rFonts w:ascii="Arial" w:hAnsi="Arial" w:cs="Arial"/>
          <w:bCs/>
        </w:rPr>
        <w:t>V rámci tohoto specifického cíle se nepředpokládá využití finančních nástrojů.</w:t>
      </w:r>
      <w:r w:rsidR="008B4FE0">
        <w:rPr>
          <w:rFonts w:ascii="Arial" w:hAnsi="Arial" w:cs="Arial"/>
          <w:bCs/>
        </w:rPr>
        <w:t xml:space="preserve"> </w:t>
      </w:r>
      <w:r w:rsidR="00B3418D">
        <w:rPr>
          <w:rFonts w:ascii="Arial" w:hAnsi="Arial" w:cs="Arial"/>
          <w:bCs/>
        </w:rPr>
        <w:t>Tržní analýza poukazuje zejména</w:t>
      </w:r>
      <w:r w:rsidR="008B4FE0">
        <w:rPr>
          <w:rFonts w:ascii="Arial" w:hAnsi="Arial" w:cs="Arial"/>
          <w:bCs/>
        </w:rPr>
        <w:t xml:space="preserve"> </w:t>
      </w:r>
      <w:r w:rsidR="004D69DD">
        <w:rPr>
          <w:rFonts w:ascii="Arial" w:hAnsi="Arial" w:cs="Arial"/>
          <w:bCs/>
        </w:rPr>
        <w:t xml:space="preserve">na </w:t>
      </w:r>
      <w:r w:rsidR="00DD6B05">
        <w:rPr>
          <w:rFonts w:ascii="Arial" w:hAnsi="Arial" w:cs="Arial"/>
          <w:bCs/>
        </w:rPr>
        <w:t>dlouho</w:t>
      </w:r>
      <w:r w:rsidR="004D69DD">
        <w:rPr>
          <w:rFonts w:ascii="Arial" w:hAnsi="Arial" w:cs="Arial"/>
          <w:bCs/>
        </w:rPr>
        <w:t xml:space="preserve">u dobu návratnosti projektů </w:t>
      </w:r>
      <w:r w:rsidR="00DD6B05">
        <w:rPr>
          <w:rFonts w:ascii="Arial" w:hAnsi="Arial" w:cs="Arial"/>
          <w:bCs/>
        </w:rPr>
        <w:t>zaměřených na</w:t>
      </w:r>
      <w:r w:rsidR="004D69DD">
        <w:rPr>
          <w:rFonts w:ascii="Arial" w:hAnsi="Arial" w:cs="Arial"/>
          <w:bCs/>
        </w:rPr>
        <w:t xml:space="preserve"> oběhové hospodářství, díky které není </w:t>
      </w:r>
      <w:r w:rsidR="00BA2B1E">
        <w:rPr>
          <w:rFonts w:ascii="Arial" w:hAnsi="Arial" w:cs="Arial"/>
          <w:bCs/>
        </w:rPr>
        <w:t>ná</w:t>
      </w:r>
      <w:r w:rsidR="004D69DD">
        <w:rPr>
          <w:rFonts w:ascii="Arial" w:hAnsi="Arial" w:cs="Arial"/>
          <w:bCs/>
        </w:rPr>
        <w:t>vratná forma podpory pro žadatele</w:t>
      </w:r>
      <w:r w:rsidR="004955D3">
        <w:rPr>
          <w:rFonts w:ascii="Arial" w:hAnsi="Arial" w:cs="Arial"/>
          <w:bCs/>
        </w:rPr>
        <w:t xml:space="preserve"> (zejména z řad MSP)</w:t>
      </w:r>
      <w:r w:rsidR="004D69DD">
        <w:rPr>
          <w:rFonts w:ascii="Arial" w:hAnsi="Arial" w:cs="Arial"/>
          <w:bCs/>
        </w:rPr>
        <w:t xml:space="preserve"> atraktivní</w:t>
      </w:r>
      <w:r w:rsidR="00AF5263">
        <w:rPr>
          <w:rFonts w:ascii="Arial" w:hAnsi="Arial" w:cs="Arial"/>
          <w:bCs/>
        </w:rPr>
        <w:t>, resp. dostatečně motivační</w:t>
      </w:r>
      <w:r w:rsidR="004D69DD">
        <w:rPr>
          <w:rFonts w:ascii="Arial" w:hAnsi="Arial" w:cs="Arial"/>
          <w:bCs/>
        </w:rPr>
        <w:t>.</w:t>
      </w:r>
      <w:r w:rsidR="00BA2B1E">
        <w:rPr>
          <w:rStyle w:val="Znakapoznpodarou"/>
          <w:rFonts w:ascii="Arial" w:hAnsi="Arial" w:cs="Arial"/>
          <w:bCs/>
        </w:rPr>
        <w:footnoteReference w:id="111"/>
      </w:r>
    </w:p>
    <w:p w14:paraId="77600AEB" w14:textId="424ED602" w:rsidR="00575532" w:rsidRDefault="00575532" w:rsidP="00077855">
      <w:pPr>
        <w:overflowPunct/>
        <w:autoSpaceDE/>
        <w:autoSpaceDN/>
        <w:adjustRightInd/>
        <w:spacing w:after="120" w:line="264" w:lineRule="auto"/>
        <w:jc w:val="both"/>
        <w:textAlignment w:val="auto"/>
        <w:rPr>
          <w:rFonts w:ascii="Arial" w:hAnsi="Arial" w:cs="Arial"/>
          <w:bCs/>
        </w:rPr>
      </w:pPr>
    </w:p>
    <w:p w14:paraId="6574E071" w14:textId="4FD34776" w:rsidR="0025046D" w:rsidRDefault="0025046D" w:rsidP="00077855">
      <w:pPr>
        <w:overflowPunct/>
        <w:autoSpaceDE/>
        <w:autoSpaceDN/>
        <w:adjustRightInd/>
        <w:spacing w:after="120" w:line="264" w:lineRule="auto"/>
        <w:jc w:val="both"/>
        <w:textAlignment w:val="auto"/>
        <w:rPr>
          <w:rFonts w:ascii="Arial" w:hAnsi="Arial" w:cs="Arial"/>
          <w:bCs/>
        </w:rPr>
      </w:pPr>
    </w:p>
    <w:p w14:paraId="77694FBB" w14:textId="1E24BF48" w:rsidR="0025046D" w:rsidRDefault="0025046D" w:rsidP="00077855">
      <w:pPr>
        <w:overflowPunct/>
        <w:autoSpaceDE/>
        <w:autoSpaceDN/>
        <w:adjustRightInd/>
        <w:spacing w:after="120" w:line="264" w:lineRule="auto"/>
        <w:jc w:val="both"/>
        <w:textAlignment w:val="auto"/>
        <w:rPr>
          <w:rFonts w:ascii="Arial" w:hAnsi="Arial" w:cs="Arial"/>
          <w:bCs/>
        </w:rPr>
      </w:pPr>
    </w:p>
    <w:p w14:paraId="02CAFADC" w14:textId="40068B42" w:rsidR="0025046D" w:rsidRDefault="0025046D" w:rsidP="00077855">
      <w:pPr>
        <w:overflowPunct/>
        <w:autoSpaceDE/>
        <w:autoSpaceDN/>
        <w:adjustRightInd/>
        <w:spacing w:after="120" w:line="264" w:lineRule="auto"/>
        <w:jc w:val="both"/>
        <w:textAlignment w:val="auto"/>
        <w:rPr>
          <w:rFonts w:ascii="Arial" w:hAnsi="Arial" w:cs="Arial"/>
          <w:bCs/>
        </w:rPr>
      </w:pPr>
    </w:p>
    <w:p w14:paraId="56194BCD" w14:textId="237DECBD" w:rsidR="0025046D" w:rsidRDefault="0025046D" w:rsidP="00077855">
      <w:pPr>
        <w:overflowPunct/>
        <w:autoSpaceDE/>
        <w:autoSpaceDN/>
        <w:adjustRightInd/>
        <w:spacing w:after="120" w:line="264" w:lineRule="auto"/>
        <w:jc w:val="both"/>
        <w:textAlignment w:val="auto"/>
        <w:rPr>
          <w:rFonts w:ascii="Arial" w:hAnsi="Arial" w:cs="Arial"/>
          <w:bCs/>
        </w:rPr>
      </w:pPr>
    </w:p>
    <w:p w14:paraId="30EFCC67" w14:textId="7A8158AA" w:rsidR="0025046D" w:rsidRDefault="0025046D" w:rsidP="00077855">
      <w:pPr>
        <w:overflowPunct/>
        <w:autoSpaceDE/>
        <w:autoSpaceDN/>
        <w:adjustRightInd/>
        <w:spacing w:after="120" w:line="264" w:lineRule="auto"/>
        <w:jc w:val="both"/>
        <w:textAlignment w:val="auto"/>
        <w:rPr>
          <w:rFonts w:ascii="Arial" w:hAnsi="Arial" w:cs="Arial"/>
          <w:bCs/>
        </w:rPr>
      </w:pPr>
    </w:p>
    <w:p w14:paraId="4F337C60" w14:textId="05374A37" w:rsidR="0025046D" w:rsidRDefault="0025046D" w:rsidP="00077855">
      <w:pPr>
        <w:overflowPunct/>
        <w:autoSpaceDE/>
        <w:autoSpaceDN/>
        <w:adjustRightInd/>
        <w:spacing w:after="120" w:line="264" w:lineRule="auto"/>
        <w:jc w:val="both"/>
        <w:textAlignment w:val="auto"/>
        <w:rPr>
          <w:rFonts w:ascii="Arial" w:hAnsi="Arial" w:cs="Arial"/>
          <w:bCs/>
        </w:rPr>
      </w:pPr>
    </w:p>
    <w:p w14:paraId="3526E391" w14:textId="2FF5055F" w:rsidR="0025046D" w:rsidRDefault="0025046D" w:rsidP="00077855">
      <w:pPr>
        <w:overflowPunct/>
        <w:autoSpaceDE/>
        <w:autoSpaceDN/>
        <w:adjustRightInd/>
        <w:spacing w:after="120" w:line="264" w:lineRule="auto"/>
        <w:jc w:val="both"/>
        <w:textAlignment w:val="auto"/>
        <w:rPr>
          <w:rFonts w:ascii="Arial" w:hAnsi="Arial" w:cs="Arial"/>
          <w:bCs/>
        </w:rPr>
      </w:pPr>
    </w:p>
    <w:p w14:paraId="65DBE33A" w14:textId="3FA9207B" w:rsidR="0025046D" w:rsidRDefault="0025046D" w:rsidP="00077855">
      <w:pPr>
        <w:overflowPunct/>
        <w:autoSpaceDE/>
        <w:autoSpaceDN/>
        <w:adjustRightInd/>
        <w:spacing w:after="120" w:line="264" w:lineRule="auto"/>
        <w:jc w:val="both"/>
        <w:textAlignment w:val="auto"/>
        <w:rPr>
          <w:rFonts w:ascii="Arial" w:hAnsi="Arial" w:cs="Arial"/>
          <w:bCs/>
        </w:rPr>
      </w:pPr>
    </w:p>
    <w:p w14:paraId="564FE48D" w14:textId="51FFD534" w:rsidR="0025046D" w:rsidRDefault="0025046D" w:rsidP="00077855">
      <w:pPr>
        <w:overflowPunct/>
        <w:autoSpaceDE/>
        <w:autoSpaceDN/>
        <w:adjustRightInd/>
        <w:spacing w:after="120" w:line="264" w:lineRule="auto"/>
        <w:jc w:val="both"/>
        <w:textAlignment w:val="auto"/>
        <w:rPr>
          <w:rFonts w:ascii="Arial" w:hAnsi="Arial" w:cs="Arial"/>
          <w:bCs/>
        </w:rPr>
      </w:pPr>
    </w:p>
    <w:p w14:paraId="5EA31FE1" w14:textId="330ADB79" w:rsidR="0025046D" w:rsidRDefault="0025046D" w:rsidP="00077855">
      <w:pPr>
        <w:overflowPunct/>
        <w:autoSpaceDE/>
        <w:autoSpaceDN/>
        <w:adjustRightInd/>
        <w:spacing w:after="120" w:line="264" w:lineRule="auto"/>
        <w:jc w:val="both"/>
        <w:textAlignment w:val="auto"/>
        <w:rPr>
          <w:rFonts w:ascii="Arial" w:hAnsi="Arial" w:cs="Arial"/>
          <w:bCs/>
        </w:rPr>
      </w:pPr>
    </w:p>
    <w:p w14:paraId="4292778A" w14:textId="0800C706" w:rsidR="0025046D" w:rsidRDefault="0025046D" w:rsidP="00077855">
      <w:pPr>
        <w:overflowPunct/>
        <w:autoSpaceDE/>
        <w:autoSpaceDN/>
        <w:adjustRightInd/>
        <w:spacing w:after="120" w:line="264" w:lineRule="auto"/>
        <w:jc w:val="both"/>
        <w:textAlignment w:val="auto"/>
        <w:rPr>
          <w:rFonts w:ascii="Arial" w:hAnsi="Arial" w:cs="Arial"/>
          <w:bCs/>
        </w:rPr>
      </w:pPr>
    </w:p>
    <w:p w14:paraId="20DFD526" w14:textId="4600CD79" w:rsidR="0025046D" w:rsidRDefault="0025046D" w:rsidP="00077855">
      <w:pPr>
        <w:overflowPunct/>
        <w:autoSpaceDE/>
        <w:autoSpaceDN/>
        <w:adjustRightInd/>
        <w:spacing w:after="120" w:line="264" w:lineRule="auto"/>
        <w:jc w:val="both"/>
        <w:textAlignment w:val="auto"/>
        <w:rPr>
          <w:rFonts w:ascii="Arial" w:hAnsi="Arial" w:cs="Arial"/>
          <w:bCs/>
        </w:rPr>
      </w:pPr>
    </w:p>
    <w:p w14:paraId="27D77D6A" w14:textId="10F318E9" w:rsidR="0025046D" w:rsidRDefault="0025046D" w:rsidP="00077855">
      <w:pPr>
        <w:overflowPunct/>
        <w:autoSpaceDE/>
        <w:autoSpaceDN/>
        <w:adjustRightInd/>
        <w:spacing w:after="120" w:line="264" w:lineRule="auto"/>
        <w:jc w:val="both"/>
        <w:textAlignment w:val="auto"/>
        <w:rPr>
          <w:rFonts w:ascii="Arial" w:hAnsi="Arial" w:cs="Arial"/>
          <w:bCs/>
        </w:rPr>
      </w:pPr>
    </w:p>
    <w:p w14:paraId="590F6E79" w14:textId="400DEAE7" w:rsidR="0025046D" w:rsidRDefault="0025046D" w:rsidP="00077855">
      <w:pPr>
        <w:overflowPunct/>
        <w:autoSpaceDE/>
        <w:autoSpaceDN/>
        <w:adjustRightInd/>
        <w:spacing w:after="120" w:line="264" w:lineRule="auto"/>
        <w:jc w:val="both"/>
        <w:textAlignment w:val="auto"/>
        <w:rPr>
          <w:rFonts w:ascii="Arial" w:hAnsi="Arial" w:cs="Arial"/>
          <w:bCs/>
        </w:rPr>
      </w:pPr>
    </w:p>
    <w:p w14:paraId="70F97CAD" w14:textId="2E30F41B" w:rsidR="0025046D" w:rsidRDefault="0025046D" w:rsidP="00077855">
      <w:pPr>
        <w:overflowPunct/>
        <w:autoSpaceDE/>
        <w:autoSpaceDN/>
        <w:adjustRightInd/>
        <w:spacing w:after="120" w:line="264" w:lineRule="auto"/>
        <w:jc w:val="both"/>
        <w:textAlignment w:val="auto"/>
        <w:rPr>
          <w:rFonts w:ascii="Arial" w:hAnsi="Arial" w:cs="Arial"/>
          <w:bCs/>
        </w:rPr>
      </w:pPr>
    </w:p>
    <w:p w14:paraId="27118202" w14:textId="65B5442A" w:rsidR="0025046D" w:rsidRDefault="0025046D" w:rsidP="00077855">
      <w:pPr>
        <w:overflowPunct/>
        <w:autoSpaceDE/>
        <w:autoSpaceDN/>
        <w:adjustRightInd/>
        <w:spacing w:after="120" w:line="264" w:lineRule="auto"/>
        <w:jc w:val="both"/>
        <w:textAlignment w:val="auto"/>
        <w:rPr>
          <w:rFonts w:ascii="Arial" w:hAnsi="Arial" w:cs="Arial"/>
          <w:bCs/>
        </w:rPr>
      </w:pPr>
    </w:p>
    <w:p w14:paraId="7604FD5C" w14:textId="3878A729" w:rsidR="0025046D" w:rsidRDefault="0025046D" w:rsidP="00077855">
      <w:pPr>
        <w:overflowPunct/>
        <w:autoSpaceDE/>
        <w:autoSpaceDN/>
        <w:adjustRightInd/>
        <w:spacing w:after="120" w:line="264" w:lineRule="auto"/>
        <w:jc w:val="both"/>
        <w:textAlignment w:val="auto"/>
        <w:rPr>
          <w:rFonts w:ascii="Arial" w:hAnsi="Arial" w:cs="Arial"/>
          <w:bCs/>
        </w:rPr>
      </w:pPr>
    </w:p>
    <w:p w14:paraId="07B1A9BD" w14:textId="45C962F8" w:rsidR="0025046D" w:rsidRDefault="0025046D" w:rsidP="00077855">
      <w:pPr>
        <w:overflowPunct/>
        <w:autoSpaceDE/>
        <w:autoSpaceDN/>
        <w:adjustRightInd/>
        <w:spacing w:after="120" w:line="264" w:lineRule="auto"/>
        <w:jc w:val="both"/>
        <w:textAlignment w:val="auto"/>
        <w:rPr>
          <w:rFonts w:ascii="Arial" w:hAnsi="Arial" w:cs="Arial"/>
          <w:bCs/>
        </w:rPr>
      </w:pPr>
    </w:p>
    <w:p w14:paraId="59E69D7B" w14:textId="7F346C45" w:rsidR="0025046D" w:rsidRDefault="0025046D" w:rsidP="00077855">
      <w:pPr>
        <w:overflowPunct/>
        <w:autoSpaceDE/>
        <w:autoSpaceDN/>
        <w:adjustRightInd/>
        <w:spacing w:after="120" w:line="264" w:lineRule="auto"/>
        <w:jc w:val="both"/>
        <w:textAlignment w:val="auto"/>
        <w:rPr>
          <w:rFonts w:ascii="Arial" w:hAnsi="Arial" w:cs="Arial"/>
          <w:bCs/>
        </w:rPr>
      </w:pPr>
    </w:p>
    <w:p w14:paraId="192A852F" w14:textId="0F442821" w:rsidR="0025046D" w:rsidRDefault="0025046D" w:rsidP="00077855">
      <w:pPr>
        <w:overflowPunct/>
        <w:autoSpaceDE/>
        <w:autoSpaceDN/>
        <w:adjustRightInd/>
        <w:spacing w:after="120" w:line="264" w:lineRule="auto"/>
        <w:jc w:val="both"/>
        <w:textAlignment w:val="auto"/>
        <w:rPr>
          <w:rFonts w:ascii="Arial" w:hAnsi="Arial" w:cs="Arial"/>
          <w:bCs/>
        </w:rPr>
      </w:pPr>
    </w:p>
    <w:p w14:paraId="44C43B7A" w14:textId="372A87B8" w:rsidR="0025046D" w:rsidRDefault="0025046D" w:rsidP="00077855">
      <w:pPr>
        <w:overflowPunct/>
        <w:autoSpaceDE/>
        <w:autoSpaceDN/>
        <w:adjustRightInd/>
        <w:spacing w:after="120" w:line="264" w:lineRule="auto"/>
        <w:jc w:val="both"/>
        <w:textAlignment w:val="auto"/>
        <w:rPr>
          <w:rFonts w:ascii="Arial" w:hAnsi="Arial" w:cs="Arial"/>
          <w:bCs/>
        </w:rPr>
      </w:pPr>
    </w:p>
    <w:p w14:paraId="75A573DC" w14:textId="675AACD7" w:rsidR="0025046D" w:rsidRDefault="0025046D" w:rsidP="00077855">
      <w:pPr>
        <w:overflowPunct/>
        <w:autoSpaceDE/>
        <w:autoSpaceDN/>
        <w:adjustRightInd/>
        <w:spacing w:after="120" w:line="264" w:lineRule="auto"/>
        <w:jc w:val="both"/>
        <w:textAlignment w:val="auto"/>
        <w:rPr>
          <w:rFonts w:ascii="Arial" w:hAnsi="Arial" w:cs="Arial"/>
          <w:bCs/>
        </w:rPr>
      </w:pPr>
    </w:p>
    <w:p w14:paraId="35C76808" w14:textId="77777777" w:rsidR="0025046D" w:rsidRDefault="0025046D" w:rsidP="001D7FC4">
      <w:pPr>
        <w:pStyle w:val="Nadpis4"/>
        <w:keepLines w:val="0"/>
        <w:numPr>
          <w:ilvl w:val="0"/>
          <w:numId w:val="0"/>
        </w:numPr>
        <w:spacing w:before="120" w:line="240" w:lineRule="auto"/>
        <w:rPr>
          <w:rFonts w:ascii="Arial" w:hAnsi="Arial" w:cs="Arial"/>
          <w:i w:val="0"/>
          <w:szCs w:val="24"/>
        </w:rPr>
        <w:sectPr w:rsidR="0025046D" w:rsidSect="00EC011F">
          <w:pgSz w:w="11906" w:h="16838" w:code="9"/>
          <w:pgMar w:top="1418" w:right="1418" w:bottom="1418" w:left="1418" w:header="708" w:footer="708" w:gutter="0"/>
          <w:cols w:space="708"/>
          <w:docGrid w:linePitch="360"/>
        </w:sectPr>
      </w:pPr>
    </w:p>
    <w:p w14:paraId="20BF2394" w14:textId="464DE7EE" w:rsidR="001D7FC4" w:rsidRPr="00B73A11" w:rsidRDefault="001D7FC4" w:rsidP="001D7FC4">
      <w:pPr>
        <w:pStyle w:val="Nadpis4"/>
        <w:keepLines w:val="0"/>
        <w:numPr>
          <w:ilvl w:val="0"/>
          <w:numId w:val="0"/>
        </w:numPr>
        <w:spacing w:before="120" w:line="240" w:lineRule="auto"/>
        <w:rPr>
          <w:rFonts w:ascii="Arial" w:hAnsi="Arial" w:cs="Arial"/>
          <w:i w:val="0"/>
          <w:szCs w:val="24"/>
        </w:rPr>
      </w:pPr>
      <w:r>
        <w:rPr>
          <w:rFonts w:ascii="Arial" w:hAnsi="Arial" w:cs="Arial"/>
          <w:i w:val="0"/>
          <w:szCs w:val="24"/>
        </w:rPr>
        <w:lastRenderedPageBreak/>
        <w:t xml:space="preserve">2.A.5.2.2 </w:t>
      </w:r>
      <w:r w:rsidRPr="00B73A11">
        <w:rPr>
          <w:rFonts w:ascii="Arial" w:hAnsi="Arial" w:cs="Arial"/>
          <w:i w:val="0"/>
          <w:szCs w:val="24"/>
        </w:rPr>
        <w:t xml:space="preserve">Ukazatele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60"/>
        <w:gridCol w:w="1603"/>
        <w:gridCol w:w="1587"/>
        <w:gridCol w:w="1464"/>
        <w:gridCol w:w="1757"/>
        <w:gridCol w:w="2393"/>
        <w:gridCol w:w="1914"/>
        <w:gridCol w:w="988"/>
        <w:gridCol w:w="1226"/>
      </w:tblGrid>
      <w:tr w:rsidR="001D7FC4" w:rsidRPr="00504143" w14:paraId="17EB47D7" w14:textId="77777777" w:rsidTr="0025046D">
        <w:trPr>
          <w:trHeight w:val="425"/>
        </w:trPr>
        <w:tc>
          <w:tcPr>
            <w:tcW w:w="5000" w:type="pct"/>
            <w:gridSpan w:val="9"/>
            <w:shd w:val="clear" w:color="auto" w:fill="99C7F9"/>
          </w:tcPr>
          <w:p w14:paraId="5FC4B1F1" w14:textId="77777777" w:rsidR="001D7FC4" w:rsidRPr="00504143" w:rsidRDefault="001D7FC4" w:rsidP="0025046D">
            <w:pPr>
              <w:pStyle w:val="Text1"/>
              <w:spacing w:before="120" w:after="0"/>
              <w:ind w:left="0"/>
              <w:rPr>
                <w:rFonts w:ascii="Arial" w:hAnsi="Arial" w:cs="Arial"/>
                <w:b/>
                <w:sz w:val="20"/>
                <w:lang w:val="cs-CZ"/>
              </w:rPr>
            </w:pPr>
            <w:r w:rsidRPr="00504143">
              <w:rPr>
                <w:rFonts w:ascii="Arial" w:hAnsi="Arial" w:cs="Arial"/>
                <w:b/>
                <w:sz w:val="20"/>
                <w:lang w:val="cs-CZ"/>
              </w:rPr>
              <w:t>Tabulka 2: Ukazatele výstupů</w:t>
            </w:r>
          </w:p>
        </w:tc>
      </w:tr>
      <w:tr w:rsidR="00EC011F" w:rsidRPr="00504143" w14:paraId="0790F4BC" w14:textId="77777777" w:rsidTr="001D7FC4">
        <w:trPr>
          <w:trHeight w:val="1328"/>
        </w:trPr>
        <w:tc>
          <w:tcPr>
            <w:tcW w:w="379" w:type="pct"/>
          </w:tcPr>
          <w:p w14:paraId="382FBC0D" w14:textId="6151315D"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Priorita</w:t>
            </w:r>
          </w:p>
        </w:tc>
        <w:tc>
          <w:tcPr>
            <w:tcW w:w="573" w:type="pct"/>
          </w:tcPr>
          <w:p w14:paraId="1A4E1A5D" w14:textId="02DFA7C9"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Specifický cíl</w:t>
            </w:r>
          </w:p>
        </w:tc>
        <w:tc>
          <w:tcPr>
            <w:tcW w:w="567" w:type="pct"/>
          </w:tcPr>
          <w:p w14:paraId="41561AE1"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Fond</w:t>
            </w:r>
          </w:p>
        </w:tc>
        <w:tc>
          <w:tcPr>
            <w:tcW w:w="523" w:type="pct"/>
          </w:tcPr>
          <w:p w14:paraId="1F521351"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Kategorie regionu</w:t>
            </w:r>
          </w:p>
        </w:tc>
        <w:tc>
          <w:tcPr>
            <w:tcW w:w="628" w:type="pct"/>
          </w:tcPr>
          <w:p w14:paraId="2ABBBB48" w14:textId="59348C2E"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ID</w:t>
            </w:r>
          </w:p>
        </w:tc>
        <w:tc>
          <w:tcPr>
            <w:tcW w:w="855" w:type="pct"/>
            <w:shd w:val="clear" w:color="auto" w:fill="auto"/>
          </w:tcPr>
          <w:p w14:paraId="7F0C7D1D" w14:textId="4FF2A976"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Ukazatel</w:t>
            </w:r>
          </w:p>
        </w:tc>
        <w:tc>
          <w:tcPr>
            <w:tcW w:w="684" w:type="pct"/>
          </w:tcPr>
          <w:p w14:paraId="1D28B813"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Jednotka měření</w:t>
            </w:r>
          </w:p>
        </w:tc>
        <w:tc>
          <w:tcPr>
            <w:tcW w:w="353" w:type="pct"/>
            <w:shd w:val="clear" w:color="auto" w:fill="auto"/>
          </w:tcPr>
          <w:p w14:paraId="3E2A722A"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Milník (2024)</w:t>
            </w:r>
          </w:p>
          <w:p w14:paraId="7D6A971C" w14:textId="77777777" w:rsidR="001D7FC4" w:rsidRPr="00504143" w:rsidRDefault="001D7FC4" w:rsidP="0025046D">
            <w:pPr>
              <w:pStyle w:val="Text1"/>
              <w:spacing w:after="0"/>
              <w:ind w:left="0"/>
              <w:jc w:val="center"/>
              <w:rPr>
                <w:rFonts w:ascii="Arial" w:hAnsi="Arial" w:cs="Arial"/>
                <w:b/>
                <w:sz w:val="20"/>
                <w:lang w:val="cs-CZ"/>
              </w:rPr>
            </w:pPr>
          </w:p>
        </w:tc>
        <w:tc>
          <w:tcPr>
            <w:tcW w:w="438" w:type="pct"/>
            <w:shd w:val="clear" w:color="auto" w:fill="auto"/>
          </w:tcPr>
          <w:p w14:paraId="7D3415EA"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Cíl (2029)</w:t>
            </w:r>
          </w:p>
          <w:p w14:paraId="52399EE1" w14:textId="77777777" w:rsidR="001D7FC4" w:rsidRPr="00504143" w:rsidRDefault="001D7FC4" w:rsidP="0025046D">
            <w:pPr>
              <w:pStyle w:val="Text1"/>
              <w:spacing w:after="0"/>
              <w:ind w:left="0"/>
              <w:jc w:val="center"/>
              <w:rPr>
                <w:rFonts w:ascii="Arial" w:hAnsi="Arial" w:cs="Arial"/>
                <w:b/>
                <w:sz w:val="20"/>
                <w:lang w:val="cs-CZ"/>
              </w:rPr>
            </w:pPr>
          </w:p>
        </w:tc>
      </w:tr>
      <w:tr w:rsidR="00EC011F" w:rsidRPr="00504143" w14:paraId="7DEDD665"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5F097F5A"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5</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0A677C3C"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SC5.2</w:t>
            </w: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3F15C9C9"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EFRR</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41EB0281"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MRR</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6FCBEA93"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RCO01</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7CF2EFD3"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Počet podniků pobírajících podporu</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0EE77D8C"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Podniky</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61C81C21"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4</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54EC07A3"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44</w:t>
            </w:r>
          </w:p>
        </w:tc>
      </w:tr>
      <w:tr w:rsidR="00EC011F" w:rsidRPr="00504143" w14:paraId="5D83E6EF"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2846ED42"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5</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4408CD86"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SC5.2</w:t>
            </w: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20C171A3"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EFRR</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38313988"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PR</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5378DC8A"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RCO01</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5EB17492"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Počet podniků pobírajících podporu</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58D1E818"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Podniky</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07C1BF82"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2</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2EDC8916"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17</w:t>
            </w:r>
          </w:p>
        </w:tc>
      </w:tr>
      <w:tr w:rsidR="00EC011F" w:rsidRPr="00504143" w14:paraId="37F2659F"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283F45C7"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5</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1E64ACCD"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SC5.2</w:t>
            </w: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1745EF38"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EFRR</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70F6FA67"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MRR</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4DF13110"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RCO02</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38F3FF2A"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Počet podniků pobírajících granty</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0390CB9F"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Podniky</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64E052AC"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4</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0CD08E5E"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44</w:t>
            </w:r>
          </w:p>
        </w:tc>
      </w:tr>
      <w:tr w:rsidR="00EC011F" w:rsidRPr="00504143" w14:paraId="46DD33F4" w14:textId="77777777" w:rsidTr="001D7FC4">
        <w:trPr>
          <w:trHeight w:val="1328"/>
        </w:trPr>
        <w:tc>
          <w:tcPr>
            <w:tcW w:w="379" w:type="pct"/>
            <w:tcBorders>
              <w:top w:val="single" w:sz="4" w:space="0" w:color="auto"/>
              <w:left w:val="single" w:sz="4" w:space="0" w:color="auto"/>
              <w:bottom w:val="single" w:sz="4" w:space="0" w:color="auto"/>
              <w:right w:val="single" w:sz="4" w:space="0" w:color="auto"/>
            </w:tcBorders>
            <w:shd w:val="clear" w:color="auto" w:fill="auto"/>
          </w:tcPr>
          <w:p w14:paraId="69314473"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5</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221BD8C1"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SC5.2</w:t>
            </w: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215729F3"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EFRR</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27F10DD8"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PR</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65ACE4A5"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RCO02</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34CC6B3A"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Počet podniků pobírajících granty</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213A6F62"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Podniky</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59CFB7E0"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2</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10CDEBD6"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17</w:t>
            </w:r>
          </w:p>
        </w:tc>
      </w:tr>
    </w:tbl>
    <w:p w14:paraId="2F1EEEDC" w14:textId="151A3917" w:rsidR="001D7FC4" w:rsidRDefault="001D7FC4" w:rsidP="001D7FC4">
      <w:pPr>
        <w:rPr>
          <w:rFonts w:ascii="Arial" w:hAnsi="Arial" w:cs="Arial"/>
        </w:rPr>
      </w:pPr>
    </w:p>
    <w:p w14:paraId="2A0CF043" w14:textId="4D6A0A10" w:rsidR="0025046D" w:rsidRDefault="0025046D" w:rsidP="001D7FC4">
      <w:pPr>
        <w:rPr>
          <w:rFonts w:ascii="Arial" w:hAnsi="Arial" w:cs="Arial"/>
        </w:rPr>
      </w:pPr>
    </w:p>
    <w:p w14:paraId="7810EBD7" w14:textId="3C3483C1" w:rsidR="0025046D" w:rsidRDefault="0025046D" w:rsidP="001D7FC4">
      <w:pPr>
        <w:rPr>
          <w:rFonts w:ascii="Arial" w:hAnsi="Arial" w:cs="Arial"/>
        </w:rPr>
      </w:pPr>
    </w:p>
    <w:p w14:paraId="45AF4546" w14:textId="7001772D" w:rsidR="0025046D" w:rsidRDefault="0025046D" w:rsidP="001D7FC4">
      <w:pPr>
        <w:rPr>
          <w:rFonts w:ascii="Arial" w:hAnsi="Arial" w:cs="Arial"/>
        </w:rPr>
      </w:pPr>
    </w:p>
    <w:p w14:paraId="0345F702" w14:textId="77777777" w:rsidR="0025046D" w:rsidRPr="00504143" w:rsidRDefault="0025046D" w:rsidP="001D7FC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4"/>
        <w:gridCol w:w="1416"/>
        <w:gridCol w:w="851"/>
        <w:gridCol w:w="1136"/>
        <w:gridCol w:w="848"/>
        <w:gridCol w:w="2130"/>
        <w:gridCol w:w="1276"/>
        <w:gridCol w:w="1276"/>
        <w:gridCol w:w="1097"/>
        <w:gridCol w:w="1170"/>
        <w:gridCol w:w="851"/>
        <w:gridCol w:w="1097"/>
      </w:tblGrid>
      <w:tr w:rsidR="001D7FC4" w:rsidRPr="00504143" w14:paraId="2B8C7B47" w14:textId="77777777" w:rsidTr="0025046D">
        <w:trPr>
          <w:trHeight w:val="480"/>
        </w:trPr>
        <w:tc>
          <w:tcPr>
            <w:tcW w:w="5000" w:type="pct"/>
            <w:gridSpan w:val="12"/>
            <w:shd w:val="clear" w:color="auto" w:fill="99C7F9"/>
          </w:tcPr>
          <w:p w14:paraId="50BE31E2" w14:textId="77777777" w:rsidR="001D7FC4" w:rsidRPr="00504143" w:rsidRDefault="001D7FC4" w:rsidP="0025046D">
            <w:pPr>
              <w:pStyle w:val="Text1"/>
              <w:spacing w:before="120" w:after="0"/>
              <w:ind w:left="0"/>
              <w:rPr>
                <w:rFonts w:ascii="Arial" w:hAnsi="Arial" w:cs="Arial"/>
                <w:b/>
                <w:sz w:val="20"/>
                <w:lang w:val="cs-CZ"/>
              </w:rPr>
            </w:pPr>
            <w:r w:rsidRPr="00504143">
              <w:rPr>
                <w:rFonts w:ascii="Arial" w:hAnsi="Arial" w:cs="Arial"/>
                <w:b/>
                <w:sz w:val="20"/>
                <w:lang w:val="cs-CZ"/>
              </w:rPr>
              <w:lastRenderedPageBreak/>
              <w:t>Tabulka 3: Ukazatele výsledků</w:t>
            </w:r>
          </w:p>
        </w:tc>
      </w:tr>
      <w:tr w:rsidR="00EC011F" w:rsidRPr="00504143" w14:paraId="1FCADF0A" w14:textId="77777777" w:rsidTr="0025046D">
        <w:trPr>
          <w:trHeight w:val="1192"/>
        </w:trPr>
        <w:tc>
          <w:tcPr>
            <w:tcW w:w="302" w:type="pct"/>
          </w:tcPr>
          <w:p w14:paraId="476213E8" w14:textId="2E21AC5E"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Priorita</w:t>
            </w:r>
          </w:p>
        </w:tc>
        <w:tc>
          <w:tcPr>
            <w:tcW w:w="506" w:type="pct"/>
          </w:tcPr>
          <w:p w14:paraId="18A27F34" w14:textId="5CDE652B"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Specifický cíl</w:t>
            </w:r>
          </w:p>
        </w:tc>
        <w:tc>
          <w:tcPr>
            <w:tcW w:w="304" w:type="pct"/>
          </w:tcPr>
          <w:p w14:paraId="2CF6B227"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Fond</w:t>
            </w:r>
          </w:p>
        </w:tc>
        <w:tc>
          <w:tcPr>
            <w:tcW w:w="406" w:type="pct"/>
          </w:tcPr>
          <w:p w14:paraId="0F1D47DB"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Kategorie regionu</w:t>
            </w:r>
          </w:p>
        </w:tc>
        <w:tc>
          <w:tcPr>
            <w:tcW w:w="303" w:type="pct"/>
          </w:tcPr>
          <w:p w14:paraId="715A4D2F" w14:textId="5ADC1D5A"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ID</w:t>
            </w:r>
          </w:p>
        </w:tc>
        <w:tc>
          <w:tcPr>
            <w:tcW w:w="761" w:type="pct"/>
            <w:shd w:val="clear" w:color="auto" w:fill="auto"/>
          </w:tcPr>
          <w:p w14:paraId="304FFFDB" w14:textId="495EF3C4"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Ukazatel</w:t>
            </w:r>
          </w:p>
        </w:tc>
        <w:tc>
          <w:tcPr>
            <w:tcW w:w="456" w:type="pct"/>
          </w:tcPr>
          <w:p w14:paraId="08175119"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Jednotka měření</w:t>
            </w:r>
          </w:p>
        </w:tc>
        <w:tc>
          <w:tcPr>
            <w:tcW w:w="456" w:type="pct"/>
          </w:tcPr>
          <w:p w14:paraId="018EEC13"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Základní nebo referenční hodnota</w:t>
            </w:r>
          </w:p>
        </w:tc>
        <w:tc>
          <w:tcPr>
            <w:tcW w:w="392" w:type="pct"/>
          </w:tcPr>
          <w:p w14:paraId="63034D06"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Referenční rok</w:t>
            </w:r>
          </w:p>
        </w:tc>
        <w:tc>
          <w:tcPr>
            <w:tcW w:w="418" w:type="pct"/>
            <w:shd w:val="clear" w:color="auto" w:fill="auto"/>
          </w:tcPr>
          <w:p w14:paraId="10AEBAE5"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Cíl (2029)</w:t>
            </w:r>
          </w:p>
        </w:tc>
        <w:tc>
          <w:tcPr>
            <w:tcW w:w="304" w:type="pct"/>
            <w:shd w:val="clear" w:color="auto" w:fill="auto"/>
          </w:tcPr>
          <w:p w14:paraId="1A44AEB9" w14:textId="5ABA7986"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Zdroj údajů</w:t>
            </w:r>
          </w:p>
        </w:tc>
        <w:tc>
          <w:tcPr>
            <w:tcW w:w="392" w:type="pct"/>
          </w:tcPr>
          <w:p w14:paraId="57EFA647"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b/>
                <w:sz w:val="20"/>
                <w:lang w:val="cs-CZ"/>
              </w:rPr>
              <w:t>Poznámky</w:t>
            </w:r>
          </w:p>
        </w:tc>
      </w:tr>
      <w:tr w:rsidR="00EC011F" w:rsidRPr="00504143" w14:paraId="020B21A8" w14:textId="77777777" w:rsidTr="0025046D">
        <w:trPr>
          <w:trHeight w:val="434"/>
        </w:trPr>
        <w:tc>
          <w:tcPr>
            <w:tcW w:w="302" w:type="pct"/>
          </w:tcPr>
          <w:p w14:paraId="44DB5607"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5</w:t>
            </w:r>
          </w:p>
        </w:tc>
        <w:tc>
          <w:tcPr>
            <w:tcW w:w="506" w:type="pct"/>
          </w:tcPr>
          <w:p w14:paraId="2D802AC1"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SC5.2</w:t>
            </w:r>
          </w:p>
        </w:tc>
        <w:tc>
          <w:tcPr>
            <w:tcW w:w="304" w:type="pct"/>
          </w:tcPr>
          <w:p w14:paraId="28F4EA48"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EFRR</w:t>
            </w:r>
          </w:p>
        </w:tc>
        <w:tc>
          <w:tcPr>
            <w:tcW w:w="406" w:type="pct"/>
          </w:tcPr>
          <w:p w14:paraId="56CCA086"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MRR</w:t>
            </w:r>
          </w:p>
        </w:tc>
        <w:tc>
          <w:tcPr>
            <w:tcW w:w="303" w:type="pct"/>
          </w:tcPr>
          <w:p w14:paraId="033722C1"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RCR48</w:t>
            </w:r>
          </w:p>
        </w:tc>
        <w:tc>
          <w:tcPr>
            <w:tcW w:w="761" w:type="pct"/>
            <w:shd w:val="clear" w:color="auto" w:fill="auto"/>
          </w:tcPr>
          <w:p w14:paraId="753CF311"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Recyklovaný odpad používaný jako surovina</w:t>
            </w:r>
          </w:p>
        </w:tc>
        <w:tc>
          <w:tcPr>
            <w:tcW w:w="456" w:type="pct"/>
          </w:tcPr>
          <w:p w14:paraId="3E45D2C8"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tuny/rok</w:t>
            </w:r>
          </w:p>
        </w:tc>
        <w:tc>
          <w:tcPr>
            <w:tcW w:w="456" w:type="pct"/>
          </w:tcPr>
          <w:p w14:paraId="17B419F3"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0</w:t>
            </w:r>
          </w:p>
        </w:tc>
        <w:tc>
          <w:tcPr>
            <w:tcW w:w="392" w:type="pct"/>
          </w:tcPr>
          <w:p w14:paraId="73544A34"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sz w:val="20"/>
                <w:lang w:val="cs-CZ"/>
              </w:rPr>
              <w:t>2021</w:t>
            </w:r>
          </w:p>
        </w:tc>
        <w:tc>
          <w:tcPr>
            <w:tcW w:w="418" w:type="pct"/>
            <w:shd w:val="clear" w:color="auto" w:fill="auto"/>
          </w:tcPr>
          <w:p w14:paraId="03AF9F4F"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sz w:val="20"/>
                <w:lang w:val="cs-CZ"/>
              </w:rPr>
              <w:t>46 787</w:t>
            </w:r>
          </w:p>
        </w:tc>
        <w:tc>
          <w:tcPr>
            <w:tcW w:w="304" w:type="pct"/>
            <w:shd w:val="clear" w:color="auto" w:fill="auto"/>
          </w:tcPr>
          <w:p w14:paraId="037F5B44"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MS</w:t>
            </w:r>
          </w:p>
        </w:tc>
        <w:tc>
          <w:tcPr>
            <w:tcW w:w="392" w:type="pct"/>
          </w:tcPr>
          <w:p w14:paraId="47DCF0B5" w14:textId="77777777" w:rsidR="001D7FC4" w:rsidRPr="00504143" w:rsidRDefault="001D7FC4" w:rsidP="0025046D">
            <w:pPr>
              <w:jc w:val="center"/>
              <w:rPr>
                <w:rFonts w:ascii="Arial" w:hAnsi="Arial" w:cs="Arial"/>
                <w:i/>
              </w:rPr>
            </w:pPr>
          </w:p>
        </w:tc>
      </w:tr>
      <w:tr w:rsidR="00EC011F" w:rsidRPr="00504143" w14:paraId="5151B822" w14:textId="77777777" w:rsidTr="0025046D">
        <w:trPr>
          <w:trHeight w:val="286"/>
        </w:trPr>
        <w:tc>
          <w:tcPr>
            <w:tcW w:w="302" w:type="pct"/>
          </w:tcPr>
          <w:p w14:paraId="0016CB9A"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5</w:t>
            </w:r>
          </w:p>
        </w:tc>
        <w:tc>
          <w:tcPr>
            <w:tcW w:w="506" w:type="pct"/>
          </w:tcPr>
          <w:p w14:paraId="058D94D0"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SC5.2</w:t>
            </w:r>
          </w:p>
        </w:tc>
        <w:tc>
          <w:tcPr>
            <w:tcW w:w="304" w:type="pct"/>
          </w:tcPr>
          <w:p w14:paraId="2392AD13"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EFRR</w:t>
            </w:r>
          </w:p>
        </w:tc>
        <w:tc>
          <w:tcPr>
            <w:tcW w:w="406" w:type="pct"/>
          </w:tcPr>
          <w:p w14:paraId="4D067FA4"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PR</w:t>
            </w:r>
          </w:p>
        </w:tc>
        <w:tc>
          <w:tcPr>
            <w:tcW w:w="303" w:type="pct"/>
          </w:tcPr>
          <w:p w14:paraId="0D5B8E96"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RCR48</w:t>
            </w:r>
          </w:p>
        </w:tc>
        <w:tc>
          <w:tcPr>
            <w:tcW w:w="761" w:type="pct"/>
            <w:shd w:val="clear" w:color="auto" w:fill="auto"/>
          </w:tcPr>
          <w:p w14:paraId="0C79BDC1"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Recyklovaný odpad používaný jako surovina</w:t>
            </w:r>
          </w:p>
        </w:tc>
        <w:tc>
          <w:tcPr>
            <w:tcW w:w="456" w:type="pct"/>
          </w:tcPr>
          <w:p w14:paraId="35713D80"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tuny/rok</w:t>
            </w:r>
          </w:p>
        </w:tc>
        <w:tc>
          <w:tcPr>
            <w:tcW w:w="456" w:type="pct"/>
          </w:tcPr>
          <w:p w14:paraId="54512DAB"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0</w:t>
            </w:r>
          </w:p>
        </w:tc>
        <w:tc>
          <w:tcPr>
            <w:tcW w:w="392" w:type="pct"/>
          </w:tcPr>
          <w:p w14:paraId="4951CE9D"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sz w:val="20"/>
                <w:lang w:val="cs-CZ"/>
              </w:rPr>
              <w:t>2021</w:t>
            </w:r>
          </w:p>
        </w:tc>
        <w:tc>
          <w:tcPr>
            <w:tcW w:w="418" w:type="pct"/>
            <w:shd w:val="clear" w:color="auto" w:fill="auto"/>
          </w:tcPr>
          <w:p w14:paraId="6270408A"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sz w:val="20"/>
                <w:lang w:val="cs-CZ"/>
              </w:rPr>
              <w:t>18 313</w:t>
            </w:r>
          </w:p>
        </w:tc>
        <w:tc>
          <w:tcPr>
            <w:tcW w:w="304" w:type="pct"/>
            <w:shd w:val="clear" w:color="auto" w:fill="auto"/>
          </w:tcPr>
          <w:p w14:paraId="0768D05E"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MS</w:t>
            </w:r>
          </w:p>
        </w:tc>
        <w:tc>
          <w:tcPr>
            <w:tcW w:w="392" w:type="pct"/>
          </w:tcPr>
          <w:p w14:paraId="5B0E5EA5" w14:textId="77777777" w:rsidR="001D7FC4" w:rsidRPr="00504143" w:rsidRDefault="001D7FC4" w:rsidP="0025046D">
            <w:pPr>
              <w:jc w:val="center"/>
              <w:rPr>
                <w:rFonts w:ascii="Arial" w:hAnsi="Arial" w:cs="Arial"/>
                <w:i/>
              </w:rPr>
            </w:pPr>
          </w:p>
        </w:tc>
      </w:tr>
      <w:tr w:rsidR="00EC011F" w:rsidRPr="00504143" w14:paraId="1E1A54A0" w14:textId="77777777" w:rsidTr="0025046D">
        <w:trPr>
          <w:trHeight w:val="286"/>
        </w:trPr>
        <w:tc>
          <w:tcPr>
            <w:tcW w:w="302" w:type="pct"/>
          </w:tcPr>
          <w:p w14:paraId="4711C22C"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5</w:t>
            </w:r>
          </w:p>
        </w:tc>
        <w:tc>
          <w:tcPr>
            <w:tcW w:w="506" w:type="pct"/>
          </w:tcPr>
          <w:p w14:paraId="0F52F950"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SC5.2</w:t>
            </w:r>
          </w:p>
        </w:tc>
        <w:tc>
          <w:tcPr>
            <w:tcW w:w="304" w:type="pct"/>
          </w:tcPr>
          <w:p w14:paraId="7D33380B"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EFRR</w:t>
            </w:r>
          </w:p>
        </w:tc>
        <w:tc>
          <w:tcPr>
            <w:tcW w:w="406" w:type="pct"/>
          </w:tcPr>
          <w:p w14:paraId="30F9F0DD"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MRR</w:t>
            </w:r>
          </w:p>
        </w:tc>
        <w:tc>
          <w:tcPr>
            <w:tcW w:w="303" w:type="pct"/>
          </w:tcPr>
          <w:p w14:paraId="7F9A134A"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RCR02</w:t>
            </w:r>
          </w:p>
        </w:tc>
        <w:tc>
          <w:tcPr>
            <w:tcW w:w="761" w:type="pct"/>
            <w:shd w:val="clear" w:color="auto" w:fill="auto"/>
          </w:tcPr>
          <w:p w14:paraId="54E30940"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Soukromé investice ve srovnatelné výši jako podpora z veřejných zdrojů</w:t>
            </w:r>
          </w:p>
        </w:tc>
        <w:tc>
          <w:tcPr>
            <w:tcW w:w="456" w:type="pct"/>
          </w:tcPr>
          <w:p w14:paraId="24E6B065"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EUR</w:t>
            </w:r>
          </w:p>
        </w:tc>
        <w:tc>
          <w:tcPr>
            <w:tcW w:w="456" w:type="pct"/>
          </w:tcPr>
          <w:p w14:paraId="4109EBDB"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0</w:t>
            </w:r>
          </w:p>
        </w:tc>
        <w:tc>
          <w:tcPr>
            <w:tcW w:w="392" w:type="pct"/>
          </w:tcPr>
          <w:p w14:paraId="34AA103E"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sz w:val="20"/>
                <w:lang w:val="cs-CZ"/>
              </w:rPr>
              <w:t>2021</w:t>
            </w:r>
          </w:p>
        </w:tc>
        <w:tc>
          <w:tcPr>
            <w:tcW w:w="418" w:type="pct"/>
            <w:shd w:val="clear" w:color="auto" w:fill="auto"/>
          </w:tcPr>
          <w:p w14:paraId="7B3DF2A3"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sz w:val="20"/>
                <w:lang w:val="cs-CZ"/>
              </w:rPr>
              <w:t>125 858 744</w:t>
            </w:r>
          </w:p>
        </w:tc>
        <w:tc>
          <w:tcPr>
            <w:tcW w:w="304" w:type="pct"/>
            <w:shd w:val="clear" w:color="auto" w:fill="auto"/>
          </w:tcPr>
          <w:p w14:paraId="1292486F"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MS</w:t>
            </w:r>
          </w:p>
        </w:tc>
        <w:tc>
          <w:tcPr>
            <w:tcW w:w="392" w:type="pct"/>
          </w:tcPr>
          <w:p w14:paraId="10F18F7C" w14:textId="77777777" w:rsidR="001D7FC4" w:rsidRPr="00504143" w:rsidRDefault="001D7FC4" w:rsidP="0025046D">
            <w:pPr>
              <w:jc w:val="center"/>
              <w:rPr>
                <w:rFonts w:ascii="Arial" w:hAnsi="Arial" w:cs="Arial"/>
                <w:i/>
              </w:rPr>
            </w:pPr>
          </w:p>
        </w:tc>
      </w:tr>
      <w:tr w:rsidR="00EC011F" w:rsidRPr="00504143" w14:paraId="7F0380FA" w14:textId="77777777" w:rsidTr="0025046D">
        <w:trPr>
          <w:trHeight w:val="286"/>
        </w:trPr>
        <w:tc>
          <w:tcPr>
            <w:tcW w:w="302" w:type="pct"/>
          </w:tcPr>
          <w:p w14:paraId="732D4A06"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5</w:t>
            </w:r>
          </w:p>
        </w:tc>
        <w:tc>
          <w:tcPr>
            <w:tcW w:w="506" w:type="pct"/>
          </w:tcPr>
          <w:p w14:paraId="2B7DC875"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SC5.2</w:t>
            </w:r>
          </w:p>
        </w:tc>
        <w:tc>
          <w:tcPr>
            <w:tcW w:w="304" w:type="pct"/>
          </w:tcPr>
          <w:p w14:paraId="13800926"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EFRR</w:t>
            </w:r>
          </w:p>
        </w:tc>
        <w:tc>
          <w:tcPr>
            <w:tcW w:w="406" w:type="pct"/>
          </w:tcPr>
          <w:p w14:paraId="31EBA5B6"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PR</w:t>
            </w:r>
          </w:p>
        </w:tc>
        <w:tc>
          <w:tcPr>
            <w:tcW w:w="303" w:type="pct"/>
          </w:tcPr>
          <w:p w14:paraId="384105B8"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RCR02</w:t>
            </w:r>
          </w:p>
        </w:tc>
        <w:tc>
          <w:tcPr>
            <w:tcW w:w="761" w:type="pct"/>
            <w:shd w:val="clear" w:color="auto" w:fill="auto"/>
          </w:tcPr>
          <w:p w14:paraId="31852C13" w14:textId="77777777" w:rsidR="001D7FC4" w:rsidRPr="00504143" w:rsidRDefault="001D7FC4" w:rsidP="0025046D">
            <w:pPr>
              <w:pStyle w:val="Text1"/>
              <w:spacing w:after="0"/>
              <w:ind w:left="0"/>
              <w:jc w:val="center"/>
              <w:rPr>
                <w:rFonts w:ascii="Arial" w:hAnsi="Arial" w:cs="Arial"/>
                <w:sz w:val="20"/>
                <w:lang w:val="cs-CZ"/>
              </w:rPr>
            </w:pPr>
            <w:r w:rsidRPr="00504143">
              <w:rPr>
                <w:rFonts w:ascii="Arial" w:hAnsi="Arial" w:cs="Arial"/>
                <w:sz w:val="20"/>
                <w:lang w:val="cs-CZ"/>
              </w:rPr>
              <w:t>Soukromé investice ve srovnatelné výši jako podpora z veřejných zdrojů</w:t>
            </w:r>
          </w:p>
        </w:tc>
        <w:tc>
          <w:tcPr>
            <w:tcW w:w="456" w:type="pct"/>
          </w:tcPr>
          <w:p w14:paraId="5CF8B2A3"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EUR</w:t>
            </w:r>
          </w:p>
        </w:tc>
        <w:tc>
          <w:tcPr>
            <w:tcW w:w="456" w:type="pct"/>
          </w:tcPr>
          <w:p w14:paraId="4BE9F9F8"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0</w:t>
            </w:r>
          </w:p>
        </w:tc>
        <w:tc>
          <w:tcPr>
            <w:tcW w:w="392" w:type="pct"/>
          </w:tcPr>
          <w:p w14:paraId="6A27885E"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sz w:val="20"/>
                <w:lang w:val="cs-CZ"/>
              </w:rPr>
              <w:t>2021</w:t>
            </w:r>
          </w:p>
        </w:tc>
        <w:tc>
          <w:tcPr>
            <w:tcW w:w="418" w:type="pct"/>
            <w:shd w:val="clear" w:color="auto" w:fill="auto"/>
          </w:tcPr>
          <w:p w14:paraId="09A75FDC" w14:textId="77777777" w:rsidR="001D7FC4" w:rsidRPr="00504143" w:rsidRDefault="001D7FC4" w:rsidP="0025046D">
            <w:pPr>
              <w:pStyle w:val="Text1"/>
              <w:spacing w:after="0"/>
              <w:ind w:left="0"/>
              <w:jc w:val="center"/>
              <w:rPr>
                <w:rFonts w:ascii="Arial" w:hAnsi="Arial" w:cs="Arial"/>
                <w:b/>
                <w:sz w:val="20"/>
                <w:lang w:val="cs-CZ"/>
              </w:rPr>
            </w:pPr>
            <w:r w:rsidRPr="00504143">
              <w:rPr>
                <w:rFonts w:ascii="Arial" w:hAnsi="Arial" w:cs="Arial"/>
                <w:sz w:val="20"/>
                <w:lang w:val="cs-CZ"/>
              </w:rPr>
              <w:t>49 261 256</w:t>
            </w:r>
          </w:p>
        </w:tc>
        <w:tc>
          <w:tcPr>
            <w:tcW w:w="304" w:type="pct"/>
            <w:shd w:val="clear" w:color="auto" w:fill="auto"/>
          </w:tcPr>
          <w:p w14:paraId="75152900" w14:textId="77777777" w:rsidR="001D7FC4" w:rsidRPr="00504143" w:rsidRDefault="001D7FC4" w:rsidP="0025046D">
            <w:pPr>
              <w:pStyle w:val="Text1"/>
              <w:spacing w:after="0"/>
              <w:ind w:left="0"/>
              <w:jc w:val="center"/>
              <w:rPr>
                <w:rFonts w:ascii="Arial" w:hAnsi="Arial" w:cs="Arial"/>
                <w:i/>
                <w:sz w:val="20"/>
                <w:lang w:val="cs-CZ"/>
              </w:rPr>
            </w:pPr>
            <w:r w:rsidRPr="00504143">
              <w:rPr>
                <w:rFonts w:ascii="Arial" w:hAnsi="Arial" w:cs="Arial"/>
                <w:sz w:val="20"/>
                <w:lang w:val="cs-CZ"/>
              </w:rPr>
              <w:t>MS</w:t>
            </w:r>
          </w:p>
        </w:tc>
        <w:tc>
          <w:tcPr>
            <w:tcW w:w="392" w:type="pct"/>
          </w:tcPr>
          <w:p w14:paraId="47D2DA0A" w14:textId="77777777" w:rsidR="001D7FC4" w:rsidRPr="00504143" w:rsidRDefault="001D7FC4" w:rsidP="0025046D">
            <w:pPr>
              <w:jc w:val="center"/>
              <w:rPr>
                <w:rFonts w:ascii="Arial" w:hAnsi="Arial" w:cs="Arial"/>
                <w:i/>
              </w:rPr>
            </w:pPr>
          </w:p>
        </w:tc>
      </w:tr>
    </w:tbl>
    <w:p w14:paraId="447804BC" w14:textId="52C503C1" w:rsidR="001D7FC4" w:rsidRDefault="001D7FC4" w:rsidP="001D7FC4">
      <w:pPr>
        <w:spacing w:after="120" w:line="264" w:lineRule="auto"/>
        <w:jc w:val="both"/>
        <w:rPr>
          <w:rFonts w:ascii="Arial" w:hAnsi="Arial" w:cs="Arial"/>
          <w:b/>
          <w:sz w:val="28"/>
          <w:szCs w:val="28"/>
        </w:rPr>
      </w:pPr>
    </w:p>
    <w:p w14:paraId="6B2DEDF1" w14:textId="5C0E1901" w:rsidR="007B0AE2" w:rsidRDefault="007B0AE2" w:rsidP="001D7FC4">
      <w:pPr>
        <w:spacing w:after="120" w:line="264" w:lineRule="auto"/>
        <w:jc w:val="both"/>
        <w:rPr>
          <w:rFonts w:ascii="Arial" w:hAnsi="Arial" w:cs="Arial"/>
          <w:b/>
          <w:sz w:val="28"/>
          <w:szCs w:val="28"/>
        </w:rPr>
      </w:pPr>
    </w:p>
    <w:p w14:paraId="23E22F48" w14:textId="373C908F" w:rsidR="007B0AE2" w:rsidRDefault="007B0AE2" w:rsidP="001D7FC4">
      <w:pPr>
        <w:spacing w:after="120" w:line="264" w:lineRule="auto"/>
        <w:jc w:val="both"/>
        <w:rPr>
          <w:rFonts w:ascii="Arial" w:hAnsi="Arial" w:cs="Arial"/>
          <w:b/>
          <w:sz w:val="28"/>
          <w:szCs w:val="28"/>
        </w:rPr>
      </w:pPr>
    </w:p>
    <w:p w14:paraId="298288A8" w14:textId="0FC14C2F" w:rsidR="007B0AE2" w:rsidRDefault="007B0AE2" w:rsidP="001D7FC4">
      <w:pPr>
        <w:spacing w:after="120" w:line="264" w:lineRule="auto"/>
        <w:jc w:val="both"/>
        <w:rPr>
          <w:rFonts w:ascii="Arial" w:hAnsi="Arial" w:cs="Arial"/>
          <w:b/>
          <w:sz w:val="28"/>
          <w:szCs w:val="28"/>
        </w:rPr>
      </w:pPr>
    </w:p>
    <w:p w14:paraId="05944E91" w14:textId="2596B997" w:rsidR="007B0AE2" w:rsidRDefault="007B0AE2" w:rsidP="001D7FC4">
      <w:pPr>
        <w:spacing w:after="120" w:line="264" w:lineRule="auto"/>
        <w:jc w:val="both"/>
        <w:rPr>
          <w:rFonts w:ascii="Arial" w:hAnsi="Arial" w:cs="Arial"/>
          <w:b/>
          <w:sz w:val="28"/>
          <w:szCs w:val="28"/>
        </w:rPr>
      </w:pPr>
    </w:p>
    <w:p w14:paraId="225A9014" w14:textId="075607EA" w:rsidR="007B0AE2" w:rsidRDefault="007B0AE2" w:rsidP="001D7FC4">
      <w:pPr>
        <w:spacing w:after="120" w:line="264" w:lineRule="auto"/>
        <w:jc w:val="both"/>
        <w:rPr>
          <w:rFonts w:ascii="Arial" w:hAnsi="Arial" w:cs="Arial"/>
          <w:b/>
          <w:sz w:val="28"/>
          <w:szCs w:val="28"/>
        </w:rPr>
      </w:pPr>
    </w:p>
    <w:p w14:paraId="0A7A5BC6" w14:textId="131F8483" w:rsidR="007B0AE2" w:rsidRDefault="007B0AE2" w:rsidP="001D7FC4">
      <w:pPr>
        <w:spacing w:after="120" w:line="264" w:lineRule="auto"/>
        <w:jc w:val="both"/>
        <w:rPr>
          <w:rFonts w:ascii="Arial" w:hAnsi="Arial" w:cs="Arial"/>
          <w:b/>
          <w:sz w:val="28"/>
          <w:szCs w:val="28"/>
        </w:rPr>
      </w:pPr>
    </w:p>
    <w:p w14:paraId="3B2B574D" w14:textId="08C10A48" w:rsidR="007B0AE2" w:rsidRDefault="007B0AE2" w:rsidP="001D7FC4">
      <w:pPr>
        <w:spacing w:after="120" w:line="264" w:lineRule="auto"/>
        <w:jc w:val="both"/>
        <w:rPr>
          <w:rFonts w:ascii="Arial" w:hAnsi="Arial" w:cs="Arial"/>
          <w:b/>
          <w:sz w:val="28"/>
          <w:szCs w:val="28"/>
        </w:rPr>
      </w:pPr>
    </w:p>
    <w:p w14:paraId="6B65A14F" w14:textId="77777777" w:rsidR="00EC011F" w:rsidRDefault="00EC011F" w:rsidP="001D7FC4">
      <w:pPr>
        <w:pStyle w:val="Nadpis3"/>
        <w:keepNext w:val="0"/>
        <w:keepLines w:val="0"/>
        <w:numPr>
          <w:ilvl w:val="0"/>
          <w:numId w:val="0"/>
        </w:numPr>
        <w:spacing w:before="120" w:after="120" w:line="240" w:lineRule="auto"/>
        <w:rPr>
          <w:rFonts w:ascii="Arial" w:hAnsi="Arial" w:cs="Arial"/>
          <w:color w:val="000000" w:themeColor="text1"/>
          <w:sz w:val="26"/>
          <w:szCs w:val="26"/>
        </w:rPr>
      </w:pPr>
    </w:p>
    <w:p w14:paraId="1C59B9FA" w14:textId="77777777" w:rsidR="00EC011F" w:rsidRDefault="00EC011F" w:rsidP="001D7FC4">
      <w:pPr>
        <w:pStyle w:val="Nadpis3"/>
        <w:keepNext w:val="0"/>
        <w:keepLines w:val="0"/>
        <w:numPr>
          <w:ilvl w:val="0"/>
          <w:numId w:val="0"/>
        </w:numPr>
        <w:spacing w:before="120" w:after="120" w:line="240" w:lineRule="auto"/>
        <w:rPr>
          <w:rFonts w:ascii="Arial" w:hAnsi="Arial" w:cs="Arial"/>
          <w:color w:val="000000" w:themeColor="text1"/>
          <w:sz w:val="26"/>
          <w:szCs w:val="26"/>
        </w:rPr>
        <w:sectPr w:rsidR="00EC011F" w:rsidSect="00EC011F">
          <w:pgSz w:w="16838" w:h="11906" w:orient="landscape" w:code="9"/>
          <w:pgMar w:top="1418" w:right="1418" w:bottom="1418" w:left="1418" w:header="708" w:footer="708" w:gutter="0"/>
          <w:cols w:space="708"/>
          <w:docGrid w:linePitch="360"/>
        </w:sectPr>
      </w:pPr>
    </w:p>
    <w:p w14:paraId="4B5A7B56" w14:textId="34EA5208" w:rsidR="001D7FC4" w:rsidRPr="003E5693" w:rsidRDefault="001D7FC4" w:rsidP="001D7FC4">
      <w:pPr>
        <w:pStyle w:val="Nadpis3"/>
        <w:keepNext w:val="0"/>
        <w:keepLines w:val="0"/>
        <w:numPr>
          <w:ilvl w:val="0"/>
          <w:numId w:val="0"/>
        </w:numPr>
        <w:spacing w:before="120" w:after="120" w:line="240" w:lineRule="auto"/>
        <w:rPr>
          <w:rFonts w:ascii="Arial" w:eastAsiaTheme="majorEastAsia" w:hAnsi="Arial" w:cs="Arial"/>
          <w:bCs w:val="0"/>
          <w:color w:val="000000" w:themeColor="text1"/>
          <w:sz w:val="26"/>
          <w:szCs w:val="26"/>
        </w:rPr>
      </w:pPr>
      <w:r w:rsidRPr="003E5693">
        <w:rPr>
          <w:rFonts w:ascii="Arial" w:hAnsi="Arial" w:cs="Arial"/>
          <w:color w:val="000000" w:themeColor="text1"/>
          <w:sz w:val="26"/>
          <w:szCs w:val="26"/>
        </w:rPr>
        <w:lastRenderedPageBreak/>
        <w:t>2.</w:t>
      </w:r>
      <w:r>
        <w:rPr>
          <w:rFonts w:ascii="Arial" w:hAnsi="Arial" w:cs="Arial"/>
          <w:color w:val="000000" w:themeColor="text1"/>
          <w:sz w:val="26"/>
          <w:szCs w:val="26"/>
        </w:rPr>
        <w:t>A.5.2</w:t>
      </w:r>
      <w:r w:rsidRPr="003E5693">
        <w:rPr>
          <w:rFonts w:ascii="Arial" w:hAnsi="Arial" w:cs="Arial"/>
          <w:color w:val="000000" w:themeColor="text1"/>
          <w:sz w:val="26"/>
          <w:szCs w:val="26"/>
        </w:rPr>
        <w:t>.</w:t>
      </w:r>
      <w:r>
        <w:rPr>
          <w:rFonts w:ascii="Arial" w:hAnsi="Arial" w:cs="Arial"/>
          <w:color w:val="000000" w:themeColor="text1"/>
          <w:sz w:val="26"/>
          <w:szCs w:val="26"/>
        </w:rPr>
        <w:t>3</w:t>
      </w:r>
      <w:r w:rsidRPr="003E5693">
        <w:rPr>
          <w:rFonts w:ascii="Arial" w:hAnsi="Arial" w:cs="Arial"/>
          <w:color w:val="000000" w:themeColor="text1"/>
          <w:sz w:val="26"/>
          <w:szCs w:val="26"/>
        </w:rPr>
        <w:t xml:space="preserve"> Orientační rozdělení prostředků programu (EU) podle typu intervence</w:t>
      </w:r>
      <w:r w:rsidRPr="003E5693">
        <w:rPr>
          <w:rFonts w:ascii="Arial" w:eastAsiaTheme="majorEastAsia" w:hAnsi="Arial" w:cs="Arial"/>
          <w:color w:val="000000" w:themeColor="text1"/>
          <w:sz w:val="26"/>
          <w:szCs w:val="26"/>
        </w:rPr>
        <w:t xml:space="preserve"> </w:t>
      </w:r>
    </w:p>
    <w:p w14:paraId="693A6051" w14:textId="77777777" w:rsidR="001D7FC4" w:rsidRPr="00304EC7" w:rsidRDefault="001D7FC4" w:rsidP="001D7FC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504143" w14:paraId="01FAF988" w14:textId="77777777" w:rsidTr="00EC011F">
        <w:tc>
          <w:tcPr>
            <w:tcW w:w="9493" w:type="dxa"/>
            <w:gridSpan w:val="6"/>
            <w:shd w:val="clear" w:color="auto" w:fill="99C7F9"/>
          </w:tcPr>
          <w:p w14:paraId="7F8DE79A" w14:textId="77777777" w:rsidR="001D7FC4" w:rsidRPr="00504143" w:rsidRDefault="001D7FC4" w:rsidP="001D7FC4">
            <w:pPr>
              <w:rPr>
                <w:rFonts w:ascii="Arial" w:hAnsi="Arial" w:cs="Arial"/>
                <w:b/>
                <w:iCs/>
              </w:rPr>
            </w:pPr>
            <w:r w:rsidRPr="00504143">
              <w:rPr>
                <w:rFonts w:ascii="Arial" w:hAnsi="Arial" w:cs="Arial"/>
                <w:b/>
              </w:rPr>
              <w:t>Tabulka 4: Dimenze 1 – oblast intervence</w:t>
            </w:r>
          </w:p>
        </w:tc>
      </w:tr>
      <w:tr w:rsidR="001D7FC4" w:rsidRPr="00504143" w14:paraId="168E7293" w14:textId="77777777" w:rsidTr="00EC011F">
        <w:tc>
          <w:tcPr>
            <w:tcW w:w="2263" w:type="dxa"/>
            <w:shd w:val="clear" w:color="auto" w:fill="auto"/>
          </w:tcPr>
          <w:p w14:paraId="1443902E" w14:textId="77777777" w:rsidR="001D7FC4" w:rsidRPr="00504143" w:rsidRDefault="001D7FC4" w:rsidP="0025046D">
            <w:pPr>
              <w:jc w:val="center"/>
              <w:rPr>
                <w:rFonts w:ascii="Arial" w:hAnsi="Arial" w:cs="Arial"/>
                <w:b/>
                <w:iCs/>
              </w:rPr>
            </w:pPr>
            <w:r w:rsidRPr="00504143">
              <w:rPr>
                <w:rFonts w:ascii="Arial" w:hAnsi="Arial" w:cs="Arial"/>
                <w:b/>
              </w:rPr>
              <w:t>Číslo priority</w:t>
            </w:r>
          </w:p>
        </w:tc>
        <w:tc>
          <w:tcPr>
            <w:tcW w:w="1134" w:type="dxa"/>
            <w:shd w:val="clear" w:color="auto" w:fill="auto"/>
          </w:tcPr>
          <w:p w14:paraId="7EFEE9E9" w14:textId="77777777" w:rsidR="001D7FC4" w:rsidRPr="00504143" w:rsidRDefault="001D7FC4" w:rsidP="0025046D">
            <w:pPr>
              <w:jc w:val="center"/>
              <w:rPr>
                <w:rFonts w:ascii="Arial" w:hAnsi="Arial" w:cs="Arial"/>
                <w:b/>
                <w:iCs/>
              </w:rPr>
            </w:pPr>
            <w:r w:rsidRPr="00504143">
              <w:rPr>
                <w:rFonts w:ascii="Arial" w:hAnsi="Arial" w:cs="Arial"/>
                <w:b/>
              </w:rPr>
              <w:t>Fond</w:t>
            </w:r>
          </w:p>
        </w:tc>
        <w:tc>
          <w:tcPr>
            <w:tcW w:w="1843" w:type="dxa"/>
            <w:shd w:val="clear" w:color="auto" w:fill="auto"/>
          </w:tcPr>
          <w:p w14:paraId="14607F24" w14:textId="77777777" w:rsidR="001D7FC4" w:rsidRPr="00504143" w:rsidRDefault="001D7FC4" w:rsidP="0025046D">
            <w:pPr>
              <w:jc w:val="center"/>
              <w:rPr>
                <w:rFonts w:ascii="Arial" w:hAnsi="Arial" w:cs="Arial"/>
                <w:b/>
                <w:iCs/>
              </w:rPr>
            </w:pPr>
            <w:r w:rsidRPr="00504143">
              <w:rPr>
                <w:rFonts w:ascii="Arial" w:hAnsi="Arial" w:cs="Arial"/>
                <w:b/>
              </w:rPr>
              <w:t>Kategorie regionu</w:t>
            </w:r>
          </w:p>
        </w:tc>
        <w:tc>
          <w:tcPr>
            <w:tcW w:w="1418" w:type="dxa"/>
          </w:tcPr>
          <w:p w14:paraId="54FA4658" w14:textId="77777777" w:rsidR="001D7FC4" w:rsidRPr="00504143" w:rsidRDefault="001D7FC4" w:rsidP="0025046D">
            <w:pPr>
              <w:jc w:val="center"/>
              <w:rPr>
                <w:rFonts w:ascii="Arial" w:hAnsi="Arial" w:cs="Arial"/>
                <w:b/>
              </w:rPr>
            </w:pPr>
            <w:r w:rsidRPr="00504143">
              <w:rPr>
                <w:rFonts w:ascii="Arial" w:hAnsi="Arial" w:cs="Arial"/>
                <w:b/>
              </w:rPr>
              <w:t>Specifický cíl</w:t>
            </w:r>
          </w:p>
        </w:tc>
        <w:tc>
          <w:tcPr>
            <w:tcW w:w="1134" w:type="dxa"/>
            <w:shd w:val="clear" w:color="auto" w:fill="auto"/>
          </w:tcPr>
          <w:p w14:paraId="206975A3" w14:textId="0BADE0A7" w:rsidR="001D7FC4" w:rsidRPr="00504143" w:rsidRDefault="001D7FC4" w:rsidP="0025046D">
            <w:pPr>
              <w:jc w:val="center"/>
              <w:rPr>
                <w:rFonts w:ascii="Arial" w:hAnsi="Arial" w:cs="Arial"/>
                <w:b/>
                <w:iCs/>
              </w:rPr>
            </w:pPr>
            <w:r w:rsidRPr="00504143">
              <w:rPr>
                <w:rFonts w:ascii="Arial" w:hAnsi="Arial" w:cs="Arial"/>
                <w:b/>
              </w:rPr>
              <w:t>Kód</w:t>
            </w:r>
          </w:p>
        </w:tc>
        <w:tc>
          <w:tcPr>
            <w:tcW w:w="1701" w:type="dxa"/>
            <w:shd w:val="clear" w:color="auto" w:fill="auto"/>
          </w:tcPr>
          <w:p w14:paraId="08D2B5A0" w14:textId="77777777" w:rsidR="001D7FC4" w:rsidRPr="00504143" w:rsidRDefault="001D7FC4" w:rsidP="0025046D">
            <w:pPr>
              <w:jc w:val="center"/>
              <w:rPr>
                <w:rFonts w:ascii="Arial" w:hAnsi="Arial" w:cs="Arial"/>
                <w:b/>
                <w:iCs/>
              </w:rPr>
            </w:pPr>
            <w:r w:rsidRPr="00504143">
              <w:rPr>
                <w:rFonts w:ascii="Arial" w:hAnsi="Arial" w:cs="Arial"/>
                <w:b/>
              </w:rPr>
              <w:t>Částka (v EUR)</w:t>
            </w:r>
          </w:p>
        </w:tc>
      </w:tr>
      <w:tr w:rsidR="0025046D" w:rsidRPr="00504143" w14:paraId="364141B4"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71CE34C3" w14:textId="0999A030" w:rsidR="0025046D" w:rsidRPr="00504143" w:rsidRDefault="0025046D" w:rsidP="0025046D">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01FF" w14:textId="7E2B7C47" w:rsidR="0025046D" w:rsidRPr="00504143" w:rsidRDefault="0025046D" w:rsidP="0025046D">
            <w:pPr>
              <w:jc w:val="center"/>
              <w:rPr>
                <w:rFonts w:ascii="Arial" w:hAnsi="Arial" w:cs="Arial"/>
              </w:rPr>
            </w:pPr>
            <w:r w:rsidRPr="003C1ACA">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184F82" w14:textId="77777777" w:rsidR="0025046D" w:rsidRPr="00504143" w:rsidRDefault="0025046D" w:rsidP="0025046D">
            <w:pPr>
              <w:jc w:val="center"/>
              <w:rPr>
                <w:rFonts w:ascii="Arial" w:hAnsi="Arial" w:cs="Arial"/>
              </w:rPr>
            </w:pPr>
            <w:r w:rsidRPr="00504143">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AEE6B9" w14:textId="77777777" w:rsidR="0025046D" w:rsidRPr="00504143" w:rsidRDefault="0025046D" w:rsidP="0025046D">
            <w:pPr>
              <w:jc w:val="center"/>
              <w:rPr>
                <w:rFonts w:ascii="Arial" w:hAnsi="Arial" w:cs="Arial"/>
              </w:rPr>
            </w:pPr>
            <w:r w:rsidRPr="00504143">
              <w:rPr>
                <w:rFonts w:ascii="Arial" w:hAnsi="Arial" w:cs="Arial"/>
              </w:rPr>
              <w:t>SC5.2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D61F65" w14:textId="77777777" w:rsidR="0025046D" w:rsidRPr="00504143" w:rsidRDefault="0025046D" w:rsidP="0025046D">
            <w:pPr>
              <w:jc w:val="center"/>
              <w:rPr>
                <w:rFonts w:ascii="Arial" w:hAnsi="Arial" w:cs="Arial"/>
              </w:rPr>
            </w:pPr>
            <w:r w:rsidRPr="00504143">
              <w:rPr>
                <w:rFonts w:ascii="Arial" w:hAnsi="Arial" w:cs="Arial"/>
              </w:rPr>
              <w:t>047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7F5DE0" w14:textId="77777777" w:rsidR="0025046D" w:rsidRPr="00504143" w:rsidRDefault="0025046D" w:rsidP="0025046D">
            <w:pPr>
              <w:jc w:val="center"/>
              <w:rPr>
                <w:rFonts w:ascii="Arial" w:hAnsi="Arial" w:cs="Arial"/>
              </w:rPr>
            </w:pPr>
            <w:r w:rsidRPr="00504143">
              <w:rPr>
                <w:rFonts w:ascii="Arial" w:hAnsi="Arial" w:cs="Arial"/>
              </w:rPr>
              <w:t>50 640 823</w:t>
            </w:r>
          </w:p>
        </w:tc>
      </w:tr>
      <w:tr w:rsidR="0025046D" w:rsidRPr="00504143" w14:paraId="0F515126"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00825C61" w14:textId="3AE64C56" w:rsidR="0025046D" w:rsidRPr="00504143" w:rsidRDefault="0025046D" w:rsidP="0025046D">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1E9B61" w14:textId="22D12537" w:rsidR="0025046D" w:rsidRPr="00504143" w:rsidRDefault="0025046D" w:rsidP="0025046D">
            <w:pPr>
              <w:jc w:val="center"/>
              <w:rPr>
                <w:rFonts w:ascii="Arial" w:hAnsi="Arial" w:cs="Arial"/>
              </w:rPr>
            </w:pPr>
            <w:r w:rsidRPr="003C1ACA">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3B9D2C" w14:textId="77777777" w:rsidR="0025046D" w:rsidRPr="00504143" w:rsidRDefault="0025046D" w:rsidP="0025046D">
            <w:pPr>
              <w:jc w:val="center"/>
              <w:rPr>
                <w:rFonts w:ascii="Arial" w:hAnsi="Arial" w:cs="Arial"/>
              </w:rPr>
            </w:pPr>
            <w:r w:rsidRPr="00504143">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098A86" w14:textId="77777777" w:rsidR="0025046D" w:rsidRPr="00504143" w:rsidRDefault="0025046D" w:rsidP="0025046D">
            <w:pPr>
              <w:jc w:val="center"/>
              <w:rPr>
                <w:rFonts w:ascii="Arial" w:hAnsi="Arial" w:cs="Arial"/>
              </w:rPr>
            </w:pPr>
            <w:r w:rsidRPr="00504143">
              <w:rPr>
                <w:rFonts w:ascii="Arial" w:hAnsi="Arial" w:cs="Arial"/>
              </w:rPr>
              <w:t>SC5.2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13F744" w14:textId="77777777" w:rsidR="0025046D" w:rsidRPr="00504143" w:rsidRDefault="0025046D" w:rsidP="0025046D">
            <w:pPr>
              <w:jc w:val="center"/>
              <w:rPr>
                <w:rFonts w:ascii="Arial" w:hAnsi="Arial" w:cs="Arial"/>
              </w:rPr>
            </w:pPr>
            <w:r w:rsidRPr="00504143">
              <w:rPr>
                <w:rFonts w:ascii="Arial" w:hAnsi="Arial" w:cs="Arial"/>
              </w:rPr>
              <w:t>047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01DB93" w14:textId="77777777" w:rsidR="0025046D" w:rsidRPr="00504143" w:rsidRDefault="0025046D" w:rsidP="0025046D">
            <w:pPr>
              <w:jc w:val="center"/>
              <w:rPr>
                <w:rFonts w:ascii="Arial" w:hAnsi="Arial" w:cs="Arial"/>
              </w:rPr>
            </w:pPr>
            <w:r w:rsidRPr="00504143">
              <w:rPr>
                <w:rFonts w:ascii="Arial" w:hAnsi="Arial" w:cs="Arial"/>
              </w:rPr>
              <w:t>19 820 876</w:t>
            </w:r>
          </w:p>
        </w:tc>
      </w:tr>
      <w:tr w:rsidR="0025046D" w:rsidRPr="00504143" w14:paraId="1BD83168"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3DA2E1DE" w14:textId="3AEA3464" w:rsidR="0025046D" w:rsidRPr="00504143" w:rsidRDefault="0025046D" w:rsidP="0025046D">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BFCAEE" w14:textId="68F27E0F" w:rsidR="0025046D" w:rsidRPr="00504143" w:rsidRDefault="0025046D" w:rsidP="0025046D">
            <w:pPr>
              <w:jc w:val="center"/>
              <w:rPr>
                <w:rFonts w:ascii="Arial" w:hAnsi="Arial" w:cs="Arial"/>
              </w:rPr>
            </w:pPr>
            <w:r w:rsidRPr="003C1ACA">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D8D8A9" w14:textId="77777777" w:rsidR="0025046D" w:rsidRPr="00504143" w:rsidRDefault="0025046D" w:rsidP="0025046D">
            <w:pPr>
              <w:jc w:val="center"/>
              <w:rPr>
                <w:rFonts w:ascii="Arial" w:hAnsi="Arial" w:cs="Arial"/>
              </w:rPr>
            </w:pPr>
            <w:r w:rsidRPr="00504143">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FCC12F" w14:textId="77777777" w:rsidR="0025046D" w:rsidRPr="00504143" w:rsidRDefault="0025046D" w:rsidP="0025046D">
            <w:pPr>
              <w:jc w:val="center"/>
              <w:rPr>
                <w:rFonts w:ascii="Arial" w:hAnsi="Arial" w:cs="Arial"/>
              </w:rPr>
            </w:pPr>
            <w:r w:rsidRPr="00504143">
              <w:rPr>
                <w:rFonts w:ascii="Arial" w:hAnsi="Arial" w:cs="Arial"/>
              </w:rPr>
              <w:t>SC5.2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8BF03C" w14:textId="77777777" w:rsidR="0025046D" w:rsidRPr="00504143" w:rsidRDefault="0025046D" w:rsidP="0025046D">
            <w:pPr>
              <w:jc w:val="center"/>
              <w:rPr>
                <w:rFonts w:ascii="Arial" w:hAnsi="Arial" w:cs="Arial"/>
              </w:rPr>
            </w:pPr>
            <w:r w:rsidRPr="00504143">
              <w:rPr>
                <w:rFonts w:ascii="Arial" w:hAnsi="Arial" w:cs="Arial"/>
              </w:rPr>
              <w:t>047bis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8BDE34" w14:textId="77777777" w:rsidR="0025046D" w:rsidRPr="00504143" w:rsidRDefault="0025046D" w:rsidP="0025046D">
            <w:pPr>
              <w:jc w:val="center"/>
              <w:rPr>
                <w:rFonts w:ascii="Arial" w:hAnsi="Arial" w:cs="Arial"/>
              </w:rPr>
            </w:pPr>
            <w:r w:rsidRPr="00504143">
              <w:rPr>
                <w:rFonts w:ascii="Arial" w:hAnsi="Arial" w:cs="Arial"/>
              </w:rPr>
              <w:t>21 703 210</w:t>
            </w:r>
          </w:p>
        </w:tc>
      </w:tr>
      <w:tr w:rsidR="0025046D" w:rsidRPr="00504143" w14:paraId="178BB3BD"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4FEC2551" w14:textId="0DE44228" w:rsidR="0025046D" w:rsidRPr="00504143" w:rsidRDefault="0025046D" w:rsidP="0025046D">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079A8" w14:textId="20442290" w:rsidR="0025046D" w:rsidRPr="00504143" w:rsidRDefault="0025046D" w:rsidP="0025046D">
            <w:pPr>
              <w:jc w:val="center"/>
              <w:rPr>
                <w:rFonts w:ascii="Arial" w:hAnsi="Arial" w:cs="Arial"/>
              </w:rPr>
            </w:pPr>
            <w:r w:rsidRPr="003C1ACA">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27E4B7" w14:textId="77777777" w:rsidR="0025046D" w:rsidRPr="00504143" w:rsidRDefault="0025046D" w:rsidP="0025046D">
            <w:pPr>
              <w:jc w:val="center"/>
              <w:rPr>
                <w:rFonts w:ascii="Arial" w:hAnsi="Arial" w:cs="Arial"/>
              </w:rPr>
            </w:pPr>
            <w:r w:rsidRPr="00504143">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7E33A5" w14:textId="77777777" w:rsidR="0025046D" w:rsidRPr="00504143" w:rsidRDefault="0025046D" w:rsidP="0025046D">
            <w:pPr>
              <w:jc w:val="center"/>
              <w:rPr>
                <w:rFonts w:ascii="Arial" w:hAnsi="Arial" w:cs="Arial"/>
              </w:rPr>
            </w:pPr>
            <w:r w:rsidRPr="00504143">
              <w:rPr>
                <w:rFonts w:ascii="Arial" w:hAnsi="Arial" w:cs="Arial"/>
              </w:rPr>
              <w:t>SC5.2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021C0" w14:textId="77777777" w:rsidR="0025046D" w:rsidRPr="00504143" w:rsidRDefault="0025046D" w:rsidP="0025046D">
            <w:pPr>
              <w:jc w:val="center"/>
              <w:rPr>
                <w:rFonts w:ascii="Arial" w:hAnsi="Arial" w:cs="Arial"/>
              </w:rPr>
            </w:pPr>
            <w:r w:rsidRPr="00504143">
              <w:rPr>
                <w:rFonts w:ascii="Arial" w:hAnsi="Arial" w:cs="Arial"/>
              </w:rPr>
              <w:t>047bis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6B904C" w14:textId="77777777" w:rsidR="0025046D" w:rsidRPr="00504143" w:rsidRDefault="0025046D" w:rsidP="0025046D">
            <w:pPr>
              <w:jc w:val="center"/>
              <w:rPr>
                <w:rFonts w:ascii="Arial" w:hAnsi="Arial" w:cs="Arial"/>
              </w:rPr>
            </w:pPr>
            <w:r w:rsidRPr="00504143">
              <w:rPr>
                <w:rFonts w:ascii="Arial" w:hAnsi="Arial" w:cs="Arial"/>
              </w:rPr>
              <w:t>8 494 661</w:t>
            </w:r>
          </w:p>
        </w:tc>
      </w:tr>
    </w:tbl>
    <w:p w14:paraId="657B2483" w14:textId="77777777" w:rsidR="001D7FC4" w:rsidRPr="00504143" w:rsidRDefault="001D7FC4" w:rsidP="001D7FC4">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504143" w14:paraId="3E12C23E" w14:textId="77777777" w:rsidTr="00EC011F">
        <w:tc>
          <w:tcPr>
            <w:tcW w:w="9493" w:type="dxa"/>
            <w:gridSpan w:val="6"/>
            <w:shd w:val="clear" w:color="auto" w:fill="99C7F9"/>
          </w:tcPr>
          <w:p w14:paraId="4034A10A" w14:textId="77777777" w:rsidR="001D7FC4" w:rsidRPr="00504143" w:rsidRDefault="001D7FC4" w:rsidP="001D7FC4">
            <w:pPr>
              <w:rPr>
                <w:rFonts w:ascii="Arial" w:hAnsi="Arial" w:cs="Arial"/>
                <w:b/>
                <w:iCs/>
              </w:rPr>
            </w:pPr>
            <w:r w:rsidRPr="00504143">
              <w:rPr>
                <w:rFonts w:ascii="Arial" w:hAnsi="Arial" w:cs="Arial"/>
                <w:b/>
              </w:rPr>
              <w:t>Tabulka 5: Dimenze 2 – forma financování</w:t>
            </w:r>
          </w:p>
        </w:tc>
      </w:tr>
      <w:tr w:rsidR="001D7FC4" w:rsidRPr="00504143" w14:paraId="3B439277" w14:textId="77777777" w:rsidTr="00EC011F">
        <w:tc>
          <w:tcPr>
            <w:tcW w:w="2263" w:type="dxa"/>
            <w:shd w:val="clear" w:color="auto" w:fill="auto"/>
          </w:tcPr>
          <w:p w14:paraId="70B2948B" w14:textId="77777777" w:rsidR="001D7FC4" w:rsidRPr="00504143" w:rsidRDefault="001D7FC4" w:rsidP="0025046D">
            <w:pPr>
              <w:jc w:val="center"/>
              <w:rPr>
                <w:rFonts w:ascii="Arial" w:hAnsi="Arial" w:cs="Arial"/>
                <w:b/>
                <w:iCs/>
              </w:rPr>
            </w:pPr>
            <w:r w:rsidRPr="00504143">
              <w:rPr>
                <w:rFonts w:ascii="Arial" w:hAnsi="Arial" w:cs="Arial"/>
                <w:b/>
              </w:rPr>
              <w:t>Číslo priority</w:t>
            </w:r>
          </w:p>
        </w:tc>
        <w:tc>
          <w:tcPr>
            <w:tcW w:w="1134" w:type="dxa"/>
            <w:shd w:val="clear" w:color="auto" w:fill="auto"/>
          </w:tcPr>
          <w:p w14:paraId="0DF99867" w14:textId="77777777" w:rsidR="001D7FC4" w:rsidRPr="00504143" w:rsidRDefault="001D7FC4" w:rsidP="0025046D">
            <w:pPr>
              <w:jc w:val="center"/>
              <w:rPr>
                <w:rFonts w:ascii="Arial" w:hAnsi="Arial" w:cs="Arial"/>
                <w:b/>
                <w:iCs/>
              </w:rPr>
            </w:pPr>
            <w:r w:rsidRPr="00504143">
              <w:rPr>
                <w:rFonts w:ascii="Arial" w:hAnsi="Arial" w:cs="Arial"/>
                <w:b/>
              </w:rPr>
              <w:t>Fond</w:t>
            </w:r>
          </w:p>
        </w:tc>
        <w:tc>
          <w:tcPr>
            <w:tcW w:w="1843" w:type="dxa"/>
            <w:shd w:val="clear" w:color="auto" w:fill="auto"/>
          </w:tcPr>
          <w:p w14:paraId="3B585D4B" w14:textId="77777777" w:rsidR="001D7FC4" w:rsidRPr="00504143" w:rsidRDefault="001D7FC4" w:rsidP="0025046D">
            <w:pPr>
              <w:jc w:val="center"/>
              <w:rPr>
                <w:rFonts w:ascii="Arial" w:hAnsi="Arial" w:cs="Arial"/>
                <w:b/>
                <w:iCs/>
              </w:rPr>
            </w:pPr>
            <w:r w:rsidRPr="00504143">
              <w:rPr>
                <w:rFonts w:ascii="Arial" w:hAnsi="Arial" w:cs="Arial"/>
                <w:b/>
              </w:rPr>
              <w:t>Kategorie regionu</w:t>
            </w:r>
          </w:p>
        </w:tc>
        <w:tc>
          <w:tcPr>
            <w:tcW w:w="1418" w:type="dxa"/>
          </w:tcPr>
          <w:p w14:paraId="47FFD0BA" w14:textId="77777777" w:rsidR="001D7FC4" w:rsidRPr="00504143" w:rsidRDefault="001D7FC4" w:rsidP="0025046D">
            <w:pPr>
              <w:jc w:val="center"/>
              <w:rPr>
                <w:rFonts w:ascii="Arial" w:hAnsi="Arial" w:cs="Arial"/>
                <w:b/>
              </w:rPr>
            </w:pPr>
            <w:r w:rsidRPr="00504143">
              <w:rPr>
                <w:rFonts w:ascii="Arial" w:hAnsi="Arial" w:cs="Arial"/>
                <w:b/>
              </w:rPr>
              <w:t>Specifický cíl</w:t>
            </w:r>
          </w:p>
        </w:tc>
        <w:tc>
          <w:tcPr>
            <w:tcW w:w="1134" w:type="dxa"/>
            <w:shd w:val="clear" w:color="auto" w:fill="auto"/>
          </w:tcPr>
          <w:p w14:paraId="3BF7382D" w14:textId="141E5518" w:rsidR="001D7FC4" w:rsidRPr="00504143" w:rsidRDefault="001D7FC4" w:rsidP="0025046D">
            <w:pPr>
              <w:jc w:val="center"/>
              <w:rPr>
                <w:rFonts w:ascii="Arial" w:hAnsi="Arial" w:cs="Arial"/>
                <w:b/>
                <w:iCs/>
              </w:rPr>
            </w:pPr>
            <w:r w:rsidRPr="00504143">
              <w:rPr>
                <w:rFonts w:ascii="Arial" w:hAnsi="Arial" w:cs="Arial"/>
                <w:b/>
              </w:rPr>
              <w:t>Kód</w:t>
            </w:r>
          </w:p>
        </w:tc>
        <w:tc>
          <w:tcPr>
            <w:tcW w:w="1701" w:type="dxa"/>
            <w:shd w:val="clear" w:color="auto" w:fill="auto"/>
          </w:tcPr>
          <w:p w14:paraId="1632F090" w14:textId="77777777" w:rsidR="001D7FC4" w:rsidRPr="00504143" w:rsidRDefault="001D7FC4" w:rsidP="0025046D">
            <w:pPr>
              <w:jc w:val="center"/>
              <w:rPr>
                <w:rFonts w:ascii="Arial" w:hAnsi="Arial" w:cs="Arial"/>
                <w:b/>
                <w:iCs/>
              </w:rPr>
            </w:pPr>
            <w:r w:rsidRPr="00504143">
              <w:rPr>
                <w:rFonts w:ascii="Arial" w:hAnsi="Arial" w:cs="Arial"/>
                <w:b/>
              </w:rPr>
              <w:t>Částka (v EUR)</w:t>
            </w:r>
          </w:p>
        </w:tc>
      </w:tr>
      <w:tr w:rsidR="0025046D" w:rsidRPr="00504143" w14:paraId="1783397F"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2A56A404" w14:textId="77777777" w:rsidR="0025046D" w:rsidRPr="00504143" w:rsidRDefault="0025046D" w:rsidP="0025046D">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DEFD8D" w14:textId="78CF5F46" w:rsidR="0025046D" w:rsidRPr="00504143" w:rsidRDefault="0025046D" w:rsidP="0025046D">
            <w:pPr>
              <w:jc w:val="center"/>
              <w:rPr>
                <w:rFonts w:ascii="Arial" w:hAnsi="Arial" w:cs="Arial"/>
              </w:rPr>
            </w:pPr>
            <w:r w:rsidRPr="00455DE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B1EABA" w14:textId="77777777" w:rsidR="0025046D" w:rsidRPr="00504143" w:rsidRDefault="0025046D" w:rsidP="0025046D">
            <w:pPr>
              <w:jc w:val="center"/>
              <w:rPr>
                <w:rFonts w:ascii="Arial" w:hAnsi="Arial" w:cs="Arial"/>
              </w:rPr>
            </w:pPr>
            <w:r w:rsidRPr="00504143">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86DFFA" w14:textId="77777777" w:rsidR="0025046D" w:rsidRPr="00504143" w:rsidRDefault="0025046D" w:rsidP="0025046D">
            <w:pPr>
              <w:jc w:val="center"/>
              <w:rPr>
                <w:rFonts w:ascii="Arial" w:hAnsi="Arial" w:cs="Arial"/>
              </w:rPr>
            </w:pPr>
            <w:r w:rsidRPr="00504143">
              <w:rPr>
                <w:rFonts w:ascii="Arial" w:hAnsi="Arial" w:cs="Arial"/>
              </w:rPr>
              <w:t>SC5.2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4B3DC8" w14:textId="77777777" w:rsidR="0025046D" w:rsidRPr="00504143" w:rsidRDefault="0025046D" w:rsidP="0025046D">
            <w:pPr>
              <w:jc w:val="center"/>
              <w:rPr>
                <w:rFonts w:ascii="Arial" w:hAnsi="Arial" w:cs="Arial"/>
              </w:rPr>
            </w:pPr>
            <w:r w:rsidRPr="00504143">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8DF1D5" w14:textId="77777777" w:rsidR="0025046D" w:rsidRPr="00504143" w:rsidRDefault="0025046D" w:rsidP="0025046D">
            <w:pPr>
              <w:jc w:val="center"/>
              <w:rPr>
                <w:rFonts w:ascii="Arial" w:hAnsi="Arial" w:cs="Arial"/>
              </w:rPr>
            </w:pPr>
            <w:r w:rsidRPr="00504143">
              <w:rPr>
                <w:rFonts w:ascii="Arial" w:hAnsi="Arial" w:cs="Arial"/>
              </w:rPr>
              <w:t>72 344 033</w:t>
            </w:r>
          </w:p>
        </w:tc>
      </w:tr>
      <w:tr w:rsidR="0025046D" w:rsidRPr="00504143" w14:paraId="1FE04B61"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20416AB2" w14:textId="77777777" w:rsidR="0025046D" w:rsidRPr="00504143" w:rsidRDefault="0025046D" w:rsidP="0025046D">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A6F2ED" w14:textId="430AE5CA" w:rsidR="0025046D" w:rsidRPr="00504143" w:rsidRDefault="0025046D" w:rsidP="0025046D">
            <w:pPr>
              <w:jc w:val="center"/>
              <w:rPr>
                <w:rFonts w:ascii="Arial" w:hAnsi="Arial" w:cs="Arial"/>
              </w:rPr>
            </w:pPr>
            <w:r w:rsidRPr="00455DE6">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C233C9" w14:textId="77777777" w:rsidR="0025046D" w:rsidRPr="00504143" w:rsidRDefault="0025046D" w:rsidP="0025046D">
            <w:pPr>
              <w:jc w:val="center"/>
              <w:rPr>
                <w:rFonts w:ascii="Arial" w:hAnsi="Arial" w:cs="Arial"/>
              </w:rPr>
            </w:pPr>
            <w:r w:rsidRPr="00504143">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4956A6" w14:textId="77777777" w:rsidR="0025046D" w:rsidRPr="00504143" w:rsidRDefault="0025046D" w:rsidP="0025046D">
            <w:pPr>
              <w:jc w:val="center"/>
              <w:rPr>
                <w:rFonts w:ascii="Arial" w:hAnsi="Arial" w:cs="Arial"/>
              </w:rPr>
            </w:pPr>
            <w:r w:rsidRPr="00504143">
              <w:rPr>
                <w:rFonts w:ascii="Arial" w:hAnsi="Arial" w:cs="Arial"/>
              </w:rPr>
              <w:t>SC5.2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8DF3B9" w14:textId="77777777" w:rsidR="0025046D" w:rsidRPr="00504143" w:rsidRDefault="0025046D" w:rsidP="0025046D">
            <w:pPr>
              <w:jc w:val="center"/>
              <w:rPr>
                <w:rFonts w:ascii="Arial" w:hAnsi="Arial" w:cs="Arial"/>
              </w:rPr>
            </w:pPr>
            <w:r w:rsidRPr="00504143">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BDCBE" w14:textId="77777777" w:rsidR="0025046D" w:rsidRPr="00504143" w:rsidRDefault="0025046D" w:rsidP="0025046D">
            <w:pPr>
              <w:jc w:val="center"/>
              <w:rPr>
                <w:rFonts w:ascii="Arial" w:hAnsi="Arial" w:cs="Arial"/>
              </w:rPr>
            </w:pPr>
            <w:r w:rsidRPr="00504143">
              <w:rPr>
                <w:rFonts w:ascii="Arial" w:hAnsi="Arial" w:cs="Arial"/>
              </w:rPr>
              <w:t>28 315 537</w:t>
            </w:r>
          </w:p>
        </w:tc>
      </w:tr>
    </w:tbl>
    <w:p w14:paraId="7AB8805B" w14:textId="77777777" w:rsidR="001D7FC4" w:rsidRPr="00504143" w:rsidRDefault="001D7FC4" w:rsidP="001D7FC4">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504143" w14:paraId="799A6FC6" w14:textId="77777777" w:rsidTr="00EC011F">
        <w:tc>
          <w:tcPr>
            <w:tcW w:w="9493" w:type="dxa"/>
            <w:gridSpan w:val="6"/>
            <w:shd w:val="clear" w:color="auto" w:fill="99C7F9"/>
          </w:tcPr>
          <w:p w14:paraId="13212523" w14:textId="77777777" w:rsidR="001D7FC4" w:rsidRPr="00504143" w:rsidRDefault="001D7FC4" w:rsidP="001D7FC4">
            <w:pPr>
              <w:rPr>
                <w:rFonts w:ascii="Arial" w:hAnsi="Arial" w:cs="Arial"/>
                <w:b/>
                <w:iCs/>
              </w:rPr>
            </w:pPr>
            <w:r w:rsidRPr="00504143">
              <w:rPr>
                <w:rFonts w:ascii="Arial" w:hAnsi="Arial" w:cs="Arial"/>
                <w:b/>
              </w:rPr>
              <w:t>Tabulka 6: Dimenze 3 – mechanismus územního plnění a územní zaměření</w:t>
            </w:r>
          </w:p>
        </w:tc>
      </w:tr>
      <w:tr w:rsidR="001D7FC4" w:rsidRPr="00504143" w14:paraId="3CCC7052" w14:textId="77777777" w:rsidTr="00EC011F">
        <w:tc>
          <w:tcPr>
            <w:tcW w:w="2263" w:type="dxa"/>
            <w:shd w:val="clear" w:color="auto" w:fill="auto"/>
          </w:tcPr>
          <w:p w14:paraId="34BF0ABF" w14:textId="77777777" w:rsidR="001D7FC4" w:rsidRPr="00504143" w:rsidRDefault="001D7FC4" w:rsidP="00CC69D0">
            <w:pPr>
              <w:jc w:val="center"/>
              <w:rPr>
                <w:rFonts w:ascii="Arial" w:hAnsi="Arial" w:cs="Arial"/>
                <w:b/>
                <w:iCs/>
              </w:rPr>
            </w:pPr>
            <w:r w:rsidRPr="00504143">
              <w:rPr>
                <w:rFonts w:ascii="Arial" w:hAnsi="Arial" w:cs="Arial"/>
                <w:b/>
              </w:rPr>
              <w:t>Číslo priority</w:t>
            </w:r>
          </w:p>
        </w:tc>
        <w:tc>
          <w:tcPr>
            <w:tcW w:w="1134" w:type="dxa"/>
            <w:shd w:val="clear" w:color="auto" w:fill="auto"/>
          </w:tcPr>
          <w:p w14:paraId="200C1921" w14:textId="77777777" w:rsidR="001D7FC4" w:rsidRPr="00504143" w:rsidRDefault="001D7FC4" w:rsidP="00CC69D0">
            <w:pPr>
              <w:jc w:val="center"/>
              <w:rPr>
                <w:rFonts w:ascii="Arial" w:hAnsi="Arial" w:cs="Arial"/>
                <w:b/>
                <w:iCs/>
              </w:rPr>
            </w:pPr>
            <w:r w:rsidRPr="00504143">
              <w:rPr>
                <w:rFonts w:ascii="Arial" w:hAnsi="Arial" w:cs="Arial"/>
                <w:b/>
              </w:rPr>
              <w:t>Fond</w:t>
            </w:r>
          </w:p>
        </w:tc>
        <w:tc>
          <w:tcPr>
            <w:tcW w:w="1843" w:type="dxa"/>
            <w:shd w:val="clear" w:color="auto" w:fill="auto"/>
          </w:tcPr>
          <w:p w14:paraId="0B2CD55E" w14:textId="77777777" w:rsidR="001D7FC4" w:rsidRPr="00504143" w:rsidRDefault="001D7FC4" w:rsidP="00CC69D0">
            <w:pPr>
              <w:jc w:val="center"/>
              <w:rPr>
                <w:rFonts w:ascii="Arial" w:hAnsi="Arial" w:cs="Arial"/>
                <w:b/>
                <w:iCs/>
              </w:rPr>
            </w:pPr>
            <w:r w:rsidRPr="00504143">
              <w:rPr>
                <w:rFonts w:ascii="Arial" w:hAnsi="Arial" w:cs="Arial"/>
                <w:b/>
              </w:rPr>
              <w:t>Kategorie regionu</w:t>
            </w:r>
          </w:p>
        </w:tc>
        <w:tc>
          <w:tcPr>
            <w:tcW w:w="1418" w:type="dxa"/>
          </w:tcPr>
          <w:p w14:paraId="52022A79" w14:textId="77777777" w:rsidR="001D7FC4" w:rsidRPr="00504143" w:rsidRDefault="001D7FC4" w:rsidP="00CC69D0">
            <w:pPr>
              <w:jc w:val="center"/>
              <w:rPr>
                <w:rFonts w:ascii="Arial" w:hAnsi="Arial" w:cs="Arial"/>
                <w:b/>
              </w:rPr>
            </w:pPr>
            <w:r w:rsidRPr="00504143">
              <w:rPr>
                <w:rFonts w:ascii="Arial" w:hAnsi="Arial" w:cs="Arial"/>
                <w:b/>
              </w:rPr>
              <w:t>Specifický cíl</w:t>
            </w:r>
          </w:p>
        </w:tc>
        <w:tc>
          <w:tcPr>
            <w:tcW w:w="1134" w:type="dxa"/>
            <w:shd w:val="clear" w:color="auto" w:fill="auto"/>
          </w:tcPr>
          <w:p w14:paraId="38244E0E" w14:textId="220DF291" w:rsidR="001D7FC4" w:rsidRPr="00504143" w:rsidRDefault="001D7FC4" w:rsidP="00CC69D0">
            <w:pPr>
              <w:jc w:val="center"/>
              <w:rPr>
                <w:rFonts w:ascii="Arial" w:hAnsi="Arial" w:cs="Arial"/>
                <w:b/>
                <w:iCs/>
              </w:rPr>
            </w:pPr>
            <w:r w:rsidRPr="00504143">
              <w:rPr>
                <w:rFonts w:ascii="Arial" w:hAnsi="Arial" w:cs="Arial"/>
                <w:b/>
              </w:rPr>
              <w:t>Kód</w:t>
            </w:r>
          </w:p>
        </w:tc>
        <w:tc>
          <w:tcPr>
            <w:tcW w:w="1701" w:type="dxa"/>
            <w:shd w:val="clear" w:color="auto" w:fill="auto"/>
          </w:tcPr>
          <w:p w14:paraId="63D350B7" w14:textId="77777777" w:rsidR="001D7FC4" w:rsidRPr="00504143" w:rsidRDefault="001D7FC4" w:rsidP="00CC69D0">
            <w:pPr>
              <w:jc w:val="center"/>
              <w:rPr>
                <w:rFonts w:ascii="Arial" w:hAnsi="Arial" w:cs="Arial"/>
                <w:b/>
                <w:iCs/>
              </w:rPr>
            </w:pPr>
            <w:r w:rsidRPr="00504143">
              <w:rPr>
                <w:rFonts w:ascii="Arial" w:hAnsi="Arial" w:cs="Arial"/>
                <w:b/>
              </w:rPr>
              <w:t>Částka (v EUR)</w:t>
            </w:r>
          </w:p>
        </w:tc>
      </w:tr>
      <w:tr w:rsidR="00CC69D0" w:rsidRPr="00504143" w14:paraId="6E95F472"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09FDCC97" w14:textId="77777777" w:rsidR="00CC69D0" w:rsidRPr="00504143" w:rsidRDefault="00CC69D0" w:rsidP="00CC69D0">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E6551" w14:textId="76FFABA5" w:rsidR="00CC69D0" w:rsidRPr="00504143" w:rsidRDefault="00CC69D0" w:rsidP="00CC69D0">
            <w:pPr>
              <w:jc w:val="center"/>
              <w:rPr>
                <w:rFonts w:ascii="Arial" w:hAnsi="Arial" w:cs="Arial"/>
              </w:rPr>
            </w:pPr>
            <w:r w:rsidRPr="00D331F5">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A1B190" w14:textId="77777777" w:rsidR="00CC69D0" w:rsidRPr="00504143" w:rsidRDefault="00CC69D0" w:rsidP="00CC69D0">
            <w:pPr>
              <w:jc w:val="center"/>
              <w:rPr>
                <w:rFonts w:ascii="Arial" w:hAnsi="Arial" w:cs="Arial"/>
              </w:rPr>
            </w:pPr>
            <w:r w:rsidRPr="00504143">
              <w:rPr>
                <w:rFonts w:ascii="Arial" w:hAnsi="Arial" w:cs="Arial"/>
              </w:rPr>
              <w:t>MRR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25B2B0" w14:textId="77777777" w:rsidR="00CC69D0" w:rsidRPr="00504143" w:rsidRDefault="00CC69D0" w:rsidP="00CC69D0">
            <w:pPr>
              <w:jc w:val="center"/>
              <w:rPr>
                <w:rFonts w:ascii="Arial" w:hAnsi="Arial" w:cs="Arial"/>
              </w:rPr>
            </w:pPr>
            <w:r w:rsidRPr="00504143">
              <w:rPr>
                <w:rFonts w:ascii="Arial" w:hAnsi="Arial" w:cs="Arial"/>
              </w:rPr>
              <w:t>SC5.2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44C774" w14:textId="77777777" w:rsidR="00CC69D0" w:rsidRPr="00504143" w:rsidRDefault="00CC69D0" w:rsidP="00CC69D0">
            <w:pPr>
              <w:jc w:val="center"/>
              <w:rPr>
                <w:rFonts w:ascii="Arial" w:hAnsi="Arial" w:cs="Arial"/>
              </w:rPr>
            </w:pPr>
            <w:r w:rsidRPr="00504143">
              <w:rPr>
                <w:rFonts w:ascii="Arial" w:hAnsi="Arial" w:cs="Arial"/>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A48BDA" w14:textId="77777777" w:rsidR="00CC69D0" w:rsidRPr="00504143" w:rsidRDefault="00CC69D0" w:rsidP="00CC69D0">
            <w:pPr>
              <w:jc w:val="center"/>
              <w:rPr>
                <w:rFonts w:ascii="Arial" w:hAnsi="Arial" w:cs="Arial"/>
              </w:rPr>
            </w:pPr>
            <w:r w:rsidRPr="00504143">
              <w:rPr>
                <w:rFonts w:ascii="Arial" w:hAnsi="Arial" w:cs="Arial"/>
              </w:rPr>
              <w:t>72 344 033</w:t>
            </w:r>
          </w:p>
        </w:tc>
      </w:tr>
      <w:tr w:rsidR="00CC69D0" w:rsidRPr="00504143" w14:paraId="2922983A" w14:textId="77777777" w:rsidTr="00EC011F">
        <w:tc>
          <w:tcPr>
            <w:tcW w:w="2263" w:type="dxa"/>
            <w:tcBorders>
              <w:top w:val="single" w:sz="4" w:space="0" w:color="auto"/>
              <w:left w:val="single" w:sz="4" w:space="0" w:color="auto"/>
              <w:bottom w:val="single" w:sz="4" w:space="0" w:color="auto"/>
              <w:right w:val="single" w:sz="4" w:space="0" w:color="auto"/>
            </w:tcBorders>
            <w:shd w:val="clear" w:color="auto" w:fill="auto"/>
          </w:tcPr>
          <w:p w14:paraId="09CFB9D8" w14:textId="77777777" w:rsidR="00CC69D0" w:rsidRPr="00504143" w:rsidRDefault="00CC69D0" w:rsidP="00CC69D0">
            <w:pPr>
              <w:jc w:val="center"/>
              <w:rPr>
                <w:rFonts w:ascii="Arial" w:hAnsi="Arial" w:cs="Arial"/>
              </w:rPr>
            </w:pPr>
            <w:r w:rsidRPr="0050414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1953D6" w14:textId="52F55981" w:rsidR="00CC69D0" w:rsidRPr="00504143" w:rsidRDefault="00CC69D0" w:rsidP="00CC69D0">
            <w:pPr>
              <w:jc w:val="center"/>
              <w:rPr>
                <w:rFonts w:ascii="Arial" w:hAnsi="Arial" w:cs="Arial"/>
              </w:rPr>
            </w:pPr>
            <w:r w:rsidRPr="00D331F5">
              <w:rPr>
                <w:rFonts w:ascii="Arial" w:hAnsi="Arial" w:cs="Arial"/>
              </w:rPr>
              <w:t>EFRR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B1ED58" w14:textId="77777777" w:rsidR="00CC69D0" w:rsidRPr="00504143" w:rsidRDefault="00CC69D0" w:rsidP="00CC69D0">
            <w:pPr>
              <w:jc w:val="center"/>
              <w:rPr>
                <w:rFonts w:ascii="Arial" w:hAnsi="Arial" w:cs="Arial"/>
              </w:rPr>
            </w:pPr>
            <w:r w:rsidRPr="00504143">
              <w:rPr>
                <w:rFonts w:ascii="Arial" w:hAnsi="Arial" w:cs="Arial"/>
              </w:rPr>
              <w:t>PR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EB1014" w14:textId="77777777" w:rsidR="00CC69D0" w:rsidRPr="00504143" w:rsidRDefault="00CC69D0" w:rsidP="00CC69D0">
            <w:pPr>
              <w:jc w:val="center"/>
              <w:rPr>
                <w:rFonts w:ascii="Arial" w:hAnsi="Arial" w:cs="Arial"/>
              </w:rPr>
            </w:pPr>
            <w:r w:rsidRPr="00504143">
              <w:rPr>
                <w:rFonts w:ascii="Arial" w:hAnsi="Arial" w:cs="Arial"/>
              </w:rPr>
              <w:t>SC5.2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49CAB" w14:textId="77777777" w:rsidR="00CC69D0" w:rsidRPr="00504143" w:rsidRDefault="00CC69D0" w:rsidP="00CC69D0">
            <w:pPr>
              <w:jc w:val="center"/>
              <w:rPr>
                <w:rFonts w:ascii="Arial" w:hAnsi="Arial" w:cs="Arial"/>
              </w:rPr>
            </w:pPr>
            <w:r w:rsidRPr="00504143">
              <w:rPr>
                <w:rFonts w:ascii="Arial" w:hAnsi="Arial" w:cs="Arial"/>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8B17F3" w14:textId="77777777" w:rsidR="00CC69D0" w:rsidRPr="00504143" w:rsidRDefault="00CC69D0" w:rsidP="00CC69D0">
            <w:pPr>
              <w:jc w:val="center"/>
              <w:rPr>
                <w:rFonts w:ascii="Arial" w:hAnsi="Arial" w:cs="Arial"/>
              </w:rPr>
            </w:pPr>
            <w:r w:rsidRPr="00504143">
              <w:rPr>
                <w:rFonts w:ascii="Arial" w:hAnsi="Arial" w:cs="Arial"/>
              </w:rPr>
              <w:t>28 315 537</w:t>
            </w:r>
          </w:p>
        </w:tc>
      </w:tr>
    </w:tbl>
    <w:p w14:paraId="2F369F78" w14:textId="77777777" w:rsidR="001D7FC4" w:rsidRPr="00504143" w:rsidRDefault="001D7FC4" w:rsidP="001D7FC4">
      <w:pPr>
        <w:rPr>
          <w:rFonts w:ascii="Arial" w:hAnsi="Arial" w:cs="Arial"/>
          <w:i/>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418"/>
        <w:gridCol w:w="1134"/>
        <w:gridCol w:w="1701"/>
      </w:tblGrid>
      <w:tr w:rsidR="001D7FC4" w:rsidRPr="00504143" w14:paraId="0E76F489" w14:textId="77777777" w:rsidTr="00EC011F">
        <w:tc>
          <w:tcPr>
            <w:tcW w:w="9493" w:type="dxa"/>
            <w:gridSpan w:val="6"/>
            <w:shd w:val="clear" w:color="auto" w:fill="99C7F9"/>
          </w:tcPr>
          <w:p w14:paraId="5D90937C" w14:textId="77777777" w:rsidR="001D7FC4" w:rsidRPr="00504143" w:rsidRDefault="001D7FC4" w:rsidP="001D7FC4">
            <w:pPr>
              <w:rPr>
                <w:rFonts w:ascii="Arial" w:hAnsi="Arial" w:cs="Arial"/>
                <w:b/>
                <w:iCs/>
              </w:rPr>
            </w:pPr>
            <w:r w:rsidRPr="00504143">
              <w:rPr>
                <w:rFonts w:ascii="Arial" w:hAnsi="Arial" w:cs="Arial"/>
                <w:b/>
              </w:rPr>
              <w:t>Tabulka 7: Dimenze 7 – ESF+, EFRR, FS a FST rovnost pohlaví</w:t>
            </w:r>
          </w:p>
        </w:tc>
      </w:tr>
      <w:tr w:rsidR="001D7FC4" w:rsidRPr="00504143" w14:paraId="6E3C0B93" w14:textId="77777777" w:rsidTr="00EC011F">
        <w:tc>
          <w:tcPr>
            <w:tcW w:w="2263" w:type="dxa"/>
            <w:shd w:val="clear" w:color="auto" w:fill="auto"/>
          </w:tcPr>
          <w:p w14:paraId="048FE23F" w14:textId="77777777" w:rsidR="001D7FC4" w:rsidRPr="00504143" w:rsidRDefault="001D7FC4" w:rsidP="00CC69D0">
            <w:pPr>
              <w:jc w:val="center"/>
              <w:rPr>
                <w:rFonts w:ascii="Arial" w:hAnsi="Arial" w:cs="Arial"/>
                <w:b/>
                <w:iCs/>
              </w:rPr>
            </w:pPr>
            <w:r w:rsidRPr="00504143">
              <w:rPr>
                <w:rFonts w:ascii="Arial" w:hAnsi="Arial" w:cs="Arial"/>
                <w:b/>
              </w:rPr>
              <w:t>Číslo priority</w:t>
            </w:r>
          </w:p>
        </w:tc>
        <w:tc>
          <w:tcPr>
            <w:tcW w:w="1134" w:type="dxa"/>
            <w:shd w:val="clear" w:color="auto" w:fill="auto"/>
          </w:tcPr>
          <w:p w14:paraId="1EE74063" w14:textId="77777777" w:rsidR="001D7FC4" w:rsidRPr="00504143" w:rsidRDefault="001D7FC4" w:rsidP="00CC69D0">
            <w:pPr>
              <w:jc w:val="center"/>
              <w:rPr>
                <w:rFonts w:ascii="Arial" w:hAnsi="Arial" w:cs="Arial"/>
                <w:b/>
                <w:iCs/>
              </w:rPr>
            </w:pPr>
            <w:r w:rsidRPr="00504143">
              <w:rPr>
                <w:rFonts w:ascii="Arial" w:hAnsi="Arial" w:cs="Arial"/>
                <w:b/>
              </w:rPr>
              <w:t>Fond</w:t>
            </w:r>
          </w:p>
        </w:tc>
        <w:tc>
          <w:tcPr>
            <w:tcW w:w="1843" w:type="dxa"/>
            <w:shd w:val="clear" w:color="auto" w:fill="auto"/>
          </w:tcPr>
          <w:p w14:paraId="289DE3F8" w14:textId="77777777" w:rsidR="001D7FC4" w:rsidRPr="00504143" w:rsidRDefault="001D7FC4" w:rsidP="00CC69D0">
            <w:pPr>
              <w:jc w:val="center"/>
              <w:rPr>
                <w:rFonts w:ascii="Arial" w:hAnsi="Arial" w:cs="Arial"/>
                <w:b/>
                <w:iCs/>
              </w:rPr>
            </w:pPr>
            <w:r w:rsidRPr="00504143">
              <w:rPr>
                <w:rFonts w:ascii="Arial" w:hAnsi="Arial" w:cs="Arial"/>
                <w:b/>
              </w:rPr>
              <w:t>Kategorie regionu</w:t>
            </w:r>
          </w:p>
        </w:tc>
        <w:tc>
          <w:tcPr>
            <w:tcW w:w="1418" w:type="dxa"/>
          </w:tcPr>
          <w:p w14:paraId="4C3F57F1" w14:textId="77777777" w:rsidR="001D7FC4" w:rsidRPr="00504143" w:rsidRDefault="001D7FC4" w:rsidP="00CC69D0">
            <w:pPr>
              <w:jc w:val="center"/>
              <w:rPr>
                <w:rFonts w:ascii="Arial" w:hAnsi="Arial" w:cs="Arial"/>
                <w:b/>
              </w:rPr>
            </w:pPr>
            <w:r w:rsidRPr="00504143">
              <w:rPr>
                <w:rFonts w:ascii="Arial" w:hAnsi="Arial" w:cs="Arial"/>
                <w:b/>
              </w:rPr>
              <w:t>Specifický cíl</w:t>
            </w:r>
          </w:p>
        </w:tc>
        <w:tc>
          <w:tcPr>
            <w:tcW w:w="1134" w:type="dxa"/>
            <w:shd w:val="clear" w:color="auto" w:fill="auto"/>
          </w:tcPr>
          <w:p w14:paraId="351D90E4" w14:textId="29777D09" w:rsidR="001D7FC4" w:rsidRPr="00504143" w:rsidRDefault="001D7FC4" w:rsidP="00CC69D0">
            <w:pPr>
              <w:jc w:val="center"/>
              <w:rPr>
                <w:rFonts w:ascii="Arial" w:hAnsi="Arial" w:cs="Arial"/>
                <w:b/>
                <w:iCs/>
              </w:rPr>
            </w:pPr>
            <w:r w:rsidRPr="00504143">
              <w:rPr>
                <w:rFonts w:ascii="Arial" w:hAnsi="Arial" w:cs="Arial"/>
                <w:b/>
              </w:rPr>
              <w:t>Kód</w:t>
            </w:r>
          </w:p>
        </w:tc>
        <w:tc>
          <w:tcPr>
            <w:tcW w:w="1701" w:type="dxa"/>
            <w:shd w:val="clear" w:color="auto" w:fill="auto"/>
          </w:tcPr>
          <w:p w14:paraId="4A4C5A96" w14:textId="77777777" w:rsidR="001D7FC4" w:rsidRPr="00504143" w:rsidRDefault="001D7FC4" w:rsidP="00CC69D0">
            <w:pPr>
              <w:jc w:val="center"/>
              <w:rPr>
                <w:rFonts w:ascii="Arial" w:hAnsi="Arial" w:cs="Arial"/>
                <w:b/>
                <w:iCs/>
              </w:rPr>
            </w:pPr>
            <w:r w:rsidRPr="00504143">
              <w:rPr>
                <w:rFonts w:ascii="Arial" w:hAnsi="Arial" w:cs="Arial"/>
                <w:b/>
              </w:rPr>
              <w:t>Částka (v EUR)</w:t>
            </w:r>
          </w:p>
        </w:tc>
      </w:tr>
      <w:tr w:rsidR="001D7FC4" w:rsidRPr="00504143" w14:paraId="26E0B6E4" w14:textId="77777777" w:rsidTr="00EC011F">
        <w:tc>
          <w:tcPr>
            <w:tcW w:w="2263" w:type="dxa"/>
            <w:shd w:val="clear" w:color="auto" w:fill="auto"/>
          </w:tcPr>
          <w:p w14:paraId="1094F380" w14:textId="77777777" w:rsidR="001D7FC4" w:rsidRPr="00504143" w:rsidRDefault="001D7FC4" w:rsidP="00CC69D0">
            <w:pPr>
              <w:jc w:val="center"/>
              <w:rPr>
                <w:rFonts w:ascii="Arial" w:hAnsi="Arial" w:cs="Arial"/>
                <w:b/>
              </w:rPr>
            </w:pPr>
          </w:p>
        </w:tc>
        <w:tc>
          <w:tcPr>
            <w:tcW w:w="1134" w:type="dxa"/>
            <w:shd w:val="clear" w:color="auto" w:fill="auto"/>
          </w:tcPr>
          <w:p w14:paraId="3D4E3AF6" w14:textId="77777777" w:rsidR="001D7FC4" w:rsidRPr="00504143" w:rsidRDefault="001D7FC4" w:rsidP="00CC69D0">
            <w:pPr>
              <w:jc w:val="center"/>
              <w:rPr>
                <w:rFonts w:ascii="Arial" w:hAnsi="Arial" w:cs="Arial"/>
                <w:b/>
              </w:rPr>
            </w:pPr>
          </w:p>
        </w:tc>
        <w:tc>
          <w:tcPr>
            <w:tcW w:w="1843" w:type="dxa"/>
            <w:shd w:val="clear" w:color="auto" w:fill="auto"/>
          </w:tcPr>
          <w:p w14:paraId="7D38B173" w14:textId="77777777" w:rsidR="001D7FC4" w:rsidRPr="00504143" w:rsidRDefault="001D7FC4" w:rsidP="00CC69D0">
            <w:pPr>
              <w:jc w:val="center"/>
              <w:rPr>
                <w:rFonts w:ascii="Arial" w:hAnsi="Arial" w:cs="Arial"/>
                <w:b/>
              </w:rPr>
            </w:pPr>
          </w:p>
        </w:tc>
        <w:tc>
          <w:tcPr>
            <w:tcW w:w="1418" w:type="dxa"/>
          </w:tcPr>
          <w:p w14:paraId="02FC90ED" w14:textId="77777777" w:rsidR="001D7FC4" w:rsidRPr="00504143" w:rsidRDefault="001D7FC4" w:rsidP="00CC69D0">
            <w:pPr>
              <w:jc w:val="center"/>
              <w:rPr>
                <w:rFonts w:ascii="Arial" w:hAnsi="Arial" w:cs="Arial"/>
                <w:b/>
              </w:rPr>
            </w:pPr>
          </w:p>
        </w:tc>
        <w:tc>
          <w:tcPr>
            <w:tcW w:w="1134" w:type="dxa"/>
            <w:shd w:val="clear" w:color="auto" w:fill="auto"/>
          </w:tcPr>
          <w:p w14:paraId="2E508939" w14:textId="77777777" w:rsidR="001D7FC4" w:rsidRPr="00504143" w:rsidRDefault="001D7FC4" w:rsidP="00CC69D0">
            <w:pPr>
              <w:jc w:val="center"/>
              <w:rPr>
                <w:rFonts w:ascii="Arial" w:hAnsi="Arial" w:cs="Arial"/>
                <w:b/>
              </w:rPr>
            </w:pPr>
          </w:p>
        </w:tc>
        <w:tc>
          <w:tcPr>
            <w:tcW w:w="1701" w:type="dxa"/>
            <w:shd w:val="clear" w:color="auto" w:fill="auto"/>
          </w:tcPr>
          <w:p w14:paraId="62AD213B" w14:textId="77777777" w:rsidR="001D7FC4" w:rsidRPr="00504143" w:rsidRDefault="001D7FC4" w:rsidP="00CC69D0">
            <w:pPr>
              <w:jc w:val="center"/>
              <w:rPr>
                <w:rFonts w:ascii="Arial" w:hAnsi="Arial" w:cs="Arial"/>
                <w:b/>
              </w:rPr>
            </w:pPr>
          </w:p>
        </w:tc>
      </w:tr>
    </w:tbl>
    <w:p w14:paraId="1BC3DEB6" w14:textId="77777777" w:rsidR="00CC202F" w:rsidRDefault="00CC202F" w:rsidP="00D41BEE">
      <w:pPr>
        <w:spacing w:after="120" w:line="264" w:lineRule="auto"/>
        <w:jc w:val="both"/>
        <w:rPr>
          <w:rFonts w:ascii="Arial" w:hAnsi="Arial" w:cs="Arial"/>
          <w:b/>
          <w:sz w:val="28"/>
          <w:szCs w:val="28"/>
        </w:rPr>
      </w:pPr>
    </w:p>
    <w:p w14:paraId="1CBBBAAA" w14:textId="77777777" w:rsidR="006B12FB" w:rsidRDefault="006B12FB" w:rsidP="00D41BEE">
      <w:pPr>
        <w:spacing w:after="120" w:line="264" w:lineRule="auto"/>
        <w:jc w:val="both"/>
        <w:rPr>
          <w:rFonts w:ascii="Arial" w:hAnsi="Arial" w:cs="Arial"/>
          <w:b/>
          <w:sz w:val="28"/>
          <w:szCs w:val="28"/>
        </w:rPr>
      </w:pPr>
    </w:p>
    <w:p w14:paraId="14B910AF" w14:textId="77777777" w:rsidR="0006006B" w:rsidRDefault="0006006B" w:rsidP="00D41BEE">
      <w:pPr>
        <w:spacing w:after="120" w:line="264" w:lineRule="auto"/>
        <w:jc w:val="both"/>
        <w:rPr>
          <w:rFonts w:ascii="Arial" w:hAnsi="Arial" w:cs="Arial"/>
          <w:b/>
          <w:sz w:val="28"/>
          <w:szCs w:val="28"/>
        </w:rPr>
      </w:pPr>
    </w:p>
    <w:p w14:paraId="1AC1B6E9" w14:textId="77777777" w:rsidR="0006006B" w:rsidRDefault="0006006B" w:rsidP="00D41BEE">
      <w:pPr>
        <w:spacing w:after="120" w:line="264" w:lineRule="auto"/>
        <w:jc w:val="both"/>
        <w:rPr>
          <w:rFonts w:ascii="Arial" w:hAnsi="Arial" w:cs="Arial"/>
          <w:b/>
          <w:sz w:val="28"/>
          <w:szCs w:val="28"/>
        </w:rPr>
      </w:pPr>
    </w:p>
    <w:p w14:paraId="1492B801" w14:textId="72E959E8" w:rsidR="0006006B" w:rsidRDefault="0006006B" w:rsidP="00D41BEE">
      <w:pPr>
        <w:spacing w:after="120" w:line="264" w:lineRule="auto"/>
        <w:jc w:val="both"/>
        <w:rPr>
          <w:rFonts w:ascii="Arial" w:hAnsi="Arial" w:cs="Arial"/>
          <w:b/>
          <w:sz w:val="28"/>
          <w:szCs w:val="28"/>
        </w:rPr>
      </w:pPr>
    </w:p>
    <w:p w14:paraId="7D2B02B4" w14:textId="7613A31B" w:rsidR="00D10D75" w:rsidRDefault="00D10D75" w:rsidP="00D41BEE">
      <w:pPr>
        <w:spacing w:after="120" w:line="264" w:lineRule="auto"/>
        <w:jc w:val="both"/>
        <w:rPr>
          <w:rFonts w:ascii="Arial" w:hAnsi="Arial" w:cs="Arial"/>
          <w:b/>
          <w:sz w:val="28"/>
          <w:szCs w:val="28"/>
        </w:rPr>
      </w:pPr>
    </w:p>
    <w:p w14:paraId="6A653C6A" w14:textId="48CBA738" w:rsidR="00D10D75" w:rsidRDefault="00D10D75" w:rsidP="00D41BEE">
      <w:pPr>
        <w:spacing w:after="120" w:line="264" w:lineRule="auto"/>
        <w:jc w:val="both"/>
        <w:rPr>
          <w:rFonts w:ascii="Arial" w:hAnsi="Arial" w:cs="Arial"/>
          <w:b/>
          <w:sz w:val="28"/>
          <w:szCs w:val="28"/>
        </w:rPr>
      </w:pPr>
    </w:p>
    <w:p w14:paraId="47DADAB9" w14:textId="3205BAB5" w:rsidR="00D10D75" w:rsidRDefault="00D10D75" w:rsidP="00D41BEE">
      <w:pPr>
        <w:spacing w:after="120" w:line="264" w:lineRule="auto"/>
        <w:jc w:val="both"/>
        <w:rPr>
          <w:rFonts w:ascii="Arial" w:hAnsi="Arial" w:cs="Arial"/>
          <w:b/>
          <w:sz w:val="28"/>
          <w:szCs w:val="28"/>
        </w:rPr>
      </w:pPr>
    </w:p>
    <w:p w14:paraId="20D880E1" w14:textId="2CD50A63" w:rsidR="00D10D75" w:rsidRDefault="00D10D75" w:rsidP="00D41BEE">
      <w:pPr>
        <w:spacing w:after="120" w:line="264" w:lineRule="auto"/>
        <w:jc w:val="both"/>
        <w:rPr>
          <w:rFonts w:ascii="Arial" w:hAnsi="Arial" w:cs="Arial"/>
          <w:b/>
          <w:sz w:val="28"/>
          <w:szCs w:val="28"/>
        </w:rPr>
      </w:pPr>
    </w:p>
    <w:p w14:paraId="03FC38DB" w14:textId="7E1DE892" w:rsidR="00D10D75" w:rsidRDefault="00D10D75" w:rsidP="00D41BEE">
      <w:pPr>
        <w:spacing w:after="120" w:line="264" w:lineRule="auto"/>
        <w:jc w:val="both"/>
        <w:rPr>
          <w:rFonts w:ascii="Arial" w:hAnsi="Arial" w:cs="Arial"/>
          <w:b/>
          <w:sz w:val="28"/>
          <w:szCs w:val="28"/>
        </w:rPr>
      </w:pPr>
    </w:p>
    <w:p w14:paraId="5C702006" w14:textId="5489711A" w:rsidR="00D10D75" w:rsidRDefault="00D10D75" w:rsidP="00D41BEE">
      <w:pPr>
        <w:spacing w:after="120" w:line="264" w:lineRule="auto"/>
        <w:jc w:val="both"/>
        <w:rPr>
          <w:rFonts w:ascii="Arial" w:hAnsi="Arial" w:cs="Arial"/>
          <w:b/>
          <w:sz w:val="28"/>
          <w:szCs w:val="28"/>
        </w:rPr>
      </w:pPr>
    </w:p>
    <w:p w14:paraId="37C4D401" w14:textId="1505F0E0" w:rsidR="00D10D75" w:rsidRDefault="00D10D75" w:rsidP="00D41BEE">
      <w:pPr>
        <w:spacing w:after="120" w:line="264" w:lineRule="auto"/>
        <w:jc w:val="both"/>
        <w:rPr>
          <w:rFonts w:ascii="Arial" w:hAnsi="Arial" w:cs="Arial"/>
          <w:b/>
          <w:sz w:val="28"/>
          <w:szCs w:val="28"/>
        </w:rPr>
      </w:pPr>
    </w:p>
    <w:p w14:paraId="1FF671EE" w14:textId="4C7D85E9" w:rsidR="00D10D75" w:rsidRDefault="00D10D75" w:rsidP="00D41BEE">
      <w:pPr>
        <w:spacing w:after="120" w:line="264" w:lineRule="auto"/>
        <w:jc w:val="both"/>
        <w:rPr>
          <w:rFonts w:ascii="Arial" w:hAnsi="Arial" w:cs="Arial"/>
          <w:b/>
          <w:sz w:val="28"/>
          <w:szCs w:val="28"/>
        </w:rPr>
      </w:pPr>
    </w:p>
    <w:p w14:paraId="11B808F0" w14:textId="77777777" w:rsidR="00CC69D0" w:rsidRDefault="00CC69D0" w:rsidP="00BA1BD1">
      <w:pPr>
        <w:spacing w:after="120"/>
        <w:rPr>
          <w:rFonts w:ascii="Arial" w:hAnsi="Arial" w:cs="Arial"/>
          <w:b/>
          <w:sz w:val="32"/>
          <w:szCs w:val="32"/>
        </w:rPr>
        <w:sectPr w:rsidR="00CC69D0" w:rsidSect="00EC011F">
          <w:pgSz w:w="11906" w:h="16838" w:code="9"/>
          <w:pgMar w:top="1418" w:right="1418" w:bottom="1418" w:left="1418" w:header="708" w:footer="708" w:gutter="0"/>
          <w:cols w:space="708"/>
          <w:docGrid w:linePitch="360"/>
        </w:sectPr>
      </w:pPr>
    </w:p>
    <w:p w14:paraId="25C0B5E9" w14:textId="68048D92" w:rsidR="002B211A" w:rsidRPr="000C0B68" w:rsidRDefault="00BA1BD1" w:rsidP="00BA1BD1">
      <w:pPr>
        <w:spacing w:after="120"/>
        <w:rPr>
          <w:rFonts w:ascii="Arial" w:hAnsi="Arial" w:cs="Arial"/>
          <w:b/>
          <w:sz w:val="32"/>
          <w:szCs w:val="32"/>
        </w:rPr>
      </w:pPr>
      <w:r w:rsidRPr="000C0B68">
        <w:rPr>
          <w:rFonts w:ascii="Arial" w:hAnsi="Arial" w:cs="Arial"/>
          <w:b/>
          <w:sz w:val="32"/>
          <w:szCs w:val="32"/>
        </w:rPr>
        <w:lastRenderedPageBreak/>
        <w:t>2.B Priorita technické pomoci</w:t>
      </w:r>
    </w:p>
    <w:p w14:paraId="5990A95E" w14:textId="5C3B8C11" w:rsidR="00104AA8" w:rsidRPr="000C0B68" w:rsidRDefault="00B73A11" w:rsidP="00B73A11">
      <w:pPr>
        <w:rPr>
          <w:rFonts w:ascii="Arial" w:hAnsi="Arial" w:cs="Arial"/>
          <w:b/>
          <w:sz w:val="28"/>
          <w:szCs w:val="28"/>
        </w:rPr>
      </w:pPr>
      <w:r w:rsidRPr="000C0B68">
        <w:rPr>
          <w:rFonts w:ascii="Arial" w:hAnsi="Arial" w:cs="Arial"/>
          <w:b/>
          <w:sz w:val="28"/>
          <w:szCs w:val="28"/>
        </w:rPr>
        <w:t>2.B</w:t>
      </w:r>
      <w:r w:rsidR="00BA1BD1" w:rsidRPr="000C0B68">
        <w:rPr>
          <w:rFonts w:ascii="Arial" w:hAnsi="Arial" w:cs="Arial"/>
          <w:b/>
          <w:sz w:val="28"/>
          <w:szCs w:val="28"/>
        </w:rPr>
        <w:t>.1</w:t>
      </w:r>
      <w:r w:rsidRPr="000C0B68">
        <w:rPr>
          <w:rFonts w:ascii="Arial" w:hAnsi="Arial" w:cs="Arial"/>
          <w:b/>
          <w:sz w:val="28"/>
          <w:szCs w:val="28"/>
        </w:rPr>
        <w:t xml:space="preserve"> </w:t>
      </w:r>
      <w:r w:rsidR="00104AA8" w:rsidRPr="000C0B68">
        <w:rPr>
          <w:rFonts w:ascii="Arial" w:hAnsi="Arial" w:cs="Arial"/>
          <w:b/>
          <w:sz w:val="28"/>
          <w:szCs w:val="28"/>
        </w:rPr>
        <w:t>Priorita</w:t>
      </w:r>
      <w:r w:rsidR="005159FA" w:rsidRPr="000C0B68">
        <w:rPr>
          <w:rFonts w:ascii="Arial" w:hAnsi="Arial" w:cs="Arial"/>
          <w:b/>
          <w:sz w:val="28"/>
          <w:szCs w:val="28"/>
        </w:rPr>
        <w:t xml:space="preserve"> </w:t>
      </w:r>
      <w:r w:rsidR="00AC751C">
        <w:rPr>
          <w:rFonts w:ascii="Arial" w:hAnsi="Arial" w:cs="Arial"/>
          <w:b/>
          <w:sz w:val="28"/>
          <w:szCs w:val="28"/>
        </w:rPr>
        <w:t>6 – Technická pomoc</w:t>
      </w:r>
      <w:r w:rsidR="00CC69D0">
        <w:rPr>
          <w:rFonts w:ascii="Arial" w:hAnsi="Arial" w:cs="Arial"/>
          <w:b/>
          <w:sz w:val="28"/>
          <w:szCs w:val="28"/>
        </w:rPr>
        <w:t xml:space="preserve"> </w:t>
      </w:r>
      <w:r w:rsidR="00AC751C">
        <w:rPr>
          <w:rFonts w:ascii="Arial" w:hAnsi="Arial" w:cs="Arial"/>
          <w:b/>
          <w:sz w:val="28"/>
          <w:szCs w:val="28"/>
        </w:rPr>
        <w:t>(</w:t>
      </w:r>
      <w:r w:rsidR="00BA1BD1" w:rsidRPr="000C0B68">
        <w:rPr>
          <w:rFonts w:ascii="Arial" w:hAnsi="Arial" w:cs="Arial"/>
          <w:b/>
          <w:sz w:val="28"/>
          <w:szCs w:val="28"/>
        </w:rPr>
        <w:t>dle článku 30, odst. 4</w:t>
      </w:r>
      <w:r w:rsidR="00AC751C">
        <w:rPr>
          <w:rFonts w:ascii="Arial" w:hAnsi="Arial" w:cs="Arial"/>
          <w:b/>
          <w:sz w:val="28"/>
          <w:szCs w:val="28"/>
        </w:rPr>
        <w:t>)</w:t>
      </w:r>
      <w:r w:rsidR="00104AA8" w:rsidRPr="000C0B68">
        <w:rPr>
          <w:rFonts w:ascii="Arial" w:hAnsi="Arial" w:cs="Arial"/>
          <w:b/>
          <w:sz w:val="28"/>
          <w:szCs w:val="28"/>
        </w:rPr>
        <w:t xml:space="preserve"> </w:t>
      </w:r>
    </w:p>
    <w:p w14:paraId="7C80BFE7" w14:textId="77777777" w:rsidR="00CC202F" w:rsidRDefault="00CC202F" w:rsidP="00CC202F">
      <w:pPr>
        <w:rPr>
          <w:rFonts w:ascii="Arial" w:hAnsi="Arial" w:cs="Arial"/>
          <w:b/>
          <w:sz w:val="28"/>
          <w:szCs w:val="28"/>
        </w:rPr>
      </w:pPr>
    </w:p>
    <w:p w14:paraId="07E344B1" w14:textId="638B4A90" w:rsidR="00CC202F" w:rsidRPr="000C0B68" w:rsidRDefault="00CC202F" w:rsidP="00CC202F">
      <w:pPr>
        <w:spacing w:after="120" w:line="264" w:lineRule="auto"/>
        <w:jc w:val="both"/>
        <w:rPr>
          <w:rFonts w:ascii="Arial" w:hAnsi="Arial" w:cs="Arial"/>
          <w:b/>
          <w:sz w:val="24"/>
          <w:szCs w:val="24"/>
        </w:rPr>
      </w:pPr>
      <w:r w:rsidRPr="000C0B68">
        <w:rPr>
          <w:rFonts w:ascii="Arial" w:hAnsi="Arial" w:cs="Arial"/>
          <w:b/>
          <w:sz w:val="24"/>
          <w:szCs w:val="24"/>
        </w:rPr>
        <w:t>2.</w:t>
      </w:r>
      <w:r w:rsidR="00BA1BD1" w:rsidRPr="000C0B68">
        <w:rPr>
          <w:rFonts w:ascii="Arial" w:hAnsi="Arial" w:cs="Arial"/>
          <w:b/>
          <w:sz w:val="24"/>
          <w:szCs w:val="24"/>
        </w:rPr>
        <w:t>B.1</w:t>
      </w:r>
      <w:r w:rsidRPr="000C0B68">
        <w:rPr>
          <w:rFonts w:ascii="Arial" w:hAnsi="Arial" w:cs="Arial"/>
          <w:b/>
          <w:sz w:val="24"/>
          <w:szCs w:val="24"/>
        </w:rPr>
        <w:t>.</w:t>
      </w:r>
      <w:r w:rsidR="00BA1BD1" w:rsidRPr="000C0B68">
        <w:rPr>
          <w:rFonts w:ascii="Arial" w:hAnsi="Arial" w:cs="Arial"/>
          <w:b/>
          <w:sz w:val="24"/>
          <w:szCs w:val="24"/>
        </w:rPr>
        <w:t>1</w:t>
      </w:r>
      <w:r w:rsidRPr="000C0B68">
        <w:rPr>
          <w:rFonts w:ascii="Arial" w:hAnsi="Arial" w:cs="Arial"/>
          <w:b/>
          <w:sz w:val="24"/>
          <w:szCs w:val="24"/>
        </w:rPr>
        <w:t xml:space="preserve"> Intervence fondů</w:t>
      </w:r>
    </w:p>
    <w:p w14:paraId="342AA23B" w14:textId="77777777" w:rsidR="006B12FB" w:rsidRDefault="006B12FB" w:rsidP="006B12FB">
      <w:pPr>
        <w:spacing w:after="120" w:line="264" w:lineRule="auto"/>
        <w:jc w:val="both"/>
        <w:rPr>
          <w:rFonts w:ascii="Arial" w:hAnsi="Arial" w:cs="Arial"/>
          <w:b/>
          <w:i/>
          <w:iCs/>
          <w:u w:val="single"/>
        </w:rPr>
      </w:pPr>
      <w:r w:rsidRPr="00720299">
        <w:rPr>
          <w:rFonts w:ascii="Arial" w:hAnsi="Arial" w:cs="Arial"/>
          <w:b/>
          <w:i/>
          <w:iCs/>
          <w:u w:val="single"/>
        </w:rPr>
        <w:t xml:space="preserve">Související druhy činností </w:t>
      </w:r>
    </w:p>
    <w:p w14:paraId="2D92DAE5" w14:textId="77777777" w:rsidR="004F0670" w:rsidRDefault="00F72C7C" w:rsidP="005159FA">
      <w:pPr>
        <w:spacing w:after="120" w:line="264" w:lineRule="auto"/>
        <w:jc w:val="both"/>
        <w:rPr>
          <w:rFonts w:ascii="Arial" w:hAnsi="Arial" w:cs="Arial"/>
          <w:color w:val="000000" w:themeColor="text1"/>
        </w:rPr>
      </w:pPr>
      <w:r w:rsidRPr="00720299">
        <w:rPr>
          <w:rFonts w:ascii="Arial" w:hAnsi="Arial" w:cs="Arial"/>
          <w:color w:val="000000" w:themeColor="text1"/>
        </w:rPr>
        <w:t xml:space="preserve">Hlavním úkolem v oblasti </w:t>
      </w:r>
      <w:r w:rsidR="003F7EF6" w:rsidRPr="00720299">
        <w:rPr>
          <w:rFonts w:ascii="Arial" w:hAnsi="Arial" w:cs="Arial"/>
          <w:color w:val="000000" w:themeColor="text1"/>
        </w:rPr>
        <w:t xml:space="preserve">administrace OP </w:t>
      </w:r>
      <w:r w:rsidR="00E067A2">
        <w:rPr>
          <w:rFonts w:ascii="Arial" w:hAnsi="Arial" w:cs="Arial"/>
          <w:color w:val="000000" w:themeColor="text1"/>
        </w:rPr>
        <w:t>TA</w:t>
      </w:r>
      <w:r w:rsidR="003F7EF6" w:rsidRPr="00720299">
        <w:rPr>
          <w:rFonts w:ascii="Arial" w:hAnsi="Arial" w:cs="Arial"/>
          <w:color w:val="000000" w:themeColor="text1"/>
        </w:rPr>
        <w:t xml:space="preserve">K je </w:t>
      </w:r>
      <w:r w:rsidRPr="00720299">
        <w:rPr>
          <w:rFonts w:ascii="Arial" w:hAnsi="Arial" w:cs="Arial"/>
          <w:color w:val="000000" w:themeColor="text1"/>
        </w:rPr>
        <w:t xml:space="preserve">zajištění dostatečné a stabilní implementační struktury, a to prostřednictvím finanční i nefinanční motivace zaměstnanců v návaznosti na potřeby jejich odborného růstu a zvyšování znalostí a dovedností. Právě optimální nastavení administrativní kapacity a pracovních podmínek je zásadní podmínkou pro efektivní řízení programu a snižování fluktuace zaměstnanců. Zvyšování kvality lidských zdrojů bude zajištěno prostřednictvím průběžného vzdělávání a školení se zaměřením na novou legislativu a další odborné znalosti a dovednosti relevantní pro výkon dané funkce, a to prostřednictvím interních seminářů a externích školení. Důležitou součástí v oblasti lidských zdrojů je zajištění transparentního výběru kvalifikovaných zaměstnanců se zřetelem na obsazování manažerských pozic a s ohledem na zajištění rovných příležitostí a nediskriminaci uchazečů. </w:t>
      </w:r>
    </w:p>
    <w:p w14:paraId="6C179C92" w14:textId="6100F84C" w:rsidR="00F72C7C" w:rsidRPr="00720299" w:rsidRDefault="00F72C7C" w:rsidP="005159FA">
      <w:pPr>
        <w:spacing w:after="120" w:line="264" w:lineRule="auto"/>
        <w:jc w:val="both"/>
        <w:rPr>
          <w:rFonts w:ascii="Arial" w:hAnsi="Arial" w:cs="Arial"/>
          <w:color w:val="000000" w:themeColor="text1"/>
        </w:rPr>
      </w:pPr>
      <w:r w:rsidRPr="00720299">
        <w:rPr>
          <w:rFonts w:ascii="Arial" w:hAnsi="Arial" w:cs="Arial"/>
          <w:color w:val="000000" w:themeColor="text1"/>
        </w:rPr>
        <w:t>V oblasti řízení bude podstatné efektivní využití a přenos informací pro řádnou administraci programu (ověřené postupy a příklady dobré praxe získané v průběhu implementace OP PIK, případně OPPI, OPPP), dále efektivní nastavení kontrolního a monitorovacího systému či trvalých, jasných a přehledných metodik tak</w:t>
      </w:r>
      <w:r w:rsidR="00441948">
        <w:rPr>
          <w:rFonts w:ascii="Arial" w:hAnsi="Arial" w:cs="Arial"/>
          <w:color w:val="000000" w:themeColor="text1"/>
        </w:rPr>
        <w:t>,</w:t>
      </w:r>
      <w:r w:rsidRPr="00720299">
        <w:rPr>
          <w:rFonts w:ascii="Arial" w:hAnsi="Arial" w:cs="Arial"/>
          <w:color w:val="000000" w:themeColor="text1"/>
        </w:rPr>
        <w:t xml:space="preserve"> aby nedocházelo k jejich častým změnám, různým výkladům a z toho plynoucí</w:t>
      </w:r>
      <w:r w:rsidR="00441948">
        <w:rPr>
          <w:rFonts w:ascii="Arial" w:hAnsi="Arial" w:cs="Arial"/>
          <w:color w:val="000000" w:themeColor="text1"/>
        </w:rPr>
        <w:t>m</w:t>
      </w:r>
      <w:r w:rsidRPr="00720299">
        <w:rPr>
          <w:rFonts w:ascii="Arial" w:hAnsi="Arial" w:cs="Arial"/>
          <w:color w:val="000000" w:themeColor="text1"/>
        </w:rPr>
        <w:t xml:space="preserve"> pochybení</w:t>
      </w:r>
      <w:r w:rsidR="00441948">
        <w:rPr>
          <w:rFonts w:ascii="Arial" w:hAnsi="Arial" w:cs="Arial"/>
          <w:color w:val="000000" w:themeColor="text1"/>
        </w:rPr>
        <w:t>m</w:t>
      </w:r>
      <w:r w:rsidRPr="00720299">
        <w:rPr>
          <w:rFonts w:ascii="Arial" w:hAnsi="Arial" w:cs="Arial"/>
          <w:color w:val="000000" w:themeColor="text1"/>
        </w:rPr>
        <w:t xml:space="preserve">. Nezbytností je i zajištění činnosti a jednání Monitorovacího výboru OP </w:t>
      </w:r>
      <w:r w:rsidR="00E067A2">
        <w:rPr>
          <w:rFonts w:ascii="Arial" w:hAnsi="Arial" w:cs="Arial"/>
          <w:color w:val="000000" w:themeColor="text1"/>
        </w:rPr>
        <w:t>TA</w:t>
      </w:r>
      <w:r w:rsidRPr="00720299">
        <w:rPr>
          <w:rFonts w:ascii="Arial" w:hAnsi="Arial" w:cs="Arial"/>
          <w:color w:val="000000" w:themeColor="text1"/>
        </w:rPr>
        <w:t>K, platforem</w:t>
      </w:r>
      <w:r w:rsidR="00441948">
        <w:rPr>
          <w:rFonts w:ascii="Arial" w:hAnsi="Arial" w:cs="Arial"/>
          <w:color w:val="000000" w:themeColor="text1"/>
        </w:rPr>
        <w:t xml:space="preserve"> či </w:t>
      </w:r>
      <w:r w:rsidRPr="00720299">
        <w:rPr>
          <w:rFonts w:ascii="Arial" w:hAnsi="Arial" w:cs="Arial"/>
          <w:color w:val="000000" w:themeColor="text1"/>
        </w:rPr>
        <w:t>pracovních skupin. Výše uvedené se neobejde bez technického a provozního zabezpečení těchto funkcí.</w:t>
      </w:r>
    </w:p>
    <w:p w14:paraId="568F7F2A" w14:textId="1D74A25D" w:rsidR="00272881" w:rsidRPr="00720299" w:rsidRDefault="00272881" w:rsidP="005159FA">
      <w:pPr>
        <w:spacing w:after="120" w:line="264" w:lineRule="auto"/>
        <w:jc w:val="both"/>
        <w:rPr>
          <w:rFonts w:ascii="Arial" w:hAnsi="Arial" w:cs="Arial"/>
          <w:color w:val="000000" w:themeColor="text1"/>
        </w:rPr>
      </w:pPr>
      <w:r w:rsidRPr="00720299">
        <w:rPr>
          <w:rFonts w:ascii="Arial" w:hAnsi="Arial" w:cs="Arial"/>
          <w:color w:val="000000" w:themeColor="text1"/>
        </w:rPr>
        <w:t>Pro programové období 2021</w:t>
      </w:r>
      <w:r w:rsidR="00441948">
        <w:rPr>
          <w:rFonts w:ascii="Arial" w:hAnsi="Arial" w:cs="Arial"/>
          <w:color w:val="000000" w:themeColor="text1"/>
        </w:rPr>
        <w:t>-2027</w:t>
      </w:r>
      <w:r w:rsidRPr="00720299">
        <w:rPr>
          <w:rFonts w:ascii="Arial" w:hAnsi="Arial" w:cs="Arial"/>
          <w:color w:val="000000" w:themeColor="text1"/>
        </w:rPr>
        <w:t xml:space="preserve"> předpokládá řídicí orgán nárůst administrativních kapacit</w:t>
      </w:r>
      <w:r w:rsidR="00FB3B4F">
        <w:rPr>
          <w:rFonts w:ascii="Arial" w:hAnsi="Arial" w:cs="Arial"/>
          <w:color w:val="000000" w:themeColor="text1"/>
        </w:rPr>
        <w:t>, a to z důvodu</w:t>
      </w:r>
      <w:r w:rsidRPr="00720299">
        <w:rPr>
          <w:rFonts w:ascii="Arial" w:hAnsi="Arial" w:cs="Arial"/>
          <w:color w:val="000000" w:themeColor="text1"/>
        </w:rPr>
        <w:t xml:space="preserve"> souběh</w:t>
      </w:r>
      <w:r w:rsidR="00FB3B4F">
        <w:rPr>
          <w:rFonts w:ascii="Arial" w:hAnsi="Arial" w:cs="Arial"/>
          <w:color w:val="000000" w:themeColor="text1"/>
        </w:rPr>
        <w:t>u</w:t>
      </w:r>
      <w:r w:rsidRPr="00720299">
        <w:rPr>
          <w:rFonts w:ascii="Arial" w:hAnsi="Arial" w:cs="Arial"/>
          <w:color w:val="000000" w:themeColor="text1"/>
        </w:rPr>
        <w:t xml:space="preserve"> programových období 2014-2020 a 2021-2027, </w:t>
      </w:r>
      <w:r w:rsidR="00FB3B4F">
        <w:rPr>
          <w:rFonts w:ascii="Arial" w:hAnsi="Arial" w:cs="Arial"/>
          <w:color w:val="000000" w:themeColor="text1"/>
        </w:rPr>
        <w:t xml:space="preserve">zároveň je potřeba zajistit řadu </w:t>
      </w:r>
      <w:r w:rsidRPr="00720299">
        <w:rPr>
          <w:rFonts w:ascii="Arial" w:hAnsi="Arial" w:cs="Arial"/>
          <w:color w:val="000000" w:themeColor="text1"/>
        </w:rPr>
        <w:t>souvisejících administrativních a implementačních činností (</w:t>
      </w:r>
      <w:r w:rsidR="00D9444F" w:rsidRPr="00720299">
        <w:rPr>
          <w:rFonts w:ascii="Arial" w:hAnsi="Arial" w:cs="Arial"/>
          <w:color w:val="000000" w:themeColor="text1"/>
        </w:rPr>
        <w:t xml:space="preserve">vyšší nároky na ověřování prohlášení příjemců, </w:t>
      </w:r>
      <w:r w:rsidRPr="00720299">
        <w:rPr>
          <w:rFonts w:ascii="Arial" w:hAnsi="Arial" w:cs="Arial"/>
          <w:color w:val="000000" w:themeColor="text1"/>
        </w:rPr>
        <w:t>kontrola statusu MSP, podniku v obtížích, střetu zájmů</w:t>
      </w:r>
      <w:r w:rsidR="00D9444F" w:rsidRPr="00720299">
        <w:rPr>
          <w:rFonts w:ascii="Arial" w:hAnsi="Arial" w:cs="Arial"/>
          <w:color w:val="000000" w:themeColor="text1"/>
        </w:rPr>
        <w:t>, zvyšující se požadavky na auditní stopu</w:t>
      </w:r>
      <w:r w:rsidRPr="00720299">
        <w:rPr>
          <w:rFonts w:ascii="Arial" w:hAnsi="Arial" w:cs="Arial"/>
          <w:color w:val="000000" w:themeColor="text1"/>
        </w:rPr>
        <w:t xml:space="preserve"> atd.), které bude potřeba zajistit.</w:t>
      </w:r>
    </w:p>
    <w:p w14:paraId="504ECDBD" w14:textId="77777777" w:rsidR="005159FA" w:rsidRPr="00720299" w:rsidRDefault="005159FA" w:rsidP="006039F0">
      <w:pPr>
        <w:spacing w:after="120" w:line="264" w:lineRule="auto"/>
        <w:jc w:val="both"/>
        <w:rPr>
          <w:rFonts w:ascii="Arial" w:hAnsi="Arial" w:cs="Arial"/>
          <w:lang w:val="x-none"/>
        </w:rPr>
      </w:pPr>
      <w:r w:rsidRPr="00720299">
        <w:rPr>
          <w:rFonts w:ascii="Arial" w:hAnsi="Arial" w:cs="Arial"/>
          <w:lang w:val="x-none"/>
        </w:rPr>
        <w:t xml:space="preserve">Příprava, řízení, administrace, monitorování programu (činnosti bezprostředně související s implementací programu), tj.: </w:t>
      </w:r>
    </w:p>
    <w:p w14:paraId="7A37B754" w14:textId="1E857E63" w:rsidR="005159FA" w:rsidRPr="00720299" w:rsidRDefault="005159FA" w:rsidP="006039F0">
      <w:pPr>
        <w:numPr>
          <w:ilvl w:val="1"/>
          <w:numId w:val="31"/>
        </w:numPr>
        <w:overflowPunct/>
        <w:autoSpaceDE/>
        <w:autoSpaceDN/>
        <w:adjustRightInd/>
        <w:spacing w:after="120" w:line="264" w:lineRule="auto"/>
        <w:ind w:left="709"/>
        <w:jc w:val="both"/>
        <w:textAlignment w:val="auto"/>
        <w:rPr>
          <w:rFonts w:ascii="Arial" w:hAnsi="Arial" w:cs="Arial"/>
          <w:lang w:val="x-none"/>
        </w:rPr>
      </w:pPr>
      <w:r w:rsidRPr="00720299">
        <w:rPr>
          <w:rFonts w:ascii="Arial" w:hAnsi="Arial" w:cs="Arial"/>
          <w:lang w:val="x-none"/>
        </w:rPr>
        <w:t>veřejnosprávní kontroly na místě</w:t>
      </w:r>
      <w:r w:rsidR="00441948">
        <w:rPr>
          <w:rFonts w:ascii="Arial" w:hAnsi="Arial" w:cs="Arial"/>
        </w:rPr>
        <w:t>;</w:t>
      </w:r>
    </w:p>
    <w:p w14:paraId="46811DDB" w14:textId="024E6313" w:rsidR="005159FA" w:rsidRPr="00720299" w:rsidRDefault="005159FA" w:rsidP="006039F0">
      <w:pPr>
        <w:numPr>
          <w:ilvl w:val="1"/>
          <w:numId w:val="31"/>
        </w:numPr>
        <w:overflowPunct/>
        <w:autoSpaceDE/>
        <w:autoSpaceDN/>
        <w:adjustRightInd/>
        <w:spacing w:after="120" w:line="264" w:lineRule="auto"/>
        <w:ind w:left="709"/>
        <w:jc w:val="both"/>
        <w:textAlignment w:val="auto"/>
        <w:rPr>
          <w:rFonts w:ascii="Arial" w:hAnsi="Arial" w:cs="Arial"/>
          <w:lang w:val="x-none"/>
        </w:rPr>
      </w:pPr>
      <w:r w:rsidRPr="00720299">
        <w:rPr>
          <w:rFonts w:ascii="Arial" w:hAnsi="Arial" w:cs="Arial"/>
          <w:lang w:val="x-none"/>
        </w:rPr>
        <w:t>technické a provozní zajištění funkcí řídicího orgánu programu, zprostředkujících subjektů</w:t>
      </w:r>
      <w:r w:rsidR="00441948">
        <w:rPr>
          <w:rFonts w:ascii="Arial" w:hAnsi="Arial" w:cs="Arial"/>
        </w:rPr>
        <w:t>;</w:t>
      </w:r>
    </w:p>
    <w:p w14:paraId="62633CA3" w14:textId="2F6279FC" w:rsidR="005159FA" w:rsidRPr="00720299" w:rsidRDefault="005159FA" w:rsidP="006039F0">
      <w:pPr>
        <w:numPr>
          <w:ilvl w:val="1"/>
          <w:numId w:val="31"/>
        </w:numPr>
        <w:overflowPunct/>
        <w:autoSpaceDE/>
        <w:autoSpaceDN/>
        <w:adjustRightInd/>
        <w:spacing w:after="120" w:line="264" w:lineRule="auto"/>
        <w:ind w:left="709"/>
        <w:jc w:val="both"/>
        <w:textAlignment w:val="auto"/>
        <w:rPr>
          <w:rFonts w:ascii="Arial" w:hAnsi="Arial" w:cs="Arial"/>
          <w:lang w:val="x-none"/>
        </w:rPr>
      </w:pPr>
      <w:r w:rsidRPr="00720299">
        <w:rPr>
          <w:rFonts w:ascii="Arial" w:hAnsi="Arial" w:cs="Arial"/>
          <w:lang w:val="x-none"/>
        </w:rPr>
        <w:t>odměňování zaměstnanců (včetně zákonných odvodů), kteří se podílejí na přípravě, výběru, hodnocení</w:t>
      </w:r>
      <w:r w:rsidR="004F2E39">
        <w:rPr>
          <w:rFonts w:ascii="Arial" w:hAnsi="Arial" w:cs="Arial"/>
        </w:rPr>
        <w:t>, administraci</w:t>
      </w:r>
      <w:r w:rsidRPr="00720299">
        <w:rPr>
          <w:rFonts w:ascii="Arial" w:hAnsi="Arial" w:cs="Arial"/>
          <w:lang w:val="x-none"/>
        </w:rPr>
        <w:t xml:space="preserve"> a monitorování programu</w:t>
      </w:r>
      <w:r w:rsidR="004F2E39">
        <w:rPr>
          <w:rFonts w:ascii="Arial" w:hAnsi="Arial" w:cs="Arial"/>
        </w:rPr>
        <w:t>,</w:t>
      </w:r>
      <w:r w:rsidRPr="00720299">
        <w:rPr>
          <w:rFonts w:ascii="Arial" w:hAnsi="Arial" w:cs="Arial"/>
          <w:lang w:val="x-none"/>
        </w:rPr>
        <w:t xml:space="preserve"> kontrolách</w:t>
      </w:r>
      <w:r w:rsidR="004F2E39">
        <w:rPr>
          <w:rFonts w:ascii="Arial" w:hAnsi="Arial" w:cs="Arial"/>
        </w:rPr>
        <w:t xml:space="preserve"> apod.</w:t>
      </w:r>
      <w:r w:rsidR="00441948">
        <w:rPr>
          <w:rFonts w:ascii="Arial" w:hAnsi="Arial" w:cs="Arial"/>
        </w:rPr>
        <w:t>;</w:t>
      </w:r>
    </w:p>
    <w:p w14:paraId="141A3081" w14:textId="4C56B8F4" w:rsidR="005159FA" w:rsidRPr="00720299" w:rsidRDefault="005159FA" w:rsidP="006039F0">
      <w:pPr>
        <w:numPr>
          <w:ilvl w:val="1"/>
          <w:numId w:val="31"/>
        </w:numPr>
        <w:overflowPunct/>
        <w:autoSpaceDE/>
        <w:autoSpaceDN/>
        <w:adjustRightInd/>
        <w:spacing w:after="120" w:line="264" w:lineRule="auto"/>
        <w:ind w:left="709"/>
        <w:jc w:val="both"/>
        <w:textAlignment w:val="auto"/>
        <w:rPr>
          <w:rFonts w:ascii="Arial" w:hAnsi="Arial" w:cs="Arial"/>
          <w:lang w:val="x-none"/>
        </w:rPr>
      </w:pPr>
      <w:r w:rsidRPr="00720299">
        <w:rPr>
          <w:rFonts w:ascii="Arial" w:hAnsi="Arial" w:cs="Arial"/>
          <w:lang w:val="x-none"/>
        </w:rPr>
        <w:t>školení, semináře, workshopy</w:t>
      </w:r>
      <w:r w:rsidR="00D9444F" w:rsidRPr="00720299">
        <w:rPr>
          <w:rFonts w:ascii="Arial" w:hAnsi="Arial" w:cs="Arial"/>
        </w:rPr>
        <w:t>, konference</w:t>
      </w:r>
      <w:r w:rsidRPr="00720299">
        <w:rPr>
          <w:rFonts w:ascii="Arial" w:hAnsi="Arial" w:cs="Arial"/>
          <w:lang w:val="x-none"/>
        </w:rPr>
        <w:t xml:space="preserve"> a vzdělávání pracovníků implementačních orgánů</w:t>
      </w:r>
      <w:r w:rsidR="00441948">
        <w:rPr>
          <w:rFonts w:ascii="Arial" w:hAnsi="Arial" w:cs="Arial"/>
        </w:rPr>
        <w:t>;</w:t>
      </w:r>
    </w:p>
    <w:p w14:paraId="4BC37EEF" w14:textId="36023CF0" w:rsidR="005159FA" w:rsidRPr="00720299" w:rsidRDefault="005159FA" w:rsidP="006039F0">
      <w:pPr>
        <w:numPr>
          <w:ilvl w:val="1"/>
          <w:numId w:val="31"/>
        </w:numPr>
        <w:overflowPunct/>
        <w:autoSpaceDE/>
        <w:autoSpaceDN/>
        <w:adjustRightInd/>
        <w:spacing w:after="120" w:line="264" w:lineRule="auto"/>
        <w:ind w:left="709"/>
        <w:jc w:val="both"/>
        <w:textAlignment w:val="auto"/>
        <w:rPr>
          <w:rFonts w:ascii="Arial" w:hAnsi="Arial" w:cs="Arial"/>
          <w:lang w:val="x-none"/>
        </w:rPr>
      </w:pPr>
      <w:r w:rsidRPr="00720299">
        <w:rPr>
          <w:rFonts w:ascii="Arial" w:hAnsi="Arial" w:cs="Arial"/>
          <w:lang w:val="x-none"/>
        </w:rPr>
        <w:t xml:space="preserve">zasedání </w:t>
      </w:r>
      <w:r w:rsidR="0043744B">
        <w:rPr>
          <w:rFonts w:ascii="Arial" w:hAnsi="Arial" w:cs="Arial"/>
        </w:rPr>
        <w:t xml:space="preserve">výběrových a </w:t>
      </w:r>
      <w:r w:rsidRPr="00720299">
        <w:rPr>
          <w:rFonts w:ascii="Arial" w:hAnsi="Arial" w:cs="Arial"/>
          <w:lang w:val="x-none"/>
        </w:rPr>
        <w:t>hodnotitelských komisí, včetně nákladů na účast a činnost externích odborníků</w:t>
      </w:r>
      <w:r w:rsidR="00441948">
        <w:rPr>
          <w:rFonts w:ascii="Arial" w:hAnsi="Arial" w:cs="Arial"/>
        </w:rPr>
        <w:t>;</w:t>
      </w:r>
    </w:p>
    <w:p w14:paraId="25E967E6" w14:textId="1E4BCAD6" w:rsidR="005159FA" w:rsidRPr="00720299" w:rsidRDefault="005159FA" w:rsidP="006039F0">
      <w:pPr>
        <w:numPr>
          <w:ilvl w:val="1"/>
          <w:numId w:val="31"/>
        </w:numPr>
        <w:overflowPunct/>
        <w:autoSpaceDE/>
        <w:autoSpaceDN/>
        <w:adjustRightInd/>
        <w:spacing w:after="120" w:line="264" w:lineRule="auto"/>
        <w:ind w:left="709"/>
        <w:jc w:val="both"/>
        <w:textAlignment w:val="auto"/>
        <w:rPr>
          <w:rFonts w:ascii="Arial" w:hAnsi="Arial" w:cs="Arial"/>
          <w:lang w:val="x-none"/>
        </w:rPr>
      </w:pPr>
      <w:r w:rsidRPr="00720299">
        <w:rPr>
          <w:rFonts w:ascii="Arial" w:hAnsi="Arial" w:cs="Arial"/>
          <w:lang w:val="x-none"/>
        </w:rPr>
        <w:t>činnost monitorovacího výboru</w:t>
      </w:r>
      <w:r w:rsidR="004F2E39">
        <w:rPr>
          <w:rFonts w:ascii="Arial" w:hAnsi="Arial" w:cs="Arial"/>
        </w:rPr>
        <w:t>, platforem či pracovních skupin</w:t>
      </w:r>
      <w:r w:rsidRPr="00720299">
        <w:rPr>
          <w:rFonts w:ascii="Arial" w:hAnsi="Arial" w:cs="Arial"/>
          <w:lang w:val="x-none"/>
        </w:rPr>
        <w:t xml:space="preserve"> programu</w:t>
      </w:r>
      <w:r w:rsidR="00441948">
        <w:rPr>
          <w:rFonts w:ascii="Arial" w:hAnsi="Arial" w:cs="Arial"/>
        </w:rPr>
        <w:t>;</w:t>
      </w:r>
    </w:p>
    <w:p w14:paraId="0643AA91" w14:textId="5B448862" w:rsidR="005159FA" w:rsidRPr="00720299" w:rsidRDefault="005159FA" w:rsidP="006039F0">
      <w:pPr>
        <w:numPr>
          <w:ilvl w:val="1"/>
          <w:numId w:val="31"/>
        </w:numPr>
        <w:overflowPunct/>
        <w:autoSpaceDE/>
        <w:autoSpaceDN/>
        <w:adjustRightInd/>
        <w:spacing w:after="120" w:line="264" w:lineRule="auto"/>
        <w:ind w:left="709"/>
        <w:jc w:val="both"/>
        <w:textAlignment w:val="auto"/>
        <w:rPr>
          <w:rFonts w:ascii="Arial" w:hAnsi="Arial" w:cs="Arial"/>
          <w:lang w:val="x-none"/>
        </w:rPr>
      </w:pPr>
      <w:r w:rsidRPr="00720299">
        <w:rPr>
          <w:rFonts w:ascii="Arial" w:hAnsi="Arial" w:cs="Arial"/>
          <w:lang w:val="x-none"/>
        </w:rPr>
        <w:t xml:space="preserve">zpracování odborných externích posudků, </w:t>
      </w:r>
      <w:r w:rsidR="004F2E39">
        <w:rPr>
          <w:rFonts w:ascii="Arial" w:hAnsi="Arial" w:cs="Arial"/>
        </w:rPr>
        <w:t xml:space="preserve">právních stanovisek, </w:t>
      </w:r>
      <w:r w:rsidRPr="00720299">
        <w:rPr>
          <w:rFonts w:ascii="Arial" w:hAnsi="Arial" w:cs="Arial"/>
          <w:lang w:val="x-none"/>
        </w:rPr>
        <w:t>analýz a metodik pro posouzení správnosti nastavení a funkčnosti procesních systémů implementace</w:t>
      </w:r>
      <w:r w:rsidR="00441948">
        <w:rPr>
          <w:rFonts w:ascii="Arial" w:hAnsi="Arial" w:cs="Arial"/>
        </w:rPr>
        <w:t>;</w:t>
      </w:r>
    </w:p>
    <w:p w14:paraId="6CF31F24" w14:textId="437A70FF" w:rsidR="005159FA" w:rsidRPr="00720299" w:rsidRDefault="005159FA" w:rsidP="006039F0">
      <w:pPr>
        <w:numPr>
          <w:ilvl w:val="1"/>
          <w:numId w:val="31"/>
        </w:numPr>
        <w:overflowPunct/>
        <w:autoSpaceDE/>
        <w:autoSpaceDN/>
        <w:adjustRightInd/>
        <w:spacing w:after="120" w:line="264" w:lineRule="auto"/>
        <w:ind w:left="709"/>
        <w:jc w:val="both"/>
        <w:textAlignment w:val="auto"/>
        <w:rPr>
          <w:rFonts w:ascii="Arial" w:hAnsi="Arial" w:cs="Arial"/>
          <w:lang w:val="x-none"/>
        </w:rPr>
      </w:pPr>
      <w:r w:rsidRPr="00720299">
        <w:rPr>
          <w:rFonts w:ascii="Arial" w:hAnsi="Arial" w:cs="Arial"/>
          <w:lang w:val="x-none"/>
        </w:rPr>
        <w:t>zpracování dat z jednotného monitorovacího systému pro</w:t>
      </w:r>
      <w:r w:rsidRPr="00720299">
        <w:rPr>
          <w:rFonts w:ascii="Arial" w:hAnsi="Arial" w:cs="Arial"/>
        </w:rPr>
        <w:t xml:space="preserve"> </w:t>
      </w:r>
      <w:r w:rsidRPr="00720299">
        <w:rPr>
          <w:rFonts w:ascii="Arial" w:hAnsi="Arial" w:cs="Arial"/>
          <w:lang w:val="x-none"/>
        </w:rPr>
        <w:t xml:space="preserve">další manažerská rozhodnutí </w:t>
      </w:r>
      <w:r w:rsidR="0043744B">
        <w:rPr>
          <w:rFonts w:ascii="Arial" w:hAnsi="Arial" w:cs="Arial"/>
        </w:rPr>
        <w:t xml:space="preserve">řídicího </w:t>
      </w:r>
      <w:r w:rsidRPr="00720299">
        <w:rPr>
          <w:rFonts w:ascii="Arial" w:hAnsi="Arial" w:cs="Arial"/>
          <w:lang w:val="x-none"/>
        </w:rPr>
        <w:t xml:space="preserve"> orgánu</w:t>
      </w:r>
      <w:r w:rsidR="00441948">
        <w:rPr>
          <w:rFonts w:ascii="Arial" w:hAnsi="Arial" w:cs="Arial"/>
        </w:rPr>
        <w:t>;</w:t>
      </w:r>
    </w:p>
    <w:p w14:paraId="45FE9732" w14:textId="4B4DD0CF" w:rsidR="005159FA" w:rsidRPr="00720299" w:rsidRDefault="005159FA" w:rsidP="006039F0">
      <w:pPr>
        <w:numPr>
          <w:ilvl w:val="1"/>
          <w:numId w:val="31"/>
        </w:numPr>
        <w:overflowPunct/>
        <w:autoSpaceDE/>
        <w:autoSpaceDN/>
        <w:adjustRightInd/>
        <w:spacing w:after="120" w:line="264" w:lineRule="auto"/>
        <w:ind w:left="709"/>
        <w:jc w:val="both"/>
        <w:textAlignment w:val="auto"/>
        <w:rPr>
          <w:rFonts w:ascii="Arial" w:hAnsi="Arial" w:cs="Arial"/>
          <w:lang w:val="x-none"/>
        </w:rPr>
      </w:pPr>
      <w:r w:rsidRPr="00720299">
        <w:rPr>
          <w:rFonts w:ascii="Arial" w:hAnsi="Arial" w:cs="Arial"/>
        </w:rPr>
        <w:t xml:space="preserve">dokončení implementace programového období 2014-2020 </w:t>
      </w:r>
      <w:r w:rsidR="00D82D48" w:rsidRPr="00720299">
        <w:rPr>
          <w:rFonts w:ascii="Arial" w:hAnsi="Arial" w:cs="Arial"/>
          <w:lang w:val="x-none"/>
        </w:rPr>
        <w:t>vč</w:t>
      </w:r>
      <w:r w:rsidR="00D82D48">
        <w:rPr>
          <w:rFonts w:ascii="Arial" w:hAnsi="Arial" w:cs="Arial"/>
        </w:rPr>
        <w:t>.</w:t>
      </w:r>
      <w:r w:rsidR="00D82D48" w:rsidRPr="00720299">
        <w:rPr>
          <w:rFonts w:ascii="Arial" w:hAnsi="Arial" w:cs="Arial"/>
          <w:lang w:val="x-none"/>
        </w:rPr>
        <w:t xml:space="preserve"> ex-post evaluace OPPI</w:t>
      </w:r>
      <w:r w:rsidR="00D82D48" w:rsidRPr="00720299">
        <w:rPr>
          <w:rFonts w:ascii="Arial" w:hAnsi="Arial" w:cs="Arial"/>
        </w:rPr>
        <w:t xml:space="preserve">K </w:t>
      </w:r>
      <w:r w:rsidR="00D82D48">
        <w:rPr>
          <w:rFonts w:ascii="Arial" w:hAnsi="Arial" w:cs="Arial"/>
        </w:rPr>
        <w:t xml:space="preserve">a dalších činností </w:t>
      </w:r>
      <w:r w:rsidRPr="00720299">
        <w:rPr>
          <w:rFonts w:ascii="Arial" w:hAnsi="Arial" w:cs="Arial"/>
        </w:rPr>
        <w:t>(např. kontroly na místě)</w:t>
      </w:r>
      <w:r w:rsidR="00441948">
        <w:rPr>
          <w:rFonts w:ascii="Arial" w:hAnsi="Arial" w:cs="Arial"/>
        </w:rPr>
        <w:t>;</w:t>
      </w:r>
    </w:p>
    <w:p w14:paraId="061DAA3D" w14:textId="579F041F" w:rsidR="0043744B" w:rsidRPr="00720299" w:rsidRDefault="00D82D48" w:rsidP="0043744B">
      <w:pPr>
        <w:numPr>
          <w:ilvl w:val="0"/>
          <w:numId w:val="31"/>
        </w:numPr>
        <w:overflowPunct/>
        <w:autoSpaceDE/>
        <w:autoSpaceDN/>
        <w:adjustRightInd/>
        <w:spacing w:after="120" w:line="264" w:lineRule="auto"/>
        <w:jc w:val="both"/>
        <w:textAlignment w:val="auto"/>
        <w:rPr>
          <w:rFonts w:ascii="Arial" w:hAnsi="Arial" w:cs="Arial"/>
          <w:lang w:val="x-none"/>
        </w:rPr>
      </w:pPr>
      <w:r>
        <w:rPr>
          <w:rFonts w:ascii="Arial" w:hAnsi="Arial" w:cs="Arial"/>
        </w:rPr>
        <w:t>i</w:t>
      </w:r>
      <w:proofErr w:type="spellStart"/>
      <w:r w:rsidR="005159FA" w:rsidRPr="00720299">
        <w:rPr>
          <w:rFonts w:ascii="Arial" w:hAnsi="Arial" w:cs="Arial"/>
          <w:lang w:val="x-none"/>
        </w:rPr>
        <w:t>nformování</w:t>
      </w:r>
      <w:proofErr w:type="spellEnd"/>
      <w:r w:rsidR="005159FA" w:rsidRPr="00720299">
        <w:rPr>
          <w:rFonts w:ascii="Arial" w:hAnsi="Arial" w:cs="Arial"/>
          <w:lang w:val="x-none"/>
        </w:rPr>
        <w:t xml:space="preserve"> veřejnosti a komunikace s veřejností</w:t>
      </w:r>
      <w:r w:rsidR="0043744B">
        <w:rPr>
          <w:rFonts w:ascii="Arial" w:hAnsi="Arial" w:cs="Arial"/>
        </w:rPr>
        <w:t xml:space="preserve">, </w:t>
      </w:r>
      <w:r w:rsidR="0043744B" w:rsidRPr="00720299">
        <w:rPr>
          <w:rFonts w:ascii="Arial" w:hAnsi="Arial" w:cs="Arial"/>
          <w:lang w:val="x-none"/>
        </w:rPr>
        <w:t>propagace programu, semináře, informační akce, komunikace, publicita</w:t>
      </w:r>
      <w:r w:rsidR="004F2E39">
        <w:rPr>
          <w:rFonts w:ascii="Arial" w:hAnsi="Arial" w:cs="Arial"/>
        </w:rPr>
        <w:t xml:space="preserve"> </w:t>
      </w:r>
      <w:r w:rsidR="004F2E39" w:rsidRPr="004F2E39">
        <w:rPr>
          <w:rFonts w:ascii="Arial" w:hAnsi="Arial" w:cs="Arial"/>
          <w:bCs/>
        </w:rPr>
        <w:t>(včetně komunikační kampaně, propagace a publicity pro programové období 2028+)</w:t>
      </w:r>
      <w:r w:rsidR="00441948" w:rsidRPr="004F2E39">
        <w:rPr>
          <w:rFonts w:ascii="Arial" w:hAnsi="Arial" w:cs="Arial"/>
        </w:rPr>
        <w:t>;</w:t>
      </w:r>
    </w:p>
    <w:p w14:paraId="49A8B53B" w14:textId="41F6EAD4" w:rsidR="005159FA" w:rsidRPr="00720299" w:rsidRDefault="005159FA" w:rsidP="006039F0">
      <w:pPr>
        <w:numPr>
          <w:ilvl w:val="0"/>
          <w:numId w:val="31"/>
        </w:numPr>
        <w:overflowPunct/>
        <w:autoSpaceDE/>
        <w:autoSpaceDN/>
        <w:adjustRightInd/>
        <w:spacing w:after="120" w:line="264" w:lineRule="auto"/>
        <w:jc w:val="both"/>
        <w:textAlignment w:val="auto"/>
        <w:rPr>
          <w:rFonts w:ascii="Arial" w:hAnsi="Arial" w:cs="Arial"/>
          <w:lang w:val="x-none"/>
        </w:rPr>
      </w:pPr>
      <w:r w:rsidRPr="00720299">
        <w:rPr>
          <w:rFonts w:ascii="Arial" w:hAnsi="Arial" w:cs="Arial"/>
          <w:lang w:val="x-none"/>
        </w:rPr>
        <w:lastRenderedPageBreak/>
        <w:t>vypracování výzkumných studií a šetření zaměřených na další rozvoj programu</w:t>
      </w:r>
      <w:r w:rsidR="00441948">
        <w:rPr>
          <w:rFonts w:ascii="Arial" w:hAnsi="Arial" w:cs="Arial"/>
        </w:rPr>
        <w:t>;</w:t>
      </w:r>
    </w:p>
    <w:p w14:paraId="1980ABA8" w14:textId="389B9A30" w:rsidR="005159FA" w:rsidRPr="00720299" w:rsidRDefault="005159FA" w:rsidP="006039F0">
      <w:pPr>
        <w:numPr>
          <w:ilvl w:val="0"/>
          <w:numId w:val="31"/>
        </w:numPr>
        <w:overflowPunct/>
        <w:autoSpaceDE/>
        <w:autoSpaceDN/>
        <w:adjustRightInd/>
        <w:spacing w:after="120" w:line="264" w:lineRule="auto"/>
        <w:jc w:val="both"/>
        <w:textAlignment w:val="auto"/>
        <w:rPr>
          <w:rFonts w:ascii="Arial" w:hAnsi="Arial" w:cs="Arial"/>
          <w:lang w:val="x-none"/>
        </w:rPr>
      </w:pPr>
      <w:r w:rsidRPr="00720299">
        <w:rPr>
          <w:rFonts w:ascii="Arial" w:hAnsi="Arial" w:cs="Arial"/>
          <w:lang w:val="x-none"/>
        </w:rPr>
        <w:t xml:space="preserve">výměna zkušeností, </w:t>
      </w:r>
      <w:proofErr w:type="spellStart"/>
      <w:r w:rsidRPr="00720299">
        <w:rPr>
          <w:rFonts w:ascii="Arial" w:hAnsi="Arial" w:cs="Arial"/>
          <w:lang w:val="x-none"/>
        </w:rPr>
        <w:t>best</w:t>
      </w:r>
      <w:proofErr w:type="spellEnd"/>
      <w:r w:rsidRPr="00720299">
        <w:rPr>
          <w:rFonts w:ascii="Arial" w:hAnsi="Arial" w:cs="Arial"/>
          <w:lang w:val="x-none"/>
        </w:rPr>
        <w:t xml:space="preserve"> </w:t>
      </w:r>
      <w:proofErr w:type="spellStart"/>
      <w:r w:rsidRPr="00720299">
        <w:rPr>
          <w:rFonts w:ascii="Arial" w:hAnsi="Arial" w:cs="Arial"/>
          <w:lang w:val="x-none"/>
        </w:rPr>
        <w:t>practises</w:t>
      </w:r>
      <w:proofErr w:type="spellEnd"/>
      <w:r w:rsidRPr="00720299">
        <w:rPr>
          <w:rFonts w:ascii="Arial" w:hAnsi="Arial" w:cs="Arial"/>
          <w:lang w:val="x-none"/>
        </w:rPr>
        <w:t xml:space="preserve">, </w:t>
      </w:r>
      <w:proofErr w:type="spellStart"/>
      <w:r w:rsidRPr="00720299">
        <w:rPr>
          <w:rFonts w:ascii="Arial" w:hAnsi="Arial" w:cs="Arial"/>
          <w:lang w:val="x-none"/>
        </w:rPr>
        <w:t>networking</w:t>
      </w:r>
      <w:proofErr w:type="spellEnd"/>
      <w:r w:rsidR="00441948">
        <w:rPr>
          <w:rFonts w:ascii="Arial" w:hAnsi="Arial" w:cs="Arial"/>
        </w:rPr>
        <w:t>;</w:t>
      </w:r>
    </w:p>
    <w:p w14:paraId="7845F876" w14:textId="447705BE" w:rsidR="005159FA" w:rsidRPr="00720299" w:rsidRDefault="005159FA" w:rsidP="006039F0">
      <w:pPr>
        <w:numPr>
          <w:ilvl w:val="0"/>
          <w:numId w:val="31"/>
        </w:numPr>
        <w:overflowPunct/>
        <w:autoSpaceDE/>
        <w:autoSpaceDN/>
        <w:adjustRightInd/>
        <w:spacing w:after="120" w:line="264" w:lineRule="auto"/>
        <w:jc w:val="both"/>
        <w:textAlignment w:val="auto"/>
        <w:rPr>
          <w:rFonts w:ascii="Arial" w:hAnsi="Arial" w:cs="Arial"/>
          <w:lang w:val="x-none"/>
        </w:rPr>
      </w:pPr>
      <w:r w:rsidRPr="00720299">
        <w:rPr>
          <w:rFonts w:ascii="Arial" w:hAnsi="Arial" w:cs="Arial"/>
          <w:lang w:val="x-none"/>
        </w:rPr>
        <w:t>vypracování evaluačních projektů, realizace Evaluačního plánu programu, podpůrných studií a analýz</w:t>
      </w:r>
      <w:r w:rsidR="00441948">
        <w:rPr>
          <w:rFonts w:ascii="Arial" w:hAnsi="Arial" w:cs="Arial"/>
        </w:rPr>
        <w:t>;</w:t>
      </w:r>
    </w:p>
    <w:p w14:paraId="2F59BC0E" w14:textId="25242FDA" w:rsidR="005159FA" w:rsidRPr="00720299" w:rsidRDefault="005159FA" w:rsidP="006039F0">
      <w:pPr>
        <w:numPr>
          <w:ilvl w:val="0"/>
          <w:numId w:val="31"/>
        </w:numPr>
        <w:overflowPunct/>
        <w:autoSpaceDE/>
        <w:autoSpaceDN/>
        <w:adjustRightInd/>
        <w:spacing w:after="120" w:line="264" w:lineRule="auto"/>
        <w:jc w:val="both"/>
        <w:textAlignment w:val="auto"/>
        <w:rPr>
          <w:rFonts w:ascii="Arial" w:hAnsi="Arial" w:cs="Arial"/>
          <w:lang w:val="x-none"/>
        </w:rPr>
      </w:pPr>
      <w:r w:rsidRPr="00720299">
        <w:rPr>
          <w:rFonts w:ascii="Arial" w:hAnsi="Arial" w:cs="Arial"/>
          <w:lang w:val="x-none"/>
        </w:rPr>
        <w:t>opatření ke snižování administrativní zátěže žadatelů, příjemců a subjektů implementační struktury, poradenství žadatelům o podporu vedoucí ke zvyšování absorpční kapacity programu</w:t>
      </w:r>
      <w:r w:rsidR="00441948">
        <w:rPr>
          <w:rFonts w:ascii="Arial" w:hAnsi="Arial" w:cs="Arial"/>
        </w:rPr>
        <w:t>;</w:t>
      </w:r>
    </w:p>
    <w:p w14:paraId="20904239" w14:textId="784C9243" w:rsidR="005159FA" w:rsidRPr="00720299" w:rsidRDefault="005159FA" w:rsidP="006039F0">
      <w:pPr>
        <w:numPr>
          <w:ilvl w:val="0"/>
          <w:numId w:val="31"/>
        </w:numPr>
        <w:overflowPunct/>
        <w:autoSpaceDE/>
        <w:autoSpaceDN/>
        <w:adjustRightInd/>
        <w:spacing w:after="120" w:line="264" w:lineRule="auto"/>
        <w:jc w:val="both"/>
        <w:textAlignment w:val="auto"/>
        <w:rPr>
          <w:rFonts w:ascii="Arial" w:hAnsi="Arial" w:cs="Arial"/>
          <w:lang w:val="x-none"/>
        </w:rPr>
      </w:pPr>
      <w:r w:rsidRPr="00720299">
        <w:rPr>
          <w:rFonts w:ascii="Arial" w:hAnsi="Arial" w:cs="Arial"/>
          <w:lang w:val="x-none"/>
        </w:rPr>
        <w:t>konzultační služby a poradenství žadatelům o podporu a potenciálním příjemcům při přípravě projektů</w:t>
      </w:r>
      <w:r w:rsidR="00441948">
        <w:rPr>
          <w:rFonts w:ascii="Arial" w:hAnsi="Arial" w:cs="Arial"/>
        </w:rPr>
        <w:t>;</w:t>
      </w:r>
    </w:p>
    <w:p w14:paraId="59495614" w14:textId="2C940CE7" w:rsidR="005159FA" w:rsidRDefault="005159FA" w:rsidP="006039F0">
      <w:pPr>
        <w:numPr>
          <w:ilvl w:val="0"/>
          <w:numId w:val="31"/>
        </w:numPr>
        <w:overflowPunct/>
        <w:autoSpaceDE/>
        <w:autoSpaceDN/>
        <w:adjustRightInd/>
        <w:spacing w:after="120" w:line="264" w:lineRule="auto"/>
        <w:jc w:val="both"/>
        <w:textAlignment w:val="auto"/>
        <w:rPr>
          <w:rFonts w:ascii="Arial" w:hAnsi="Arial" w:cs="Arial"/>
          <w:lang w:val="x-none"/>
        </w:rPr>
      </w:pPr>
      <w:r w:rsidRPr="00720299">
        <w:rPr>
          <w:rFonts w:ascii="Arial" w:hAnsi="Arial" w:cs="Arial"/>
          <w:lang w:val="x-none"/>
        </w:rPr>
        <w:t>pilotní projekty a hodnocení</w:t>
      </w:r>
      <w:r w:rsidR="00441948">
        <w:rPr>
          <w:rFonts w:ascii="Arial" w:hAnsi="Arial" w:cs="Arial"/>
        </w:rPr>
        <w:t>;</w:t>
      </w:r>
    </w:p>
    <w:p w14:paraId="232F40DF" w14:textId="46BFB76F" w:rsidR="0043744B" w:rsidRPr="00D82D48" w:rsidRDefault="0043744B" w:rsidP="0043744B">
      <w:pPr>
        <w:numPr>
          <w:ilvl w:val="0"/>
          <w:numId w:val="31"/>
        </w:numPr>
        <w:overflowPunct/>
        <w:autoSpaceDE/>
        <w:autoSpaceDN/>
        <w:adjustRightInd/>
        <w:spacing w:after="120" w:line="264" w:lineRule="auto"/>
        <w:jc w:val="both"/>
        <w:textAlignment w:val="auto"/>
        <w:rPr>
          <w:rFonts w:ascii="Arial" w:hAnsi="Arial" w:cs="Arial"/>
          <w:lang w:val="x-none"/>
        </w:rPr>
      </w:pPr>
      <w:r w:rsidRPr="00720299">
        <w:rPr>
          <w:rFonts w:ascii="Arial" w:hAnsi="Arial" w:cs="Arial"/>
        </w:rPr>
        <w:t xml:space="preserve">příprava programového období 2028+ </w:t>
      </w:r>
      <w:r>
        <w:rPr>
          <w:rFonts w:ascii="Arial" w:hAnsi="Arial" w:cs="Arial"/>
        </w:rPr>
        <w:t xml:space="preserve">a souvisejících </w:t>
      </w:r>
      <w:r w:rsidRPr="00720299">
        <w:rPr>
          <w:rFonts w:ascii="Arial" w:hAnsi="Arial" w:cs="Arial"/>
        </w:rPr>
        <w:t>programových dokumentů</w:t>
      </w:r>
      <w:r w:rsidRPr="00D82D48">
        <w:rPr>
          <w:rFonts w:ascii="Arial" w:hAnsi="Arial" w:cs="Arial"/>
        </w:rPr>
        <w:t xml:space="preserve"> </w:t>
      </w:r>
      <w:r w:rsidRPr="00720299">
        <w:rPr>
          <w:rFonts w:ascii="Arial" w:hAnsi="Arial" w:cs="Arial"/>
        </w:rPr>
        <w:t>vč. potřebných analýz/evaluací či hodnocení SEA</w:t>
      </w:r>
      <w:r>
        <w:rPr>
          <w:rFonts w:ascii="Arial" w:hAnsi="Arial" w:cs="Arial"/>
        </w:rPr>
        <w:t xml:space="preserve"> a dalších činností</w:t>
      </w:r>
      <w:r w:rsidRPr="00D82D48">
        <w:rPr>
          <w:rFonts w:ascii="Arial" w:hAnsi="Arial" w:cs="Arial"/>
        </w:rPr>
        <w:t xml:space="preserve"> (např. registrace domény)</w:t>
      </w:r>
      <w:r w:rsidR="00441948">
        <w:rPr>
          <w:rFonts w:ascii="Arial" w:hAnsi="Arial" w:cs="Arial"/>
        </w:rPr>
        <w:t>.</w:t>
      </w:r>
    </w:p>
    <w:p w14:paraId="54C5C24C" w14:textId="77777777" w:rsidR="005159FA" w:rsidRPr="00720299" w:rsidRDefault="005159FA" w:rsidP="00194846">
      <w:pPr>
        <w:ind w:left="360"/>
        <w:jc w:val="both"/>
        <w:rPr>
          <w:lang w:val="x-none"/>
        </w:rPr>
      </w:pPr>
    </w:p>
    <w:p w14:paraId="1906AA42" w14:textId="77777777" w:rsidR="00BF0EC0" w:rsidRPr="006B12FB" w:rsidRDefault="00BF0EC0" w:rsidP="00194846">
      <w:pPr>
        <w:spacing w:after="120" w:line="264" w:lineRule="auto"/>
        <w:jc w:val="both"/>
        <w:rPr>
          <w:rFonts w:ascii="Arial" w:hAnsi="Arial" w:cs="Arial"/>
          <w:b/>
          <w:bCs/>
          <w:i/>
          <w:u w:val="single"/>
        </w:rPr>
      </w:pPr>
      <w:r w:rsidRPr="006B12FB">
        <w:rPr>
          <w:rFonts w:ascii="Arial" w:hAnsi="Arial" w:cs="Arial"/>
          <w:b/>
          <w:bCs/>
          <w:i/>
          <w:u w:val="single"/>
        </w:rPr>
        <w:t xml:space="preserve">Hlavní cílové skupiny </w:t>
      </w:r>
    </w:p>
    <w:p w14:paraId="5CE96E25" w14:textId="74DD3F56" w:rsidR="005159FA" w:rsidRPr="00720299" w:rsidRDefault="005159FA" w:rsidP="00194846">
      <w:pPr>
        <w:spacing w:after="120" w:line="264" w:lineRule="auto"/>
        <w:jc w:val="both"/>
        <w:rPr>
          <w:rFonts w:ascii="Arial" w:hAnsi="Arial" w:cs="Arial"/>
          <w:bCs/>
        </w:rPr>
      </w:pPr>
      <w:r w:rsidRPr="00720299">
        <w:rPr>
          <w:rFonts w:ascii="Arial" w:hAnsi="Arial" w:cs="Arial"/>
          <w:bCs/>
        </w:rPr>
        <w:t xml:space="preserve">Cílovou skupinu představují </w:t>
      </w:r>
      <w:r w:rsidR="003F7EF6" w:rsidRPr="00720299">
        <w:rPr>
          <w:rFonts w:ascii="Arial" w:hAnsi="Arial" w:cs="Arial"/>
          <w:bCs/>
        </w:rPr>
        <w:t xml:space="preserve">primárně subjekty implementační struktury OP </w:t>
      </w:r>
      <w:r w:rsidR="00E067A2">
        <w:rPr>
          <w:rFonts w:ascii="Arial" w:hAnsi="Arial" w:cs="Arial"/>
          <w:bCs/>
        </w:rPr>
        <w:t>TA</w:t>
      </w:r>
      <w:r w:rsidR="003F7EF6" w:rsidRPr="00720299">
        <w:rPr>
          <w:rFonts w:ascii="Arial" w:hAnsi="Arial" w:cs="Arial"/>
          <w:bCs/>
        </w:rPr>
        <w:t xml:space="preserve">K, tzn. </w:t>
      </w:r>
      <w:r w:rsidRPr="00720299">
        <w:rPr>
          <w:rFonts w:ascii="Arial" w:hAnsi="Arial" w:cs="Arial"/>
          <w:bCs/>
        </w:rPr>
        <w:t>zaměstnanci řídicího orgánu a zprostředkujícího subjektu v případě z</w:t>
      </w:r>
      <w:r w:rsidRPr="00720299">
        <w:rPr>
          <w:rFonts w:ascii="Arial" w:hAnsi="Arial" w:cs="Arial"/>
          <w:color w:val="000000" w:themeColor="text1"/>
        </w:rPr>
        <w:t>ajištění efektivního řízení a administrace OP</w:t>
      </w:r>
      <w:r w:rsidR="003F7EF6" w:rsidRPr="00720299">
        <w:rPr>
          <w:rFonts w:ascii="Arial" w:hAnsi="Arial" w:cs="Arial"/>
          <w:bCs/>
        </w:rPr>
        <w:t xml:space="preserve">. V případě </w:t>
      </w:r>
      <w:r w:rsidR="003F7EF6" w:rsidRPr="00720299">
        <w:rPr>
          <w:rFonts w:ascii="Arial" w:hAnsi="Arial" w:cs="Arial"/>
          <w:color w:val="000000" w:themeColor="text1"/>
        </w:rPr>
        <w:t>zajištění informovanosti, publicity a absorpční kapacity OP</w:t>
      </w:r>
      <w:r w:rsidR="003F7EF6" w:rsidRPr="00720299">
        <w:rPr>
          <w:rFonts w:ascii="Arial" w:hAnsi="Arial" w:cs="Arial"/>
          <w:bCs/>
        </w:rPr>
        <w:t xml:space="preserve"> se pak jedná </w:t>
      </w:r>
      <w:r w:rsidR="00441948">
        <w:rPr>
          <w:rFonts w:ascii="Arial" w:hAnsi="Arial" w:cs="Arial"/>
          <w:bCs/>
        </w:rPr>
        <w:t xml:space="preserve">zejména </w:t>
      </w:r>
      <w:r w:rsidR="003F7EF6" w:rsidRPr="00720299">
        <w:rPr>
          <w:rFonts w:ascii="Arial" w:hAnsi="Arial" w:cs="Arial"/>
          <w:bCs/>
        </w:rPr>
        <w:t xml:space="preserve">o </w:t>
      </w:r>
      <w:r w:rsidRPr="00720299">
        <w:rPr>
          <w:rFonts w:ascii="Arial" w:hAnsi="Arial" w:cs="Arial"/>
          <w:bCs/>
        </w:rPr>
        <w:t>veřejnost a potenciální žadatel</w:t>
      </w:r>
      <w:r w:rsidR="003F7EF6" w:rsidRPr="00720299">
        <w:rPr>
          <w:rFonts w:ascii="Arial" w:hAnsi="Arial" w:cs="Arial"/>
          <w:bCs/>
        </w:rPr>
        <w:t>e/příjemc</w:t>
      </w:r>
      <w:r w:rsidR="00441948">
        <w:rPr>
          <w:rFonts w:ascii="Arial" w:hAnsi="Arial" w:cs="Arial"/>
          <w:bCs/>
        </w:rPr>
        <w:t>e</w:t>
      </w:r>
      <w:r w:rsidRPr="00720299">
        <w:rPr>
          <w:rFonts w:ascii="Arial" w:hAnsi="Arial" w:cs="Arial"/>
          <w:color w:val="000000" w:themeColor="text1"/>
        </w:rPr>
        <w:t>.</w:t>
      </w:r>
    </w:p>
    <w:p w14:paraId="1C072671" w14:textId="77777777" w:rsidR="00BF0EC0" w:rsidRPr="00BF0EC0" w:rsidRDefault="00BF0EC0" w:rsidP="009E0F0C">
      <w:pPr>
        <w:rPr>
          <w:rFonts w:ascii="Arial" w:hAnsi="Arial" w:cs="Arial"/>
          <w:b/>
          <w:color w:val="833C0B" w:themeColor="accent2" w:themeShade="80"/>
        </w:rPr>
      </w:pPr>
    </w:p>
    <w:p w14:paraId="4AD5A785" w14:textId="77777777" w:rsidR="00B139E1" w:rsidRPr="00BA1BD1" w:rsidRDefault="00B139E1" w:rsidP="00B139E1">
      <w:pPr>
        <w:rPr>
          <w:rFonts w:ascii="Arial" w:hAnsi="Arial" w:cs="Arial"/>
          <w:b/>
          <w:sz w:val="24"/>
          <w:szCs w:val="24"/>
        </w:rPr>
      </w:pPr>
      <w:r w:rsidRPr="00BA1BD1">
        <w:rPr>
          <w:rFonts w:ascii="Arial" w:hAnsi="Arial" w:cs="Arial"/>
          <w:b/>
          <w:sz w:val="24"/>
          <w:szCs w:val="24"/>
        </w:rPr>
        <w:t>2.B.1.2 Ukazatele</w:t>
      </w:r>
    </w:p>
    <w:p w14:paraId="018880DF" w14:textId="77777777" w:rsidR="00B139E1" w:rsidRPr="00BA1BD1" w:rsidRDefault="00B139E1" w:rsidP="00B139E1">
      <w:pPr>
        <w:rPr>
          <w:rFonts w:ascii="Arial" w:hAnsi="Arial" w:cs="Arial"/>
          <w:b/>
          <w:sz w:val="24"/>
          <w:szCs w:val="24"/>
          <w:u w:val="single"/>
        </w:rPr>
      </w:pPr>
    </w:p>
    <w:p w14:paraId="6CC49F89" w14:textId="77777777" w:rsidR="00B139E1" w:rsidRPr="00BA1BD1" w:rsidRDefault="00B139E1" w:rsidP="00B139E1">
      <w:pPr>
        <w:rPr>
          <w:rFonts w:ascii="Arial" w:hAnsi="Arial" w:cs="Arial"/>
          <w:b/>
        </w:rPr>
      </w:pPr>
      <w:r w:rsidRPr="00BA1BD1">
        <w:rPr>
          <w:rFonts w:ascii="Arial" w:hAnsi="Arial" w:cs="Arial"/>
          <w:b/>
        </w:rPr>
        <w:t xml:space="preserve">Ukazatele výstupu s odpovídajícími milníky a cíli </w:t>
      </w:r>
    </w:p>
    <w:p w14:paraId="4E293146" w14:textId="77777777" w:rsidR="00B139E1" w:rsidRPr="00BF0EC0" w:rsidRDefault="00B139E1" w:rsidP="00B139E1">
      <w:pPr>
        <w:rPr>
          <w:rFonts w:ascii="Arial" w:hAnsi="Arial" w:cs="Arial"/>
          <w:b/>
          <w:u w:val="single"/>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807"/>
        <w:gridCol w:w="1210"/>
        <w:gridCol w:w="821"/>
        <w:gridCol w:w="1648"/>
        <w:gridCol w:w="1301"/>
        <w:gridCol w:w="1026"/>
        <w:gridCol w:w="1134"/>
      </w:tblGrid>
      <w:tr w:rsidR="000C5F94" w:rsidRPr="00F12EA8" w14:paraId="381C3F64" w14:textId="77777777" w:rsidTr="000C5F94">
        <w:trPr>
          <w:trHeight w:val="427"/>
        </w:trPr>
        <w:tc>
          <w:tcPr>
            <w:tcW w:w="5000" w:type="pct"/>
            <w:gridSpan w:val="8"/>
            <w:tcBorders>
              <w:top w:val="single" w:sz="4" w:space="0" w:color="auto"/>
              <w:left w:val="single" w:sz="4" w:space="0" w:color="auto"/>
              <w:bottom w:val="single" w:sz="4" w:space="0" w:color="auto"/>
              <w:right w:val="single" w:sz="4" w:space="0" w:color="auto"/>
            </w:tcBorders>
            <w:shd w:val="clear" w:color="auto" w:fill="99C7F9"/>
          </w:tcPr>
          <w:p w14:paraId="503FBC00" w14:textId="77777777" w:rsidR="000C5F94" w:rsidRPr="00D31361" w:rsidRDefault="000C5F94" w:rsidP="00296F0D">
            <w:pPr>
              <w:pStyle w:val="Text1"/>
              <w:spacing w:before="120" w:after="0" w:line="276" w:lineRule="auto"/>
              <w:ind w:left="0"/>
              <w:rPr>
                <w:rFonts w:ascii="Arial" w:hAnsi="Arial" w:cs="Arial"/>
                <w:b/>
                <w:sz w:val="20"/>
                <w:lang w:val="cs-CZ"/>
              </w:rPr>
            </w:pPr>
            <w:r w:rsidRPr="00D31361">
              <w:rPr>
                <w:rFonts w:ascii="Arial" w:hAnsi="Arial" w:cs="Arial"/>
                <w:b/>
                <w:sz w:val="20"/>
                <w:lang w:val="cs-CZ"/>
              </w:rPr>
              <w:t>Tabulka</w:t>
            </w:r>
            <w:r>
              <w:rPr>
                <w:rFonts w:ascii="Arial" w:hAnsi="Arial" w:cs="Arial"/>
                <w:b/>
                <w:sz w:val="20"/>
                <w:lang w:val="cs-CZ"/>
              </w:rPr>
              <w:t xml:space="preserve"> 2</w:t>
            </w:r>
            <w:r w:rsidRPr="00D31361">
              <w:rPr>
                <w:rFonts w:ascii="Arial" w:hAnsi="Arial" w:cs="Arial"/>
                <w:b/>
                <w:sz w:val="20"/>
                <w:lang w:val="cs-CZ"/>
              </w:rPr>
              <w:t>: Výstupové ukazatele</w:t>
            </w:r>
          </w:p>
        </w:tc>
      </w:tr>
      <w:tr w:rsidR="000C5F94" w:rsidRPr="00D31361" w14:paraId="55F4786D" w14:textId="77777777" w:rsidTr="000C5F94">
        <w:trPr>
          <w:trHeight w:val="983"/>
        </w:trPr>
        <w:tc>
          <w:tcPr>
            <w:tcW w:w="548" w:type="pct"/>
            <w:tcBorders>
              <w:top w:val="single" w:sz="4" w:space="0" w:color="auto"/>
              <w:left w:val="single" w:sz="4" w:space="0" w:color="auto"/>
              <w:bottom w:val="single" w:sz="4" w:space="0" w:color="auto"/>
              <w:right w:val="single" w:sz="4" w:space="0" w:color="auto"/>
            </w:tcBorders>
            <w:hideMark/>
          </w:tcPr>
          <w:p w14:paraId="2EB8AEAE" w14:textId="77777777" w:rsidR="000C5F94" w:rsidRPr="00E6055A" w:rsidRDefault="000C5F94" w:rsidP="00296F0D">
            <w:pPr>
              <w:pStyle w:val="Text1"/>
              <w:spacing w:after="0" w:line="276" w:lineRule="auto"/>
              <w:ind w:left="0"/>
              <w:jc w:val="center"/>
              <w:rPr>
                <w:rFonts w:ascii="Arial" w:hAnsi="Arial" w:cs="Arial"/>
                <w:b/>
                <w:sz w:val="20"/>
                <w:lang w:val="cs-CZ"/>
              </w:rPr>
            </w:pPr>
            <w:r w:rsidRPr="00E6055A">
              <w:rPr>
                <w:rFonts w:ascii="Arial" w:hAnsi="Arial" w:cs="Arial"/>
                <w:b/>
                <w:sz w:val="20"/>
                <w:lang w:val="cs-CZ"/>
              </w:rPr>
              <w:t>Priorita</w:t>
            </w:r>
          </w:p>
        </w:tc>
        <w:tc>
          <w:tcPr>
            <w:tcW w:w="452" w:type="pct"/>
            <w:tcBorders>
              <w:top w:val="single" w:sz="4" w:space="0" w:color="auto"/>
              <w:left w:val="single" w:sz="4" w:space="0" w:color="auto"/>
              <w:bottom w:val="single" w:sz="4" w:space="0" w:color="auto"/>
              <w:right w:val="single" w:sz="4" w:space="0" w:color="auto"/>
            </w:tcBorders>
            <w:hideMark/>
          </w:tcPr>
          <w:p w14:paraId="7E120A65" w14:textId="77777777" w:rsidR="000C5F94" w:rsidRPr="00E6055A" w:rsidRDefault="000C5F94" w:rsidP="00296F0D">
            <w:pPr>
              <w:pStyle w:val="Text1"/>
              <w:spacing w:after="0" w:line="276" w:lineRule="auto"/>
              <w:ind w:left="0"/>
              <w:jc w:val="center"/>
              <w:rPr>
                <w:rFonts w:ascii="Arial" w:hAnsi="Arial" w:cs="Arial"/>
                <w:b/>
                <w:sz w:val="20"/>
                <w:lang w:val="cs-CZ"/>
              </w:rPr>
            </w:pPr>
            <w:r w:rsidRPr="00E6055A">
              <w:rPr>
                <w:rFonts w:ascii="Arial" w:hAnsi="Arial" w:cs="Arial"/>
                <w:b/>
                <w:sz w:val="20"/>
                <w:lang w:val="cs-CZ"/>
              </w:rPr>
              <w:t>Fond</w:t>
            </w:r>
          </w:p>
        </w:tc>
        <w:tc>
          <w:tcPr>
            <w:tcW w:w="678" w:type="pct"/>
            <w:tcBorders>
              <w:top w:val="single" w:sz="4" w:space="0" w:color="auto"/>
              <w:left w:val="single" w:sz="4" w:space="0" w:color="auto"/>
              <w:bottom w:val="single" w:sz="4" w:space="0" w:color="auto"/>
              <w:right w:val="single" w:sz="4" w:space="0" w:color="auto"/>
            </w:tcBorders>
            <w:hideMark/>
          </w:tcPr>
          <w:p w14:paraId="1525C5F2" w14:textId="77777777" w:rsidR="000C5F94" w:rsidRPr="00E6055A" w:rsidRDefault="000C5F94" w:rsidP="00296F0D">
            <w:pPr>
              <w:pStyle w:val="Text1"/>
              <w:spacing w:after="0" w:line="276" w:lineRule="auto"/>
              <w:ind w:left="0"/>
              <w:jc w:val="center"/>
              <w:rPr>
                <w:rFonts w:ascii="Arial" w:hAnsi="Arial" w:cs="Arial"/>
                <w:b/>
                <w:sz w:val="20"/>
                <w:lang w:val="cs-CZ"/>
              </w:rPr>
            </w:pPr>
            <w:r w:rsidRPr="00E6055A">
              <w:rPr>
                <w:rFonts w:ascii="Arial" w:hAnsi="Arial" w:cs="Arial"/>
                <w:b/>
                <w:sz w:val="20"/>
                <w:lang w:val="cs-CZ"/>
              </w:rPr>
              <w:t>Kategorie regionu</w:t>
            </w:r>
          </w:p>
        </w:tc>
        <w:tc>
          <w:tcPr>
            <w:tcW w:w="460" w:type="pct"/>
            <w:tcBorders>
              <w:top w:val="single" w:sz="4" w:space="0" w:color="auto"/>
              <w:left w:val="single" w:sz="4" w:space="0" w:color="auto"/>
              <w:bottom w:val="single" w:sz="4" w:space="0" w:color="auto"/>
              <w:right w:val="single" w:sz="4" w:space="0" w:color="auto"/>
            </w:tcBorders>
            <w:hideMark/>
          </w:tcPr>
          <w:p w14:paraId="65279520" w14:textId="77777777" w:rsidR="000C5F94" w:rsidRPr="00E6055A" w:rsidRDefault="000C5F94" w:rsidP="00296F0D">
            <w:pPr>
              <w:pStyle w:val="Text1"/>
              <w:spacing w:after="0" w:line="276" w:lineRule="auto"/>
              <w:ind w:left="0"/>
              <w:jc w:val="center"/>
              <w:rPr>
                <w:rFonts w:ascii="Arial" w:hAnsi="Arial" w:cs="Arial"/>
                <w:b/>
                <w:sz w:val="20"/>
                <w:lang w:val="cs-CZ"/>
              </w:rPr>
            </w:pPr>
            <w:r w:rsidRPr="00E6055A">
              <w:rPr>
                <w:rFonts w:ascii="Arial" w:hAnsi="Arial" w:cs="Arial"/>
                <w:b/>
                <w:sz w:val="20"/>
                <w:lang w:val="cs-CZ"/>
              </w:rPr>
              <w:t>ID</w:t>
            </w:r>
          </w:p>
        </w:tc>
        <w:tc>
          <w:tcPr>
            <w:tcW w:w="923" w:type="pct"/>
            <w:tcBorders>
              <w:top w:val="single" w:sz="4" w:space="0" w:color="auto"/>
              <w:left w:val="single" w:sz="4" w:space="0" w:color="auto"/>
              <w:bottom w:val="single" w:sz="4" w:space="0" w:color="auto"/>
              <w:right w:val="single" w:sz="4" w:space="0" w:color="auto"/>
            </w:tcBorders>
            <w:hideMark/>
          </w:tcPr>
          <w:p w14:paraId="3A90E004" w14:textId="77777777" w:rsidR="000C5F94" w:rsidRPr="00E6055A" w:rsidRDefault="000C5F94" w:rsidP="00296F0D">
            <w:pPr>
              <w:pStyle w:val="Text1"/>
              <w:spacing w:after="0" w:line="276" w:lineRule="auto"/>
              <w:ind w:left="0"/>
              <w:jc w:val="center"/>
              <w:rPr>
                <w:rFonts w:ascii="Arial" w:hAnsi="Arial" w:cs="Arial"/>
                <w:b/>
                <w:sz w:val="20"/>
                <w:lang w:val="cs-CZ"/>
              </w:rPr>
            </w:pPr>
            <w:r w:rsidRPr="00E6055A">
              <w:rPr>
                <w:rFonts w:ascii="Arial" w:hAnsi="Arial" w:cs="Arial"/>
                <w:b/>
                <w:sz w:val="20"/>
                <w:lang w:val="cs-CZ"/>
              </w:rPr>
              <w:t>Ukazatel</w:t>
            </w:r>
          </w:p>
        </w:tc>
        <w:tc>
          <w:tcPr>
            <w:tcW w:w="729" w:type="pct"/>
            <w:tcBorders>
              <w:top w:val="single" w:sz="4" w:space="0" w:color="auto"/>
              <w:left w:val="single" w:sz="4" w:space="0" w:color="auto"/>
              <w:bottom w:val="single" w:sz="4" w:space="0" w:color="auto"/>
              <w:right w:val="single" w:sz="4" w:space="0" w:color="auto"/>
            </w:tcBorders>
            <w:hideMark/>
          </w:tcPr>
          <w:p w14:paraId="62EEC8CD" w14:textId="77777777" w:rsidR="000C5F94" w:rsidRPr="00E6055A" w:rsidRDefault="000C5F94" w:rsidP="00296F0D">
            <w:pPr>
              <w:pStyle w:val="Text1"/>
              <w:spacing w:after="0" w:line="276" w:lineRule="auto"/>
              <w:ind w:left="0"/>
              <w:jc w:val="center"/>
              <w:rPr>
                <w:rFonts w:ascii="Arial" w:hAnsi="Arial" w:cs="Arial"/>
                <w:b/>
                <w:sz w:val="20"/>
                <w:lang w:val="cs-CZ"/>
              </w:rPr>
            </w:pPr>
            <w:r w:rsidRPr="00E6055A">
              <w:rPr>
                <w:rFonts w:ascii="Arial" w:hAnsi="Arial" w:cs="Arial"/>
                <w:b/>
                <w:sz w:val="20"/>
                <w:lang w:val="cs-CZ"/>
              </w:rPr>
              <w:t>Jednotka měření</w:t>
            </w:r>
          </w:p>
        </w:tc>
        <w:tc>
          <w:tcPr>
            <w:tcW w:w="575" w:type="pct"/>
            <w:tcBorders>
              <w:top w:val="single" w:sz="4" w:space="0" w:color="auto"/>
              <w:left w:val="single" w:sz="4" w:space="0" w:color="auto"/>
              <w:bottom w:val="single" w:sz="4" w:space="0" w:color="auto"/>
              <w:right w:val="single" w:sz="4" w:space="0" w:color="auto"/>
            </w:tcBorders>
          </w:tcPr>
          <w:p w14:paraId="7D9A4805" w14:textId="77777777" w:rsidR="000C5F94" w:rsidRPr="00E6055A" w:rsidRDefault="000C5F94" w:rsidP="00296F0D">
            <w:pPr>
              <w:pStyle w:val="Text1"/>
              <w:spacing w:after="0" w:line="276" w:lineRule="auto"/>
              <w:ind w:left="0"/>
              <w:jc w:val="center"/>
              <w:rPr>
                <w:rFonts w:ascii="Arial" w:hAnsi="Arial" w:cs="Arial"/>
                <w:b/>
                <w:sz w:val="20"/>
                <w:lang w:val="cs-CZ"/>
              </w:rPr>
            </w:pPr>
            <w:r w:rsidRPr="00E6055A">
              <w:rPr>
                <w:rFonts w:ascii="Arial" w:hAnsi="Arial" w:cs="Arial"/>
                <w:b/>
                <w:sz w:val="20"/>
                <w:lang w:val="cs-CZ"/>
              </w:rPr>
              <w:t>Milník (2024)</w:t>
            </w:r>
          </w:p>
          <w:p w14:paraId="22C9E912" w14:textId="77777777" w:rsidR="000C5F94" w:rsidRPr="00E6055A" w:rsidRDefault="000C5F94" w:rsidP="00296F0D">
            <w:pPr>
              <w:pStyle w:val="Text1"/>
              <w:spacing w:after="0" w:line="276" w:lineRule="auto"/>
              <w:ind w:left="0"/>
              <w:jc w:val="center"/>
              <w:rPr>
                <w:rFonts w:ascii="Arial" w:hAnsi="Arial" w:cs="Arial"/>
                <w:b/>
                <w:sz w:val="20"/>
                <w:lang w:val="cs-CZ"/>
              </w:rPr>
            </w:pPr>
          </w:p>
        </w:tc>
        <w:tc>
          <w:tcPr>
            <w:tcW w:w="635" w:type="pct"/>
            <w:tcBorders>
              <w:top w:val="single" w:sz="4" w:space="0" w:color="auto"/>
              <w:left w:val="single" w:sz="4" w:space="0" w:color="auto"/>
              <w:bottom w:val="single" w:sz="4" w:space="0" w:color="auto"/>
              <w:right w:val="single" w:sz="4" w:space="0" w:color="auto"/>
            </w:tcBorders>
          </w:tcPr>
          <w:p w14:paraId="36FF17C1" w14:textId="77777777" w:rsidR="000C5F94" w:rsidRPr="00E6055A" w:rsidRDefault="000C5F94" w:rsidP="00296F0D">
            <w:pPr>
              <w:pStyle w:val="Text1"/>
              <w:spacing w:after="0" w:line="276" w:lineRule="auto"/>
              <w:ind w:left="0"/>
              <w:jc w:val="center"/>
              <w:rPr>
                <w:rFonts w:ascii="Arial" w:hAnsi="Arial" w:cs="Arial"/>
                <w:b/>
                <w:sz w:val="20"/>
                <w:lang w:val="cs-CZ"/>
              </w:rPr>
            </w:pPr>
            <w:r w:rsidRPr="00E6055A">
              <w:rPr>
                <w:rFonts w:ascii="Arial" w:hAnsi="Arial" w:cs="Arial"/>
                <w:b/>
                <w:sz w:val="20"/>
                <w:lang w:val="cs-CZ"/>
              </w:rPr>
              <w:t>Cíl (2029)</w:t>
            </w:r>
          </w:p>
          <w:p w14:paraId="733F1423" w14:textId="77777777" w:rsidR="000C5F94" w:rsidRPr="00E6055A" w:rsidRDefault="000C5F94" w:rsidP="00296F0D">
            <w:pPr>
              <w:pStyle w:val="Text1"/>
              <w:spacing w:after="0" w:line="276" w:lineRule="auto"/>
              <w:ind w:left="0"/>
              <w:jc w:val="center"/>
              <w:rPr>
                <w:rFonts w:ascii="Arial" w:hAnsi="Arial" w:cs="Arial"/>
                <w:b/>
                <w:sz w:val="20"/>
                <w:lang w:val="cs-CZ"/>
              </w:rPr>
            </w:pPr>
          </w:p>
        </w:tc>
      </w:tr>
      <w:tr w:rsidR="000C5F94" w:rsidRPr="00D31361" w14:paraId="7711EC9A" w14:textId="77777777" w:rsidTr="000C5F94">
        <w:trPr>
          <w:trHeight w:val="340"/>
        </w:trPr>
        <w:tc>
          <w:tcPr>
            <w:tcW w:w="548" w:type="pct"/>
            <w:tcBorders>
              <w:top w:val="single" w:sz="4" w:space="0" w:color="auto"/>
              <w:left w:val="single" w:sz="4" w:space="0" w:color="auto"/>
              <w:bottom w:val="single" w:sz="4" w:space="0" w:color="auto"/>
              <w:right w:val="single" w:sz="4" w:space="0" w:color="auto"/>
            </w:tcBorders>
          </w:tcPr>
          <w:p w14:paraId="1EBCD53A"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6</w:t>
            </w:r>
          </w:p>
        </w:tc>
        <w:tc>
          <w:tcPr>
            <w:tcW w:w="452" w:type="pct"/>
            <w:tcBorders>
              <w:top w:val="single" w:sz="4" w:space="0" w:color="auto"/>
              <w:left w:val="single" w:sz="4" w:space="0" w:color="auto"/>
              <w:bottom w:val="single" w:sz="4" w:space="0" w:color="auto"/>
              <w:right w:val="single" w:sz="4" w:space="0" w:color="auto"/>
            </w:tcBorders>
          </w:tcPr>
          <w:p w14:paraId="4D4CCD90"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EFRR</w:t>
            </w:r>
          </w:p>
        </w:tc>
        <w:tc>
          <w:tcPr>
            <w:tcW w:w="678" w:type="pct"/>
            <w:tcBorders>
              <w:top w:val="single" w:sz="4" w:space="0" w:color="auto"/>
              <w:left w:val="single" w:sz="4" w:space="0" w:color="auto"/>
              <w:bottom w:val="single" w:sz="4" w:space="0" w:color="auto"/>
              <w:right w:val="single" w:sz="4" w:space="0" w:color="auto"/>
            </w:tcBorders>
          </w:tcPr>
          <w:p w14:paraId="1676EFB2"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MRR</w:t>
            </w:r>
          </w:p>
        </w:tc>
        <w:tc>
          <w:tcPr>
            <w:tcW w:w="460" w:type="pct"/>
            <w:tcBorders>
              <w:top w:val="single" w:sz="4" w:space="0" w:color="auto"/>
              <w:left w:val="single" w:sz="4" w:space="0" w:color="auto"/>
              <w:bottom w:val="single" w:sz="4" w:space="0" w:color="auto"/>
              <w:right w:val="single" w:sz="4" w:space="0" w:color="auto"/>
            </w:tcBorders>
          </w:tcPr>
          <w:p w14:paraId="6BD64618"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80500</w:t>
            </w:r>
          </w:p>
        </w:tc>
        <w:tc>
          <w:tcPr>
            <w:tcW w:w="923" w:type="pct"/>
            <w:tcBorders>
              <w:top w:val="single" w:sz="4" w:space="0" w:color="auto"/>
              <w:left w:val="single" w:sz="4" w:space="0" w:color="auto"/>
              <w:bottom w:val="single" w:sz="4" w:space="0" w:color="auto"/>
              <w:right w:val="single" w:sz="4" w:space="0" w:color="auto"/>
            </w:tcBorders>
          </w:tcPr>
          <w:p w14:paraId="164BFD09"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Počet napsaných a zveřejněných analytických a strategických dokumentů (vč. evaluačních)</w:t>
            </w:r>
          </w:p>
        </w:tc>
        <w:tc>
          <w:tcPr>
            <w:tcW w:w="729" w:type="pct"/>
            <w:tcBorders>
              <w:top w:val="single" w:sz="4" w:space="0" w:color="auto"/>
              <w:left w:val="single" w:sz="4" w:space="0" w:color="auto"/>
              <w:bottom w:val="single" w:sz="4" w:space="0" w:color="auto"/>
              <w:right w:val="single" w:sz="4" w:space="0" w:color="auto"/>
            </w:tcBorders>
          </w:tcPr>
          <w:p w14:paraId="7C36EE8C"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Dokumenty</w:t>
            </w:r>
          </w:p>
        </w:tc>
        <w:tc>
          <w:tcPr>
            <w:tcW w:w="575" w:type="pct"/>
            <w:tcBorders>
              <w:top w:val="single" w:sz="4" w:space="0" w:color="auto"/>
              <w:left w:val="single" w:sz="4" w:space="0" w:color="auto"/>
              <w:bottom w:val="single" w:sz="4" w:space="0" w:color="auto"/>
              <w:right w:val="single" w:sz="4" w:space="0" w:color="auto"/>
            </w:tcBorders>
          </w:tcPr>
          <w:p w14:paraId="626A7E79"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1</w:t>
            </w:r>
          </w:p>
        </w:tc>
        <w:tc>
          <w:tcPr>
            <w:tcW w:w="635" w:type="pct"/>
            <w:tcBorders>
              <w:top w:val="single" w:sz="4" w:space="0" w:color="auto"/>
              <w:left w:val="single" w:sz="4" w:space="0" w:color="auto"/>
              <w:bottom w:val="single" w:sz="4" w:space="0" w:color="auto"/>
              <w:right w:val="single" w:sz="4" w:space="0" w:color="auto"/>
            </w:tcBorders>
          </w:tcPr>
          <w:p w14:paraId="2A82CD7D" w14:textId="72935AA0" w:rsidR="000C5F94" w:rsidRPr="00E6055A" w:rsidRDefault="00210F51" w:rsidP="00296F0D">
            <w:pPr>
              <w:pStyle w:val="Text1"/>
              <w:spacing w:after="0" w:line="276" w:lineRule="auto"/>
              <w:ind w:left="0"/>
              <w:jc w:val="center"/>
              <w:rPr>
                <w:rFonts w:ascii="Arial" w:hAnsi="Arial" w:cs="Arial"/>
                <w:sz w:val="20"/>
              </w:rPr>
            </w:pPr>
            <w:r>
              <w:rPr>
                <w:rFonts w:ascii="Arial" w:hAnsi="Arial" w:cs="Arial"/>
                <w:sz w:val="20"/>
              </w:rPr>
              <w:t>9</w:t>
            </w:r>
          </w:p>
        </w:tc>
      </w:tr>
      <w:tr w:rsidR="000C5F94" w:rsidRPr="00D31361" w14:paraId="63DFAD20" w14:textId="77777777" w:rsidTr="000C5F94">
        <w:trPr>
          <w:trHeight w:val="340"/>
        </w:trPr>
        <w:tc>
          <w:tcPr>
            <w:tcW w:w="548" w:type="pct"/>
            <w:tcBorders>
              <w:top w:val="single" w:sz="4" w:space="0" w:color="auto"/>
              <w:left w:val="single" w:sz="4" w:space="0" w:color="auto"/>
              <w:bottom w:val="single" w:sz="4" w:space="0" w:color="auto"/>
              <w:right w:val="single" w:sz="4" w:space="0" w:color="auto"/>
            </w:tcBorders>
          </w:tcPr>
          <w:p w14:paraId="05AED8FE"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6</w:t>
            </w:r>
          </w:p>
        </w:tc>
        <w:tc>
          <w:tcPr>
            <w:tcW w:w="452" w:type="pct"/>
            <w:tcBorders>
              <w:top w:val="single" w:sz="4" w:space="0" w:color="auto"/>
              <w:left w:val="single" w:sz="4" w:space="0" w:color="auto"/>
              <w:bottom w:val="single" w:sz="4" w:space="0" w:color="auto"/>
              <w:right w:val="single" w:sz="4" w:space="0" w:color="auto"/>
            </w:tcBorders>
          </w:tcPr>
          <w:p w14:paraId="1FC7444B"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EFRR</w:t>
            </w:r>
          </w:p>
        </w:tc>
        <w:tc>
          <w:tcPr>
            <w:tcW w:w="678" w:type="pct"/>
            <w:tcBorders>
              <w:top w:val="single" w:sz="4" w:space="0" w:color="auto"/>
              <w:left w:val="single" w:sz="4" w:space="0" w:color="auto"/>
              <w:bottom w:val="single" w:sz="4" w:space="0" w:color="auto"/>
              <w:right w:val="single" w:sz="4" w:space="0" w:color="auto"/>
            </w:tcBorders>
          </w:tcPr>
          <w:p w14:paraId="3A93B7AE"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PR</w:t>
            </w:r>
          </w:p>
        </w:tc>
        <w:tc>
          <w:tcPr>
            <w:tcW w:w="460" w:type="pct"/>
            <w:tcBorders>
              <w:top w:val="single" w:sz="4" w:space="0" w:color="auto"/>
              <w:left w:val="single" w:sz="4" w:space="0" w:color="auto"/>
              <w:bottom w:val="single" w:sz="4" w:space="0" w:color="auto"/>
              <w:right w:val="single" w:sz="4" w:space="0" w:color="auto"/>
            </w:tcBorders>
          </w:tcPr>
          <w:p w14:paraId="4FFA5E29"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80500</w:t>
            </w:r>
          </w:p>
        </w:tc>
        <w:tc>
          <w:tcPr>
            <w:tcW w:w="923" w:type="pct"/>
            <w:tcBorders>
              <w:top w:val="single" w:sz="4" w:space="0" w:color="auto"/>
              <w:left w:val="single" w:sz="4" w:space="0" w:color="auto"/>
              <w:bottom w:val="single" w:sz="4" w:space="0" w:color="auto"/>
              <w:right w:val="single" w:sz="4" w:space="0" w:color="auto"/>
            </w:tcBorders>
          </w:tcPr>
          <w:p w14:paraId="52FB1D77"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Počet napsaných a zveřejněných analytických a strategických dokumentů (vč. evaluačních)</w:t>
            </w:r>
          </w:p>
        </w:tc>
        <w:tc>
          <w:tcPr>
            <w:tcW w:w="729" w:type="pct"/>
            <w:tcBorders>
              <w:top w:val="single" w:sz="4" w:space="0" w:color="auto"/>
              <w:left w:val="single" w:sz="4" w:space="0" w:color="auto"/>
              <w:bottom w:val="single" w:sz="4" w:space="0" w:color="auto"/>
              <w:right w:val="single" w:sz="4" w:space="0" w:color="auto"/>
            </w:tcBorders>
          </w:tcPr>
          <w:p w14:paraId="06A63E84"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Dokumenty</w:t>
            </w:r>
          </w:p>
        </w:tc>
        <w:tc>
          <w:tcPr>
            <w:tcW w:w="575" w:type="pct"/>
            <w:tcBorders>
              <w:top w:val="single" w:sz="4" w:space="0" w:color="auto"/>
              <w:left w:val="single" w:sz="4" w:space="0" w:color="auto"/>
              <w:bottom w:val="single" w:sz="4" w:space="0" w:color="auto"/>
              <w:right w:val="single" w:sz="4" w:space="0" w:color="auto"/>
            </w:tcBorders>
          </w:tcPr>
          <w:p w14:paraId="32B91117"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1</w:t>
            </w:r>
          </w:p>
          <w:p w14:paraId="00D16F9C" w14:textId="77777777" w:rsidR="000C5F94" w:rsidRPr="00E6055A" w:rsidRDefault="000C5F94" w:rsidP="00296F0D">
            <w:pPr>
              <w:pStyle w:val="Text1"/>
              <w:spacing w:after="0" w:line="276" w:lineRule="auto"/>
              <w:ind w:left="0"/>
              <w:jc w:val="center"/>
              <w:rPr>
                <w:rFonts w:ascii="Arial" w:hAnsi="Arial" w:cs="Arial"/>
                <w:sz w:val="20"/>
                <w:lang w:val="cs-CZ"/>
              </w:rPr>
            </w:pPr>
          </w:p>
        </w:tc>
        <w:tc>
          <w:tcPr>
            <w:tcW w:w="635" w:type="pct"/>
            <w:tcBorders>
              <w:top w:val="single" w:sz="4" w:space="0" w:color="auto"/>
              <w:left w:val="single" w:sz="4" w:space="0" w:color="auto"/>
              <w:bottom w:val="single" w:sz="4" w:space="0" w:color="auto"/>
              <w:right w:val="single" w:sz="4" w:space="0" w:color="auto"/>
            </w:tcBorders>
          </w:tcPr>
          <w:p w14:paraId="7DB35563" w14:textId="4BB12CE4" w:rsidR="000C5F94" w:rsidRPr="00210F51" w:rsidRDefault="00210F51" w:rsidP="00296F0D">
            <w:pPr>
              <w:pStyle w:val="Text1"/>
              <w:spacing w:after="0" w:line="276" w:lineRule="auto"/>
              <w:ind w:left="0"/>
              <w:jc w:val="center"/>
              <w:rPr>
                <w:rFonts w:ascii="Arial" w:hAnsi="Arial" w:cs="Arial"/>
                <w:sz w:val="20"/>
              </w:rPr>
            </w:pPr>
            <w:r w:rsidRPr="00210F51">
              <w:rPr>
                <w:rFonts w:ascii="Arial" w:hAnsi="Arial" w:cs="Arial"/>
                <w:sz w:val="20"/>
              </w:rPr>
              <w:t>11</w:t>
            </w:r>
          </w:p>
        </w:tc>
      </w:tr>
      <w:tr w:rsidR="000C5F94" w:rsidRPr="00D31361" w14:paraId="146767A2" w14:textId="77777777" w:rsidTr="000C5F94">
        <w:trPr>
          <w:trHeight w:val="332"/>
        </w:trPr>
        <w:tc>
          <w:tcPr>
            <w:tcW w:w="548" w:type="pct"/>
            <w:tcBorders>
              <w:top w:val="single" w:sz="4" w:space="0" w:color="auto"/>
              <w:left w:val="single" w:sz="4" w:space="0" w:color="auto"/>
              <w:bottom w:val="single" w:sz="4" w:space="0" w:color="auto"/>
              <w:right w:val="single" w:sz="4" w:space="0" w:color="auto"/>
            </w:tcBorders>
          </w:tcPr>
          <w:p w14:paraId="17019B3D"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6</w:t>
            </w:r>
          </w:p>
        </w:tc>
        <w:tc>
          <w:tcPr>
            <w:tcW w:w="452" w:type="pct"/>
            <w:tcBorders>
              <w:top w:val="single" w:sz="4" w:space="0" w:color="auto"/>
              <w:left w:val="single" w:sz="4" w:space="0" w:color="auto"/>
              <w:bottom w:val="single" w:sz="4" w:space="0" w:color="auto"/>
              <w:right w:val="single" w:sz="4" w:space="0" w:color="auto"/>
            </w:tcBorders>
          </w:tcPr>
          <w:p w14:paraId="33AD3B3E"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EFRR</w:t>
            </w:r>
          </w:p>
        </w:tc>
        <w:tc>
          <w:tcPr>
            <w:tcW w:w="678" w:type="pct"/>
            <w:tcBorders>
              <w:top w:val="single" w:sz="4" w:space="0" w:color="auto"/>
              <w:left w:val="single" w:sz="4" w:space="0" w:color="auto"/>
              <w:bottom w:val="single" w:sz="4" w:space="0" w:color="auto"/>
              <w:right w:val="single" w:sz="4" w:space="0" w:color="auto"/>
            </w:tcBorders>
          </w:tcPr>
          <w:p w14:paraId="17C68953"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MRR</w:t>
            </w:r>
          </w:p>
        </w:tc>
        <w:tc>
          <w:tcPr>
            <w:tcW w:w="460" w:type="pct"/>
            <w:tcBorders>
              <w:top w:val="single" w:sz="4" w:space="0" w:color="auto"/>
              <w:left w:val="single" w:sz="4" w:space="0" w:color="auto"/>
              <w:bottom w:val="single" w:sz="4" w:space="0" w:color="auto"/>
              <w:right w:val="single" w:sz="4" w:space="0" w:color="auto"/>
            </w:tcBorders>
          </w:tcPr>
          <w:p w14:paraId="368EF9CA"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80901</w:t>
            </w:r>
          </w:p>
        </w:tc>
        <w:tc>
          <w:tcPr>
            <w:tcW w:w="923" w:type="pct"/>
            <w:tcBorders>
              <w:top w:val="single" w:sz="4" w:space="0" w:color="auto"/>
              <w:left w:val="single" w:sz="4" w:space="0" w:color="auto"/>
              <w:bottom w:val="single" w:sz="4" w:space="0" w:color="auto"/>
              <w:right w:val="single" w:sz="4" w:space="0" w:color="auto"/>
            </w:tcBorders>
          </w:tcPr>
          <w:p w14:paraId="26117C8C"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Počet uskutečněných kontrol na místě</w:t>
            </w:r>
          </w:p>
        </w:tc>
        <w:tc>
          <w:tcPr>
            <w:tcW w:w="729" w:type="pct"/>
            <w:tcBorders>
              <w:top w:val="single" w:sz="4" w:space="0" w:color="auto"/>
              <w:left w:val="single" w:sz="4" w:space="0" w:color="auto"/>
              <w:bottom w:val="single" w:sz="4" w:space="0" w:color="auto"/>
              <w:right w:val="single" w:sz="4" w:space="0" w:color="auto"/>
            </w:tcBorders>
          </w:tcPr>
          <w:p w14:paraId="07E3C940"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Kontroly</w:t>
            </w:r>
          </w:p>
        </w:tc>
        <w:tc>
          <w:tcPr>
            <w:tcW w:w="575" w:type="pct"/>
            <w:tcBorders>
              <w:top w:val="single" w:sz="4" w:space="0" w:color="auto"/>
              <w:left w:val="single" w:sz="4" w:space="0" w:color="auto"/>
              <w:bottom w:val="single" w:sz="4" w:space="0" w:color="auto"/>
              <w:right w:val="single" w:sz="4" w:space="0" w:color="auto"/>
            </w:tcBorders>
          </w:tcPr>
          <w:p w14:paraId="48AC4D2E" w14:textId="2C436D43" w:rsidR="000C5F94" w:rsidRPr="00E6055A" w:rsidRDefault="00872B90" w:rsidP="00296F0D">
            <w:pPr>
              <w:pStyle w:val="Text1"/>
              <w:spacing w:after="0" w:line="276" w:lineRule="auto"/>
              <w:ind w:left="0"/>
              <w:jc w:val="center"/>
              <w:rPr>
                <w:rFonts w:ascii="Arial" w:hAnsi="Arial" w:cs="Arial"/>
                <w:sz w:val="20"/>
                <w:lang w:val="cs-CZ"/>
              </w:rPr>
            </w:pPr>
            <w:r>
              <w:rPr>
                <w:rFonts w:ascii="Arial" w:hAnsi="Arial" w:cs="Arial"/>
                <w:sz w:val="20"/>
                <w:lang w:val="cs-CZ"/>
              </w:rPr>
              <w:t>51</w:t>
            </w:r>
          </w:p>
        </w:tc>
        <w:tc>
          <w:tcPr>
            <w:tcW w:w="635" w:type="pct"/>
            <w:tcBorders>
              <w:top w:val="single" w:sz="4" w:space="0" w:color="auto"/>
              <w:left w:val="single" w:sz="4" w:space="0" w:color="auto"/>
              <w:bottom w:val="single" w:sz="4" w:space="0" w:color="auto"/>
              <w:right w:val="single" w:sz="4" w:space="0" w:color="auto"/>
            </w:tcBorders>
          </w:tcPr>
          <w:p w14:paraId="1519A8A4" w14:textId="31C36F05" w:rsidR="000C5F94" w:rsidRPr="00E6055A" w:rsidRDefault="00872B90" w:rsidP="00296F0D">
            <w:pPr>
              <w:pStyle w:val="Text1"/>
              <w:spacing w:after="0" w:line="276" w:lineRule="auto"/>
              <w:ind w:left="0"/>
              <w:jc w:val="center"/>
              <w:rPr>
                <w:rFonts w:ascii="Arial" w:hAnsi="Arial" w:cs="Arial"/>
                <w:sz w:val="20"/>
              </w:rPr>
            </w:pPr>
            <w:r>
              <w:rPr>
                <w:rFonts w:ascii="Arial" w:hAnsi="Arial" w:cs="Arial"/>
                <w:sz w:val="20"/>
              </w:rPr>
              <w:t>516</w:t>
            </w:r>
          </w:p>
        </w:tc>
      </w:tr>
      <w:tr w:rsidR="000C5F94" w:rsidRPr="00D31361" w14:paraId="41D911D1" w14:textId="77777777" w:rsidTr="000C5F94">
        <w:trPr>
          <w:trHeight w:val="332"/>
        </w:trPr>
        <w:tc>
          <w:tcPr>
            <w:tcW w:w="548" w:type="pct"/>
            <w:tcBorders>
              <w:top w:val="single" w:sz="4" w:space="0" w:color="auto"/>
              <w:left w:val="single" w:sz="4" w:space="0" w:color="auto"/>
              <w:bottom w:val="single" w:sz="4" w:space="0" w:color="auto"/>
              <w:right w:val="single" w:sz="4" w:space="0" w:color="auto"/>
            </w:tcBorders>
          </w:tcPr>
          <w:p w14:paraId="5DFF7356"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6</w:t>
            </w:r>
          </w:p>
        </w:tc>
        <w:tc>
          <w:tcPr>
            <w:tcW w:w="452" w:type="pct"/>
            <w:tcBorders>
              <w:top w:val="single" w:sz="4" w:space="0" w:color="auto"/>
              <w:left w:val="single" w:sz="4" w:space="0" w:color="auto"/>
              <w:bottom w:val="single" w:sz="4" w:space="0" w:color="auto"/>
              <w:right w:val="single" w:sz="4" w:space="0" w:color="auto"/>
            </w:tcBorders>
          </w:tcPr>
          <w:p w14:paraId="2BF8A101"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EFRR</w:t>
            </w:r>
          </w:p>
        </w:tc>
        <w:tc>
          <w:tcPr>
            <w:tcW w:w="678" w:type="pct"/>
            <w:tcBorders>
              <w:top w:val="single" w:sz="4" w:space="0" w:color="auto"/>
              <w:left w:val="single" w:sz="4" w:space="0" w:color="auto"/>
              <w:bottom w:val="single" w:sz="4" w:space="0" w:color="auto"/>
              <w:right w:val="single" w:sz="4" w:space="0" w:color="auto"/>
            </w:tcBorders>
          </w:tcPr>
          <w:p w14:paraId="7C457961"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PR</w:t>
            </w:r>
          </w:p>
        </w:tc>
        <w:tc>
          <w:tcPr>
            <w:tcW w:w="460" w:type="pct"/>
            <w:tcBorders>
              <w:top w:val="single" w:sz="4" w:space="0" w:color="auto"/>
              <w:left w:val="single" w:sz="4" w:space="0" w:color="auto"/>
              <w:bottom w:val="single" w:sz="4" w:space="0" w:color="auto"/>
              <w:right w:val="single" w:sz="4" w:space="0" w:color="auto"/>
            </w:tcBorders>
          </w:tcPr>
          <w:p w14:paraId="104E6C29"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80901</w:t>
            </w:r>
          </w:p>
        </w:tc>
        <w:tc>
          <w:tcPr>
            <w:tcW w:w="923" w:type="pct"/>
            <w:tcBorders>
              <w:top w:val="single" w:sz="4" w:space="0" w:color="auto"/>
              <w:left w:val="single" w:sz="4" w:space="0" w:color="auto"/>
              <w:bottom w:val="single" w:sz="4" w:space="0" w:color="auto"/>
              <w:right w:val="single" w:sz="4" w:space="0" w:color="auto"/>
            </w:tcBorders>
          </w:tcPr>
          <w:p w14:paraId="2B98265B"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Počet uskutečněných kontrol na místě</w:t>
            </w:r>
          </w:p>
        </w:tc>
        <w:tc>
          <w:tcPr>
            <w:tcW w:w="729" w:type="pct"/>
            <w:tcBorders>
              <w:top w:val="single" w:sz="4" w:space="0" w:color="auto"/>
              <w:left w:val="single" w:sz="4" w:space="0" w:color="auto"/>
              <w:bottom w:val="single" w:sz="4" w:space="0" w:color="auto"/>
              <w:right w:val="single" w:sz="4" w:space="0" w:color="auto"/>
            </w:tcBorders>
          </w:tcPr>
          <w:p w14:paraId="07043326"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Kontroly</w:t>
            </w:r>
          </w:p>
        </w:tc>
        <w:tc>
          <w:tcPr>
            <w:tcW w:w="575" w:type="pct"/>
            <w:tcBorders>
              <w:top w:val="single" w:sz="4" w:space="0" w:color="auto"/>
              <w:left w:val="single" w:sz="4" w:space="0" w:color="auto"/>
              <w:bottom w:val="single" w:sz="4" w:space="0" w:color="auto"/>
              <w:right w:val="single" w:sz="4" w:space="0" w:color="auto"/>
            </w:tcBorders>
          </w:tcPr>
          <w:p w14:paraId="472AF439" w14:textId="3186D7D4" w:rsidR="000C5F94" w:rsidRPr="00E6055A" w:rsidRDefault="00872B90"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5</w:t>
            </w:r>
            <w:r>
              <w:rPr>
                <w:rFonts w:ascii="Arial" w:hAnsi="Arial" w:cs="Arial"/>
                <w:sz w:val="20"/>
                <w:lang w:val="cs-CZ"/>
              </w:rPr>
              <w:t>7</w:t>
            </w:r>
          </w:p>
        </w:tc>
        <w:tc>
          <w:tcPr>
            <w:tcW w:w="635" w:type="pct"/>
            <w:tcBorders>
              <w:top w:val="single" w:sz="4" w:space="0" w:color="auto"/>
              <w:left w:val="single" w:sz="4" w:space="0" w:color="auto"/>
              <w:bottom w:val="single" w:sz="4" w:space="0" w:color="auto"/>
              <w:right w:val="single" w:sz="4" w:space="0" w:color="auto"/>
            </w:tcBorders>
          </w:tcPr>
          <w:p w14:paraId="55E80A1E" w14:textId="77167C87" w:rsidR="000C5F94" w:rsidRPr="00E6055A" w:rsidRDefault="00872B90" w:rsidP="00296F0D">
            <w:pPr>
              <w:pStyle w:val="Text1"/>
              <w:spacing w:after="0" w:line="276" w:lineRule="auto"/>
              <w:ind w:left="0"/>
              <w:jc w:val="center"/>
              <w:rPr>
                <w:rFonts w:ascii="Arial" w:hAnsi="Arial" w:cs="Arial"/>
                <w:sz w:val="20"/>
              </w:rPr>
            </w:pPr>
            <w:r w:rsidRPr="00E6055A">
              <w:rPr>
                <w:rFonts w:ascii="Arial" w:hAnsi="Arial" w:cs="Arial"/>
                <w:sz w:val="20"/>
              </w:rPr>
              <w:t>5</w:t>
            </w:r>
            <w:r>
              <w:rPr>
                <w:rFonts w:ascii="Arial" w:hAnsi="Arial" w:cs="Arial"/>
                <w:sz w:val="20"/>
              </w:rPr>
              <w:t>7</w:t>
            </w:r>
            <w:r w:rsidR="00210F51">
              <w:rPr>
                <w:rFonts w:ascii="Arial" w:hAnsi="Arial" w:cs="Arial"/>
                <w:sz w:val="20"/>
              </w:rPr>
              <w:t>6</w:t>
            </w:r>
          </w:p>
        </w:tc>
      </w:tr>
      <w:tr w:rsidR="000C5F94" w:rsidRPr="00D31361" w14:paraId="3741FD63" w14:textId="77777777" w:rsidTr="000C5F94">
        <w:trPr>
          <w:trHeight w:val="332"/>
        </w:trPr>
        <w:tc>
          <w:tcPr>
            <w:tcW w:w="548" w:type="pct"/>
            <w:tcBorders>
              <w:top w:val="single" w:sz="4" w:space="0" w:color="auto"/>
              <w:left w:val="single" w:sz="4" w:space="0" w:color="auto"/>
              <w:bottom w:val="single" w:sz="4" w:space="0" w:color="auto"/>
              <w:right w:val="single" w:sz="4" w:space="0" w:color="auto"/>
            </w:tcBorders>
          </w:tcPr>
          <w:p w14:paraId="3F8D4E80"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lastRenderedPageBreak/>
              <w:t>6</w:t>
            </w:r>
          </w:p>
        </w:tc>
        <w:tc>
          <w:tcPr>
            <w:tcW w:w="452" w:type="pct"/>
            <w:tcBorders>
              <w:top w:val="single" w:sz="4" w:space="0" w:color="auto"/>
              <w:left w:val="single" w:sz="4" w:space="0" w:color="auto"/>
              <w:bottom w:val="single" w:sz="4" w:space="0" w:color="auto"/>
              <w:right w:val="single" w:sz="4" w:space="0" w:color="auto"/>
            </w:tcBorders>
          </w:tcPr>
          <w:p w14:paraId="2B095A98"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EFRR</w:t>
            </w:r>
          </w:p>
        </w:tc>
        <w:tc>
          <w:tcPr>
            <w:tcW w:w="678" w:type="pct"/>
            <w:tcBorders>
              <w:top w:val="single" w:sz="4" w:space="0" w:color="auto"/>
              <w:left w:val="single" w:sz="4" w:space="0" w:color="auto"/>
              <w:bottom w:val="single" w:sz="4" w:space="0" w:color="auto"/>
              <w:right w:val="single" w:sz="4" w:space="0" w:color="auto"/>
            </w:tcBorders>
          </w:tcPr>
          <w:p w14:paraId="20E547BF"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MRR</w:t>
            </w:r>
          </w:p>
        </w:tc>
        <w:tc>
          <w:tcPr>
            <w:tcW w:w="460" w:type="pct"/>
            <w:tcBorders>
              <w:top w:val="single" w:sz="4" w:space="0" w:color="auto"/>
              <w:left w:val="single" w:sz="4" w:space="0" w:color="auto"/>
              <w:bottom w:val="single" w:sz="4" w:space="0" w:color="auto"/>
              <w:right w:val="single" w:sz="4" w:space="0" w:color="auto"/>
            </w:tcBorders>
          </w:tcPr>
          <w:p w14:paraId="16FE2BA7"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82000</w:t>
            </w:r>
          </w:p>
        </w:tc>
        <w:tc>
          <w:tcPr>
            <w:tcW w:w="923" w:type="pct"/>
            <w:tcBorders>
              <w:top w:val="single" w:sz="4" w:space="0" w:color="auto"/>
              <w:left w:val="single" w:sz="4" w:space="0" w:color="auto"/>
              <w:bottom w:val="single" w:sz="4" w:space="0" w:color="auto"/>
              <w:right w:val="single" w:sz="4" w:space="0" w:color="auto"/>
            </w:tcBorders>
          </w:tcPr>
          <w:p w14:paraId="2FDD612A"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Počet uskutečněných školení, seminářů, workshopů a konferencí</w:t>
            </w:r>
          </w:p>
        </w:tc>
        <w:tc>
          <w:tcPr>
            <w:tcW w:w="729" w:type="pct"/>
            <w:tcBorders>
              <w:top w:val="single" w:sz="4" w:space="0" w:color="auto"/>
              <w:left w:val="single" w:sz="4" w:space="0" w:color="auto"/>
              <w:bottom w:val="single" w:sz="4" w:space="0" w:color="auto"/>
              <w:right w:val="single" w:sz="4" w:space="0" w:color="auto"/>
            </w:tcBorders>
          </w:tcPr>
          <w:p w14:paraId="5AE54446"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Aktivity</w:t>
            </w:r>
          </w:p>
        </w:tc>
        <w:tc>
          <w:tcPr>
            <w:tcW w:w="575" w:type="pct"/>
            <w:tcBorders>
              <w:top w:val="single" w:sz="4" w:space="0" w:color="auto"/>
              <w:left w:val="single" w:sz="4" w:space="0" w:color="auto"/>
              <w:bottom w:val="single" w:sz="4" w:space="0" w:color="auto"/>
              <w:right w:val="single" w:sz="4" w:space="0" w:color="auto"/>
            </w:tcBorders>
          </w:tcPr>
          <w:p w14:paraId="28791E3A" w14:textId="6E5D672C" w:rsidR="000C5F94" w:rsidRPr="00E6055A" w:rsidRDefault="00872B90" w:rsidP="00296F0D">
            <w:pPr>
              <w:pStyle w:val="Text1"/>
              <w:spacing w:after="0" w:line="276" w:lineRule="auto"/>
              <w:ind w:left="0"/>
              <w:jc w:val="center"/>
              <w:rPr>
                <w:rFonts w:ascii="Arial" w:hAnsi="Arial" w:cs="Arial"/>
                <w:sz w:val="20"/>
                <w:lang w:val="cs-CZ"/>
              </w:rPr>
            </w:pPr>
            <w:r>
              <w:rPr>
                <w:rFonts w:ascii="Arial" w:hAnsi="Arial" w:cs="Arial"/>
                <w:sz w:val="20"/>
                <w:lang w:val="cs-CZ"/>
              </w:rPr>
              <w:t>41</w:t>
            </w:r>
          </w:p>
        </w:tc>
        <w:tc>
          <w:tcPr>
            <w:tcW w:w="635" w:type="pct"/>
            <w:tcBorders>
              <w:top w:val="single" w:sz="4" w:space="0" w:color="auto"/>
              <w:left w:val="single" w:sz="4" w:space="0" w:color="auto"/>
              <w:bottom w:val="single" w:sz="4" w:space="0" w:color="auto"/>
              <w:right w:val="single" w:sz="4" w:space="0" w:color="auto"/>
            </w:tcBorders>
          </w:tcPr>
          <w:p w14:paraId="49896705" w14:textId="7C13F6FB" w:rsidR="000C5F94" w:rsidRPr="00E6055A" w:rsidRDefault="00210F51" w:rsidP="00296F0D">
            <w:pPr>
              <w:pStyle w:val="Text1"/>
              <w:spacing w:after="0" w:line="276" w:lineRule="auto"/>
              <w:ind w:left="0"/>
              <w:jc w:val="center"/>
              <w:rPr>
                <w:rFonts w:ascii="Arial" w:hAnsi="Arial" w:cs="Arial"/>
                <w:sz w:val="20"/>
              </w:rPr>
            </w:pPr>
            <w:r>
              <w:rPr>
                <w:rFonts w:ascii="Arial" w:hAnsi="Arial" w:cs="Arial"/>
                <w:sz w:val="20"/>
              </w:rPr>
              <w:t>378</w:t>
            </w:r>
          </w:p>
        </w:tc>
      </w:tr>
      <w:tr w:rsidR="000C5F94" w:rsidRPr="00D31361" w14:paraId="31614B26" w14:textId="77777777" w:rsidTr="000C5F94">
        <w:trPr>
          <w:trHeight w:val="332"/>
        </w:trPr>
        <w:tc>
          <w:tcPr>
            <w:tcW w:w="548" w:type="pct"/>
            <w:tcBorders>
              <w:top w:val="single" w:sz="4" w:space="0" w:color="auto"/>
              <w:left w:val="single" w:sz="4" w:space="0" w:color="auto"/>
              <w:bottom w:val="single" w:sz="4" w:space="0" w:color="auto"/>
              <w:right w:val="single" w:sz="4" w:space="0" w:color="auto"/>
            </w:tcBorders>
          </w:tcPr>
          <w:p w14:paraId="79A29F3F"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6</w:t>
            </w:r>
          </w:p>
        </w:tc>
        <w:tc>
          <w:tcPr>
            <w:tcW w:w="452" w:type="pct"/>
            <w:tcBorders>
              <w:top w:val="single" w:sz="4" w:space="0" w:color="auto"/>
              <w:left w:val="single" w:sz="4" w:space="0" w:color="auto"/>
              <w:bottom w:val="single" w:sz="4" w:space="0" w:color="auto"/>
              <w:right w:val="single" w:sz="4" w:space="0" w:color="auto"/>
            </w:tcBorders>
          </w:tcPr>
          <w:p w14:paraId="6EC41D62"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EFRR</w:t>
            </w:r>
          </w:p>
        </w:tc>
        <w:tc>
          <w:tcPr>
            <w:tcW w:w="678" w:type="pct"/>
            <w:tcBorders>
              <w:top w:val="single" w:sz="4" w:space="0" w:color="auto"/>
              <w:left w:val="single" w:sz="4" w:space="0" w:color="auto"/>
              <w:bottom w:val="single" w:sz="4" w:space="0" w:color="auto"/>
              <w:right w:val="single" w:sz="4" w:space="0" w:color="auto"/>
            </w:tcBorders>
          </w:tcPr>
          <w:p w14:paraId="74A82F36"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PR</w:t>
            </w:r>
          </w:p>
        </w:tc>
        <w:tc>
          <w:tcPr>
            <w:tcW w:w="460" w:type="pct"/>
            <w:tcBorders>
              <w:top w:val="single" w:sz="4" w:space="0" w:color="auto"/>
              <w:left w:val="single" w:sz="4" w:space="0" w:color="auto"/>
              <w:bottom w:val="single" w:sz="4" w:space="0" w:color="auto"/>
              <w:right w:val="single" w:sz="4" w:space="0" w:color="auto"/>
            </w:tcBorders>
          </w:tcPr>
          <w:p w14:paraId="73281922"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82000</w:t>
            </w:r>
          </w:p>
        </w:tc>
        <w:tc>
          <w:tcPr>
            <w:tcW w:w="923" w:type="pct"/>
            <w:tcBorders>
              <w:top w:val="single" w:sz="4" w:space="0" w:color="auto"/>
              <w:left w:val="single" w:sz="4" w:space="0" w:color="auto"/>
              <w:bottom w:val="single" w:sz="4" w:space="0" w:color="auto"/>
              <w:right w:val="single" w:sz="4" w:space="0" w:color="auto"/>
            </w:tcBorders>
          </w:tcPr>
          <w:p w14:paraId="64592A8E"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Počet uskutečněných školení, seminářů, workshopů a konferencí</w:t>
            </w:r>
          </w:p>
        </w:tc>
        <w:tc>
          <w:tcPr>
            <w:tcW w:w="729" w:type="pct"/>
            <w:tcBorders>
              <w:top w:val="single" w:sz="4" w:space="0" w:color="auto"/>
              <w:left w:val="single" w:sz="4" w:space="0" w:color="auto"/>
              <w:bottom w:val="single" w:sz="4" w:space="0" w:color="auto"/>
              <w:right w:val="single" w:sz="4" w:space="0" w:color="auto"/>
            </w:tcBorders>
          </w:tcPr>
          <w:p w14:paraId="4BC27781"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Aktivity</w:t>
            </w:r>
          </w:p>
        </w:tc>
        <w:tc>
          <w:tcPr>
            <w:tcW w:w="575" w:type="pct"/>
            <w:tcBorders>
              <w:top w:val="single" w:sz="4" w:space="0" w:color="auto"/>
              <w:left w:val="single" w:sz="4" w:space="0" w:color="auto"/>
              <w:bottom w:val="single" w:sz="4" w:space="0" w:color="auto"/>
              <w:right w:val="single" w:sz="4" w:space="0" w:color="auto"/>
            </w:tcBorders>
          </w:tcPr>
          <w:p w14:paraId="7E6F7B9B" w14:textId="4F093B6C" w:rsidR="000C5F94" w:rsidRPr="00E6055A" w:rsidRDefault="00872B90" w:rsidP="00296F0D">
            <w:pPr>
              <w:pStyle w:val="Text1"/>
              <w:spacing w:after="0" w:line="276" w:lineRule="auto"/>
              <w:ind w:left="0"/>
              <w:jc w:val="center"/>
              <w:rPr>
                <w:rFonts w:ascii="Arial" w:hAnsi="Arial" w:cs="Arial"/>
                <w:sz w:val="20"/>
                <w:lang w:val="cs-CZ"/>
              </w:rPr>
            </w:pPr>
            <w:r>
              <w:rPr>
                <w:rFonts w:ascii="Arial" w:hAnsi="Arial" w:cs="Arial"/>
                <w:sz w:val="20"/>
                <w:lang w:val="cs-CZ"/>
              </w:rPr>
              <w:t>44</w:t>
            </w:r>
          </w:p>
        </w:tc>
        <w:tc>
          <w:tcPr>
            <w:tcW w:w="635" w:type="pct"/>
            <w:tcBorders>
              <w:top w:val="single" w:sz="4" w:space="0" w:color="auto"/>
              <w:left w:val="single" w:sz="4" w:space="0" w:color="auto"/>
              <w:bottom w:val="single" w:sz="4" w:space="0" w:color="auto"/>
              <w:right w:val="single" w:sz="4" w:space="0" w:color="auto"/>
            </w:tcBorders>
          </w:tcPr>
          <w:p w14:paraId="15E5F128" w14:textId="1F670C89" w:rsidR="000C5F94" w:rsidRPr="00E6055A" w:rsidRDefault="00872B90" w:rsidP="00296F0D">
            <w:pPr>
              <w:pStyle w:val="Text1"/>
              <w:spacing w:after="0" w:line="276" w:lineRule="auto"/>
              <w:ind w:left="0"/>
              <w:jc w:val="center"/>
              <w:rPr>
                <w:rFonts w:ascii="Arial" w:hAnsi="Arial" w:cs="Arial"/>
                <w:sz w:val="20"/>
              </w:rPr>
            </w:pPr>
            <w:r w:rsidRPr="00E6055A">
              <w:rPr>
                <w:rFonts w:ascii="Arial" w:hAnsi="Arial" w:cs="Arial"/>
                <w:sz w:val="20"/>
              </w:rPr>
              <w:t>4</w:t>
            </w:r>
            <w:r w:rsidR="00F54AE7">
              <w:rPr>
                <w:rFonts w:ascii="Arial" w:hAnsi="Arial" w:cs="Arial"/>
                <w:sz w:val="20"/>
              </w:rPr>
              <w:t>22</w:t>
            </w:r>
          </w:p>
        </w:tc>
      </w:tr>
      <w:tr w:rsidR="000C5F94" w:rsidRPr="00D31361" w14:paraId="1CC56DD3" w14:textId="77777777" w:rsidTr="000C5F94">
        <w:trPr>
          <w:trHeight w:val="332"/>
        </w:trPr>
        <w:tc>
          <w:tcPr>
            <w:tcW w:w="548" w:type="pct"/>
            <w:tcBorders>
              <w:top w:val="single" w:sz="4" w:space="0" w:color="auto"/>
              <w:left w:val="single" w:sz="4" w:space="0" w:color="auto"/>
              <w:bottom w:val="single" w:sz="4" w:space="0" w:color="auto"/>
              <w:right w:val="single" w:sz="4" w:space="0" w:color="auto"/>
            </w:tcBorders>
          </w:tcPr>
          <w:p w14:paraId="7C8CAC72"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6</w:t>
            </w:r>
          </w:p>
        </w:tc>
        <w:tc>
          <w:tcPr>
            <w:tcW w:w="452" w:type="pct"/>
            <w:tcBorders>
              <w:top w:val="single" w:sz="4" w:space="0" w:color="auto"/>
              <w:left w:val="single" w:sz="4" w:space="0" w:color="auto"/>
              <w:bottom w:val="single" w:sz="4" w:space="0" w:color="auto"/>
              <w:right w:val="single" w:sz="4" w:space="0" w:color="auto"/>
            </w:tcBorders>
          </w:tcPr>
          <w:p w14:paraId="3BC081BB"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EFRR</w:t>
            </w:r>
          </w:p>
        </w:tc>
        <w:tc>
          <w:tcPr>
            <w:tcW w:w="678" w:type="pct"/>
            <w:tcBorders>
              <w:top w:val="single" w:sz="4" w:space="0" w:color="auto"/>
              <w:left w:val="single" w:sz="4" w:space="0" w:color="auto"/>
              <w:bottom w:val="single" w:sz="4" w:space="0" w:color="auto"/>
              <w:right w:val="single" w:sz="4" w:space="0" w:color="auto"/>
            </w:tcBorders>
          </w:tcPr>
          <w:p w14:paraId="633DC78F"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MRR</w:t>
            </w:r>
          </w:p>
        </w:tc>
        <w:tc>
          <w:tcPr>
            <w:tcW w:w="460" w:type="pct"/>
            <w:tcBorders>
              <w:top w:val="single" w:sz="4" w:space="0" w:color="auto"/>
              <w:left w:val="single" w:sz="4" w:space="0" w:color="auto"/>
              <w:bottom w:val="single" w:sz="4" w:space="0" w:color="auto"/>
              <w:right w:val="single" w:sz="4" w:space="0" w:color="auto"/>
            </w:tcBorders>
          </w:tcPr>
          <w:p w14:paraId="541DB6FA"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82500</w:t>
            </w:r>
          </w:p>
        </w:tc>
        <w:tc>
          <w:tcPr>
            <w:tcW w:w="923" w:type="pct"/>
            <w:tcBorders>
              <w:top w:val="single" w:sz="4" w:space="0" w:color="auto"/>
              <w:left w:val="single" w:sz="4" w:space="0" w:color="auto"/>
              <w:bottom w:val="single" w:sz="4" w:space="0" w:color="auto"/>
              <w:right w:val="single" w:sz="4" w:space="0" w:color="auto"/>
            </w:tcBorders>
          </w:tcPr>
          <w:p w14:paraId="13018298"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Počet pracovních míst financovaných z programu</w:t>
            </w:r>
          </w:p>
        </w:tc>
        <w:tc>
          <w:tcPr>
            <w:tcW w:w="729" w:type="pct"/>
            <w:tcBorders>
              <w:top w:val="single" w:sz="4" w:space="0" w:color="auto"/>
              <w:left w:val="single" w:sz="4" w:space="0" w:color="auto"/>
              <w:bottom w:val="single" w:sz="4" w:space="0" w:color="auto"/>
              <w:right w:val="single" w:sz="4" w:space="0" w:color="auto"/>
            </w:tcBorders>
          </w:tcPr>
          <w:p w14:paraId="3BFBB8AB"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FTE</w:t>
            </w:r>
          </w:p>
        </w:tc>
        <w:tc>
          <w:tcPr>
            <w:tcW w:w="575" w:type="pct"/>
            <w:tcBorders>
              <w:top w:val="single" w:sz="4" w:space="0" w:color="auto"/>
              <w:left w:val="single" w:sz="4" w:space="0" w:color="auto"/>
              <w:bottom w:val="single" w:sz="4" w:space="0" w:color="auto"/>
              <w:right w:val="single" w:sz="4" w:space="0" w:color="auto"/>
            </w:tcBorders>
          </w:tcPr>
          <w:p w14:paraId="42E83B7B"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176</w:t>
            </w:r>
          </w:p>
        </w:tc>
        <w:tc>
          <w:tcPr>
            <w:tcW w:w="635" w:type="pct"/>
            <w:tcBorders>
              <w:top w:val="single" w:sz="4" w:space="0" w:color="auto"/>
              <w:left w:val="single" w:sz="4" w:space="0" w:color="auto"/>
              <w:bottom w:val="single" w:sz="4" w:space="0" w:color="auto"/>
              <w:right w:val="single" w:sz="4" w:space="0" w:color="auto"/>
            </w:tcBorders>
          </w:tcPr>
          <w:p w14:paraId="623EC2D6"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176</w:t>
            </w:r>
          </w:p>
        </w:tc>
      </w:tr>
      <w:tr w:rsidR="000C5F94" w:rsidRPr="00D31361" w14:paraId="7FB0AC9D" w14:textId="77777777" w:rsidTr="000C5F94">
        <w:trPr>
          <w:trHeight w:val="332"/>
        </w:trPr>
        <w:tc>
          <w:tcPr>
            <w:tcW w:w="548" w:type="pct"/>
            <w:tcBorders>
              <w:top w:val="single" w:sz="4" w:space="0" w:color="auto"/>
              <w:left w:val="single" w:sz="4" w:space="0" w:color="auto"/>
              <w:bottom w:val="single" w:sz="4" w:space="0" w:color="auto"/>
              <w:right w:val="single" w:sz="4" w:space="0" w:color="auto"/>
            </w:tcBorders>
          </w:tcPr>
          <w:p w14:paraId="5D130893"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6</w:t>
            </w:r>
          </w:p>
        </w:tc>
        <w:tc>
          <w:tcPr>
            <w:tcW w:w="452" w:type="pct"/>
            <w:tcBorders>
              <w:top w:val="single" w:sz="4" w:space="0" w:color="auto"/>
              <w:left w:val="single" w:sz="4" w:space="0" w:color="auto"/>
              <w:bottom w:val="single" w:sz="4" w:space="0" w:color="auto"/>
              <w:right w:val="single" w:sz="4" w:space="0" w:color="auto"/>
            </w:tcBorders>
          </w:tcPr>
          <w:p w14:paraId="3E3CCFD6"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EFRR</w:t>
            </w:r>
          </w:p>
        </w:tc>
        <w:tc>
          <w:tcPr>
            <w:tcW w:w="678" w:type="pct"/>
            <w:tcBorders>
              <w:top w:val="single" w:sz="4" w:space="0" w:color="auto"/>
              <w:left w:val="single" w:sz="4" w:space="0" w:color="auto"/>
              <w:bottom w:val="single" w:sz="4" w:space="0" w:color="auto"/>
              <w:right w:val="single" w:sz="4" w:space="0" w:color="auto"/>
            </w:tcBorders>
          </w:tcPr>
          <w:p w14:paraId="3DFE15D1"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PR</w:t>
            </w:r>
          </w:p>
        </w:tc>
        <w:tc>
          <w:tcPr>
            <w:tcW w:w="460" w:type="pct"/>
            <w:tcBorders>
              <w:top w:val="single" w:sz="4" w:space="0" w:color="auto"/>
              <w:left w:val="single" w:sz="4" w:space="0" w:color="auto"/>
              <w:bottom w:val="single" w:sz="4" w:space="0" w:color="auto"/>
              <w:right w:val="single" w:sz="4" w:space="0" w:color="auto"/>
            </w:tcBorders>
          </w:tcPr>
          <w:p w14:paraId="5797BAEE"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82500</w:t>
            </w:r>
          </w:p>
        </w:tc>
        <w:tc>
          <w:tcPr>
            <w:tcW w:w="923" w:type="pct"/>
            <w:tcBorders>
              <w:top w:val="single" w:sz="4" w:space="0" w:color="auto"/>
              <w:left w:val="single" w:sz="4" w:space="0" w:color="auto"/>
              <w:bottom w:val="single" w:sz="4" w:space="0" w:color="auto"/>
              <w:right w:val="single" w:sz="4" w:space="0" w:color="auto"/>
            </w:tcBorders>
          </w:tcPr>
          <w:p w14:paraId="72EB2BA7"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Počet pracovních míst financovaných z programu</w:t>
            </w:r>
          </w:p>
        </w:tc>
        <w:tc>
          <w:tcPr>
            <w:tcW w:w="729" w:type="pct"/>
            <w:tcBorders>
              <w:top w:val="single" w:sz="4" w:space="0" w:color="auto"/>
              <w:left w:val="single" w:sz="4" w:space="0" w:color="auto"/>
              <w:bottom w:val="single" w:sz="4" w:space="0" w:color="auto"/>
              <w:right w:val="single" w:sz="4" w:space="0" w:color="auto"/>
            </w:tcBorders>
          </w:tcPr>
          <w:p w14:paraId="42F694C9"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FTE</w:t>
            </w:r>
          </w:p>
        </w:tc>
        <w:tc>
          <w:tcPr>
            <w:tcW w:w="575" w:type="pct"/>
            <w:tcBorders>
              <w:top w:val="single" w:sz="4" w:space="0" w:color="auto"/>
              <w:left w:val="single" w:sz="4" w:space="0" w:color="auto"/>
              <w:bottom w:val="single" w:sz="4" w:space="0" w:color="auto"/>
              <w:right w:val="single" w:sz="4" w:space="0" w:color="auto"/>
            </w:tcBorders>
          </w:tcPr>
          <w:p w14:paraId="08B6CB40" w14:textId="77777777" w:rsidR="000C5F94" w:rsidRPr="00E6055A" w:rsidRDefault="000C5F94" w:rsidP="00296F0D">
            <w:pPr>
              <w:pStyle w:val="Text1"/>
              <w:spacing w:after="0" w:line="276" w:lineRule="auto"/>
              <w:ind w:left="0"/>
              <w:jc w:val="center"/>
              <w:rPr>
                <w:rFonts w:ascii="Arial" w:hAnsi="Arial" w:cs="Arial"/>
                <w:sz w:val="20"/>
                <w:lang w:val="cs-CZ"/>
              </w:rPr>
            </w:pPr>
            <w:r w:rsidRPr="00E6055A">
              <w:rPr>
                <w:rFonts w:ascii="Arial" w:hAnsi="Arial" w:cs="Arial"/>
                <w:sz w:val="20"/>
                <w:lang w:val="cs-CZ"/>
              </w:rPr>
              <w:t>196</w:t>
            </w:r>
          </w:p>
        </w:tc>
        <w:tc>
          <w:tcPr>
            <w:tcW w:w="635" w:type="pct"/>
            <w:tcBorders>
              <w:top w:val="single" w:sz="4" w:space="0" w:color="auto"/>
              <w:left w:val="single" w:sz="4" w:space="0" w:color="auto"/>
              <w:bottom w:val="single" w:sz="4" w:space="0" w:color="auto"/>
              <w:right w:val="single" w:sz="4" w:space="0" w:color="auto"/>
            </w:tcBorders>
          </w:tcPr>
          <w:p w14:paraId="679FFCC3" w14:textId="77777777" w:rsidR="000C5F94" w:rsidRPr="00E6055A" w:rsidRDefault="000C5F94" w:rsidP="00296F0D">
            <w:pPr>
              <w:pStyle w:val="Text1"/>
              <w:spacing w:after="0" w:line="276" w:lineRule="auto"/>
              <w:ind w:left="0"/>
              <w:jc w:val="center"/>
              <w:rPr>
                <w:rFonts w:ascii="Arial" w:hAnsi="Arial" w:cs="Arial"/>
                <w:sz w:val="20"/>
              </w:rPr>
            </w:pPr>
            <w:r w:rsidRPr="00E6055A">
              <w:rPr>
                <w:rFonts w:ascii="Arial" w:hAnsi="Arial" w:cs="Arial"/>
                <w:sz w:val="20"/>
              </w:rPr>
              <w:t>196</w:t>
            </w:r>
          </w:p>
        </w:tc>
      </w:tr>
    </w:tbl>
    <w:p w14:paraId="7909819F" w14:textId="77777777" w:rsidR="00B139E1" w:rsidRPr="00D31361" w:rsidRDefault="00B139E1" w:rsidP="00B139E1">
      <w:pPr>
        <w:rPr>
          <w:rFonts w:ascii="Arial" w:hAnsi="Arial" w:cs="Arial"/>
          <w:lang w:eastAsia="en-US"/>
        </w:rPr>
      </w:pPr>
    </w:p>
    <w:p w14:paraId="7CBEAA24" w14:textId="77777777" w:rsidR="00B139E1" w:rsidRPr="00BF0EC0" w:rsidRDefault="00B139E1" w:rsidP="00B139E1">
      <w:pPr>
        <w:rPr>
          <w:rFonts w:ascii="Arial" w:hAnsi="Arial" w:cs="Arial"/>
          <w:lang w:eastAsia="en-US"/>
        </w:rPr>
      </w:pPr>
    </w:p>
    <w:p w14:paraId="3992312C" w14:textId="77777777" w:rsidR="00B139E1" w:rsidRPr="003E5693" w:rsidRDefault="00B139E1" w:rsidP="00B139E1">
      <w:pPr>
        <w:pStyle w:val="Nadpis3"/>
        <w:keepNext w:val="0"/>
        <w:keepLines w:val="0"/>
        <w:numPr>
          <w:ilvl w:val="0"/>
          <w:numId w:val="0"/>
        </w:numPr>
        <w:spacing w:before="120" w:after="120" w:line="240" w:lineRule="auto"/>
        <w:rPr>
          <w:rFonts w:ascii="Arial" w:eastAsiaTheme="majorEastAsia" w:hAnsi="Arial" w:cs="Arial"/>
          <w:bCs w:val="0"/>
          <w:color w:val="000000" w:themeColor="text1"/>
          <w:sz w:val="26"/>
          <w:szCs w:val="26"/>
        </w:rPr>
      </w:pPr>
      <w:r w:rsidRPr="003E5693">
        <w:rPr>
          <w:rFonts w:ascii="Arial" w:hAnsi="Arial" w:cs="Arial"/>
          <w:color w:val="000000" w:themeColor="text1"/>
          <w:sz w:val="26"/>
          <w:szCs w:val="26"/>
        </w:rPr>
        <w:t>2.</w:t>
      </w:r>
      <w:r>
        <w:rPr>
          <w:rFonts w:ascii="Arial" w:hAnsi="Arial" w:cs="Arial"/>
          <w:color w:val="000000" w:themeColor="text1"/>
          <w:sz w:val="26"/>
          <w:szCs w:val="26"/>
        </w:rPr>
        <w:t>B.</w:t>
      </w:r>
      <w:r w:rsidRPr="003E5693">
        <w:rPr>
          <w:rFonts w:ascii="Arial" w:hAnsi="Arial" w:cs="Arial"/>
          <w:color w:val="000000" w:themeColor="text1"/>
          <w:sz w:val="26"/>
          <w:szCs w:val="26"/>
        </w:rPr>
        <w:t>1.</w:t>
      </w:r>
      <w:r>
        <w:rPr>
          <w:rFonts w:ascii="Arial" w:hAnsi="Arial" w:cs="Arial"/>
          <w:color w:val="000000" w:themeColor="text1"/>
          <w:sz w:val="26"/>
          <w:szCs w:val="26"/>
        </w:rPr>
        <w:t>3</w:t>
      </w:r>
      <w:r w:rsidRPr="003E5693">
        <w:rPr>
          <w:rFonts w:ascii="Arial" w:hAnsi="Arial" w:cs="Arial"/>
          <w:color w:val="000000" w:themeColor="text1"/>
          <w:sz w:val="26"/>
          <w:szCs w:val="26"/>
        </w:rPr>
        <w:t xml:space="preserve"> Orientační rozdělení prostředků programu (EU) podle typu intervence</w:t>
      </w:r>
      <w:r w:rsidRPr="003E5693">
        <w:rPr>
          <w:rFonts w:ascii="Arial" w:eastAsiaTheme="majorEastAsia" w:hAnsi="Arial" w:cs="Arial"/>
          <w:color w:val="000000" w:themeColor="text1"/>
          <w:sz w:val="26"/>
          <w:szCs w:val="26"/>
        </w:rPr>
        <w:t xml:space="preserve"> </w:t>
      </w:r>
    </w:p>
    <w:p w14:paraId="387535D5" w14:textId="77777777" w:rsidR="00B139E1" w:rsidRPr="00304EC7" w:rsidRDefault="00B139E1" w:rsidP="00B139E1"/>
    <w:tbl>
      <w:tblPr>
        <w:tblW w:w="8931" w:type="dxa"/>
        <w:tblInd w:w="-5" w:type="dxa"/>
        <w:tblCellMar>
          <w:left w:w="70" w:type="dxa"/>
          <w:right w:w="70" w:type="dxa"/>
        </w:tblCellMar>
        <w:tblLook w:val="04A0" w:firstRow="1" w:lastRow="0" w:firstColumn="1" w:lastColumn="0" w:noHBand="0" w:noVBand="1"/>
      </w:tblPr>
      <w:tblGrid>
        <w:gridCol w:w="2694"/>
        <w:gridCol w:w="1417"/>
        <w:gridCol w:w="1985"/>
        <w:gridCol w:w="850"/>
        <w:gridCol w:w="1985"/>
      </w:tblGrid>
      <w:tr w:rsidR="000C5F94" w:rsidRPr="00E6055A" w14:paraId="0431E3E8" w14:textId="77777777" w:rsidTr="000C5F94">
        <w:trPr>
          <w:trHeight w:val="300"/>
        </w:trPr>
        <w:tc>
          <w:tcPr>
            <w:tcW w:w="8931" w:type="dxa"/>
            <w:gridSpan w:val="5"/>
            <w:tcBorders>
              <w:top w:val="single" w:sz="4" w:space="0" w:color="auto"/>
              <w:left w:val="single" w:sz="4" w:space="0" w:color="auto"/>
              <w:bottom w:val="single" w:sz="4" w:space="0" w:color="auto"/>
              <w:right w:val="single" w:sz="4" w:space="0" w:color="auto"/>
            </w:tcBorders>
            <w:shd w:val="clear" w:color="000000" w:fill="99C7F9"/>
            <w:vAlign w:val="center"/>
            <w:hideMark/>
          </w:tcPr>
          <w:p w14:paraId="2BDE24AE" w14:textId="77777777" w:rsidR="000C5F94" w:rsidRPr="00E6055A" w:rsidRDefault="000C5F94" w:rsidP="00296F0D">
            <w:pPr>
              <w:overflowPunct/>
              <w:autoSpaceDE/>
              <w:autoSpaceDN/>
              <w:adjustRightInd/>
              <w:textAlignment w:val="auto"/>
              <w:rPr>
                <w:rFonts w:ascii="Arial" w:hAnsi="Arial" w:cs="Arial"/>
                <w:b/>
                <w:bCs/>
                <w:color w:val="000000"/>
              </w:rPr>
            </w:pPr>
            <w:r w:rsidRPr="00E6055A">
              <w:rPr>
                <w:rFonts w:ascii="Arial" w:hAnsi="Arial" w:cs="Arial"/>
                <w:b/>
                <w:bCs/>
                <w:color w:val="000000"/>
              </w:rPr>
              <w:t>Tabulka 4: Dimenze 1 – oblast intervence</w:t>
            </w:r>
          </w:p>
        </w:tc>
      </w:tr>
      <w:tr w:rsidR="000C5F94" w:rsidRPr="00E6055A" w14:paraId="16CE7640" w14:textId="77777777" w:rsidTr="000C5F94">
        <w:trPr>
          <w:trHeight w:val="76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900F3B5" w14:textId="77777777" w:rsidR="000C5F94" w:rsidRPr="00E6055A" w:rsidRDefault="000C5F94" w:rsidP="00296F0D">
            <w:pPr>
              <w:overflowPunct/>
              <w:autoSpaceDE/>
              <w:autoSpaceDN/>
              <w:adjustRightInd/>
              <w:jc w:val="center"/>
              <w:textAlignment w:val="auto"/>
              <w:rPr>
                <w:rFonts w:ascii="Arial" w:hAnsi="Arial" w:cs="Arial"/>
                <w:b/>
                <w:bCs/>
                <w:color w:val="000000"/>
              </w:rPr>
            </w:pPr>
            <w:r w:rsidRPr="00E6055A">
              <w:rPr>
                <w:rFonts w:ascii="Arial" w:hAnsi="Arial" w:cs="Arial"/>
                <w:b/>
                <w:bCs/>
                <w:color w:val="000000"/>
              </w:rPr>
              <w:t>Číslo priority</w:t>
            </w:r>
          </w:p>
        </w:tc>
        <w:tc>
          <w:tcPr>
            <w:tcW w:w="1417" w:type="dxa"/>
            <w:tcBorders>
              <w:top w:val="nil"/>
              <w:left w:val="nil"/>
              <w:bottom w:val="single" w:sz="4" w:space="0" w:color="auto"/>
              <w:right w:val="single" w:sz="4" w:space="0" w:color="auto"/>
            </w:tcBorders>
            <w:shd w:val="clear" w:color="auto" w:fill="auto"/>
            <w:vAlign w:val="center"/>
            <w:hideMark/>
          </w:tcPr>
          <w:p w14:paraId="0492119E" w14:textId="77777777" w:rsidR="000C5F94" w:rsidRPr="00E6055A" w:rsidRDefault="000C5F94" w:rsidP="00296F0D">
            <w:pPr>
              <w:overflowPunct/>
              <w:autoSpaceDE/>
              <w:autoSpaceDN/>
              <w:adjustRightInd/>
              <w:jc w:val="center"/>
              <w:textAlignment w:val="auto"/>
              <w:rPr>
                <w:rFonts w:ascii="Arial" w:hAnsi="Arial" w:cs="Arial"/>
                <w:b/>
                <w:bCs/>
                <w:color w:val="000000"/>
              </w:rPr>
            </w:pPr>
            <w:r w:rsidRPr="00E6055A">
              <w:rPr>
                <w:rFonts w:ascii="Arial" w:hAnsi="Arial" w:cs="Arial"/>
                <w:b/>
                <w:bCs/>
                <w:color w:val="000000"/>
              </w:rPr>
              <w:t>Fond</w:t>
            </w:r>
          </w:p>
        </w:tc>
        <w:tc>
          <w:tcPr>
            <w:tcW w:w="1985" w:type="dxa"/>
            <w:tcBorders>
              <w:top w:val="nil"/>
              <w:left w:val="nil"/>
              <w:bottom w:val="single" w:sz="4" w:space="0" w:color="auto"/>
              <w:right w:val="single" w:sz="4" w:space="0" w:color="auto"/>
            </w:tcBorders>
            <w:shd w:val="clear" w:color="auto" w:fill="auto"/>
            <w:vAlign w:val="center"/>
            <w:hideMark/>
          </w:tcPr>
          <w:p w14:paraId="72BA89FA" w14:textId="77777777" w:rsidR="000C5F94" w:rsidRPr="00E6055A" w:rsidRDefault="000C5F94" w:rsidP="00296F0D">
            <w:pPr>
              <w:overflowPunct/>
              <w:autoSpaceDE/>
              <w:autoSpaceDN/>
              <w:adjustRightInd/>
              <w:jc w:val="center"/>
              <w:textAlignment w:val="auto"/>
              <w:rPr>
                <w:rFonts w:ascii="Arial" w:hAnsi="Arial" w:cs="Arial"/>
                <w:b/>
                <w:bCs/>
                <w:color w:val="000000"/>
              </w:rPr>
            </w:pPr>
            <w:r w:rsidRPr="00E6055A">
              <w:rPr>
                <w:rFonts w:ascii="Arial" w:hAnsi="Arial" w:cs="Arial"/>
                <w:b/>
                <w:bCs/>
                <w:color w:val="000000"/>
              </w:rPr>
              <w:t>Kategorie regionu</w:t>
            </w:r>
          </w:p>
        </w:tc>
        <w:tc>
          <w:tcPr>
            <w:tcW w:w="850" w:type="dxa"/>
            <w:tcBorders>
              <w:top w:val="nil"/>
              <w:left w:val="nil"/>
              <w:bottom w:val="single" w:sz="4" w:space="0" w:color="auto"/>
              <w:right w:val="single" w:sz="4" w:space="0" w:color="auto"/>
            </w:tcBorders>
            <w:shd w:val="clear" w:color="auto" w:fill="auto"/>
            <w:vAlign w:val="center"/>
            <w:hideMark/>
          </w:tcPr>
          <w:p w14:paraId="794C22C5" w14:textId="77777777" w:rsidR="000C5F94" w:rsidRPr="00E6055A" w:rsidRDefault="000C5F94" w:rsidP="00296F0D">
            <w:pPr>
              <w:overflowPunct/>
              <w:autoSpaceDE/>
              <w:autoSpaceDN/>
              <w:adjustRightInd/>
              <w:jc w:val="center"/>
              <w:textAlignment w:val="auto"/>
              <w:rPr>
                <w:rFonts w:ascii="Arial" w:hAnsi="Arial" w:cs="Arial"/>
                <w:b/>
                <w:bCs/>
                <w:color w:val="000000"/>
              </w:rPr>
            </w:pPr>
            <w:r w:rsidRPr="00E6055A">
              <w:rPr>
                <w:rFonts w:ascii="Arial" w:hAnsi="Arial" w:cs="Arial"/>
                <w:b/>
                <w:bCs/>
                <w:color w:val="000000"/>
              </w:rPr>
              <w:t>Kód</w:t>
            </w:r>
          </w:p>
        </w:tc>
        <w:tc>
          <w:tcPr>
            <w:tcW w:w="1985" w:type="dxa"/>
            <w:tcBorders>
              <w:top w:val="nil"/>
              <w:left w:val="nil"/>
              <w:bottom w:val="single" w:sz="4" w:space="0" w:color="auto"/>
              <w:right w:val="single" w:sz="4" w:space="0" w:color="auto"/>
            </w:tcBorders>
            <w:shd w:val="clear" w:color="auto" w:fill="auto"/>
            <w:vAlign w:val="center"/>
            <w:hideMark/>
          </w:tcPr>
          <w:p w14:paraId="78DECF95" w14:textId="77777777" w:rsidR="000C5F94" w:rsidRPr="00E6055A" w:rsidRDefault="000C5F94" w:rsidP="00296F0D">
            <w:pPr>
              <w:overflowPunct/>
              <w:autoSpaceDE/>
              <w:autoSpaceDN/>
              <w:adjustRightInd/>
              <w:jc w:val="center"/>
              <w:textAlignment w:val="auto"/>
              <w:rPr>
                <w:rFonts w:ascii="Arial" w:hAnsi="Arial" w:cs="Arial"/>
                <w:b/>
                <w:bCs/>
                <w:color w:val="000000"/>
              </w:rPr>
            </w:pPr>
            <w:r w:rsidRPr="00E6055A">
              <w:rPr>
                <w:rFonts w:ascii="Arial" w:hAnsi="Arial" w:cs="Arial"/>
                <w:b/>
                <w:bCs/>
                <w:color w:val="000000"/>
              </w:rPr>
              <w:t>Částka (v EUR)</w:t>
            </w:r>
          </w:p>
        </w:tc>
      </w:tr>
      <w:tr w:rsidR="000C5F94" w:rsidRPr="00E6055A" w14:paraId="69076F3C" w14:textId="77777777" w:rsidTr="000C5F94">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99B371E"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6</w:t>
            </w:r>
          </w:p>
        </w:tc>
        <w:tc>
          <w:tcPr>
            <w:tcW w:w="1417" w:type="dxa"/>
            <w:tcBorders>
              <w:top w:val="nil"/>
              <w:left w:val="nil"/>
              <w:bottom w:val="single" w:sz="4" w:space="0" w:color="auto"/>
              <w:right w:val="single" w:sz="4" w:space="0" w:color="auto"/>
            </w:tcBorders>
            <w:shd w:val="clear" w:color="auto" w:fill="auto"/>
            <w:vAlign w:val="center"/>
            <w:hideMark/>
          </w:tcPr>
          <w:p w14:paraId="229E206A"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EFRR</w:t>
            </w:r>
          </w:p>
        </w:tc>
        <w:tc>
          <w:tcPr>
            <w:tcW w:w="1985" w:type="dxa"/>
            <w:tcBorders>
              <w:top w:val="nil"/>
              <w:left w:val="nil"/>
              <w:bottom w:val="single" w:sz="4" w:space="0" w:color="auto"/>
              <w:right w:val="single" w:sz="4" w:space="0" w:color="auto"/>
            </w:tcBorders>
            <w:shd w:val="clear" w:color="auto" w:fill="auto"/>
            <w:vAlign w:val="center"/>
            <w:hideMark/>
          </w:tcPr>
          <w:p w14:paraId="274E43EC"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MRR</w:t>
            </w:r>
          </w:p>
        </w:tc>
        <w:tc>
          <w:tcPr>
            <w:tcW w:w="850" w:type="dxa"/>
            <w:tcBorders>
              <w:top w:val="nil"/>
              <w:left w:val="nil"/>
              <w:bottom w:val="single" w:sz="4" w:space="0" w:color="auto"/>
              <w:right w:val="single" w:sz="4" w:space="0" w:color="auto"/>
            </w:tcBorders>
            <w:shd w:val="clear" w:color="auto" w:fill="auto"/>
            <w:vAlign w:val="center"/>
            <w:hideMark/>
          </w:tcPr>
          <w:p w14:paraId="00907E2B"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140</w:t>
            </w:r>
          </w:p>
        </w:tc>
        <w:tc>
          <w:tcPr>
            <w:tcW w:w="1985" w:type="dxa"/>
            <w:tcBorders>
              <w:top w:val="nil"/>
              <w:left w:val="nil"/>
              <w:bottom w:val="single" w:sz="4" w:space="0" w:color="auto"/>
              <w:right w:val="single" w:sz="4" w:space="0" w:color="auto"/>
            </w:tcBorders>
            <w:shd w:val="clear" w:color="auto" w:fill="auto"/>
            <w:vAlign w:val="center"/>
            <w:hideMark/>
          </w:tcPr>
          <w:p w14:paraId="4244EB66" w14:textId="0B32BB87" w:rsidR="000C5F94" w:rsidRPr="00E6055A" w:rsidRDefault="00F54AE7" w:rsidP="00296F0D">
            <w:pPr>
              <w:overflowPunct/>
              <w:autoSpaceDE/>
              <w:autoSpaceDN/>
              <w:adjustRightInd/>
              <w:jc w:val="right"/>
              <w:textAlignment w:val="auto"/>
              <w:rPr>
                <w:rFonts w:ascii="Arial" w:hAnsi="Arial" w:cs="Arial"/>
                <w:color w:val="000000"/>
              </w:rPr>
            </w:pPr>
            <w:r w:rsidRPr="00F54AE7">
              <w:rPr>
                <w:rFonts w:ascii="Arial" w:hAnsi="Arial" w:cs="Arial"/>
                <w:color w:val="000000"/>
              </w:rPr>
              <w:t>4</w:t>
            </w:r>
            <w:r>
              <w:rPr>
                <w:rFonts w:ascii="Arial" w:hAnsi="Arial" w:cs="Arial"/>
                <w:color w:val="000000"/>
              </w:rPr>
              <w:t> </w:t>
            </w:r>
            <w:r w:rsidRPr="00F54AE7">
              <w:rPr>
                <w:rFonts w:ascii="Arial" w:hAnsi="Arial" w:cs="Arial"/>
                <w:color w:val="000000"/>
              </w:rPr>
              <w:t>460</w:t>
            </w:r>
            <w:r>
              <w:rPr>
                <w:rFonts w:ascii="Arial" w:hAnsi="Arial" w:cs="Arial"/>
                <w:color w:val="000000"/>
              </w:rPr>
              <w:t xml:space="preserve"> </w:t>
            </w:r>
            <w:r w:rsidRPr="00F54AE7">
              <w:rPr>
                <w:rFonts w:ascii="Arial" w:hAnsi="Arial" w:cs="Arial"/>
                <w:color w:val="000000"/>
              </w:rPr>
              <w:t>356</w:t>
            </w:r>
          </w:p>
        </w:tc>
      </w:tr>
      <w:tr w:rsidR="000C5F94" w:rsidRPr="00E6055A" w14:paraId="0D00DDD7" w14:textId="77777777" w:rsidTr="000C5F94">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D434B87"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6</w:t>
            </w:r>
          </w:p>
        </w:tc>
        <w:tc>
          <w:tcPr>
            <w:tcW w:w="1417" w:type="dxa"/>
            <w:tcBorders>
              <w:top w:val="nil"/>
              <w:left w:val="nil"/>
              <w:bottom w:val="single" w:sz="4" w:space="0" w:color="auto"/>
              <w:right w:val="single" w:sz="4" w:space="0" w:color="auto"/>
            </w:tcBorders>
            <w:shd w:val="clear" w:color="auto" w:fill="auto"/>
            <w:vAlign w:val="center"/>
            <w:hideMark/>
          </w:tcPr>
          <w:p w14:paraId="79B5681C"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EFRR</w:t>
            </w:r>
          </w:p>
        </w:tc>
        <w:tc>
          <w:tcPr>
            <w:tcW w:w="1985" w:type="dxa"/>
            <w:tcBorders>
              <w:top w:val="nil"/>
              <w:left w:val="nil"/>
              <w:bottom w:val="single" w:sz="4" w:space="0" w:color="auto"/>
              <w:right w:val="single" w:sz="4" w:space="0" w:color="auto"/>
            </w:tcBorders>
            <w:shd w:val="clear" w:color="auto" w:fill="auto"/>
            <w:vAlign w:val="center"/>
            <w:hideMark/>
          </w:tcPr>
          <w:p w14:paraId="3F67F3DB"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PR</w:t>
            </w:r>
          </w:p>
        </w:tc>
        <w:tc>
          <w:tcPr>
            <w:tcW w:w="850" w:type="dxa"/>
            <w:tcBorders>
              <w:top w:val="nil"/>
              <w:left w:val="nil"/>
              <w:bottom w:val="single" w:sz="4" w:space="0" w:color="auto"/>
              <w:right w:val="single" w:sz="4" w:space="0" w:color="auto"/>
            </w:tcBorders>
            <w:shd w:val="clear" w:color="auto" w:fill="auto"/>
            <w:vAlign w:val="center"/>
            <w:hideMark/>
          </w:tcPr>
          <w:p w14:paraId="1202F1CD"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140</w:t>
            </w:r>
          </w:p>
        </w:tc>
        <w:tc>
          <w:tcPr>
            <w:tcW w:w="1985" w:type="dxa"/>
            <w:tcBorders>
              <w:top w:val="nil"/>
              <w:left w:val="nil"/>
              <w:bottom w:val="single" w:sz="4" w:space="0" w:color="auto"/>
              <w:right w:val="single" w:sz="4" w:space="0" w:color="auto"/>
            </w:tcBorders>
            <w:shd w:val="clear" w:color="auto" w:fill="auto"/>
            <w:vAlign w:val="center"/>
            <w:hideMark/>
          </w:tcPr>
          <w:p w14:paraId="160305C4" w14:textId="0749A6C7" w:rsidR="000C5F94" w:rsidRPr="00E6055A" w:rsidRDefault="00F54AE7" w:rsidP="00296F0D">
            <w:pPr>
              <w:overflowPunct/>
              <w:autoSpaceDE/>
              <w:autoSpaceDN/>
              <w:adjustRightInd/>
              <w:jc w:val="right"/>
              <w:textAlignment w:val="auto"/>
              <w:rPr>
                <w:rFonts w:ascii="Arial" w:hAnsi="Arial" w:cs="Arial"/>
                <w:color w:val="000000"/>
              </w:rPr>
            </w:pPr>
            <w:r w:rsidRPr="00F54AE7">
              <w:rPr>
                <w:rFonts w:ascii="Arial" w:hAnsi="Arial" w:cs="Arial"/>
                <w:color w:val="000000"/>
              </w:rPr>
              <w:t>4</w:t>
            </w:r>
            <w:r>
              <w:rPr>
                <w:rFonts w:ascii="Arial" w:hAnsi="Arial" w:cs="Arial"/>
                <w:color w:val="000000"/>
              </w:rPr>
              <w:t> </w:t>
            </w:r>
            <w:r w:rsidRPr="00F54AE7">
              <w:rPr>
                <w:rFonts w:ascii="Arial" w:hAnsi="Arial" w:cs="Arial"/>
                <w:color w:val="000000"/>
              </w:rPr>
              <w:t>975</w:t>
            </w:r>
            <w:r>
              <w:rPr>
                <w:rFonts w:ascii="Arial" w:hAnsi="Arial" w:cs="Arial"/>
                <w:color w:val="000000"/>
              </w:rPr>
              <w:t xml:space="preserve"> </w:t>
            </w:r>
            <w:r w:rsidRPr="00F54AE7">
              <w:rPr>
                <w:rFonts w:ascii="Arial" w:hAnsi="Arial" w:cs="Arial"/>
                <w:color w:val="000000"/>
              </w:rPr>
              <w:t>743</w:t>
            </w:r>
          </w:p>
        </w:tc>
      </w:tr>
      <w:tr w:rsidR="000C5F94" w:rsidRPr="00E6055A" w14:paraId="1E466865" w14:textId="77777777" w:rsidTr="000C5F94">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54B25F8"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6</w:t>
            </w:r>
          </w:p>
        </w:tc>
        <w:tc>
          <w:tcPr>
            <w:tcW w:w="1417" w:type="dxa"/>
            <w:tcBorders>
              <w:top w:val="nil"/>
              <w:left w:val="nil"/>
              <w:bottom w:val="single" w:sz="4" w:space="0" w:color="auto"/>
              <w:right w:val="single" w:sz="4" w:space="0" w:color="auto"/>
            </w:tcBorders>
            <w:shd w:val="clear" w:color="auto" w:fill="auto"/>
            <w:vAlign w:val="center"/>
            <w:hideMark/>
          </w:tcPr>
          <w:p w14:paraId="5EFC8305"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EFRR</w:t>
            </w:r>
          </w:p>
        </w:tc>
        <w:tc>
          <w:tcPr>
            <w:tcW w:w="1985" w:type="dxa"/>
            <w:tcBorders>
              <w:top w:val="nil"/>
              <w:left w:val="nil"/>
              <w:bottom w:val="single" w:sz="4" w:space="0" w:color="auto"/>
              <w:right w:val="single" w:sz="4" w:space="0" w:color="auto"/>
            </w:tcBorders>
            <w:shd w:val="clear" w:color="auto" w:fill="auto"/>
            <w:vAlign w:val="center"/>
            <w:hideMark/>
          </w:tcPr>
          <w:p w14:paraId="183B2E43"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MRR</w:t>
            </w:r>
          </w:p>
        </w:tc>
        <w:tc>
          <w:tcPr>
            <w:tcW w:w="850" w:type="dxa"/>
            <w:tcBorders>
              <w:top w:val="nil"/>
              <w:left w:val="nil"/>
              <w:bottom w:val="single" w:sz="4" w:space="0" w:color="auto"/>
              <w:right w:val="single" w:sz="4" w:space="0" w:color="auto"/>
            </w:tcBorders>
            <w:shd w:val="clear" w:color="auto" w:fill="auto"/>
            <w:vAlign w:val="center"/>
            <w:hideMark/>
          </w:tcPr>
          <w:p w14:paraId="316A72D8"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141</w:t>
            </w:r>
          </w:p>
        </w:tc>
        <w:tc>
          <w:tcPr>
            <w:tcW w:w="1985" w:type="dxa"/>
            <w:tcBorders>
              <w:top w:val="nil"/>
              <w:left w:val="nil"/>
              <w:bottom w:val="single" w:sz="4" w:space="0" w:color="auto"/>
              <w:right w:val="single" w:sz="4" w:space="0" w:color="auto"/>
            </w:tcBorders>
            <w:shd w:val="clear" w:color="auto" w:fill="auto"/>
            <w:vAlign w:val="center"/>
            <w:hideMark/>
          </w:tcPr>
          <w:p w14:paraId="5BC48C47" w14:textId="1D8CE89F" w:rsidR="000C5F94" w:rsidRPr="00E6055A" w:rsidRDefault="00F54AE7" w:rsidP="00296F0D">
            <w:pPr>
              <w:overflowPunct/>
              <w:autoSpaceDE/>
              <w:autoSpaceDN/>
              <w:adjustRightInd/>
              <w:jc w:val="right"/>
              <w:textAlignment w:val="auto"/>
              <w:rPr>
                <w:rFonts w:ascii="Arial" w:hAnsi="Arial" w:cs="Arial"/>
                <w:color w:val="000000"/>
              </w:rPr>
            </w:pPr>
            <w:r w:rsidRPr="00F54AE7">
              <w:rPr>
                <w:rFonts w:ascii="Arial" w:hAnsi="Arial" w:cs="Arial"/>
                <w:color w:val="000000"/>
              </w:rPr>
              <w:t>35</w:t>
            </w:r>
            <w:r>
              <w:rPr>
                <w:rFonts w:ascii="Arial" w:hAnsi="Arial" w:cs="Arial"/>
                <w:color w:val="000000"/>
              </w:rPr>
              <w:t> </w:t>
            </w:r>
            <w:r w:rsidRPr="00F54AE7">
              <w:rPr>
                <w:rFonts w:ascii="Arial" w:hAnsi="Arial" w:cs="Arial"/>
                <w:color w:val="000000"/>
              </w:rPr>
              <w:t>682</w:t>
            </w:r>
            <w:r>
              <w:rPr>
                <w:rFonts w:ascii="Arial" w:hAnsi="Arial" w:cs="Arial"/>
                <w:color w:val="000000"/>
              </w:rPr>
              <w:t xml:space="preserve"> </w:t>
            </w:r>
            <w:r w:rsidRPr="00F54AE7">
              <w:rPr>
                <w:rFonts w:ascii="Arial" w:hAnsi="Arial" w:cs="Arial"/>
                <w:color w:val="000000"/>
              </w:rPr>
              <w:t>851</w:t>
            </w:r>
          </w:p>
        </w:tc>
      </w:tr>
      <w:tr w:rsidR="000C5F94" w:rsidRPr="00E6055A" w14:paraId="17EDB163" w14:textId="77777777" w:rsidTr="000C5F94">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E1FB40D"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6</w:t>
            </w:r>
          </w:p>
        </w:tc>
        <w:tc>
          <w:tcPr>
            <w:tcW w:w="1417" w:type="dxa"/>
            <w:tcBorders>
              <w:top w:val="nil"/>
              <w:left w:val="nil"/>
              <w:bottom w:val="single" w:sz="4" w:space="0" w:color="auto"/>
              <w:right w:val="single" w:sz="4" w:space="0" w:color="auto"/>
            </w:tcBorders>
            <w:shd w:val="clear" w:color="auto" w:fill="auto"/>
            <w:vAlign w:val="center"/>
            <w:hideMark/>
          </w:tcPr>
          <w:p w14:paraId="714B0387"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EFRR</w:t>
            </w:r>
          </w:p>
        </w:tc>
        <w:tc>
          <w:tcPr>
            <w:tcW w:w="1985" w:type="dxa"/>
            <w:tcBorders>
              <w:top w:val="nil"/>
              <w:left w:val="nil"/>
              <w:bottom w:val="single" w:sz="4" w:space="0" w:color="auto"/>
              <w:right w:val="single" w:sz="4" w:space="0" w:color="auto"/>
            </w:tcBorders>
            <w:shd w:val="clear" w:color="auto" w:fill="auto"/>
            <w:vAlign w:val="center"/>
            <w:hideMark/>
          </w:tcPr>
          <w:p w14:paraId="65D343B5"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PR</w:t>
            </w:r>
          </w:p>
        </w:tc>
        <w:tc>
          <w:tcPr>
            <w:tcW w:w="850" w:type="dxa"/>
            <w:tcBorders>
              <w:top w:val="nil"/>
              <w:left w:val="nil"/>
              <w:bottom w:val="single" w:sz="4" w:space="0" w:color="auto"/>
              <w:right w:val="single" w:sz="4" w:space="0" w:color="auto"/>
            </w:tcBorders>
            <w:shd w:val="clear" w:color="auto" w:fill="auto"/>
            <w:vAlign w:val="center"/>
            <w:hideMark/>
          </w:tcPr>
          <w:p w14:paraId="74D965B8"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141</w:t>
            </w:r>
          </w:p>
        </w:tc>
        <w:tc>
          <w:tcPr>
            <w:tcW w:w="1985" w:type="dxa"/>
            <w:tcBorders>
              <w:top w:val="nil"/>
              <w:left w:val="nil"/>
              <w:bottom w:val="single" w:sz="4" w:space="0" w:color="auto"/>
              <w:right w:val="single" w:sz="4" w:space="0" w:color="auto"/>
            </w:tcBorders>
            <w:shd w:val="clear" w:color="auto" w:fill="auto"/>
            <w:vAlign w:val="center"/>
            <w:hideMark/>
          </w:tcPr>
          <w:p w14:paraId="5320446B" w14:textId="54E7A56A" w:rsidR="000C5F94" w:rsidRPr="00E6055A" w:rsidRDefault="00F54AE7" w:rsidP="00296F0D">
            <w:pPr>
              <w:overflowPunct/>
              <w:autoSpaceDE/>
              <w:autoSpaceDN/>
              <w:adjustRightInd/>
              <w:jc w:val="right"/>
              <w:textAlignment w:val="auto"/>
              <w:rPr>
                <w:rFonts w:ascii="Arial" w:hAnsi="Arial" w:cs="Arial"/>
                <w:color w:val="000000"/>
              </w:rPr>
            </w:pPr>
            <w:r w:rsidRPr="00F54AE7">
              <w:rPr>
                <w:rFonts w:ascii="Arial" w:hAnsi="Arial" w:cs="Arial"/>
                <w:color w:val="000000"/>
              </w:rPr>
              <w:t>39</w:t>
            </w:r>
            <w:r>
              <w:rPr>
                <w:rFonts w:ascii="Arial" w:hAnsi="Arial" w:cs="Arial"/>
                <w:color w:val="000000"/>
              </w:rPr>
              <w:t> </w:t>
            </w:r>
            <w:r w:rsidRPr="00F54AE7">
              <w:rPr>
                <w:rFonts w:ascii="Arial" w:hAnsi="Arial" w:cs="Arial"/>
                <w:color w:val="000000"/>
              </w:rPr>
              <w:t>805</w:t>
            </w:r>
            <w:r>
              <w:rPr>
                <w:rFonts w:ascii="Arial" w:hAnsi="Arial" w:cs="Arial"/>
                <w:color w:val="000000"/>
              </w:rPr>
              <w:t xml:space="preserve"> </w:t>
            </w:r>
            <w:r w:rsidRPr="00F54AE7">
              <w:rPr>
                <w:rFonts w:ascii="Arial" w:hAnsi="Arial" w:cs="Arial"/>
                <w:color w:val="000000"/>
              </w:rPr>
              <w:t>945</w:t>
            </w:r>
          </w:p>
        </w:tc>
      </w:tr>
      <w:tr w:rsidR="000C5F94" w:rsidRPr="00E6055A" w14:paraId="09E3D702" w14:textId="77777777" w:rsidTr="000C5F94">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4BAE7C1"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6</w:t>
            </w:r>
          </w:p>
        </w:tc>
        <w:tc>
          <w:tcPr>
            <w:tcW w:w="1417" w:type="dxa"/>
            <w:tcBorders>
              <w:top w:val="nil"/>
              <w:left w:val="nil"/>
              <w:bottom w:val="single" w:sz="4" w:space="0" w:color="auto"/>
              <w:right w:val="single" w:sz="4" w:space="0" w:color="auto"/>
            </w:tcBorders>
            <w:shd w:val="clear" w:color="auto" w:fill="auto"/>
            <w:vAlign w:val="center"/>
            <w:hideMark/>
          </w:tcPr>
          <w:p w14:paraId="615980D9"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EFRR</w:t>
            </w:r>
          </w:p>
        </w:tc>
        <w:tc>
          <w:tcPr>
            <w:tcW w:w="1985" w:type="dxa"/>
            <w:tcBorders>
              <w:top w:val="nil"/>
              <w:left w:val="nil"/>
              <w:bottom w:val="single" w:sz="4" w:space="0" w:color="auto"/>
              <w:right w:val="single" w:sz="4" w:space="0" w:color="auto"/>
            </w:tcBorders>
            <w:shd w:val="clear" w:color="auto" w:fill="auto"/>
            <w:vAlign w:val="center"/>
            <w:hideMark/>
          </w:tcPr>
          <w:p w14:paraId="41B0E557"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MRR</w:t>
            </w:r>
          </w:p>
        </w:tc>
        <w:tc>
          <w:tcPr>
            <w:tcW w:w="850" w:type="dxa"/>
            <w:tcBorders>
              <w:top w:val="nil"/>
              <w:left w:val="nil"/>
              <w:bottom w:val="single" w:sz="4" w:space="0" w:color="auto"/>
              <w:right w:val="single" w:sz="4" w:space="0" w:color="auto"/>
            </w:tcBorders>
            <w:shd w:val="clear" w:color="auto" w:fill="auto"/>
            <w:vAlign w:val="center"/>
            <w:hideMark/>
          </w:tcPr>
          <w:p w14:paraId="3A5B12A6"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142</w:t>
            </w:r>
          </w:p>
        </w:tc>
        <w:tc>
          <w:tcPr>
            <w:tcW w:w="1985" w:type="dxa"/>
            <w:tcBorders>
              <w:top w:val="nil"/>
              <w:left w:val="nil"/>
              <w:bottom w:val="single" w:sz="4" w:space="0" w:color="auto"/>
              <w:right w:val="single" w:sz="4" w:space="0" w:color="auto"/>
            </w:tcBorders>
            <w:shd w:val="clear" w:color="auto" w:fill="auto"/>
            <w:vAlign w:val="center"/>
            <w:hideMark/>
          </w:tcPr>
          <w:p w14:paraId="52E72E30" w14:textId="3FC4AC58" w:rsidR="000C5F94" w:rsidRPr="00E6055A" w:rsidRDefault="00872B90" w:rsidP="00296F0D">
            <w:pPr>
              <w:overflowPunct/>
              <w:autoSpaceDE/>
              <w:autoSpaceDN/>
              <w:adjustRightInd/>
              <w:jc w:val="right"/>
              <w:textAlignment w:val="auto"/>
              <w:rPr>
                <w:rFonts w:ascii="Arial" w:hAnsi="Arial" w:cs="Arial"/>
                <w:color w:val="000000"/>
              </w:rPr>
            </w:pPr>
            <w:r w:rsidRPr="00872B90">
              <w:rPr>
                <w:rFonts w:ascii="Arial" w:hAnsi="Arial" w:cs="Arial"/>
                <w:color w:val="000000"/>
              </w:rPr>
              <w:t>405 487</w:t>
            </w:r>
          </w:p>
        </w:tc>
      </w:tr>
      <w:tr w:rsidR="000C5F94" w:rsidRPr="00E6055A" w14:paraId="1B7F44F9" w14:textId="77777777" w:rsidTr="000C5F94">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4BC2CF7"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6</w:t>
            </w:r>
          </w:p>
        </w:tc>
        <w:tc>
          <w:tcPr>
            <w:tcW w:w="1417" w:type="dxa"/>
            <w:tcBorders>
              <w:top w:val="nil"/>
              <w:left w:val="nil"/>
              <w:bottom w:val="single" w:sz="4" w:space="0" w:color="auto"/>
              <w:right w:val="single" w:sz="4" w:space="0" w:color="auto"/>
            </w:tcBorders>
            <w:shd w:val="clear" w:color="auto" w:fill="auto"/>
            <w:vAlign w:val="center"/>
            <w:hideMark/>
          </w:tcPr>
          <w:p w14:paraId="4215ACEA"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EFRR</w:t>
            </w:r>
          </w:p>
        </w:tc>
        <w:tc>
          <w:tcPr>
            <w:tcW w:w="1985" w:type="dxa"/>
            <w:tcBorders>
              <w:top w:val="nil"/>
              <w:left w:val="nil"/>
              <w:bottom w:val="single" w:sz="4" w:space="0" w:color="auto"/>
              <w:right w:val="single" w:sz="4" w:space="0" w:color="auto"/>
            </w:tcBorders>
            <w:shd w:val="clear" w:color="auto" w:fill="auto"/>
            <w:vAlign w:val="center"/>
            <w:hideMark/>
          </w:tcPr>
          <w:p w14:paraId="549754CA"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PR</w:t>
            </w:r>
          </w:p>
        </w:tc>
        <w:tc>
          <w:tcPr>
            <w:tcW w:w="850" w:type="dxa"/>
            <w:tcBorders>
              <w:top w:val="nil"/>
              <w:left w:val="nil"/>
              <w:bottom w:val="single" w:sz="4" w:space="0" w:color="auto"/>
              <w:right w:val="single" w:sz="4" w:space="0" w:color="auto"/>
            </w:tcBorders>
            <w:shd w:val="clear" w:color="auto" w:fill="auto"/>
            <w:vAlign w:val="center"/>
            <w:hideMark/>
          </w:tcPr>
          <w:p w14:paraId="4C9CA3AC" w14:textId="77777777" w:rsidR="000C5F94" w:rsidRPr="00E6055A" w:rsidRDefault="000C5F94" w:rsidP="00296F0D">
            <w:pPr>
              <w:overflowPunct/>
              <w:autoSpaceDE/>
              <w:autoSpaceDN/>
              <w:adjustRightInd/>
              <w:jc w:val="center"/>
              <w:textAlignment w:val="auto"/>
              <w:rPr>
                <w:rFonts w:ascii="Arial" w:hAnsi="Arial" w:cs="Arial"/>
                <w:color w:val="000000"/>
              </w:rPr>
            </w:pPr>
            <w:r w:rsidRPr="00E6055A">
              <w:rPr>
                <w:rFonts w:ascii="Arial" w:hAnsi="Arial" w:cs="Arial"/>
                <w:color w:val="000000"/>
              </w:rPr>
              <w:t>142</w:t>
            </w:r>
          </w:p>
        </w:tc>
        <w:tc>
          <w:tcPr>
            <w:tcW w:w="1985" w:type="dxa"/>
            <w:tcBorders>
              <w:top w:val="nil"/>
              <w:left w:val="nil"/>
              <w:bottom w:val="single" w:sz="4" w:space="0" w:color="auto"/>
              <w:right w:val="single" w:sz="4" w:space="0" w:color="auto"/>
            </w:tcBorders>
            <w:shd w:val="clear" w:color="auto" w:fill="auto"/>
            <w:vAlign w:val="center"/>
            <w:hideMark/>
          </w:tcPr>
          <w:p w14:paraId="303FD29B" w14:textId="77148B46" w:rsidR="000C5F94" w:rsidRPr="00E6055A" w:rsidRDefault="00872B90" w:rsidP="00296F0D">
            <w:pPr>
              <w:overflowPunct/>
              <w:autoSpaceDE/>
              <w:autoSpaceDN/>
              <w:adjustRightInd/>
              <w:jc w:val="right"/>
              <w:textAlignment w:val="auto"/>
              <w:rPr>
                <w:rFonts w:ascii="Arial" w:hAnsi="Arial" w:cs="Arial"/>
                <w:color w:val="000000"/>
              </w:rPr>
            </w:pPr>
            <w:r w:rsidRPr="00872B90">
              <w:rPr>
                <w:rFonts w:ascii="Arial" w:hAnsi="Arial" w:cs="Arial"/>
                <w:color w:val="000000"/>
              </w:rPr>
              <w:t>452 340</w:t>
            </w:r>
          </w:p>
        </w:tc>
      </w:tr>
    </w:tbl>
    <w:p w14:paraId="590349A7" w14:textId="44675A4B" w:rsidR="00B139E1" w:rsidRDefault="00B139E1" w:rsidP="00B139E1">
      <w:pPr>
        <w:rPr>
          <w:rFonts w:ascii="Arial" w:hAnsi="Arial" w:cs="Arial"/>
        </w:rPr>
      </w:pPr>
    </w:p>
    <w:p w14:paraId="4BFFB561" w14:textId="77777777" w:rsidR="000C5F94" w:rsidRPr="00D31361" w:rsidRDefault="000C5F94" w:rsidP="00B139E1">
      <w:pPr>
        <w:rPr>
          <w:rFonts w:ascii="Arial" w:hAnsi="Arial" w:cs="Arial"/>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843"/>
        <w:gridCol w:w="1134"/>
        <w:gridCol w:w="2551"/>
      </w:tblGrid>
      <w:tr w:rsidR="00200951" w:rsidRPr="00D31361" w14:paraId="37911848" w14:textId="77777777" w:rsidTr="00CC69D0">
        <w:tc>
          <w:tcPr>
            <w:tcW w:w="8925" w:type="dxa"/>
            <w:gridSpan w:val="5"/>
            <w:shd w:val="clear" w:color="auto" w:fill="99C7F9"/>
          </w:tcPr>
          <w:p w14:paraId="2B38A7FB" w14:textId="45DAE2CC" w:rsidR="00200951" w:rsidRPr="00D31361" w:rsidRDefault="00200951" w:rsidP="000468C2">
            <w:pPr>
              <w:rPr>
                <w:rFonts w:ascii="Arial" w:hAnsi="Arial" w:cs="Arial"/>
                <w:b/>
              </w:rPr>
            </w:pPr>
            <w:r w:rsidRPr="00D31361">
              <w:rPr>
                <w:rFonts w:ascii="Arial" w:hAnsi="Arial" w:cs="Arial"/>
                <w:b/>
              </w:rPr>
              <w:t xml:space="preserve">Tabulka </w:t>
            </w:r>
            <w:r>
              <w:rPr>
                <w:rFonts w:ascii="Arial" w:hAnsi="Arial" w:cs="Arial"/>
                <w:b/>
              </w:rPr>
              <w:t>7</w:t>
            </w:r>
            <w:r w:rsidRPr="00D31361">
              <w:rPr>
                <w:rFonts w:ascii="Arial" w:hAnsi="Arial" w:cs="Arial"/>
                <w:b/>
              </w:rPr>
              <w:t>: Dimenze 7 – ESF+, EFRR, FS a FST rovnost pohlaví</w:t>
            </w:r>
          </w:p>
        </w:tc>
      </w:tr>
      <w:tr w:rsidR="00200951" w:rsidRPr="00D31361" w14:paraId="7773C7C7" w14:textId="77777777" w:rsidTr="00200951">
        <w:tc>
          <w:tcPr>
            <w:tcW w:w="2263" w:type="dxa"/>
            <w:shd w:val="clear" w:color="auto" w:fill="auto"/>
          </w:tcPr>
          <w:p w14:paraId="20CCA87D" w14:textId="77777777" w:rsidR="00200951" w:rsidRPr="00D31361" w:rsidRDefault="00200951" w:rsidP="00CC69D0">
            <w:pPr>
              <w:jc w:val="center"/>
              <w:rPr>
                <w:rFonts w:ascii="Arial" w:hAnsi="Arial" w:cs="Arial"/>
                <w:b/>
                <w:iCs/>
              </w:rPr>
            </w:pPr>
            <w:r w:rsidRPr="00D31361">
              <w:rPr>
                <w:rFonts w:ascii="Arial" w:hAnsi="Arial" w:cs="Arial"/>
                <w:b/>
              </w:rPr>
              <w:t>Číslo priority</w:t>
            </w:r>
          </w:p>
        </w:tc>
        <w:tc>
          <w:tcPr>
            <w:tcW w:w="1134" w:type="dxa"/>
            <w:shd w:val="clear" w:color="auto" w:fill="auto"/>
          </w:tcPr>
          <w:p w14:paraId="666878E8" w14:textId="77777777" w:rsidR="00200951" w:rsidRPr="00D31361" w:rsidRDefault="00200951" w:rsidP="00CC69D0">
            <w:pPr>
              <w:jc w:val="center"/>
              <w:rPr>
                <w:rFonts w:ascii="Arial" w:hAnsi="Arial" w:cs="Arial"/>
                <w:b/>
                <w:iCs/>
              </w:rPr>
            </w:pPr>
            <w:r w:rsidRPr="00D31361">
              <w:rPr>
                <w:rFonts w:ascii="Arial" w:hAnsi="Arial" w:cs="Arial"/>
                <w:b/>
              </w:rPr>
              <w:t>Fond</w:t>
            </w:r>
          </w:p>
        </w:tc>
        <w:tc>
          <w:tcPr>
            <w:tcW w:w="1843" w:type="dxa"/>
            <w:shd w:val="clear" w:color="auto" w:fill="auto"/>
          </w:tcPr>
          <w:p w14:paraId="50F350A5" w14:textId="77777777" w:rsidR="00200951" w:rsidRPr="00D31361" w:rsidRDefault="00200951" w:rsidP="00CC69D0">
            <w:pPr>
              <w:jc w:val="center"/>
              <w:rPr>
                <w:rFonts w:ascii="Arial" w:hAnsi="Arial" w:cs="Arial"/>
                <w:b/>
                <w:iCs/>
              </w:rPr>
            </w:pPr>
            <w:r w:rsidRPr="00D31361">
              <w:rPr>
                <w:rFonts w:ascii="Arial" w:hAnsi="Arial" w:cs="Arial"/>
                <w:b/>
              </w:rPr>
              <w:t>Kategorie regionu</w:t>
            </w:r>
          </w:p>
        </w:tc>
        <w:tc>
          <w:tcPr>
            <w:tcW w:w="1134" w:type="dxa"/>
            <w:shd w:val="clear" w:color="auto" w:fill="auto"/>
          </w:tcPr>
          <w:p w14:paraId="6D3E5B82" w14:textId="37995715" w:rsidR="00200951" w:rsidRPr="00D31361" w:rsidRDefault="00200951" w:rsidP="00CC69D0">
            <w:pPr>
              <w:jc w:val="center"/>
              <w:rPr>
                <w:rFonts w:ascii="Arial" w:hAnsi="Arial" w:cs="Arial"/>
                <w:b/>
                <w:iCs/>
              </w:rPr>
            </w:pPr>
            <w:r w:rsidRPr="00D31361">
              <w:rPr>
                <w:rFonts w:ascii="Arial" w:hAnsi="Arial" w:cs="Arial"/>
                <w:b/>
              </w:rPr>
              <w:t>Kód</w:t>
            </w:r>
          </w:p>
        </w:tc>
        <w:tc>
          <w:tcPr>
            <w:tcW w:w="2551" w:type="dxa"/>
            <w:shd w:val="clear" w:color="auto" w:fill="auto"/>
          </w:tcPr>
          <w:p w14:paraId="0C4969FD" w14:textId="77777777" w:rsidR="00200951" w:rsidRPr="00D31361" w:rsidRDefault="00200951" w:rsidP="00CC69D0">
            <w:pPr>
              <w:jc w:val="center"/>
              <w:rPr>
                <w:rFonts w:ascii="Arial" w:hAnsi="Arial" w:cs="Arial"/>
                <w:b/>
                <w:iCs/>
              </w:rPr>
            </w:pPr>
            <w:r w:rsidRPr="00D31361">
              <w:rPr>
                <w:rFonts w:ascii="Arial" w:hAnsi="Arial" w:cs="Arial"/>
                <w:b/>
              </w:rPr>
              <w:t>Částka (v EUR)</w:t>
            </w:r>
          </w:p>
        </w:tc>
      </w:tr>
      <w:tr w:rsidR="00200951" w:rsidRPr="00D31361" w14:paraId="1920D4CE" w14:textId="77777777" w:rsidTr="00200951">
        <w:tc>
          <w:tcPr>
            <w:tcW w:w="2263" w:type="dxa"/>
            <w:shd w:val="clear" w:color="auto" w:fill="auto"/>
          </w:tcPr>
          <w:p w14:paraId="2FC41854" w14:textId="77777777" w:rsidR="00200951" w:rsidRPr="00D31361" w:rsidRDefault="00200951" w:rsidP="000468C2">
            <w:pPr>
              <w:rPr>
                <w:rFonts w:ascii="Arial" w:hAnsi="Arial" w:cs="Arial"/>
                <w:b/>
              </w:rPr>
            </w:pPr>
          </w:p>
        </w:tc>
        <w:tc>
          <w:tcPr>
            <w:tcW w:w="1134" w:type="dxa"/>
            <w:shd w:val="clear" w:color="auto" w:fill="auto"/>
          </w:tcPr>
          <w:p w14:paraId="10E60BE3" w14:textId="77777777" w:rsidR="00200951" w:rsidRPr="00D31361" w:rsidRDefault="00200951" w:rsidP="000468C2">
            <w:pPr>
              <w:rPr>
                <w:rFonts w:ascii="Arial" w:hAnsi="Arial" w:cs="Arial"/>
                <w:b/>
              </w:rPr>
            </w:pPr>
          </w:p>
        </w:tc>
        <w:tc>
          <w:tcPr>
            <w:tcW w:w="1843" w:type="dxa"/>
            <w:shd w:val="clear" w:color="auto" w:fill="auto"/>
          </w:tcPr>
          <w:p w14:paraId="6462ADDF" w14:textId="77777777" w:rsidR="00200951" w:rsidRPr="00D31361" w:rsidRDefault="00200951" w:rsidP="000468C2">
            <w:pPr>
              <w:rPr>
                <w:rFonts w:ascii="Arial" w:hAnsi="Arial" w:cs="Arial"/>
                <w:b/>
              </w:rPr>
            </w:pPr>
          </w:p>
        </w:tc>
        <w:tc>
          <w:tcPr>
            <w:tcW w:w="1134" w:type="dxa"/>
            <w:shd w:val="clear" w:color="auto" w:fill="auto"/>
          </w:tcPr>
          <w:p w14:paraId="1BED1054" w14:textId="77777777" w:rsidR="00200951" w:rsidRPr="00D31361" w:rsidRDefault="00200951" w:rsidP="000468C2">
            <w:pPr>
              <w:rPr>
                <w:rFonts w:ascii="Arial" w:hAnsi="Arial" w:cs="Arial"/>
                <w:b/>
              </w:rPr>
            </w:pPr>
          </w:p>
        </w:tc>
        <w:tc>
          <w:tcPr>
            <w:tcW w:w="2551" w:type="dxa"/>
            <w:shd w:val="clear" w:color="auto" w:fill="auto"/>
          </w:tcPr>
          <w:p w14:paraId="70982DC5" w14:textId="77777777" w:rsidR="00200951" w:rsidRPr="00D31361" w:rsidRDefault="00200951" w:rsidP="000468C2">
            <w:pPr>
              <w:rPr>
                <w:rFonts w:ascii="Arial" w:hAnsi="Arial" w:cs="Arial"/>
                <w:b/>
              </w:rPr>
            </w:pPr>
          </w:p>
        </w:tc>
      </w:tr>
    </w:tbl>
    <w:p w14:paraId="1DD7C14E" w14:textId="77777777" w:rsidR="00104AA8" w:rsidRDefault="00104AA8" w:rsidP="009E0F0C">
      <w:pPr>
        <w:rPr>
          <w:rFonts w:ascii="Arial" w:hAnsi="Arial" w:cs="Arial"/>
          <w:b/>
          <w:color w:val="833C0B" w:themeColor="accent2" w:themeShade="80"/>
          <w:sz w:val="28"/>
          <w:szCs w:val="28"/>
        </w:rPr>
      </w:pPr>
    </w:p>
    <w:p w14:paraId="45B7FA0B" w14:textId="1288E060" w:rsidR="00FC14AE" w:rsidRDefault="00FC14AE" w:rsidP="009E0F0C">
      <w:pPr>
        <w:rPr>
          <w:rFonts w:ascii="Arial" w:hAnsi="Arial" w:cs="Arial"/>
          <w:b/>
          <w:color w:val="833C0B" w:themeColor="accent2" w:themeShade="80"/>
          <w:sz w:val="28"/>
          <w:szCs w:val="28"/>
        </w:rPr>
      </w:pPr>
    </w:p>
    <w:p w14:paraId="28148916" w14:textId="36DBCC09" w:rsidR="00CC69D0" w:rsidRDefault="00CC69D0" w:rsidP="009E0F0C">
      <w:pPr>
        <w:rPr>
          <w:rFonts w:ascii="Arial" w:hAnsi="Arial" w:cs="Arial"/>
          <w:b/>
          <w:color w:val="833C0B" w:themeColor="accent2" w:themeShade="80"/>
          <w:sz w:val="28"/>
          <w:szCs w:val="28"/>
        </w:rPr>
      </w:pPr>
    </w:p>
    <w:p w14:paraId="292F5435" w14:textId="17BE2E0D" w:rsidR="00CC69D0" w:rsidRDefault="00CC69D0" w:rsidP="009E0F0C">
      <w:pPr>
        <w:rPr>
          <w:rFonts w:ascii="Arial" w:hAnsi="Arial" w:cs="Arial"/>
          <w:b/>
          <w:color w:val="833C0B" w:themeColor="accent2" w:themeShade="80"/>
          <w:sz w:val="28"/>
          <w:szCs w:val="28"/>
        </w:rPr>
      </w:pPr>
    </w:p>
    <w:p w14:paraId="75F9766C" w14:textId="7E40F4EF" w:rsidR="00CC69D0" w:rsidRDefault="00CC69D0" w:rsidP="009E0F0C">
      <w:pPr>
        <w:rPr>
          <w:rFonts w:ascii="Arial" w:hAnsi="Arial" w:cs="Arial"/>
          <w:b/>
          <w:color w:val="833C0B" w:themeColor="accent2" w:themeShade="80"/>
          <w:sz w:val="28"/>
          <w:szCs w:val="28"/>
        </w:rPr>
      </w:pPr>
    </w:p>
    <w:p w14:paraId="1D015DA7" w14:textId="587287A3" w:rsidR="00CC69D0" w:rsidRDefault="00CC69D0" w:rsidP="009E0F0C">
      <w:pPr>
        <w:rPr>
          <w:rFonts w:ascii="Arial" w:hAnsi="Arial" w:cs="Arial"/>
          <w:b/>
          <w:color w:val="833C0B" w:themeColor="accent2" w:themeShade="80"/>
          <w:sz w:val="28"/>
          <w:szCs w:val="28"/>
        </w:rPr>
      </w:pPr>
    </w:p>
    <w:p w14:paraId="7EC14243" w14:textId="57181088" w:rsidR="00CC69D0" w:rsidRDefault="00CC69D0" w:rsidP="009E0F0C">
      <w:pPr>
        <w:rPr>
          <w:rFonts w:ascii="Arial" w:hAnsi="Arial" w:cs="Arial"/>
          <w:b/>
          <w:color w:val="833C0B" w:themeColor="accent2" w:themeShade="80"/>
          <w:sz w:val="28"/>
          <w:szCs w:val="28"/>
        </w:rPr>
      </w:pPr>
    </w:p>
    <w:p w14:paraId="6E33EBE8" w14:textId="77777777" w:rsidR="008A60C3" w:rsidRDefault="008A60C3" w:rsidP="00BA1BD1">
      <w:pPr>
        <w:pStyle w:val="normln0"/>
        <w:spacing w:after="0"/>
        <w:rPr>
          <w:rFonts w:ascii="Arial" w:hAnsi="Arial" w:cs="Arial"/>
          <w:b/>
          <w:sz w:val="36"/>
          <w:szCs w:val="36"/>
        </w:rPr>
        <w:sectPr w:rsidR="008A60C3" w:rsidSect="00EC011F">
          <w:pgSz w:w="11906" w:h="16838" w:code="9"/>
          <w:pgMar w:top="1418" w:right="1418" w:bottom="1418" w:left="1418" w:header="708" w:footer="708" w:gutter="0"/>
          <w:cols w:space="708"/>
          <w:docGrid w:linePitch="360"/>
        </w:sectPr>
      </w:pPr>
    </w:p>
    <w:p w14:paraId="627A96C7" w14:textId="6D68F2B5" w:rsidR="00104AA8" w:rsidRPr="006E4FB3" w:rsidRDefault="00BA1BD1" w:rsidP="00BA1BD1">
      <w:pPr>
        <w:pStyle w:val="normln0"/>
        <w:spacing w:after="0"/>
        <w:rPr>
          <w:rFonts w:ascii="Arial" w:hAnsi="Arial" w:cs="Arial"/>
          <w:b/>
          <w:sz w:val="36"/>
          <w:szCs w:val="36"/>
        </w:rPr>
      </w:pPr>
      <w:r>
        <w:rPr>
          <w:rFonts w:ascii="Arial" w:hAnsi="Arial" w:cs="Arial"/>
          <w:b/>
          <w:sz w:val="36"/>
          <w:szCs w:val="36"/>
        </w:rPr>
        <w:lastRenderedPageBreak/>
        <w:t xml:space="preserve">3. </w:t>
      </w:r>
      <w:r w:rsidR="00104AA8" w:rsidRPr="006E4FB3">
        <w:rPr>
          <w:rFonts w:ascii="Arial" w:hAnsi="Arial" w:cs="Arial"/>
          <w:b/>
          <w:sz w:val="36"/>
          <w:szCs w:val="36"/>
        </w:rPr>
        <w:t>Finanční plán</w:t>
      </w:r>
    </w:p>
    <w:p w14:paraId="13F74C14" w14:textId="60A653A4" w:rsidR="00104AA8" w:rsidRPr="00E41583" w:rsidRDefault="00BA1BD1" w:rsidP="00BA1BD1">
      <w:pPr>
        <w:pStyle w:val="Nadpis2"/>
        <w:numPr>
          <w:ilvl w:val="0"/>
          <w:numId w:val="0"/>
        </w:numPr>
        <w:spacing w:after="120" w:line="240" w:lineRule="auto"/>
        <w:ind w:left="240"/>
        <w:rPr>
          <w:rFonts w:ascii="Arial" w:hAnsi="Arial" w:cs="Arial"/>
        </w:rPr>
      </w:pPr>
      <w:r w:rsidRPr="000C0B68">
        <w:rPr>
          <w:rFonts w:ascii="Arial" w:hAnsi="Arial" w:cs="Arial"/>
          <w:sz w:val="32"/>
          <w:szCs w:val="32"/>
        </w:rPr>
        <w:t xml:space="preserve">3.A </w:t>
      </w:r>
      <w:r w:rsidR="00104AA8" w:rsidRPr="000C0B68">
        <w:rPr>
          <w:rFonts w:ascii="Arial" w:hAnsi="Arial" w:cs="Arial"/>
          <w:sz w:val="32"/>
          <w:szCs w:val="32"/>
        </w:rPr>
        <w:t>Převody a příspěvky</w:t>
      </w:r>
      <w:r w:rsidR="00104AA8" w:rsidRPr="00E41583">
        <w:rPr>
          <w:rFonts w:ascii="Arial" w:hAnsi="Arial" w:cs="Arial"/>
          <w:b w:val="0"/>
          <w:sz w:val="22"/>
          <w:szCs w:val="22"/>
          <w:vertAlign w:val="superscript"/>
        </w:rPr>
        <w:footnoteReference w:id="112"/>
      </w:r>
    </w:p>
    <w:tbl>
      <w:tblPr>
        <w:tblStyle w:val="TableGrid5"/>
        <w:tblW w:w="0" w:type="auto"/>
        <w:tblInd w:w="-34" w:type="dxa"/>
        <w:tblLook w:val="04A0" w:firstRow="1" w:lastRow="0" w:firstColumn="1" w:lastColumn="0" w:noHBand="0" w:noVBand="1"/>
      </w:tblPr>
      <w:tblGrid>
        <w:gridCol w:w="2364"/>
        <w:gridCol w:w="6732"/>
      </w:tblGrid>
      <w:tr w:rsidR="00BA1BD1" w:rsidRPr="003950E9" w14:paraId="7B34E6FC" w14:textId="77777777" w:rsidTr="00407E37">
        <w:tc>
          <w:tcPr>
            <w:tcW w:w="2364" w:type="dxa"/>
            <w:vMerge w:val="restart"/>
          </w:tcPr>
          <w:p w14:paraId="18560124" w14:textId="435550A4" w:rsidR="00BA1BD1" w:rsidRPr="003950E9" w:rsidRDefault="00407E37" w:rsidP="001E2706">
            <w:pPr>
              <w:spacing w:before="0" w:line="276" w:lineRule="auto"/>
              <w:contextualSpacing/>
              <w:rPr>
                <w:rFonts w:ascii="Arial" w:hAnsi="Arial" w:cs="Arial"/>
                <w:bCs/>
                <w:noProof/>
                <w:sz w:val="18"/>
                <w:szCs w:val="18"/>
              </w:rPr>
            </w:pPr>
            <w:r w:rsidRPr="003950E9">
              <w:rPr>
                <w:rFonts w:ascii="Arial" w:hAnsi="Arial" w:cs="Arial"/>
                <w:bCs/>
                <w:noProof/>
                <w:sz w:val="18"/>
                <w:szCs w:val="18"/>
              </w:rPr>
              <w:t>Změna programu vztahující se k</w:t>
            </w:r>
          </w:p>
        </w:tc>
        <w:tc>
          <w:tcPr>
            <w:tcW w:w="6732" w:type="dxa"/>
          </w:tcPr>
          <w:p w14:paraId="367680B8" w14:textId="116DC4F6" w:rsidR="00BA1BD1" w:rsidRPr="003950E9" w:rsidRDefault="00BA1BD1" w:rsidP="001E2706">
            <w:pPr>
              <w:spacing w:before="0" w:line="276" w:lineRule="auto"/>
              <w:contextualSpacing/>
              <w:rPr>
                <w:rFonts w:ascii="Arial" w:hAnsi="Arial" w:cs="Arial"/>
                <w:bCs/>
                <w:noProof/>
                <w:sz w:val="18"/>
                <w:szCs w:val="18"/>
              </w:rPr>
            </w:pPr>
            <w:r w:rsidRPr="003950E9">
              <w:rPr>
                <w:rFonts w:ascii="Arial" w:hAnsi="Arial" w:cs="Arial"/>
                <w:bCs/>
                <w:noProof/>
                <w:sz w:val="18"/>
                <w:szCs w:val="18"/>
              </w:rPr>
              <w:fldChar w:fldCharType="begin">
                <w:ffData>
                  <w:name w:val="Check1"/>
                  <w:enabled/>
                  <w:calcOnExit w:val="0"/>
                  <w:checkBox>
                    <w:sizeAuto/>
                    <w:default w:val="0"/>
                  </w:checkBox>
                </w:ffData>
              </w:fldChar>
            </w:r>
            <w:r w:rsidRPr="003950E9">
              <w:rPr>
                <w:rFonts w:ascii="Arial" w:hAnsi="Arial" w:cs="Arial"/>
                <w:bCs/>
                <w:noProof/>
                <w:sz w:val="18"/>
                <w:szCs w:val="18"/>
              </w:rPr>
              <w:instrText xml:space="preserve"> FORMCHECKBOX </w:instrText>
            </w:r>
            <w:r w:rsidR="00263BD4">
              <w:rPr>
                <w:rFonts w:ascii="Arial" w:hAnsi="Arial" w:cs="Arial"/>
                <w:bCs/>
                <w:noProof/>
                <w:sz w:val="18"/>
                <w:szCs w:val="18"/>
              </w:rPr>
            </w:r>
            <w:r w:rsidR="00263BD4">
              <w:rPr>
                <w:rFonts w:ascii="Arial" w:hAnsi="Arial" w:cs="Arial"/>
                <w:bCs/>
                <w:noProof/>
                <w:sz w:val="18"/>
                <w:szCs w:val="18"/>
              </w:rPr>
              <w:fldChar w:fldCharType="separate"/>
            </w:r>
            <w:r w:rsidRPr="003950E9">
              <w:rPr>
                <w:rFonts w:ascii="Arial" w:hAnsi="Arial" w:cs="Arial"/>
                <w:bCs/>
                <w:noProof/>
                <w:sz w:val="18"/>
                <w:szCs w:val="18"/>
              </w:rPr>
              <w:fldChar w:fldCharType="end"/>
            </w:r>
            <w:r w:rsidRPr="003950E9">
              <w:rPr>
                <w:rFonts w:ascii="Arial" w:hAnsi="Arial" w:cs="Arial"/>
                <w:bCs/>
                <w:noProof/>
                <w:sz w:val="18"/>
                <w:szCs w:val="18"/>
              </w:rPr>
              <w:t xml:space="preserve"> </w:t>
            </w:r>
            <w:r w:rsidR="00407E37" w:rsidRPr="003950E9">
              <w:rPr>
                <w:rFonts w:ascii="Arial" w:hAnsi="Arial" w:cs="Arial"/>
                <w:bCs/>
                <w:noProof/>
                <w:sz w:val="18"/>
                <w:szCs w:val="18"/>
              </w:rPr>
              <w:t>Příspěvek do</w:t>
            </w:r>
            <w:r w:rsidRPr="003950E9">
              <w:rPr>
                <w:rFonts w:ascii="Arial" w:hAnsi="Arial" w:cs="Arial"/>
                <w:bCs/>
                <w:noProof/>
                <w:sz w:val="18"/>
                <w:szCs w:val="18"/>
              </w:rPr>
              <w:t xml:space="preserve"> InvestEU</w:t>
            </w:r>
          </w:p>
        </w:tc>
      </w:tr>
      <w:tr w:rsidR="00BA1BD1" w:rsidRPr="003950E9" w14:paraId="64B98359" w14:textId="77777777" w:rsidTr="00407E37">
        <w:tc>
          <w:tcPr>
            <w:tcW w:w="2364" w:type="dxa"/>
            <w:vMerge/>
          </w:tcPr>
          <w:p w14:paraId="378E5113" w14:textId="77777777" w:rsidR="00BA1BD1" w:rsidRPr="003950E9" w:rsidRDefault="00BA1BD1" w:rsidP="001E2706">
            <w:pPr>
              <w:spacing w:before="0" w:line="276" w:lineRule="auto"/>
              <w:contextualSpacing/>
              <w:rPr>
                <w:rFonts w:ascii="Arial" w:hAnsi="Arial" w:cs="Arial"/>
                <w:bCs/>
                <w:noProof/>
                <w:sz w:val="18"/>
                <w:szCs w:val="18"/>
              </w:rPr>
            </w:pPr>
          </w:p>
        </w:tc>
        <w:tc>
          <w:tcPr>
            <w:tcW w:w="6732" w:type="dxa"/>
          </w:tcPr>
          <w:p w14:paraId="69C925BC" w14:textId="7D5BF7D8" w:rsidR="00BA1BD1" w:rsidRPr="003950E9" w:rsidRDefault="00BA1BD1" w:rsidP="001E2706">
            <w:pPr>
              <w:spacing w:before="0" w:line="276" w:lineRule="auto"/>
              <w:contextualSpacing/>
              <w:rPr>
                <w:rFonts w:ascii="Arial" w:hAnsi="Arial" w:cs="Arial"/>
                <w:bCs/>
                <w:noProof/>
                <w:sz w:val="18"/>
                <w:szCs w:val="18"/>
              </w:rPr>
            </w:pPr>
            <w:r w:rsidRPr="003950E9">
              <w:rPr>
                <w:rFonts w:ascii="Arial" w:hAnsi="Arial" w:cs="Arial"/>
                <w:bCs/>
                <w:noProof/>
                <w:sz w:val="18"/>
                <w:szCs w:val="18"/>
              </w:rPr>
              <w:fldChar w:fldCharType="begin">
                <w:ffData>
                  <w:name w:val="Check1"/>
                  <w:enabled/>
                  <w:calcOnExit w:val="0"/>
                  <w:checkBox>
                    <w:sizeAuto/>
                    <w:default w:val="0"/>
                  </w:checkBox>
                </w:ffData>
              </w:fldChar>
            </w:r>
            <w:r w:rsidRPr="003950E9">
              <w:rPr>
                <w:rFonts w:ascii="Arial" w:hAnsi="Arial" w:cs="Arial"/>
                <w:bCs/>
                <w:noProof/>
                <w:sz w:val="18"/>
                <w:szCs w:val="18"/>
              </w:rPr>
              <w:instrText xml:space="preserve"> FORMCHECKBOX </w:instrText>
            </w:r>
            <w:r w:rsidR="00263BD4">
              <w:rPr>
                <w:rFonts w:ascii="Arial" w:hAnsi="Arial" w:cs="Arial"/>
                <w:bCs/>
                <w:noProof/>
                <w:sz w:val="18"/>
                <w:szCs w:val="18"/>
              </w:rPr>
            </w:r>
            <w:r w:rsidR="00263BD4">
              <w:rPr>
                <w:rFonts w:ascii="Arial" w:hAnsi="Arial" w:cs="Arial"/>
                <w:bCs/>
                <w:noProof/>
                <w:sz w:val="18"/>
                <w:szCs w:val="18"/>
              </w:rPr>
              <w:fldChar w:fldCharType="separate"/>
            </w:r>
            <w:r w:rsidRPr="003950E9">
              <w:rPr>
                <w:rFonts w:ascii="Arial" w:hAnsi="Arial" w:cs="Arial"/>
                <w:bCs/>
                <w:noProof/>
                <w:sz w:val="18"/>
                <w:szCs w:val="18"/>
              </w:rPr>
              <w:fldChar w:fldCharType="end"/>
            </w:r>
            <w:r w:rsidRPr="003950E9">
              <w:rPr>
                <w:rFonts w:ascii="Arial" w:hAnsi="Arial" w:cs="Arial"/>
                <w:bCs/>
                <w:noProof/>
                <w:sz w:val="18"/>
                <w:szCs w:val="18"/>
              </w:rPr>
              <w:t xml:space="preserve"> </w:t>
            </w:r>
            <w:proofErr w:type="spellStart"/>
            <w:r w:rsidR="00407E37" w:rsidRPr="003950E9">
              <w:rPr>
                <w:rFonts w:ascii="Arial" w:hAnsi="Arial" w:cs="Arial"/>
                <w:sz w:val="18"/>
                <w:szCs w:val="18"/>
              </w:rPr>
              <w:t>Převody</w:t>
            </w:r>
            <w:proofErr w:type="spellEnd"/>
            <w:r w:rsidR="00407E37" w:rsidRPr="003950E9">
              <w:rPr>
                <w:rFonts w:ascii="Arial" w:hAnsi="Arial" w:cs="Arial"/>
                <w:sz w:val="18"/>
                <w:szCs w:val="18"/>
              </w:rPr>
              <w:t xml:space="preserve"> do </w:t>
            </w:r>
            <w:proofErr w:type="spellStart"/>
            <w:r w:rsidR="00407E37" w:rsidRPr="003950E9">
              <w:rPr>
                <w:rFonts w:ascii="Arial" w:hAnsi="Arial" w:cs="Arial"/>
                <w:sz w:val="18"/>
                <w:szCs w:val="18"/>
              </w:rPr>
              <w:t>nástrojů</w:t>
            </w:r>
            <w:proofErr w:type="spellEnd"/>
            <w:r w:rsidR="00407E37" w:rsidRPr="003950E9">
              <w:rPr>
                <w:rFonts w:ascii="Arial" w:hAnsi="Arial" w:cs="Arial"/>
                <w:sz w:val="18"/>
                <w:szCs w:val="18"/>
              </w:rPr>
              <w:t xml:space="preserve"> v </w:t>
            </w:r>
            <w:proofErr w:type="spellStart"/>
            <w:r w:rsidR="00407E37" w:rsidRPr="003950E9">
              <w:rPr>
                <w:rFonts w:ascii="Arial" w:hAnsi="Arial" w:cs="Arial"/>
                <w:sz w:val="18"/>
                <w:szCs w:val="18"/>
              </w:rPr>
              <w:t>rámci</w:t>
            </w:r>
            <w:proofErr w:type="spellEnd"/>
            <w:r w:rsidR="00407E37" w:rsidRPr="003950E9">
              <w:rPr>
                <w:rFonts w:ascii="Arial" w:hAnsi="Arial" w:cs="Arial"/>
                <w:sz w:val="18"/>
                <w:szCs w:val="18"/>
              </w:rPr>
              <w:t xml:space="preserve"> </w:t>
            </w:r>
            <w:proofErr w:type="spellStart"/>
            <w:r w:rsidR="00407E37" w:rsidRPr="003950E9">
              <w:rPr>
                <w:rFonts w:ascii="Arial" w:hAnsi="Arial" w:cs="Arial"/>
                <w:sz w:val="18"/>
                <w:szCs w:val="18"/>
              </w:rPr>
              <w:t>přímého</w:t>
            </w:r>
            <w:proofErr w:type="spellEnd"/>
            <w:r w:rsidR="00407E37" w:rsidRPr="003950E9">
              <w:rPr>
                <w:rFonts w:ascii="Arial" w:hAnsi="Arial" w:cs="Arial"/>
                <w:sz w:val="18"/>
                <w:szCs w:val="18"/>
              </w:rPr>
              <w:t xml:space="preserve"> </w:t>
            </w:r>
            <w:proofErr w:type="spellStart"/>
            <w:r w:rsidR="00407E37" w:rsidRPr="003950E9">
              <w:rPr>
                <w:rFonts w:ascii="Arial" w:hAnsi="Arial" w:cs="Arial"/>
                <w:sz w:val="18"/>
                <w:szCs w:val="18"/>
              </w:rPr>
              <w:t>nebo</w:t>
            </w:r>
            <w:proofErr w:type="spellEnd"/>
            <w:r w:rsidR="00407E37" w:rsidRPr="003950E9">
              <w:rPr>
                <w:rFonts w:ascii="Arial" w:hAnsi="Arial" w:cs="Arial"/>
                <w:sz w:val="18"/>
                <w:szCs w:val="18"/>
              </w:rPr>
              <w:t> </w:t>
            </w:r>
            <w:proofErr w:type="spellStart"/>
            <w:r w:rsidR="00407E37" w:rsidRPr="003950E9">
              <w:rPr>
                <w:rFonts w:ascii="Arial" w:hAnsi="Arial" w:cs="Arial"/>
                <w:sz w:val="18"/>
                <w:szCs w:val="18"/>
              </w:rPr>
              <w:t>nepřímého</w:t>
            </w:r>
            <w:proofErr w:type="spellEnd"/>
            <w:r w:rsidR="00407E37" w:rsidRPr="003950E9">
              <w:rPr>
                <w:rFonts w:ascii="Arial" w:hAnsi="Arial" w:cs="Arial"/>
                <w:sz w:val="18"/>
                <w:szCs w:val="18"/>
              </w:rPr>
              <w:t xml:space="preserve"> </w:t>
            </w:r>
            <w:proofErr w:type="spellStart"/>
            <w:r w:rsidR="00407E37" w:rsidRPr="003950E9">
              <w:rPr>
                <w:rFonts w:ascii="Arial" w:hAnsi="Arial" w:cs="Arial"/>
                <w:sz w:val="18"/>
                <w:szCs w:val="18"/>
              </w:rPr>
              <w:t>řízení</w:t>
            </w:r>
            <w:proofErr w:type="spellEnd"/>
          </w:p>
        </w:tc>
      </w:tr>
      <w:tr w:rsidR="00BA1BD1" w:rsidRPr="003950E9" w14:paraId="224FF856" w14:textId="77777777" w:rsidTr="00407E37">
        <w:trPr>
          <w:trHeight w:val="269"/>
        </w:trPr>
        <w:tc>
          <w:tcPr>
            <w:tcW w:w="2364" w:type="dxa"/>
            <w:vMerge/>
          </w:tcPr>
          <w:p w14:paraId="3BF0D64F" w14:textId="77777777" w:rsidR="00BA1BD1" w:rsidRPr="003950E9" w:rsidRDefault="00BA1BD1" w:rsidP="001E2706">
            <w:pPr>
              <w:spacing w:before="0" w:line="276" w:lineRule="auto"/>
              <w:contextualSpacing/>
              <w:rPr>
                <w:rFonts w:ascii="Arial" w:hAnsi="Arial" w:cs="Arial"/>
                <w:bCs/>
                <w:noProof/>
                <w:sz w:val="18"/>
                <w:szCs w:val="18"/>
              </w:rPr>
            </w:pPr>
          </w:p>
        </w:tc>
        <w:tc>
          <w:tcPr>
            <w:tcW w:w="6732" w:type="dxa"/>
          </w:tcPr>
          <w:p w14:paraId="215A5A89" w14:textId="151F2642" w:rsidR="00BA1BD1" w:rsidRPr="003950E9" w:rsidRDefault="00BA1BD1" w:rsidP="001E2706">
            <w:pPr>
              <w:spacing w:before="0" w:line="276" w:lineRule="auto"/>
              <w:rPr>
                <w:rFonts w:ascii="Arial" w:hAnsi="Arial" w:cs="Arial"/>
                <w:bCs/>
                <w:noProof/>
                <w:sz w:val="18"/>
                <w:szCs w:val="18"/>
              </w:rPr>
            </w:pPr>
            <w:r w:rsidRPr="003950E9">
              <w:rPr>
                <w:rFonts w:ascii="Arial" w:hAnsi="Arial" w:cs="Arial"/>
                <w:bCs/>
                <w:noProof/>
                <w:sz w:val="18"/>
                <w:szCs w:val="18"/>
              </w:rPr>
              <w:fldChar w:fldCharType="begin">
                <w:ffData>
                  <w:name w:val="Check1"/>
                  <w:enabled/>
                  <w:calcOnExit w:val="0"/>
                  <w:checkBox>
                    <w:sizeAuto/>
                    <w:default w:val="0"/>
                  </w:checkBox>
                </w:ffData>
              </w:fldChar>
            </w:r>
            <w:r w:rsidRPr="003950E9">
              <w:rPr>
                <w:rFonts w:ascii="Arial" w:hAnsi="Arial" w:cs="Arial"/>
                <w:bCs/>
                <w:noProof/>
                <w:sz w:val="18"/>
                <w:szCs w:val="18"/>
              </w:rPr>
              <w:instrText xml:space="preserve"> FORMCHECKBOX </w:instrText>
            </w:r>
            <w:r w:rsidR="00263BD4">
              <w:rPr>
                <w:rFonts w:ascii="Arial" w:hAnsi="Arial" w:cs="Arial"/>
                <w:bCs/>
                <w:noProof/>
                <w:sz w:val="18"/>
                <w:szCs w:val="18"/>
              </w:rPr>
            </w:r>
            <w:r w:rsidR="00263BD4">
              <w:rPr>
                <w:rFonts w:ascii="Arial" w:hAnsi="Arial" w:cs="Arial"/>
                <w:bCs/>
                <w:noProof/>
                <w:sz w:val="18"/>
                <w:szCs w:val="18"/>
              </w:rPr>
              <w:fldChar w:fldCharType="separate"/>
            </w:r>
            <w:r w:rsidRPr="003950E9">
              <w:rPr>
                <w:rFonts w:ascii="Arial" w:hAnsi="Arial" w:cs="Arial"/>
                <w:bCs/>
                <w:noProof/>
                <w:sz w:val="18"/>
                <w:szCs w:val="18"/>
              </w:rPr>
              <w:fldChar w:fldCharType="end"/>
            </w:r>
            <w:r w:rsidRPr="003950E9">
              <w:rPr>
                <w:rFonts w:ascii="Arial" w:hAnsi="Arial" w:cs="Arial"/>
                <w:bCs/>
                <w:noProof/>
                <w:sz w:val="18"/>
                <w:szCs w:val="18"/>
              </w:rPr>
              <w:t xml:space="preserve"> </w:t>
            </w:r>
            <w:proofErr w:type="spellStart"/>
            <w:r w:rsidR="00407E37" w:rsidRPr="003950E9">
              <w:rPr>
                <w:rFonts w:ascii="Arial" w:hAnsi="Arial" w:cs="Arial"/>
                <w:sz w:val="18"/>
                <w:szCs w:val="18"/>
              </w:rPr>
              <w:t>Převody</w:t>
            </w:r>
            <w:proofErr w:type="spellEnd"/>
            <w:r w:rsidR="00407E37" w:rsidRPr="003950E9">
              <w:rPr>
                <w:rFonts w:ascii="Arial" w:hAnsi="Arial" w:cs="Arial"/>
                <w:sz w:val="18"/>
                <w:szCs w:val="18"/>
              </w:rPr>
              <w:t xml:space="preserve"> </w:t>
            </w:r>
            <w:proofErr w:type="spellStart"/>
            <w:r w:rsidR="00407E37" w:rsidRPr="003950E9">
              <w:rPr>
                <w:rFonts w:ascii="Arial" w:hAnsi="Arial" w:cs="Arial"/>
                <w:sz w:val="18"/>
                <w:szCs w:val="18"/>
              </w:rPr>
              <w:t>mezi</w:t>
            </w:r>
            <w:proofErr w:type="spellEnd"/>
            <w:r w:rsidR="00407E37" w:rsidRPr="003950E9">
              <w:rPr>
                <w:rFonts w:ascii="Arial" w:hAnsi="Arial" w:cs="Arial"/>
                <w:sz w:val="18"/>
                <w:szCs w:val="18"/>
              </w:rPr>
              <w:t xml:space="preserve"> </w:t>
            </w:r>
            <w:proofErr w:type="spellStart"/>
            <w:r w:rsidR="00407E37" w:rsidRPr="003950E9">
              <w:rPr>
                <w:rFonts w:ascii="Arial" w:hAnsi="Arial" w:cs="Arial"/>
                <w:sz w:val="18"/>
                <w:szCs w:val="18"/>
              </w:rPr>
              <w:t>fondy</w:t>
            </w:r>
            <w:proofErr w:type="spellEnd"/>
            <w:r w:rsidR="00407E37" w:rsidRPr="003950E9">
              <w:rPr>
                <w:rFonts w:ascii="Arial" w:hAnsi="Arial" w:cs="Arial"/>
                <w:sz w:val="18"/>
                <w:szCs w:val="18"/>
              </w:rPr>
              <w:t xml:space="preserve"> se </w:t>
            </w:r>
            <w:proofErr w:type="spellStart"/>
            <w:r w:rsidR="00407E37" w:rsidRPr="003950E9">
              <w:rPr>
                <w:rFonts w:ascii="Arial" w:hAnsi="Arial" w:cs="Arial"/>
                <w:sz w:val="18"/>
                <w:szCs w:val="18"/>
              </w:rPr>
              <w:t>sdíleným</w:t>
            </w:r>
            <w:proofErr w:type="spellEnd"/>
            <w:r w:rsidR="00407E37" w:rsidRPr="003950E9">
              <w:rPr>
                <w:rFonts w:ascii="Arial" w:hAnsi="Arial" w:cs="Arial"/>
                <w:sz w:val="18"/>
                <w:szCs w:val="18"/>
              </w:rPr>
              <w:t xml:space="preserve"> </w:t>
            </w:r>
            <w:proofErr w:type="spellStart"/>
            <w:r w:rsidR="00407E37" w:rsidRPr="003950E9">
              <w:rPr>
                <w:rFonts w:ascii="Arial" w:hAnsi="Arial" w:cs="Arial"/>
                <w:sz w:val="18"/>
                <w:szCs w:val="18"/>
              </w:rPr>
              <w:t>řízením</w:t>
            </w:r>
            <w:proofErr w:type="spellEnd"/>
          </w:p>
        </w:tc>
      </w:tr>
    </w:tbl>
    <w:p w14:paraId="3893CB89" w14:textId="77777777" w:rsidR="00104AA8" w:rsidRPr="003950E9" w:rsidRDefault="00104AA8" w:rsidP="00104AA8">
      <w:pPr>
        <w:rPr>
          <w:rFonts w:ascii="Arial" w:hAnsi="Arial" w:cs="Arial"/>
          <w:sz w:val="18"/>
          <w:szCs w:val="18"/>
        </w:rPr>
      </w:pPr>
    </w:p>
    <w:p w14:paraId="3491547E" w14:textId="77777777" w:rsidR="003950E9" w:rsidRDefault="003950E9" w:rsidP="00104AA8">
      <w:pPr>
        <w:rPr>
          <w:rFonts w:ascii="Arial" w:hAnsi="Arial" w:cs="Arial"/>
          <w:b/>
          <w:sz w:val="18"/>
          <w:szCs w:val="18"/>
        </w:rPr>
      </w:pPr>
    </w:p>
    <w:p w14:paraId="67F9A24D" w14:textId="77777777" w:rsidR="003950E9" w:rsidRDefault="003950E9" w:rsidP="00104AA8">
      <w:pPr>
        <w:rPr>
          <w:rFonts w:ascii="Arial" w:hAnsi="Arial" w:cs="Arial"/>
          <w:b/>
          <w:sz w:val="18"/>
          <w:szCs w:val="18"/>
        </w:rPr>
      </w:pPr>
    </w:p>
    <w:p w14:paraId="18F41E5D" w14:textId="46633BCB" w:rsidR="00104AA8" w:rsidRPr="003950E9" w:rsidRDefault="00104AA8" w:rsidP="00104AA8">
      <w:pPr>
        <w:rPr>
          <w:rFonts w:ascii="Arial" w:hAnsi="Arial" w:cs="Arial"/>
          <w:b/>
        </w:rPr>
      </w:pPr>
      <w:r w:rsidRPr="003950E9">
        <w:rPr>
          <w:rFonts w:ascii="Arial" w:hAnsi="Arial" w:cs="Arial"/>
          <w:b/>
        </w:rPr>
        <w:t>Tabulka 15</w:t>
      </w:r>
      <w:r w:rsidR="00407E37" w:rsidRPr="003950E9">
        <w:rPr>
          <w:rFonts w:ascii="Arial" w:hAnsi="Arial" w:cs="Arial"/>
          <w:b/>
        </w:rPr>
        <w:t>A</w:t>
      </w:r>
      <w:r w:rsidRPr="003950E9">
        <w:rPr>
          <w:rFonts w:ascii="Arial" w:hAnsi="Arial" w:cs="Arial"/>
          <w:b/>
        </w:rPr>
        <w:t>: Příspěvky do InvestEU</w:t>
      </w:r>
      <w:r w:rsidR="00407E37" w:rsidRPr="003950E9">
        <w:rPr>
          <w:rFonts w:ascii="Arial" w:hAnsi="Arial" w:cs="Arial"/>
          <w:b/>
        </w:rPr>
        <w:t xml:space="preserve"> (</w:t>
      </w:r>
      <w:r w:rsidR="00343F5F" w:rsidRPr="003950E9">
        <w:rPr>
          <w:rFonts w:ascii="Arial" w:hAnsi="Arial" w:cs="Arial"/>
          <w:b/>
          <w:noProof/>
        </w:rPr>
        <w:t>rozdělení po letech</w:t>
      </w:r>
      <w:r w:rsidR="00407E37" w:rsidRPr="003950E9">
        <w:rPr>
          <w:rFonts w:ascii="Arial" w:hAnsi="Arial" w:cs="Arial"/>
          <w:b/>
        </w:rPr>
        <w:t>)</w:t>
      </w:r>
    </w:p>
    <w:p w14:paraId="68AC2B1B" w14:textId="2FFEA551" w:rsidR="00407E37" w:rsidRPr="003950E9" w:rsidRDefault="00407E37" w:rsidP="00104AA8">
      <w:pPr>
        <w:rPr>
          <w:rFonts w:ascii="Arial" w:hAnsi="Arial" w:cs="Arial"/>
          <w:b/>
          <w:i/>
          <w:sz w:val="18"/>
          <w:szCs w:val="18"/>
        </w:rPr>
      </w:pPr>
    </w:p>
    <w:tbl>
      <w:tblPr>
        <w:tblStyle w:val="Mkatabulky"/>
        <w:tblW w:w="14034" w:type="dxa"/>
        <w:tblInd w:w="-5" w:type="dxa"/>
        <w:tblLayout w:type="fixed"/>
        <w:tblLook w:val="04A0" w:firstRow="1" w:lastRow="0" w:firstColumn="1" w:lastColumn="0" w:noHBand="0" w:noVBand="1"/>
      </w:tblPr>
      <w:tblGrid>
        <w:gridCol w:w="992"/>
        <w:gridCol w:w="1418"/>
        <w:gridCol w:w="1559"/>
        <w:gridCol w:w="1276"/>
        <w:gridCol w:w="1276"/>
        <w:gridCol w:w="1276"/>
        <w:gridCol w:w="1275"/>
        <w:gridCol w:w="1276"/>
        <w:gridCol w:w="1276"/>
        <w:gridCol w:w="1276"/>
        <w:gridCol w:w="1134"/>
      </w:tblGrid>
      <w:tr w:rsidR="00407E37" w:rsidRPr="003950E9" w14:paraId="52649DE4" w14:textId="77777777" w:rsidTr="008A60C3">
        <w:trPr>
          <w:trHeight w:val="861"/>
        </w:trPr>
        <w:tc>
          <w:tcPr>
            <w:tcW w:w="2410" w:type="dxa"/>
            <w:gridSpan w:val="2"/>
          </w:tcPr>
          <w:p w14:paraId="725F9989" w14:textId="582B6C7C" w:rsidR="00407E37" w:rsidRPr="003950E9" w:rsidRDefault="00407E37" w:rsidP="001E2706">
            <w:pPr>
              <w:spacing w:line="276" w:lineRule="auto"/>
              <w:rPr>
                <w:rFonts w:ascii="Arial" w:hAnsi="Arial" w:cs="Arial"/>
                <w:b/>
                <w:sz w:val="18"/>
                <w:szCs w:val="18"/>
              </w:rPr>
            </w:pPr>
            <w:r w:rsidRPr="003950E9">
              <w:rPr>
                <w:rFonts w:ascii="Arial" w:hAnsi="Arial" w:cs="Arial"/>
                <w:b/>
                <w:sz w:val="18"/>
                <w:szCs w:val="18"/>
              </w:rPr>
              <w:t>Příspěvek z</w:t>
            </w:r>
          </w:p>
        </w:tc>
        <w:tc>
          <w:tcPr>
            <w:tcW w:w="1559" w:type="dxa"/>
          </w:tcPr>
          <w:p w14:paraId="58921B3F" w14:textId="725355A7" w:rsidR="00407E37" w:rsidRPr="003950E9" w:rsidRDefault="00407E37" w:rsidP="001E2706">
            <w:pPr>
              <w:spacing w:line="276" w:lineRule="auto"/>
              <w:rPr>
                <w:rFonts w:ascii="Arial" w:hAnsi="Arial" w:cs="Arial"/>
                <w:b/>
                <w:sz w:val="18"/>
                <w:szCs w:val="18"/>
              </w:rPr>
            </w:pPr>
            <w:r w:rsidRPr="003950E9">
              <w:rPr>
                <w:rFonts w:ascii="Arial" w:hAnsi="Arial" w:cs="Arial"/>
                <w:b/>
                <w:sz w:val="18"/>
                <w:szCs w:val="18"/>
              </w:rPr>
              <w:t>Příspěvek do</w:t>
            </w:r>
          </w:p>
        </w:tc>
        <w:tc>
          <w:tcPr>
            <w:tcW w:w="10065" w:type="dxa"/>
            <w:gridSpan w:val="8"/>
          </w:tcPr>
          <w:p w14:paraId="782C311A" w14:textId="45589C62" w:rsidR="00407E37" w:rsidRPr="003950E9" w:rsidRDefault="00407E37" w:rsidP="001E2706">
            <w:pPr>
              <w:spacing w:line="276" w:lineRule="auto"/>
              <w:rPr>
                <w:rFonts w:ascii="Arial" w:hAnsi="Arial" w:cs="Arial"/>
                <w:b/>
                <w:sz w:val="18"/>
                <w:szCs w:val="18"/>
              </w:rPr>
            </w:pPr>
            <w:r w:rsidRPr="003950E9">
              <w:rPr>
                <w:rFonts w:ascii="Arial" w:hAnsi="Arial" w:cs="Arial"/>
                <w:b/>
                <w:sz w:val="18"/>
                <w:szCs w:val="18"/>
              </w:rPr>
              <w:t>R</w:t>
            </w:r>
            <w:r w:rsidR="00343F5F" w:rsidRPr="003950E9">
              <w:rPr>
                <w:rFonts w:ascii="Arial" w:hAnsi="Arial" w:cs="Arial"/>
                <w:b/>
                <w:noProof/>
                <w:sz w:val="18"/>
                <w:szCs w:val="18"/>
              </w:rPr>
              <w:t>ozdělení po letech</w:t>
            </w:r>
          </w:p>
        </w:tc>
      </w:tr>
      <w:tr w:rsidR="008A60C3" w:rsidRPr="003950E9" w14:paraId="1B18026F" w14:textId="77777777" w:rsidTr="008A60C3">
        <w:trPr>
          <w:trHeight w:val="861"/>
        </w:trPr>
        <w:tc>
          <w:tcPr>
            <w:tcW w:w="992" w:type="dxa"/>
          </w:tcPr>
          <w:p w14:paraId="790A1FF2" w14:textId="64CC1A6D" w:rsidR="00407E37" w:rsidRPr="003950E9" w:rsidRDefault="00407E37" w:rsidP="001E2706">
            <w:pPr>
              <w:spacing w:line="276" w:lineRule="auto"/>
              <w:rPr>
                <w:rFonts w:ascii="Arial" w:hAnsi="Arial" w:cs="Arial"/>
                <w:b/>
                <w:sz w:val="18"/>
                <w:szCs w:val="18"/>
              </w:rPr>
            </w:pPr>
            <w:r w:rsidRPr="003950E9">
              <w:rPr>
                <w:rFonts w:ascii="Arial" w:hAnsi="Arial" w:cs="Arial"/>
                <w:b/>
                <w:sz w:val="18"/>
                <w:szCs w:val="18"/>
              </w:rPr>
              <w:t>Fond</w:t>
            </w:r>
          </w:p>
        </w:tc>
        <w:tc>
          <w:tcPr>
            <w:tcW w:w="1418" w:type="dxa"/>
          </w:tcPr>
          <w:p w14:paraId="14788B3E" w14:textId="56189B53" w:rsidR="00407E37" w:rsidRPr="003950E9" w:rsidRDefault="00407E37" w:rsidP="001E2706">
            <w:pPr>
              <w:spacing w:line="276" w:lineRule="auto"/>
              <w:rPr>
                <w:rFonts w:ascii="Arial" w:hAnsi="Arial" w:cs="Arial"/>
                <w:b/>
                <w:sz w:val="18"/>
                <w:szCs w:val="18"/>
              </w:rPr>
            </w:pPr>
            <w:r w:rsidRPr="003950E9">
              <w:rPr>
                <w:rFonts w:ascii="Arial" w:hAnsi="Arial" w:cs="Arial"/>
                <w:b/>
                <w:sz w:val="18"/>
                <w:szCs w:val="18"/>
              </w:rPr>
              <w:t>Kategorie regionu</w:t>
            </w:r>
          </w:p>
        </w:tc>
        <w:tc>
          <w:tcPr>
            <w:tcW w:w="1559" w:type="dxa"/>
          </w:tcPr>
          <w:p w14:paraId="6F82749B" w14:textId="31308CC7" w:rsidR="00407E37" w:rsidRPr="003950E9" w:rsidRDefault="00407E37" w:rsidP="001E2706">
            <w:pPr>
              <w:spacing w:line="276" w:lineRule="auto"/>
              <w:rPr>
                <w:rFonts w:ascii="Arial" w:hAnsi="Arial" w:cs="Arial"/>
                <w:b/>
                <w:sz w:val="18"/>
                <w:szCs w:val="18"/>
              </w:rPr>
            </w:pPr>
            <w:r w:rsidRPr="003950E9">
              <w:rPr>
                <w:rFonts w:ascii="Arial" w:hAnsi="Arial" w:cs="Arial"/>
                <w:b/>
                <w:sz w:val="18"/>
                <w:szCs w:val="18"/>
              </w:rPr>
              <w:t xml:space="preserve">InvestEU </w:t>
            </w:r>
            <w:r w:rsidR="003950E9">
              <w:rPr>
                <w:rFonts w:ascii="Arial" w:hAnsi="Arial" w:cs="Arial"/>
                <w:b/>
                <w:sz w:val="18"/>
                <w:szCs w:val="18"/>
              </w:rPr>
              <w:t>(</w:t>
            </w:r>
            <w:r w:rsidR="008A60C3" w:rsidRPr="003950E9">
              <w:rPr>
                <w:rFonts w:ascii="Arial" w:hAnsi="Arial" w:cs="Arial"/>
                <w:b/>
                <w:sz w:val="18"/>
                <w:szCs w:val="18"/>
              </w:rPr>
              <w:t>okn</w:t>
            </w:r>
            <w:r w:rsidR="003950E9">
              <w:rPr>
                <w:rFonts w:ascii="Arial" w:hAnsi="Arial" w:cs="Arial"/>
                <w:b/>
                <w:sz w:val="18"/>
                <w:szCs w:val="18"/>
              </w:rPr>
              <w:t>o)</w:t>
            </w:r>
          </w:p>
        </w:tc>
        <w:tc>
          <w:tcPr>
            <w:tcW w:w="1276" w:type="dxa"/>
          </w:tcPr>
          <w:p w14:paraId="7AC04927" w14:textId="77777777" w:rsidR="00407E37" w:rsidRPr="003950E9" w:rsidRDefault="00407E37" w:rsidP="008A60C3">
            <w:pPr>
              <w:spacing w:line="276" w:lineRule="auto"/>
              <w:jc w:val="center"/>
              <w:rPr>
                <w:rFonts w:ascii="Arial" w:hAnsi="Arial" w:cs="Arial"/>
                <w:b/>
                <w:sz w:val="18"/>
                <w:szCs w:val="18"/>
              </w:rPr>
            </w:pPr>
            <w:r w:rsidRPr="003950E9">
              <w:rPr>
                <w:rFonts w:ascii="Arial" w:hAnsi="Arial" w:cs="Arial"/>
                <w:b/>
                <w:sz w:val="18"/>
                <w:szCs w:val="18"/>
              </w:rPr>
              <w:t>2021</w:t>
            </w:r>
          </w:p>
        </w:tc>
        <w:tc>
          <w:tcPr>
            <w:tcW w:w="1276" w:type="dxa"/>
          </w:tcPr>
          <w:p w14:paraId="3DC35E45" w14:textId="77777777" w:rsidR="00407E37" w:rsidRPr="003950E9" w:rsidRDefault="00407E37" w:rsidP="008A60C3">
            <w:pPr>
              <w:spacing w:line="276" w:lineRule="auto"/>
              <w:jc w:val="center"/>
              <w:rPr>
                <w:rFonts w:ascii="Arial" w:hAnsi="Arial" w:cs="Arial"/>
                <w:b/>
                <w:sz w:val="18"/>
                <w:szCs w:val="18"/>
              </w:rPr>
            </w:pPr>
            <w:r w:rsidRPr="003950E9">
              <w:rPr>
                <w:rFonts w:ascii="Arial" w:hAnsi="Arial" w:cs="Arial"/>
                <w:b/>
                <w:sz w:val="18"/>
                <w:szCs w:val="18"/>
              </w:rPr>
              <w:t>2022</w:t>
            </w:r>
          </w:p>
        </w:tc>
        <w:tc>
          <w:tcPr>
            <w:tcW w:w="1276" w:type="dxa"/>
          </w:tcPr>
          <w:p w14:paraId="0B0455B6" w14:textId="77777777" w:rsidR="00407E37" w:rsidRPr="003950E9" w:rsidRDefault="00407E37" w:rsidP="008A60C3">
            <w:pPr>
              <w:spacing w:line="276" w:lineRule="auto"/>
              <w:jc w:val="center"/>
              <w:rPr>
                <w:rFonts w:ascii="Arial" w:hAnsi="Arial" w:cs="Arial"/>
                <w:b/>
                <w:sz w:val="18"/>
                <w:szCs w:val="18"/>
              </w:rPr>
            </w:pPr>
            <w:r w:rsidRPr="003950E9">
              <w:rPr>
                <w:rFonts w:ascii="Arial" w:hAnsi="Arial" w:cs="Arial"/>
                <w:b/>
                <w:sz w:val="18"/>
                <w:szCs w:val="18"/>
              </w:rPr>
              <w:t>2023</w:t>
            </w:r>
          </w:p>
        </w:tc>
        <w:tc>
          <w:tcPr>
            <w:tcW w:w="1275" w:type="dxa"/>
          </w:tcPr>
          <w:p w14:paraId="4058D606" w14:textId="77777777" w:rsidR="00407E37" w:rsidRPr="003950E9" w:rsidRDefault="00407E37" w:rsidP="008A60C3">
            <w:pPr>
              <w:spacing w:line="276" w:lineRule="auto"/>
              <w:jc w:val="center"/>
              <w:rPr>
                <w:rFonts w:ascii="Arial" w:hAnsi="Arial" w:cs="Arial"/>
                <w:b/>
                <w:sz w:val="18"/>
                <w:szCs w:val="18"/>
              </w:rPr>
            </w:pPr>
            <w:r w:rsidRPr="003950E9">
              <w:rPr>
                <w:rFonts w:ascii="Arial" w:hAnsi="Arial" w:cs="Arial"/>
                <w:b/>
                <w:sz w:val="18"/>
                <w:szCs w:val="18"/>
              </w:rPr>
              <w:t>2024</w:t>
            </w:r>
          </w:p>
        </w:tc>
        <w:tc>
          <w:tcPr>
            <w:tcW w:w="1276" w:type="dxa"/>
          </w:tcPr>
          <w:p w14:paraId="2B1772C8" w14:textId="77777777" w:rsidR="00407E37" w:rsidRPr="003950E9" w:rsidRDefault="00407E37" w:rsidP="008A60C3">
            <w:pPr>
              <w:spacing w:line="276" w:lineRule="auto"/>
              <w:jc w:val="center"/>
              <w:rPr>
                <w:rFonts w:ascii="Arial" w:hAnsi="Arial" w:cs="Arial"/>
                <w:b/>
                <w:sz w:val="18"/>
                <w:szCs w:val="18"/>
              </w:rPr>
            </w:pPr>
            <w:r w:rsidRPr="003950E9">
              <w:rPr>
                <w:rFonts w:ascii="Arial" w:hAnsi="Arial" w:cs="Arial"/>
                <w:b/>
                <w:sz w:val="18"/>
                <w:szCs w:val="18"/>
              </w:rPr>
              <w:t>2025</w:t>
            </w:r>
          </w:p>
        </w:tc>
        <w:tc>
          <w:tcPr>
            <w:tcW w:w="1276" w:type="dxa"/>
          </w:tcPr>
          <w:p w14:paraId="3D9B2AE3" w14:textId="77777777" w:rsidR="00407E37" w:rsidRPr="003950E9" w:rsidRDefault="00407E37" w:rsidP="008A60C3">
            <w:pPr>
              <w:spacing w:line="276" w:lineRule="auto"/>
              <w:jc w:val="center"/>
              <w:rPr>
                <w:rFonts w:ascii="Arial" w:hAnsi="Arial" w:cs="Arial"/>
                <w:b/>
                <w:sz w:val="18"/>
                <w:szCs w:val="18"/>
              </w:rPr>
            </w:pPr>
            <w:r w:rsidRPr="003950E9">
              <w:rPr>
                <w:rFonts w:ascii="Arial" w:hAnsi="Arial" w:cs="Arial"/>
                <w:b/>
                <w:sz w:val="18"/>
                <w:szCs w:val="18"/>
              </w:rPr>
              <w:t>2026</w:t>
            </w:r>
          </w:p>
        </w:tc>
        <w:tc>
          <w:tcPr>
            <w:tcW w:w="1276" w:type="dxa"/>
          </w:tcPr>
          <w:p w14:paraId="04C92434" w14:textId="77777777" w:rsidR="00407E37" w:rsidRPr="003950E9" w:rsidRDefault="00407E37" w:rsidP="008A60C3">
            <w:pPr>
              <w:spacing w:line="276" w:lineRule="auto"/>
              <w:jc w:val="center"/>
              <w:rPr>
                <w:rFonts w:ascii="Arial" w:hAnsi="Arial" w:cs="Arial"/>
                <w:b/>
                <w:sz w:val="18"/>
                <w:szCs w:val="18"/>
              </w:rPr>
            </w:pPr>
            <w:r w:rsidRPr="003950E9">
              <w:rPr>
                <w:rFonts w:ascii="Arial" w:hAnsi="Arial" w:cs="Arial"/>
                <w:b/>
                <w:sz w:val="18"/>
                <w:szCs w:val="18"/>
              </w:rPr>
              <w:t>2027</w:t>
            </w:r>
          </w:p>
        </w:tc>
        <w:tc>
          <w:tcPr>
            <w:tcW w:w="1134" w:type="dxa"/>
          </w:tcPr>
          <w:p w14:paraId="337E9B49" w14:textId="2A42895B" w:rsidR="00407E37" w:rsidRPr="003950E9" w:rsidRDefault="008A60C3" w:rsidP="008A60C3">
            <w:pPr>
              <w:spacing w:line="276" w:lineRule="auto"/>
              <w:jc w:val="center"/>
              <w:rPr>
                <w:rFonts w:ascii="Arial" w:hAnsi="Arial" w:cs="Arial"/>
                <w:b/>
                <w:sz w:val="18"/>
                <w:szCs w:val="18"/>
              </w:rPr>
            </w:pPr>
            <w:r w:rsidRPr="003950E9">
              <w:rPr>
                <w:rFonts w:ascii="Arial" w:hAnsi="Arial" w:cs="Arial"/>
                <w:b/>
                <w:sz w:val="18"/>
                <w:szCs w:val="18"/>
              </w:rPr>
              <w:t>Celkem</w:t>
            </w:r>
          </w:p>
        </w:tc>
      </w:tr>
      <w:tr w:rsidR="008A60C3" w:rsidRPr="003950E9" w14:paraId="42019FB4" w14:textId="77777777" w:rsidTr="008A60C3">
        <w:tc>
          <w:tcPr>
            <w:tcW w:w="992" w:type="dxa"/>
            <w:vMerge w:val="restart"/>
          </w:tcPr>
          <w:p w14:paraId="032217AC" w14:textId="214DB0B6" w:rsidR="00407E37" w:rsidRPr="003950E9" w:rsidRDefault="00407E37" w:rsidP="001E2706">
            <w:pPr>
              <w:spacing w:line="276" w:lineRule="auto"/>
              <w:rPr>
                <w:rFonts w:ascii="Arial" w:hAnsi="Arial" w:cs="Arial"/>
                <w:sz w:val="18"/>
                <w:szCs w:val="18"/>
              </w:rPr>
            </w:pPr>
            <w:r w:rsidRPr="003950E9">
              <w:rPr>
                <w:rFonts w:ascii="Arial" w:hAnsi="Arial" w:cs="Arial"/>
                <w:sz w:val="18"/>
                <w:szCs w:val="18"/>
              </w:rPr>
              <w:t>EFRR</w:t>
            </w:r>
          </w:p>
        </w:tc>
        <w:tc>
          <w:tcPr>
            <w:tcW w:w="1418" w:type="dxa"/>
          </w:tcPr>
          <w:p w14:paraId="4DF2CF91" w14:textId="2371B709" w:rsidR="00407E37" w:rsidRPr="003950E9" w:rsidRDefault="00407E37" w:rsidP="001E2706">
            <w:pPr>
              <w:spacing w:line="276" w:lineRule="auto"/>
              <w:rPr>
                <w:rFonts w:ascii="Arial" w:hAnsi="Arial" w:cs="Arial"/>
                <w:sz w:val="18"/>
                <w:szCs w:val="18"/>
              </w:rPr>
            </w:pPr>
            <w:r w:rsidRPr="003950E9">
              <w:rPr>
                <w:rFonts w:ascii="Arial" w:hAnsi="Arial" w:cs="Arial"/>
                <w:sz w:val="18"/>
                <w:szCs w:val="18"/>
              </w:rPr>
              <w:t>Více rozvinuté</w:t>
            </w:r>
          </w:p>
        </w:tc>
        <w:tc>
          <w:tcPr>
            <w:tcW w:w="1559" w:type="dxa"/>
          </w:tcPr>
          <w:p w14:paraId="7711BC5A" w14:textId="77777777" w:rsidR="00407E37" w:rsidRPr="003950E9" w:rsidRDefault="00407E37" w:rsidP="001E2706">
            <w:pPr>
              <w:spacing w:line="276" w:lineRule="auto"/>
              <w:rPr>
                <w:rFonts w:ascii="Arial" w:hAnsi="Arial" w:cs="Arial"/>
                <w:b/>
                <w:sz w:val="18"/>
                <w:szCs w:val="18"/>
              </w:rPr>
            </w:pPr>
          </w:p>
        </w:tc>
        <w:tc>
          <w:tcPr>
            <w:tcW w:w="1276" w:type="dxa"/>
          </w:tcPr>
          <w:p w14:paraId="7E73AEE5" w14:textId="77777777" w:rsidR="00407E37" w:rsidRPr="003950E9" w:rsidRDefault="00407E37" w:rsidP="001E2706">
            <w:pPr>
              <w:spacing w:line="276" w:lineRule="auto"/>
              <w:rPr>
                <w:rFonts w:ascii="Arial" w:hAnsi="Arial" w:cs="Arial"/>
                <w:b/>
                <w:sz w:val="18"/>
                <w:szCs w:val="18"/>
              </w:rPr>
            </w:pPr>
          </w:p>
        </w:tc>
        <w:tc>
          <w:tcPr>
            <w:tcW w:w="1276" w:type="dxa"/>
          </w:tcPr>
          <w:p w14:paraId="37097E1A" w14:textId="77777777" w:rsidR="00407E37" w:rsidRPr="003950E9" w:rsidRDefault="00407E37" w:rsidP="001E2706">
            <w:pPr>
              <w:spacing w:line="276" w:lineRule="auto"/>
              <w:rPr>
                <w:rFonts w:ascii="Arial" w:hAnsi="Arial" w:cs="Arial"/>
                <w:b/>
                <w:sz w:val="18"/>
                <w:szCs w:val="18"/>
              </w:rPr>
            </w:pPr>
          </w:p>
        </w:tc>
        <w:tc>
          <w:tcPr>
            <w:tcW w:w="1276" w:type="dxa"/>
          </w:tcPr>
          <w:p w14:paraId="02378F7B" w14:textId="77777777" w:rsidR="00407E37" w:rsidRPr="003950E9" w:rsidRDefault="00407E37" w:rsidP="001E2706">
            <w:pPr>
              <w:spacing w:line="276" w:lineRule="auto"/>
              <w:rPr>
                <w:rFonts w:ascii="Arial" w:hAnsi="Arial" w:cs="Arial"/>
                <w:b/>
                <w:sz w:val="18"/>
                <w:szCs w:val="18"/>
              </w:rPr>
            </w:pPr>
          </w:p>
        </w:tc>
        <w:tc>
          <w:tcPr>
            <w:tcW w:w="1275" w:type="dxa"/>
          </w:tcPr>
          <w:p w14:paraId="2888019B" w14:textId="77777777" w:rsidR="00407E37" w:rsidRPr="003950E9" w:rsidRDefault="00407E37" w:rsidP="001E2706">
            <w:pPr>
              <w:spacing w:line="276" w:lineRule="auto"/>
              <w:rPr>
                <w:rFonts w:ascii="Arial" w:hAnsi="Arial" w:cs="Arial"/>
                <w:b/>
                <w:sz w:val="18"/>
                <w:szCs w:val="18"/>
              </w:rPr>
            </w:pPr>
          </w:p>
        </w:tc>
        <w:tc>
          <w:tcPr>
            <w:tcW w:w="1276" w:type="dxa"/>
          </w:tcPr>
          <w:p w14:paraId="04B25954" w14:textId="77777777" w:rsidR="00407E37" w:rsidRPr="003950E9" w:rsidRDefault="00407E37" w:rsidP="001E2706">
            <w:pPr>
              <w:spacing w:line="276" w:lineRule="auto"/>
              <w:rPr>
                <w:rFonts w:ascii="Arial" w:hAnsi="Arial" w:cs="Arial"/>
                <w:b/>
                <w:sz w:val="18"/>
                <w:szCs w:val="18"/>
              </w:rPr>
            </w:pPr>
          </w:p>
        </w:tc>
        <w:tc>
          <w:tcPr>
            <w:tcW w:w="1276" w:type="dxa"/>
          </w:tcPr>
          <w:p w14:paraId="4919909B" w14:textId="77777777" w:rsidR="00407E37" w:rsidRPr="003950E9" w:rsidRDefault="00407E37" w:rsidP="001E2706">
            <w:pPr>
              <w:spacing w:line="276" w:lineRule="auto"/>
              <w:rPr>
                <w:rFonts w:ascii="Arial" w:hAnsi="Arial" w:cs="Arial"/>
                <w:b/>
                <w:sz w:val="18"/>
                <w:szCs w:val="18"/>
              </w:rPr>
            </w:pPr>
          </w:p>
        </w:tc>
        <w:tc>
          <w:tcPr>
            <w:tcW w:w="1276" w:type="dxa"/>
          </w:tcPr>
          <w:p w14:paraId="74CD60C6" w14:textId="77777777" w:rsidR="00407E37" w:rsidRPr="003950E9" w:rsidRDefault="00407E37" w:rsidP="001E2706">
            <w:pPr>
              <w:spacing w:line="276" w:lineRule="auto"/>
              <w:rPr>
                <w:rFonts w:ascii="Arial" w:hAnsi="Arial" w:cs="Arial"/>
                <w:b/>
                <w:sz w:val="18"/>
                <w:szCs w:val="18"/>
              </w:rPr>
            </w:pPr>
          </w:p>
        </w:tc>
        <w:tc>
          <w:tcPr>
            <w:tcW w:w="1134" w:type="dxa"/>
          </w:tcPr>
          <w:p w14:paraId="06067D4D" w14:textId="77777777" w:rsidR="00407E37" w:rsidRPr="003950E9" w:rsidRDefault="00407E37" w:rsidP="001E2706">
            <w:pPr>
              <w:spacing w:line="276" w:lineRule="auto"/>
              <w:rPr>
                <w:rFonts w:ascii="Arial" w:hAnsi="Arial" w:cs="Arial"/>
                <w:b/>
                <w:sz w:val="18"/>
                <w:szCs w:val="18"/>
              </w:rPr>
            </w:pPr>
          </w:p>
        </w:tc>
      </w:tr>
      <w:tr w:rsidR="008A60C3" w:rsidRPr="003950E9" w14:paraId="2ACDF344" w14:textId="77777777" w:rsidTr="008A60C3">
        <w:tc>
          <w:tcPr>
            <w:tcW w:w="992" w:type="dxa"/>
            <w:vMerge/>
          </w:tcPr>
          <w:p w14:paraId="5358A716" w14:textId="77777777" w:rsidR="00407E37" w:rsidRPr="003950E9" w:rsidRDefault="00407E37" w:rsidP="001E2706">
            <w:pPr>
              <w:spacing w:line="276" w:lineRule="auto"/>
              <w:rPr>
                <w:rFonts w:ascii="Arial" w:hAnsi="Arial" w:cs="Arial"/>
                <w:sz w:val="18"/>
                <w:szCs w:val="18"/>
              </w:rPr>
            </w:pPr>
          </w:p>
        </w:tc>
        <w:tc>
          <w:tcPr>
            <w:tcW w:w="1418" w:type="dxa"/>
          </w:tcPr>
          <w:p w14:paraId="0B0EEA03" w14:textId="5472CD1C" w:rsidR="00407E37" w:rsidRPr="003950E9" w:rsidRDefault="00407E37" w:rsidP="001E2706">
            <w:pPr>
              <w:spacing w:line="276" w:lineRule="auto"/>
              <w:rPr>
                <w:rFonts w:ascii="Arial" w:hAnsi="Arial" w:cs="Arial"/>
                <w:sz w:val="18"/>
                <w:szCs w:val="18"/>
              </w:rPr>
            </w:pPr>
            <w:r w:rsidRPr="003950E9">
              <w:rPr>
                <w:rFonts w:ascii="Arial" w:hAnsi="Arial" w:cs="Arial"/>
                <w:sz w:val="18"/>
                <w:szCs w:val="18"/>
              </w:rPr>
              <w:t>Přechodové</w:t>
            </w:r>
          </w:p>
        </w:tc>
        <w:tc>
          <w:tcPr>
            <w:tcW w:w="1559" w:type="dxa"/>
          </w:tcPr>
          <w:p w14:paraId="56342199" w14:textId="77777777" w:rsidR="00407E37" w:rsidRPr="003950E9" w:rsidRDefault="00407E37" w:rsidP="001E2706">
            <w:pPr>
              <w:spacing w:line="276" w:lineRule="auto"/>
              <w:rPr>
                <w:rFonts w:ascii="Arial" w:hAnsi="Arial" w:cs="Arial"/>
                <w:sz w:val="18"/>
                <w:szCs w:val="18"/>
              </w:rPr>
            </w:pPr>
          </w:p>
        </w:tc>
        <w:tc>
          <w:tcPr>
            <w:tcW w:w="1276" w:type="dxa"/>
          </w:tcPr>
          <w:p w14:paraId="28F9C060" w14:textId="77777777" w:rsidR="00407E37" w:rsidRPr="003950E9" w:rsidRDefault="00407E37" w:rsidP="001E2706">
            <w:pPr>
              <w:spacing w:line="276" w:lineRule="auto"/>
              <w:rPr>
                <w:rFonts w:ascii="Arial" w:hAnsi="Arial" w:cs="Arial"/>
                <w:sz w:val="18"/>
                <w:szCs w:val="18"/>
              </w:rPr>
            </w:pPr>
          </w:p>
        </w:tc>
        <w:tc>
          <w:tcPr>
            <w:tcW w:w="1276" w:type="dxa"/>
          </w:tcPr>
          <w:p w14:paraId="1055FBE5" w14:textId="77777777" w:rsidR="00407E37" w:rsidRPr="003950E9" w:rsidRDefault="00407E37" w:rsidP="001E2706">
            <w:pPr>
              <w:spacing w:line="276" w:lineRule="auto"/>
              <w:rPr>
                <w:rFonts w:ascii="Arial" w:hAnsi="Arial" w:cs="Arial"/>
                <w:sz w:val="18"/>
                <w:szCs w:val="18"/>
              </w:rPr>
            </w:pPr>
          </w:p>
        </w:tc>
        <w:tc>
          <w:tcPr>
            <w:tcW w:w="1276" w:type="dxa"/>
          </w:tcPr>
          <w:p w14:paraId="4DAD2B93" w14:textId="77777777" w:rsidR="00407E37" w:rsidRPr="003950E9" w:rsidRDefault="00407E37" w:rsidP="001E2706">
            <w:pPr>
              <w:spacing w:line="276" w:lineRule="auto"/>
              <w:rPr>
                <w:rFonts w:ascii="Arial" w:hAnsi="Arial" w:cs="Arial"/>
                <w:sz w:val="18"/>
                <w:szCs w:val="18"/>
              </w:rPr>
            </w:pPr>
          </w:p>
        </w:tc>
        <w:tc>
          <w:tcPr>
            <w:tcW w:w="1275" w:type="dxa"/>
          </w:tcPr>
          <w:p w14:paraId="076D86C4" w14:textId="77777777" w:rsidR="00407E37" w:rsidRPr="003950E9" w:rsidRDefault="00407E37" w:rsidP="001E2706">
            <w:pPr>
              <w:spacing w:line="276" w:lineRule="auto"/>
              <w:rPr>
                <w:rFonts w:ascii="Arial" w:hAnsi="Arial" w:cs="Arial"/>
                <w:sz w:val="18"/>
                <w:szCs w:val="18"/>
              </w:rPr>
            </w:pPr>
          </w:p>
        </w:tc>
        <w:tc>
          <w:tcPr>
            <w:tcW w:w="1276" w:type="dxa"/>
          </w:tcPr>
          <w:p w14:paraId="0FD7B0F2" w14:textId="77777777" w:rsidR="00407E37" w:rsidRPr="003950E9" w:rsidRDefault="00407E37" w:rsidP="001E2706">
            <w:pPr>
              <w:spacing w:line="276" w:lineRule="auto"/>
              <w:rPr>
                <w:rFonts w:ascii="Arial" w:hAnsi="Arial" w:cs="Arial"/>
                <w:sz w:val="18"/>
                <w:szCs w:val="18"/>
              </w:rPr>
            </w:pPr>
          </w:p>
        </w:tc>
        <w:tc>
          <w:tcPr>
            <w:tcW w:w="1276" w:type="dxa"/>
          </w:tcPr>
          <w:p w14:paraId="60AC000A" w14:textId="77777777" w:rsidR="00407E37" w:rsidRPr="003950E9" w:rsidRDefault="00407E37" w:rsidP="001E2706">
            <w:pPr>
              <w:spacing w:line="276" w:lineRule="auto"/>
              <w:rPr>
                <w:rFonts w:ascii="Arial" w:hAnsi="Arial" w:cs="Arial"/>
                <w:sz w:val="18"/>
                <w:szCs w:val="18"/>
              </w:rPr>
            </w:pPr>
          </w:p>
        </w:tc>
        <w:tc>
          <w:tcPr>
            <w:tcW w:w="1276" w:type="dxa"/>
          </w:tcPr>
          <w:p w14:paraId="418A6E74" w14:textId="77777777" w:rsidR="00407E37" w:rsidRPr="003950E9" w:rsidRDefault="00407E37" w:rsidP="001E2706">
            <w:pPr>
              <w:spacing w:line="276" w:lineRule="auto"/>
              <w:rPr>
                <w:rFonts w:ascii="Arial" w:hAnsi="Arial" w:cs="Arial"/>
                <w:sz w:val="18"/>
                <w:szCs w:val="18"/>
              </w:rPr>
            </w:pPr>
          </w:p>
        </w:tc>
        <w:tc>
          <w:tcPr>
            <w:tcW w:w="1134" w:type="dxa"/>
          </w:tcPr>
          <w:p w14:paraId="76BC246A" w14:textId="77777777" w:rsidR="00407E37" w:rsidRPr="003950E9" w:rsidRDefault="00407E37" w:rsidP="001E2706">
            <w:pPr>
              <w:spacing w:line="276" w:lineRule="auto"/>
              <w:rPr>
                <w:rFonts w:ascii="Arial" w:hAnsi="Arial" w:cs="Arial"/>
                <w:sz w:val="18"/>
                <w:szCs w:val="18"/>
              </w:rPr>
            </w:pPr>
          </w:p>
        </w:tc>
      </w:tr>
      <w:tr w:rsidR="008A60C3" w:rsidRPr="003950E9" w14:paraId="37DD3FD7" w14:textId="77777777" w:rsidTr="008A60C3">
        <w:tc>
          <w:tcPr>
            <w:tcW w:w="992" w:type="dxa"/>
            <w:vMerge/>
          </w:tcPr>
          <w:p w14:paraId="39FA3BD0" w14:textId="77777777" w:rsidR="00407E37" w:rsidRPr="003950E9" w:rsidRDefault="00407E37" w:rsidP="001E2706">
            <w:pPr>
              <w:spacing w:line="276" w:lineRule="auto"/>
              <w:rPr>
                <w:rFonts w:ascii="Arial" w:hAnsi="Arial" w:cs="Arial"/>
                <w:sz w:val="18"/>
                <w:szCs w:val="18"/>
              </w:rPr>
            </w:pPr>
          </w:p>
        </w:tc>
        <w:tc>
          <w:tcPr>
            <w:tcW w:w="1418" w:type="dxa"/>
          </w:tcPr>
          <w:p w14:paraId="4FD578AC" w14:textId="6C73C286" w:rsidR="00407E37" w:rsidRPr="003950E9" w:rsidRDefault="00407E37" w:rsidP="001E2706">
            <w:pPr>
              <w:spacing w:line="276" w:lineRule="auto"/>
              <w:rPr>
                <w:rFonts w:ascii="Arial" w:hAnsi="Arial" w:cs="Arial"/>
                <w:sz w:val="18"/>
                <w:szCs w:val="18"/>
              </w:rPr>
            </w:pPr>
            <w:r w:rsidRPr="003950E9">
              <w:rPr>
                <w:rFonts w:ascii="Arial" w:hAnsi="Arial" w:cs="Arial"/>
                <w:sz w:val="18"/>
                <w:szCs w:val="18"/>
              </w:rPr>
              <w:t>Méně rozvinuté</w:t>
            </w:r>
          </w:p>
        </w:tc>
        <w:tc>
          <w:tcPr>
            <w:tcW w:w="1559" w:type="dxa"/>
          </w:tcPr>
          <w:p w14:paraId="4B833DB8" w14:textId="77777777" w:rsidR="00407E37" w:rsidRPr="003950E9" w:rsidRDefault="00407E37" w:rsidP="001E2706">
            <w:pPr>
              <w:spacing w:line="276" w:lineRule="auto"/>
              <w:rPr>
                <w:rFonts w:ascii="Arial" w:hAnsi="Arial" w:cs="Arial"/>
                <w:sz w:val="18"/>
                <w:szCs w:val="18"/>
              </w:rPr>
            </w:pPr>
          </w:p>
        </w:tc>
        <w:tc>
          <w:tcPr>
            <w:tcW w:w="1276" w:type="dxa"/>
          </w:tcPr>
          <w:p w14:paraId="04E39084" w14:textId="77777777" w:rsidR="00407E37" w:rsidRPr="003950E9" w:rsidRDefault="00407E37" w:rsidP="001E2706">
            <w:pPr>
              <w:spacing w:line="276" w:lineRule="auto"/>
              <w:rPr>
                <w:rFonts w:ascii="Arial" w:hAnsi="Arial" w:cs="Arial"/>
                <w:sz w:val="18"/>
                <w:szCs w:val="18"/>
              </w:rPr>
            </w:pPr>
          </w:p>
        </w:tc>
        <w:tc>
          <w:tcPr>
            <w:tcW w:w="1276" w:type="dxa"/>
          </w:tcPr>
          <w:p w14:paraId="292BD52C" w14:textId="77777777" w:rsidR="00407E37" w:rsidRPr="003950E9" w:rsidRDefault="00407E37" w:rsidP="001E2706">
            <w:pPr>
              <w:spacing w:line="276" w:lineRule="auto"/>
              <w:rPr>
                <w:rFonts w:ascii="Arial" w:hAnsi="Arial" w:cs="Arial"/>
                <w:sz w:val="18"/>
                <w:szCs w:val="18"/>
              </w:rPr>
            </w:pPr>
          </w:p>
        </w:tc>
        <w:tc>
          <w:tcPr>
            <w:tcW w:w="1276" w:type="dxa"/>
          </w:tcPr>
          <w:p w14:paraId="119DBBD3" w14:textId="77777777" w:rsidR="00407E37" w:rsidRPr="003950E9" w:rsidRDefault="00407E37" w:rsidP="001E2706">
            <w:pPr>
              <w:spacing w:line="276" w:lineRule="auto"/>
              <w:rPr>
                <w:rFonts w:ascii="Arial" w:hAnsi="Arial" w:cs="Arial"/>
                <w:sz w:val="18"/>
                <w:szCs w:val="18"/>
              </w:rPr>
            </w:pPr>
          </w:p>
        </w:tc>
        <w:tc>
          <w:tcPr>
            <w:tcW w:w="1275" w:type="dxa"/>
          </w:tcPr>
          <w:p w14:paraId="6B3B4206" w14:textId="77777777" w:rsidR="00407E37" w:rsidRPr="003950E9" w:rsidRDefault="00407E37" w:rsidP="001E2706">
            <w:pPr>
              <w:spacing w:line="276" w:lineRule="auto"/>
              <w:rPr>
                <w:rFonts w:ascii="Arial" w:hAnsi="Arial" w:cs="Arial"/>
                <w:sz w:val="18"/>
                <w:szCs w:val="18"/>
              </w:rPr>
            </w:pPr>
          </w:p>
        </w:tc>
        <w:tc>
          <w:tcPr>
            <w:tcW w:w="1276" w:type="dxa"/>
          </w:tcPr>
          <w:p w14:paraId="5B60DF1B" w14:textId="77777777" w:rsidR="00407E37" w:rsidRPr="003950E9" w:rsidRDefault="00407E37" w:rsidP="001E2706">
            <w:pPr>
              <w:spacing w:line="276" w:lineRule="auto"/>
              <w:rPr>
                <w:rFonts w:ascii="Arial" w:hAnsi="Arial" w:cs="Arial"/>
                <w:sz w:val="18"/>
                <w:szCs w:val="18"/>
              </w:rPr>
            </w:pPr>
          </w:p>
        </w:tc>
        <w:tc>
          <w:tcPr>
            <w:tcW w:w="1276" w:type="dxa"/>
          </w:tcPr>
          <w:p w14:paraId="2E5C03A0" w14:textId="77777777" w:rsidR="00407E37" w:rsidRPr="003950E9" w:rsidRDefault="00407E37" w:rsidP="001E2706">
            <w:pPr>
              <w:spacing w:line="276" w:lineRule="auto"/>
              <w:rPr>
                <w:rFonts w:ascii="Arial" w:hAnsi="Arial" w:cs="Arial"/>
                <w:sz w:val="18"/>
                <w:szCs w:val="18"/>
              </w:rPr>
            </w:pPr>
          </w:p>
        </w:tc>
        <w:tc>
          <w:tcPr>
            <w:tcW w:w="1276" w:type="dxa"/>
          </w:tcPr>
          <w:p w14:paraId="1B03CB6C" w14:textId="77777777" w:rsidR="00407E37" w:rsidRPr="003950E9" w:rsidRDefault="00407E37" w:rsidP="001E2706">
            <w:pPr>
              <w:spacing w:line="276" w:lineRule="auto"/>
              <w:rPr>
                <w:rFonts w:ascii="Arial" w:hAnsi="Arial" w:cs="Arial"/>
                <w:sz w:val="18"/>
                <w:szCs w:val="18"/>
              </w:rPr>
            </w:pPr>
          </w:p>
        </w:tc>
        <w:tc>
          <w:tcPr>
            <w:tcW w:w="1134" w:type="dxa"/>
          </w:tcPr>
          <w:p w14:paraId="7B9FADD8" w14:textId="77777777" w:rsidR="00407E37" w:rsidRPr="003950E9" w:rsidRDefault="00407E37" w:rsidP="001E2706">
            <w:pPr>
              <w:spacing w:line="276" w:lineRule="auto"/>
              <w:rPr>
                <w:rFonts w:ascii="Arial" w:hAnsi="Arial" w:cs="Arial"/>
                <w:sz w:val="18"/>
                <w:szCs w:val="18"/>
              </w:rPr>
            </w:pPr>
          </w:p>
        </w:tc>
      </w:tr>
      <w:tr w:rsidR="008A60C3" w:rsidRPr="003950E9" w14:paraId="7697795E" w14:textId="77777777" w:rsidTr="008A60C3">
        <w:tc>
          <w:tcPr>
            <w:tcW w:w="992" w:type="dxa"/>
            <w:vMerge w:val="restart"/>
          </w:tcPr>
          <w:p w14:paraId="3DE6E50F" w14:textId="77777777" w:rsidR="00407E37" w:rsidRPr="003950E9" w:rsidRDefault="00407E37" w:rsidP="001E2706">
            <w:pPr>
              <w:spacing w:line="276" w:lineRule="auto"/>
              <w:rPr>
                <w:rFonts w:ascii="Arial" w:hAnsi="Arial" w:cs="Arial"/>
                <w:sz w:val="18"/>
                <w:szCs w:val="18"/>
              </w:rPr>
            </w:pPr>
            <w:r w:rsidRPr="003950E9">
              <w:rPr>
                <w:rFonts w:ascii="Arial" w:hAnsi="Arial" w:cs="Arial"/>
                <w:sz w:val="18"/>
                <w:szCs w:val="18"/>
              </w:rPr>
              <w:t>ESF+</w:t>
            </w:r>
          </w:p>
        </w:tc>
        <w:tc>
          <w:tcPr>
            <w:tcW w:w="1418" w:type="dxa"/>
          </w:tcPr>
          <w:p w14:paraId="5DEE5500" w14:textId="58526655" w:rsidR="00407E37" w:rsidRPr="003950E9" w:rsidRDefault="00407E37" w:rsidP="001E2706">
            <w:pPr>
              <w:spacing w:line="276" w:lineRule="auto"/>
              <w:rPr>
                <w:rFonts w:ascii="Arial" w:hAnsi="Arial" w:cs="Arial"/>
                <w:sz w:val="18"/>
                <w:szCs w:val="18"/>
              </w:rPr>
            </w:pPr>
            <w:r w:rsidRPr="003950E9">
              <w:rPr>
                <w:rFonts w:ascii="Arial" w:hAnsi="Arial" w:cs="Arial"/>
                <w:sz w:val="18"/>
                <w:szCs w:val="18"/>
              </w:rPr>
              <w:t>Více rozvinuté</w:t>
            </w:r>
          </w:p>
        </w:tc>
        <w:tc>
          <w:tcPr>
            <w:tcW w:w="1559" w:type="dxa"/>
          </w:tcPr>
          <w:p w14:paraId="1B3FD810" w14:textId="77777777" w:rsidR="00407E37" w:rsidRPr="003950E9" w:rsidRDefault="00407E37" w:rsidP="001E2706">
            <w:pPr>
              <w:spacing w:line="276" w:lineRule="auto"/>
              <w:rPr>
                <w:rFonts w:ascii="Arial" w:hAnsi="Arial" w:cs="Arial"/>
                <w:sz w:val="18"/>
                <w:szCs w:val="18"/>
              </w:rPr>
            </w:pPr>
          </w:p>
        </w:tc>
        <w:tc>
          <w:tcPr>
            <w:tcW w:w="1276" w:type="dxa"/>
          </w:tcPr>
          <w:p w14:paraId="7B50A956" w14:textId="77777777" w:rsidR="00407E37" w:rsidRPr="003950E9" w:rsidRDefault="00407E37" w:rsidP="001E2706">
            <w:pPr>
              <w:spacing w:line="276" w:lineRule="auto"/>
              <w:rPr>
                <w:rFonts w:ascii="Arial" w:hAnsi="Arial" w:cs="Arial"/>
                <w:sz w:val="18"/>
                <w:szCs w:val="18"/>
              </w:rPr>
            </w:pPr>
          </w:p>
        </w:tc>
        <w:tc>
          <w:tcPr>
            <w:tcW w:w="1276" w:type="dxa"/>
          </w:tcPr>
          <w:p w14:paraId="607D4C0A" w14:textId="77777777" w:rsidR="00407E37" w:rsidRPr="003950E9" w:rsidRDefault="00407E37" w:rsidP="001E2706">
            <w:pPr>
              <w:spacing w:line="276" w:lineRule="auto"/>
              <w:rPr>
                <w:rFonts w:ascii="Arial" w:hAnsi="Arial" w:cs="Arial"/>
                <w:sz w:val="18"/>
                <w:szCs w:val="18"/>
              </w:rPr>
            </w:pPr>
          </w:p>
        </w:tc>
        <w:tc>
          <w:tcPr>
            <w:tcW w:w="1276" w:type="dxa"/>
          </w:tcPr>
          <w:p w14:paraId="41DB08F4" w14:textId="77777777" w:rsidR="00407E37" w:rsidRPr="003950E9" w:rsidRDefault="00407E37" w:rsidP="001E2706">
            <w:pPr>
              <w:spacing w:line="276" w:lineRule="auto"/>
              <w:rPr>
                <w:rFonts w:ascii="Arial" w:hAnsi="Arial" w:cs="Arial"/>
                <w:sz w:val="18"/>
                <w:szCs w:val="18"/>
              </w:rPr>
            </w:pPr>
          </w:p>
        </w:tc>
        <w:tc>
          <w:tcPr>
            <w:tcW w:w="1275" w:type="dxa"/>
          </w:tcPr>
          <w:p w14:paraId="0AF35302" w14:textId="77777777" w:rsidR="00407E37" w:rsidRPr="003950E9" w:rsidRDefault="00407E37" w:rsidP="001E2706">
            <w:pPr>
              <w:spacing w:line="276" w:lineRule="auto"/>
              <w:rPr>
                <w:rFonts w:ascii="Arial" w:hAnsi="Arial" w:cs="Arial"/>
                <w:sz w:val="18"/>
                <w:szCs w:val="18"/>
              </w:rPr>
            </w:pPr>
          </w:p>
        </w:tc>
        <w:tc>
          <w:tcPr>
            <w:tcW w:w="1276" w:type="dxa"/>
          </w:tcPr>
          <w:p w14:paraId="33C42974" w14:textId="77777777" w:rsidR="00407E37" w:rsidRPr="003950E9" w:rsidRDefault="00407E37" w:rsidP="001E2706">
            <w:pPr>
              <w:spacing w:line="276" w:lineRule="auto"/>
              <w:rPr>
                <w:rFonts w:ascii="Arial" w:hAnsi="Arial" w:cs="Arial"/>
                <w:sz w:val="18"/>
                <w:szCs w:val="18"/>
              </w:rPr>
            </w:pPr>
          </w:p>
        </w:tc>
        <w:tc>
          <w:tcPr>
            <w:tcW w:w="1276" w:type="dxa"/>
          </w:tcPr>
          <w:p w14:paraId="077703B0" w14:textId="77777777" w:rsidR="00407E37" w:rsidRPr="003950E9" w:rsidRDefault="00407E37" w:rsidP="001E2706">
            <w:pPr>
              <w:spacing w:line="276" w:lineRule="auto"/>
              <w:rPr>
                <w:rFonts w:ascii="Arial" w:hAnsi="Arial" w:cs="Arial"/>
                <w:sz w:val="18"/>
                <w:szCs w:val="18"/>
              </w:rPr>
            </w:pPr>
          </w:p>
        </w:tc>
        <w:tc>
          <w:tcPr>
            <w:tcW w:w="1276" w:type="dxa"/>
          </w:tcPr>
          <w:p w14:paraId="7BD5216B" w14:textId="77777777" w:rsidR="00407E37" w:rsidRPr="003950E9" w:rsidRDefault="00407E37" w:rsidP="001E2706">
            <w:pPr>
              <w:spacing w:line="276" w:lineRule="auto"/>
              <w:rPr>
                <w:rFonts w:ascii="Arial" w:hAnsi="Arial" w:cs="Arial"/>
                <w:sz w:val="18"/>
                <w:szCs w:val="18"/>
              </w:rPr>
            </w:pPr>
          </w:p>
        </w:tc>
        <w:tc>
          <w:tcPr>
            <w:tcW w:w="1134" w:type="dxa"/>
          </w:tcPr>
          <w:p w14:paraId="3A7005B3" w14:textId="77777777" w:rsidR="00407E37" w:rsidRPr="003950E9" w:rsidRDefault="00407E37" w:rsidP="001E2706">
            <w:pPr>
              <w:spacing w:line="276" w:lineRule="auto"/>
              <w:rPr>
                <w:rFonts w:ascii="Arial" w:hAnsi="Arial" w:cs="Arial"/>
                <w:sz w:val="18"/>
                <w:szCs w:val="18"/>
              </w:rPr>
            </w:pPr>
          </w:p>
        </w:tc>
      </w:tr>
      <w:tr w:rsidR="008A60C3" w:rsidRPr="003950E9" w14:paraId="08BEBC29" w14:textId="77777777" w:rsidTr="008A60C3">
        <w:tc>
          <w:tcPr>
            <w:tcW w:w="992" w:type="dxa"/>
            <w:vMerge/>
          </w:tcPr>
          <w:p w14:paraId="2C180715" w14:textId="77777777" w:rsidR="00407E37" w:rsidRPr="003950E9" w:rsidRDefault="00407E37" w:rsidP="001E2706">
            <w:pPr>
              <w:spacing w:line="276" w:lineRule="auto"/>
              <w:rPr>
                <w:rFonts w:ascii="Arial" w:hAnsi="Arial" w:cs="Arial"/>
                <w:sz w:val="18"/>
                <w:szCs w:val="18"/>
              </w:rPr>
            </w:pPr>
          </w:p>
        </w:tc>
        <w:tc>
          <w:tcPr>
            <w:tcW w:w="1418" w:type="dxa"/>
          </w:tcPr>
          <w:p w14:paraId="30D474E4" w14:textId="7CBBBC27" w:rsidR="00407E37" w:rsidRPr="003950E9" w:rsidRDefault="00407E37" w:rsidP="001E2706">
            <w:pPr>
              <w:spacing w:line="276" w:lineRule="auto"/>
              <w:rPr>
                <w:rFonts w:ascii="Arial" w:hAnsi="Arial" w:cs="Arial"/>
                <w:sz w:val="18"/>
                <w:szCs w:val="18"/>
              </w:rPr>
            </w:pPr>
            <w:r w:rsidRPr="003950E9">
              <w:rPr>
                <w:rFonts w:ascii="Arial" w:hAnsi="Arial" w:cs="Arial"/>
                <w:sz w:val="18"/>
                <w:szCs w:val="18"/>
              </w:rPr>
              <w:t>Přechodové</w:t>
            </w:r>
          </w:p>
        </w:tc>
        <w:tc>
          <w:tcPr>
            <w:tcW w:w="1559" w:type="dxa"/>
          </w:tcPr>
          <w:p w14:paraId="61951482" w14:textId="77777777" w:rsidR="00407E37" w:rsidRPr="003950E9" w:rsidRDefault="00407E37" w:rsidP="001E2706">
            <w:pPr>
              <w:spacing w:line="276" w:lineRule="auto"/>
              <w:rPr>
                <w:rFonts w:ascii="Arial" w:hAnsi="Arial" w:cs="Arial"/>
                <w:sz w:val="18"/>
                <w:szCs w:val="18"/>
              </w:rPr>
            </w:pPr>
          </w:p>
        </w:tc>
        <w:tc>
          <w:tcPr>
            <w:tcW w:w="1276" w:type="dxa"/>
          </w:tcPr>
          <w:p w14:paraId="2F40BC95" w14:textId="77777777" w:rsidR="00407E37" w:rsidRPr="003950E9" w:rsidRDefault="00407E37" w:rsidP="001E2706">
            <w:pPr>
              <w:spacing w:line="276" w:lineRule="auto"/>
              <w:rPr>
                <w:rFonts w:ascii="Arial" w:hAnsi="Arial" w:cs="Arial"/>
                <w:sz w:val="18"/>
                <w:szCs w:val="18"/>
              </w:rPr>
            </w:pPr>
          </w:p>
        </w:tc>
        <w:tc>
          <w:tcPr>
            <w:tcW w:w="1276" w:type="dxa"/>
          </w:tcPr>
          <w:p w14:paraId="618F758C" w14:textId="77777777" w:rsidR="00407E37" w:rsidRPr="003950E9" w:rsidRDefault="00407E37" w:rsidP="001E2706">
            <w:pPr>
              <w:spacing w:line="276" w:lineRule="auto"/>
              <w:rPr>
                <w:rFonts w:ascii="Arial" w:hAnsi="Arial" w:cs="Arial"/>
                <w:sz w:val="18"/>
                <w:szCs w:val="18"/>
              </w:rPr>
            </w:pPr>
          </w:p>
        </w:tc>
        <w:tc>
          <w:tcPr>
            <w:tcW w:w="1276" w:type="dxa"/>
          </w:tcPr>
          <w:p w14:paraId="579D5865" w14:textId="77777777" w:rsidR="00407E37" w:rsidRPr="003950E9" w:rsidRDefault="00407E37" w:rsidP="001E2706">
            <w:pPr>
              <w:spacing w:line="276" w:lineRule="auto"/>
              <w:rPr>
                <w:rFonts w:ascii="Arial" w:hAnsi="Arial" w:cs="Arial"/>
                <w:sz w:val="18"/>
                <w:szCs w:val="18"/>
              </w:rPr>
            </w:pPr>
          </w:p>
        </w:tc>
        <w:tc>
          <w:tcPr>
            <w:tcW w:w="1275" w:type="dxa"/>
          </w:tcPr>
          <w:p w14:paraId="4A55010B" w14:textId="77777777" w:rsidR="00407E37" w:rsidRPr="003950E9" w:rsidRDefault="00407E37" w:rsidP="001E2706">
            <w:pPr>
              <w:spacing w:line="276" w:lineRule="auto"/>
              <w:rPr>
                <w:rFonts w:ascii="Arial" w:hAnsi="Arial" w:cs="Arial"/>
                <w:sz w:val="18"/>
                <w:szCs w:val="18"/>
              </w:rPr>
            </w:pPr>
          </w:p>
        </w:tc>
        <w:tc>
          <w:tcPr>
            <w:tcW w:w="1276" w:type="dxa"/>
          </w:tcPr>
          <w:p w14:paraId="3A15E17B" w14:textId="77777777" w:rsidR="00407E37" w:rsidRPr="003950E9" w:rsidRDefault="00407E37" w:rsidP="001E2706">
            <w:pPr>
              <w:spacing w:line="276" w:lineRule="auto"/>
              <w:rPr>
                <w:rFonts w:ascii="Arial" w:hAnsi="Arial" w:cs="Arial"/>
                <w:sz w:val="18"/>
                <w:szCs w:val="18"/>
              </w:rPr>
            </w:pPr>
          </w:p>
        </w:tc>
        <w:tc>
          <w:tcPr>
            <w:tcW w:w="1276" w:type="dxa"/>
          </w:tcPr>
          <w:p w14:paraId="74780765" w14:textId="77777777" w:rsidR="00407E37" w:rsidRPr="003950E9" w:rsidRDefault="00407E37" w:rsidP="001E2706">
            <w:pPr>
              <w:spacing w:line="276" w:lineRule="auto"/>
              <w:rPr>
                <w:rFonts w:ascii="Arial" w:hAnsi="Arial" w:cs="Arial"/>
                <w:sz w:val="18"/>
                <w:szCs w:val="18"/>
              </w:rPr>
            </w:pPr>
          </w:p>
        </w:tc>
        <w:tc>
          <w:tcPr>
            <w:tcW w:w="1276" w:type="dxa"/>
          </w:tcPr>
          <w:p w14:paraId="3BC0941E" w14:textId="77777777" w:rsidR="00407E37" w:rsidRPr="003950E9" w:rsidRDefault="00407E37" w:rsidP="001E2706">
            <w:pPr>
              <w:spacing w:line="276" w:lineRule="auto"/>
              <w:rPr>
                <w:rFonts w:ascii="Arial" w:hAnsi="Arial" w:cs="Arial"/>
                <w:sz w:val="18"/>
                <w:szCs w:val="18"/>
              </w:rPr>
            </w:pPr>
          </w:p>
        </w:tc>
        <w:tc>
          <w:tcPr>
            <w:tcW w:w="1134" w:type="dxa"/>
          </w:tcPr>
          <w:p w14:paraId="65FF286D" w14:textId="77777777" w:rsidR="00407E37" w:rsidRPr="003950E9" w:rsidRDefault="00407E37" w:rsidP="001E2706">
            <w:pPr>
              <w:spacing w:line="276" w:lineRule="auto"/>
              <w:rPr>
                <w:rFonts w:ascii="Arial" w:hAnsi="Arial" w:cs="Arial"/>
                <w:sz w:val="18"/>
                <w:szCs w:val="18"/>
              </w:rPr>
            </w:pPr>
          </w:p>
        </w:tc>
      </w:tr>
      <w:tr w:rsidR="008A60C3" w:rsidRPr="003950E9" w14:paraId="43152D85" w14:textId="77777777" w:rsidTr="008A60C3">
        <w:tc>
          <w:tcPr>
            <w:tcW w:w="992" w:type="dxa"/>
            <w:vMerge/>
          </w:tcPr>
          <w:p w14:paraId="18452D37" w14:textId="77777777" w:rsidR="00407E37" w:rsidRPr="003950E9" w:rsidRDefault="00407E37" w:rsidP="001E2706">
            <w:pPr>
              <w:spacing w:line="276" w:lineRule="auto"/>
              <w:rPr>
                <w:rFonts w:ascii="Arial" w:hAnsi="Arial" w:cs="Arial"/>
                <w:sz w:val="18"/>
                <w:szCs w:val="18"/>
              </w:rPr>
            </w:pPr>
          </w:p>
        </w:tc>
        <w:tc>
          <w:tcPr>
            <w:tcW w:w="1418" w:type="dxa"/>
          </w:tcPr>
          <w:p w14:paraId="30E452ED" w14:textId="3AC3E05D" w:rsidR="00407E37" w:rsidRPr="003950E9" w:rsidRDefault="00407E37" w:rsidP="001E2706">
            <w:pPr>
              <w:spacing w:line="276" w:lineRule="auto"/>
              <w:rPr>
                <w:rFonts w:ascii="Arial" w:hAnsi="Arial" w:cs="Arial"/>
                <w:sz w:val="18"/>
                <w:szCs w:val="18"/>
              </w:rPr>
            </w:pPr>
            <w:r w:rsidRPr="003950E9">
              <w:rPr>
                <w:rFonts w:ascii="Arial" w:hAnsi="Arial" w:cs="Arial"/>
                <w:sz w:val="18"/>
                <w:szCs w:val="18"/>
              </w:rPr>
              <w:t>Méně rozvinuté</w:t>
            </w:r>
          </w:p>
        </w:tc>
        <w:tc>
          <w:tcPr>
            <w:tcW w:w="1559" w:type="dxa"/>
          </w:tcPr>
          <w:p w14:paraId="424E0D90" w14:textId="77777777" w:rsidR="00407E37" w:rsidRPr="003950E9" w:rsidRDefault="00407E37" w:rsidP="001E2706">
            <w:pPr>
              <w:spacing w:line="276" w:lineRule="auto"/>
              <w:rPr>
                <w:rFonts w:ascii="Arial" w:hAnsi="Arial" w:cs="Arial"/>
                <w:sz w:val="18"/>
                <w:szCs w:val="18"/>
              </w:rPr>
            </w:pPr>
          </w:p>
        </w:tc>
        <w:tc>
          <w:tcPr>
            <w:tcW w:w="1276" w:type="dxa"/>
          </w:tcPr>
          <w:p w14:paraId="476B2162" w14:textId="77777777" w:rsidR="00407E37" w:rsidRPr="003950E9" w:rsidRDefault="00407E37" w:rsidP="001E2706">
            <w:pPr>
              <w:spacing w:line="276" w:lineRule="auto"/>
              <w:rPr>
                <w:rFonts w:ascii="Arial" w:hAnsi="Arial" w:cs="Arial"/>
                <w:sz w:val="18"/>
                <w:szCs w:val="18"/>
              </w:rPr>
            </w:pPr>
          </w:p>
        </w:tc>
        <w:tc>
          <w:tcPr>
            <w:tcW w:w="1276" w:type="dxa"/>
          </w:tcPr>
          <w:p w14:paraId="73EC7ECC" w14:textId="77777777" w:rsidR="00407E37" w:rsidRPr="003950E9" w:rsidRDefault="00407E37" w:rsidP="001E2706">
            <w:pPr>
              <w:spacing w:line="276" w:lineRule="auto"/>
              <w:rPr>
                <w:rFonts w:ascii="Arial" w:hAnsi="Arial" w:cs="Arial"/>
                <w:sz w:val="18"/>
                <w:szCs w:val="18"/>
              </w:rPr>
            </w:pPr>
          </w:p>
        </w:tc>
        <w:tc>
          <w:tcPr>
            <w:tcW w:w="1276" w:type="dxa"/>
          </w:tcPr>
          <w:p w14:paraId="52C93BEA" w14:textId="77777777" w:rsidR="00407E37" w:rsidRPr="003950E9" w:rsidRDefault="00407E37" w:rsidP="001E2706">
            <w:pPr>
              <w:spacing w:line="276" w:lineRule="auto"/>
              <w:rPr>
                <w:rFonts w:ascii="Arial" w:hAnsi="Arial" w:cs="Arial"/>
                <w:sz w:val="18"/>
                <w:szCs w:val="18"/>
              </w:rPr>
            </w:pPr>
          </w:p>
        </w:tc>
        <w:tc>
          <w:tcPr>
            <w:tcW w:w="1275" w:type="dxa"/>
          </w:tcPr>
          <w:p w14:paraId="0D0C57C1" w14:textId="77777777" w:rsidR="00407E37" w:rsidRPr="003950E9" w:rsidRDefault="00407E37" w:rsidP="001E2706">
            <w:pPr>
              <w:spacing w:line="276" w:lineRule="auto"/>
              <w:rPr>
                <w:rFonts w:ascii="Arial" w:hAnsi="Arial" w:cs="Arial"/>
                <w:sz w:val="18"/>
                <w:szCs w:val="18"/>
              </w:rPr>
            </w:pPr>
          </w:p>
        </w:tc>
        <w:tc>
          <w:tcPr>
            <w:tcW w:w="1276" w:type="dxa"/>
          </w:tcPr>
          <w:p w14:paraId="2D8F2F20" w14:textId="77777777" w:rsidR="00407E37" w:rsidRPr="003950E9" w:rsidRDefault="00407E37" w:rsidP="001E2706">
            <w:pPr>
              <w:spacing w:line="276" w:lineRule="auto"/>
              <w:rPr>
                <w:rFonts w:ascii="Arial" w:hAnsi="Arial" w:cs="Arial"/>
                <w:sz w:val="18"/>
                <w:szCs w:val="18"/>
              </w:rPr>
            </w:pPr>
          </w:p>
        </w:tc>
        <w:tc>
          <w:tcPr>
            <w:tcW w:w="1276" w:type="dxa"/>
          </w:tcPr>
          <w:p w14:paraId="690FB850" w14:textId="77777777" w:rsidR="00407E37" w:rsidRPr="003950E9" w:rsidRDefault="00407E37" w:rsidP="001E2706">
            <w:pPr>
              <w:spacing w:line="276" w:lineRule="auto"/>
              <w:rPr>
                <w:rFonts w:ascii="Arial" w:hAnsi="Arial" w:cs="Arial"/>
                <w:sz w:val="18"/>
                <w:szCs w:val="18"/>
              </w:rPr>
            </w:pPr>
          </w:p>
        </w:tc>
        <w:tc>
          <w:tcPr>
            <w:tcW w:w="1276" w:type="dxa"/>
          </w:tcPr>
          <w:p w14:paraId="1B1EBF2A" w14:textId="77777777" w:rsidR="00407E37" w:rsidRPr="003950E9" w:rsidRDefault="00407E37" w:rsidP="001E2706">
            <w:pPr>
              <w:spacing w:line="276" w:lineRule="auto"/>
              <w:rPr>
                <w:rFonts w:ascii="Arial" w:hAnsi="Arial" w:cs="Arial"/>
                <w:sz w:val="18"/>
                <w:szCs w:val="18"/>
              </w:rPr>
            </w:pPr>
          </w:p>
        </w:tc>
        <w:tc>
          <w:tcPr>
            <w:tcW w:w="1134" w:type="dxa"/>
          </w:tcPr>
          <w:p w14:paraId="05986988" w14:textId="77777777" w:rsidR="00407E37" w:rsidRPr="003950E9" w:rsidRDefault="00407E37" w:rsidP="001E2706">
            <w:pPr>
              <w:spacing w:line="276" w:lineRule="auto"/>
              <w:rPr>
                <w:rFonts w:ascii="Arial" w:hAnsi="Arial" w:cs="Arial"/>
                <w:sz w:val="18"/>
                <w:szCs w:val="18"/>
              </w:rPr>
            </w:pPr>
          </w:p>
        </w:tc>
      </w:tr>
      <w:tr w:rsidR="008A60C3" w:rsidRPr="003950E9" w14:paraId="4CD7BA4F" w14:textId="77777777" w:rsidTr="008A60C3">
        <w:tc>
          <w:tcPr>
            <w:tcW w:w="992" w:type="dxa"/>
          </w:tcPr>
          <w:p w14:paraId="1E801A1D" w14:textId="6739DB04" w:rsidR="00407E37" w:rsidRPr="003950E9" w:rsidRDefault="00407E37" w:rsidP="001E2706">
            <w:pPr>
              <w:spacing w:line="276" w:lineRule="auto"/>
              <w:rPr>
                <w:rFonts w:ascii="Arial" w:hAnsi="Arial" w:cs="Arial"/>
                <w:sz w:val="18"/>
                <w:szCs w:val="18"/>
              </w:rPr>
            </w:pPr>
            <w:r w:rsidRPr="003950E9">
              <w:rPr>
                <w:rFonts w:ascii="Arial" w:hAnsi="Arial" w:cs="Arial"/>
                <w:sz w:val="18"/>
                <w:szCs w:val="18"/>
              </w:rPr>
              <w:t>FS</w:t>
            </w:r>
          </w:p>
        </w:tc>
        <w:tc>
          <w:tcPr>
            <w:tcW w:w="1418" w:type="dxa"/>
          </w:tcPr>
          <w:p w14:paraId="3376995C" w14:textId="77777777" w:rsidR="00407E37" w:rsidRPr="003950E9" w:rsidRDefault="00407E37" w:rsidP="001E2706">
            <w:pPr>
              <w:spacing w:line="276" w:lineRule="auto"/>
              <w:rPr>
                <w:rFonts w:ascii="Arial" w:hAnsi="Arial" w:cs="Arial"/>
                <w:sz w:val="18"/>
                <w:szCs w:val="18"/>
              </w:rPr>
            </w:pPr>
            <w:r w:rsidRPr="003950E9">
              <w:rPr>
                <w:rFonts w:ascii="Arial" w:hAnsi="Arial" w:cs="Arial"/>
                <w:sz w:val="18"/>
                <w:szCs w:val="18"/>
              </w:rPr>
              <w:t>N/A</w:t>
            </w:r>
          </w:p>
        </w:tc>
        <w:tc>
          <w:tcPr>
            <w:tcW w:w="1559" w:type="dxa"/>
          </w:tcPr>
          <w:p w14:paraId="67E63B8E" w14:textId="77777777" w:rsidR="00407E37" w:rsidRPr="003950E9" w:rsidRDefault="00407E37" w:rsidP="001E2706">
            <w:pPr>
              <w:spacing w:line="276" w:lineRule="auto"/>
              <w:rPr>
                <w:rFonts w:ascii="Arial" w:hAnsi="Arial" w:cs="Arial"/>
                <w:sz w:val="18"/>
                <w:szCs w:val="18"/>
              </w:rPr>
            </w:pPr>
          </w:p>
        </w:tc>
        <w:tc>
          <w:tcPr>
            <w:tcW w:w="1276" w:type="dxa"/>
          </w:tcPr>
          <w:p w14:paraId="0687AE53" w14:textId="77777777" w:rsidR="00407E37" w:rsidRPr="003950E9" w:rsidRDefault="00407E37" w:rsidP="001E2706">
            <w:pPr>
              <w:spacing w:line="276" w:lineRule="auto"/>
              <w:rPr>
                <w:rFonts w:ascii="Arial" w:hAnsi="Arial" w:cs="Arial"/>
                <w:sz w:val="18"/>
                <w:szCs w:val="18"/>
              </w:rPr>
            </w:pPr>
          </w:p>
        </w:tc>
        <w:tc>
          <w:tcPr>
            <w:tcW w:w="1276" w:type="dxa"/>
          </w:tcPr>
          <w:p w14:paraId="1E3763AC" w14:textId="77777777" w:rsidR="00407E37" w:rsidRPr="003950E9" w:rsidRDefault="00407E37" w:rsidP="001E2706">
            <w:pPr>
              <w:spacing w:line="276" w:lineRule="auto"/>
              <w:rPr>
                <w:rFonts w:ascii="Arial" w:hAnsi="Arial" w:cs="Arial"/>
                <w:sz w:val="18"/>
                <w:szCs w:val="18"/>
              </w:rPr>
            </w:pPr>
          </w:p>
        </w:tc>
        <w:tc>
          <w:tcPr>
            <w:tcW w:w="1276" w:type="dxa"/>
          </w:tcPr>
          <w:p w14:paraId="4DF775D4" w14:textId="77777777" w:rsidR="00407E37" w:rsidRPr="003950E9" w:rsidRDefault="00407E37" w:rsidP="001E2706">
            <w:pPr>
              <w:spacing w:line="276" w:lineRule="auto"/>
              <w:rPr>
                <w:rFonts w:ascii="Arial" w:hAnsi="Arial" w:cs="Arial"/>
                <w:sz w:val="18"/>
                <w:szCs w:val="18"/>
              </w:rPr>
            </w:pPr>
          </w:p>
        </w:tc>
        <w:tc>
          <w:tcPr>
            <w:tcW w:w="1275" w:type="dxa"/>
          </w:tcPr>
          <w:p w14:paraId="297036A2" w14:textId="77777777" w:rsidR="00407E37" w:rsidRPr="003950E9" w:rsidRDefault="00407E37" w:rsidP="001E2706">
            <w:pPr>
              <w:spacing w:line="276" w:lineRule="auto"/>
              <w:rPr>
                <w:rFonts w:ascii="Arial" w:hAnsi="Arial" w:cs="Arial"/>
                <w:sz w:val="18"/>
                <w:szCs w:val="18"/>
              </w:rPr>
            </w:pPr>
          </w:p>
        </w:tc>
        <w:tc>
          <w:tcPr>
            <w:tcW w:w="1276" w:type="dxa"/>
          </w:tcPr>
          <w:p w14:paraId="50ECBEEA" w14:textId="77777777" w:rsidR="00407E37" w:rsidRPr="003950E9" w:rsidRDefault="00407E37" w:rsidP="001E2706">
            <w:pPr>
              <w:spacing w:line="276" w:lineRule="auto"/>
              <w:rPr>
                <w:rFonts w:ascii="Arial" w:hAnsi="Arial" w:cs="Arial"/>
                <w:sz w:val="18"/>
                <w:szCs w:val="18"/>
              </w:rPr>
            </w:pPr>
          </w:p>
        </w:tc>
        <w:tc>
          <w:tcPr>
            <w:tcW w:w="1276" w:type="dxa"/>
          </w:tcPr>
          <w:p w14:paraId="2564FD96" w14:textId="77777777" w:rsidR="00407E37" w:rsidRPr="003950E9" w:rsidRDefault="00407E37" w:rsidP="001E2706">
            <w:pPr>
              <w:spacing w:line="276" w:lineRule="auto"/>
              <w:rPr>
                <w:rFonts w:ascii="Arial" w:hAnsi="Arial" w:cs="Arial"/>
                <w:sz w:val="18"/>
                <w:szCs w:val="18"/>
              </w:rPr>
            </w:pPr>
          </w:p>
        </w:tc>
        <w:tc>
          <w:tcPr>
            <w:tcW w:w="1276" w:type="dxa"/>
          </w:tcPr>
          <w:p w14:paraId="2E613085" w14:textId="77777777" w:rsidR="00407E37" w:rsidRPr="003950E9" w:rsidRDefault="00407E37" w:rsidP="001E2706">
            <w:pPr>
              <w:spacing w:line="276" w:lineRule="auto"/>
              <w:rPr>
                <w:rFonts w:ascii="Arial" w:hAnsi="Arial" w:cs="Arial"/>
                <w:sz w:val="18"/>
                <w:szCs w:val="18"/>
              </w:rPr>
            </w:pPr>
          </w:p>
        </w:tc>
        <w:tc>
          <w:tcPr>
            <w:tcW w:w="1134" w:type="dxa"/>
          </w:tcPr>
          <w:p w14:paraId="618F2DAA" w14:textId="77777777" w:rsidR="00407E37" w:rsidRPr="003950E9" w:rsidRDefault="00407E37" w:rsidP="001E2706">
            <w:pPr>
              <w:spacing w:line="276" w:lineRule="auto"/>
              <w:rPr>
                <w:rFonts w:ascii="Arial" w:hAnsi="Arial" w:cs="Arial"/>
                <w:sz w:val="18"/>
                <w:szCs w:val="18"/>
              </w:rPr>
            </w:pPr>
          </w:p>
        </w:tc>
      </w:tr>
      <w:tr w:rsidR="008A60C3" w:rsidRPr="003950E9" w14:paraId="3F79E789" w14:textId="77777777" w:rsidTr="008A60C3">
        <w:tc>
          <w:tcPr>
            <w:tcW w:w="992" w:type="dxa"/>
          </w:tcPr>
          <w:p w14:paraId="0B134397" w14:textId="1E338B25" w:rsidR="00407E37" w:rsidRPr="003950E9" w:rsidRDefault="00407E37" w:rsidP="001E2706">
            <w:pPr>
              <w:spacing w:line="276" w:lineRule="auto"/>
              <w:rPr>
                <w:rFonts w:ascii="Arial" w:hAnsi="Arial" w:cs="Arial"/>
                <w:sz w:val="18"/>
                <w:szCs w:val="18"/>
              </w:rPr>
            </w:pPr>
            <w:r w:rsidRPr="003950E9">
              <w:rPr>
                <w:rFonts w:ascii="Arial" w:hAnsi="Arial" w:cs="Arial"/>
                <w:sz w:val="18"/>
                <w:szCs w:val="18"/>
              </w:rPr>
              <w:t>ENRAF</w:t>
            </w:r>
          </w:p>
        </w:tc>
        <w:tc>
          <w:tcPr>
            <w:tcW w:w="1418" w:type="dxa"/>
          </w:tcPr>
          <w:p w14:paraId="7D14B7FE" w14:textId="77777777" w:rsidR="00407E37" w:rsidRPr="003950E9" w:rsidRDefault="00407E37" w:rsidP="001E2706">
            <w:pPr>
              <w:spacing w:line="276" w:lineRule="auto"/>
              <w:rPr>
                <w:rFonts w:ascii="Arial" w:hAnsi="Arial" w:cs="Arial"/>
                <w:sz w:val="18"/>
                <w:szCs w:val="18"/>
              </w:rPr>
            </w:pPr>
            <w:r w:rsidRPr="003950E9">
              <w:rPr>
                <w:rFonts w:ascii="Arial" w:hAnsi="Arial" w:cs="Arial"/>
                <w:sz w:val="18"/>
                <w:szCs w:val="18"/>
              </w:rPr>
              <w:t>N/A</w:t>
            </w:r>
          </w:p>
        </w:tc>
        <w:tc>
          <w:tcPr>
            <w:tcW w:w="1559" w:type="dxa"/>
          </w:tcPr>
          <w:p w14:paraId="1EE377B2" w14:textId="77777777" w:rsidR="00407E37" w:rsidRPr="003950E9" w:rsidRDefault="00407E37" w:rsidP="001E2706">
            <w:pPr>
              <w:spacing w:line="276" w:lineRule="auto"/>
              <w:rPr>
                <w:rFonts w:ascii="Arial" w:hAnsi="Arial" w:cs="Arial"/>
                <w:sz w:val="18"/>
                <w:szCs w:val="18"/>
              </w:rPr>
            </w:pPr>
          </w:p>
        </w:tc>
        <w:tc>
          <w:tcPr>
            <w:tcW w:w="1276" w:type="dxa"/>
          </w:tcPr>
          <w:p w14:paraId="1773BB36" w14:textId="77777777" w:rsidR="00407E37" w:rsidRPr="003950E9" w:rsidRDefault="00407E37" w:rsidP="001E2706">
            <w:pPr>
              <w:spacing w:line="276" w:lineRule="auto"/>
              <w:rPr>
                <w:rFonts w:ascii="Arial" w:hAnsi="Arial" w:cs="Arial"/>
                <w:sz w:val="18"/>
                <w:szCs w:val="18"/>
              </w:rPr>
            </w:pPr>
          </w:p>
        </w:tc>
        <w:tc>
          <w:tcPr>
            <w:tcW w:w="1276" w:type="dxa"/>
          </w:tcPr>
          <w:p w14:paraId="4DE1CE66" w14:textId="77777777" w:rsidR="00407E37" w:rsidRPr="003950E9" w:rsidRDefault="00407E37" w:rsidP="001E2706">
            <w:pPr>
              <w:spacing w:line="276" w:lineRule="auto"/>
              <w:rPr>
                <w:rFonts w:ascii="Arial" w:hAnsi="Arial" w:cs="Arial"/>
                <w:sz w:val="18"/>
                <w:szCs w:val="18"/>
              </w:rPr>
            </w:pPr>
          </w:p>
        </w:tc>
        <w:tc>
          <w:tcPr>
            <w:tcW w:w="1276" w:type="dxa"/>
          </w:tcPr>
          <w:p w14:paraId="6AB7F957" w14:textId="77777777" w:rsidR="00407E37" w:rsidRPr="003950E9" w:rsidRDefault="00407E37" w:rsidP="001E2706">
            <w:pPr>
              <w:spacing w:line="276" w:lineRule="auto"/>
              <w:rPr>
                <w:rFonts w:ascii="Arial" w:hAnsi="Arial" w:cs="Arial"/>
                <w:sz w:val="18"/>
                <w:szCs w:val="18"/>
              </w:rPr>
            </w:pPr>
          </w:p>
        </w:tc>
        <w:tc>
          <w:tcPr>
            <w:tcW w:w="1275" w:type="dxa"/>
          </w:tcPr>
          <w:p w14:paraId="2EE57A17" w14:textId="77777777" w:rsidR="00407E37" w:rsidRPr="003950E9" w:rsidRDefault="00407E37" w:rsidP="001E2706">
            <w:pPr>
              <w:spacing w:line="276" w:lineRule="auto"/>
              <w:rPr>
                <w:rFonts w:ascii="Arial" w:hAnsi="Arial" w:cs="Arial"/>
                <w:sz w:val="18"/>
                <w:szCs w:val="18"/>
              </w:rPr>
            </w:pPr>
          </w:p>
        </w:tc>
        <w:tc>
          <w:tcPr>
            <w:tcW w:w="1276" w:type="dxa"/>
          </w:tcPr>
          <w:p w14:paraId="34898505" w14:textId="77777777" w:rsidR="00407E37" w:rsidRPr="003950E9" w:rsidRDefault="00407E37" w:rsidP="001E2706">
            <w:pPr>
              <w:spacing w:line="276" w:lineRule="auto"/>
              <w:rPr>
                <w:rFonts w:ascii="Arial" w:hAnsi="Arial" w:cs="Arial"/>
                <w:sz w:val="18"/>
                <w:szCs w:val="18"/>
              </w:rPr>
            </w:pPr>
          </w:p>
        </w:tc>
        <w:tc>
          <w:tcPr>
            <w:tcW w:w="1276" w:type="dxa"/>
          </w:tcPr>
          <w:p w14:paraId="1AC0E14B" w14:textId="77777777" w:rsidR="00407E37" w:rsidRPr="003950E9" w:rsidRDefault="00407E37" w:rsidP="001E2706">
            <w:pPr>
              <w:spacing w:line="276" w:lineRule="auto"/>
              <w:rPr>
                <w:rFonts w:ascii="Arial" w:hAnsi="Arial" w:cs="Arial"/>
                <w:sz w:val="18"/>
                <w:szCs w:val="18"/>
              </w:rPr>
            </w:pPr>
          </w:p>
        </w:tc>
        <w:tc>
          <w:tcPr>
            <w:tcW w:w="1276" w:type="dxa"/>
          </w:tcPr>
          <w:p w14:paraId="748FB0DE" w14:textId="77777777" w:rsidR="00407E37" w:rsidRPr="003950E9" w:rsidRDefault="00407E37" w:rsidP="001E2706">
            <w:pPr>
              <w:spacing w:line="276" w:lineRule="auto"/>
              <w:rPr>
                <w:rFonts w:ascii="Arial" w:hAnsi="Arial" w:cs="Arial"/>
                <w:sz w:val="18"/>
                <w:szCs w:val="18"/>
              </w:rPr>
            </w:pPr>
          </w:p>
        </w:tc>
        <w:tc>
          <w:tcPr>
            <w:tcW w:w="1134" w:type="dxa"/>
          </w:tcPr>
          <w:p w14:paraId="47811E72" w14:textId="77777777" w:rsidR="00407E37" w:rsidRPr="003950E9" w:rsidRDefault="00407E37" w:rsidP="001E2706">
            <w:pPr>
              <w:spacing w:line="276" w:lineRule="auto"/>
              <w:rPr>
                <w:rFonts w:ascii="Arial" w:hAnsi="Arial" w:cs="Arial"/>
                <w:sz w:val="18"/>
                <w:szCs w:val="18"/>
              </w:rPr>
            </w:pPr>
          </w:p>
        </w:tc>
      </w:tr>
    </w:tbl>
    <w:p w14:paraId="5718ED97" w14:textId="497BC403" w:rsidR="00407E37" w:rsidRPr="003950E9" w:rsidRDefault="00407E37" w:rsidP="00104AA8">
      <w:pPr>
        <w:rPr>
          <w:rFonts w:ascii="Arial" w:hAnsi="Arial" w:cs="Arial"/>
          <w:b/>
          <w:i/>
          <w:sz w:val="18"/>
          <w:szCs w:val="18"/>
        </w:rPr>
      </w:pPr>
    </w:p>
    <w:p w14:paraId="2C1B8008" w14:textId="360B7DB0" w:rsidR="008A60C3" w:rsidRPr="003950E9" w:rsidRDefault="008A60C3" w:rsidP="00104AA8">
      <w:pPr>
        <w:rPr>
          <w:rFonts w:ascii="Arial" w:hAnsi="Arial" w:cs="Arial"/>
          <w:b/>
          <w:i/>
          <w:sz w:val="18"/>
          <w:szCs w:val="18"/>
        </w:rPr>
      </w:pPr>
    </w:p>
    <w:p w14:paraId="71E1870D" w14:textId="2D8FF0F7" w:rsidR="008A60C3" w:rsidRDefault="008A60C3" w:rsidP="00104AA8">
      <w:pPr>
        <w:rPr>
          <w:rFonts w:ascii="Arial" w:hAnsi="Arial" w:cs="Arial"/>
          <w:b/>
          <w:i/>
          <w:sz w:val="18"/>
          <w:szCs w:val="18"/>
        </w:rPr>
      </w:pPr>
    </w:p>
    <w:p w14:paraId="061BFC0A" w14:textId="7AA0C9F8" w:rsidR="003950E9" w:rsidRDefault="003950E9" w:rsidP="00104AA8">
      <w:pPr>
        <w:rPr>
          <w:rFonts w:ascii="Arial" w:hAnsi="Arial" w:cs="Arial"/>
          <w:b/>
          <w:i/>
          <w:sz w:val="18"/>
          <w:szCs w:val="18"/>
        </w:rPr>
      </w:pPr>
    </w:p>
    <w:p w14:paraId="05713418" w14:textId="62E84014" w:rsidR="003950E9" w:rsidRDefault="003950E9" w:rsidP="00104AA8">
      <w:pPr>
        <w:rPr>
          <w:rFonts w:ascii="Arial" w:hAnsi="Arial" w:cs="Arial"/>
          <w:b/>
          <w:i/>
          <w:sz w:val="18"/>
          <w:szCs w:val="18"/>
        </w:rPr>
      </w:pPr>
    </w:p>
    <w:p w14:paraId="02EF246C" w14:textId="2B54FEF4" w:rsidR="003950E9" w:rsidRDefault="003950E9" w:rsidP="00104AA8">
      <w:pPr>
        <w:rPr>
          <w:rFonts w:ascii="Arial" w:hAnsi="Arial" w:cs="Arial"/>
          <w:b/>
          <w:i/>
          <w:sz w:val="18"/>
          <w:szCs w:val="18"/>
        </w:rPr>
      </w:pPr>
    </w:p>
    <w:p w14:paraId="76C5A790" w14:textId="77777777" w:rsidR="003950E9" w:rsidRPr="003950E9" w:rsidRDefault="003950E9" w:rsidP="00104AA8">
      <w:pPr>
        <w:rPr>
          <w:rFonts w:ascii="Arial" w:hAnsi="Arial" w:cs="Arial"/>
          <w:b/>
          <w:i/>
          <w:sz w:val="18"/>
          <w:szCs w:val="18"/>
        </w:rPr>
      </w:pPr>
    </w:p>
    <w:p w14:paraId="3C2E8BFA" w14:textId="4BEFD9DD" w:rsidR="00407E37" w:rsidRPr="003950E9" w:rsidRDefault="00407E37" w:rsidP="00407E37">
      <w:pPr>
        <w:rPr>
          <w:rFonts w:ascii="Arial" w:hAnsi="Arial" w:cs="Arial"/>
          <w:b/>
        </w:rPr>
      </w:pPr>
      <w:r w:rsidRPr="003950E9">
        <w:rPr>
          <w:rFonts w:ascii="Arial" w:hAnsi="Arial" w:cs="Arial"/>
          <w:b/>
        </w:rPr>
        <w:t>Tabulka 15B: Příspěvky do InvestEU (shrnutí)</w:t>
      </w:r>
    </w:p>
    <w:p w14:paraId="2985D5CD" w14:textId="77777777" w:rsidR="00407E37" w:rsidRPr="003950E9" w:rsidRDefault="00407E37" w:rsidP="00104AA8">
      <w:pPr>
        <w:rPr>
          <w:rFonts w:ascii="Arial" w:hAnsi="Arial" w:cs="Arial"/>
          <w:b/>
          <w:i/>
          <w:sz w:val="18"/>
          <w:szCs w:val="18"/>
        </w:rPr>
      </w:pPr>
    </w:p>
    <w:tbl>
      <w:tblPr>
        <w:tblW w:w="45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9"/>
        <w:gridCol w:w="1853"/>
        <w:gridCol w:w="1892"/>
        <w:gridCol w:w="1615"/>
        <w:gridCol w:w="1129"/>
        <w:gridCol w:w="1582"/>
        <w:gridCol w:w="3251"/>
      </w:tblGrid>
      <w:tr w:rsidR="00EC011F" w:rsidRPr="003950E9" w14:paraId="34A0EA96" w14:textId="77777777" w:rsidTr="001E2706">
        <w:trPr>
          <w:trHeight w:val="1150"/>
        </w:trPr>
        <w:tc>
          <w:tcPr>
            <w:tcW w:w="598" w:type="pct"/>
            <w:shd w:val="clear" w:color="auto" w:fill="auto"/>
          </w:tcPr>
          <w:p w14:paraId="683D9639" w14:textId="77777777" w:rsidR="00407E37" w:rsidRPr="003950E9" w:rsidRDefault="00407E37" w:rsidP="00104AA8">
            <w:pPr>
              <w:rPr>
                <w:rFonts w:ascii="Arial" w:hAnsi="Arial" w:cs="Arial"/>
                <w:sz w:val="18"/>
                <w:szCs w:val="18"/>
              </w:rPr>
            </w:pPr>
            <w:r w:rsidRPr="003950E9">
              <w:rPr>
                <w:rFonts w:ascii="Arial" w:hAnsi="Arial" w:cs="Arial"/>
                <w:sz w:val="18"/>
                <w:szCs w:val="18"/>
              </w:rPr>
              <w:t>Fond</w:t>
            </w:r>
          </w:p>
        </w:tc>
        <w:tc>
          <w:tcPr>
            <w:tcW w:w="720" w:type="pct"/>
            <w:shd w:val="clear" w:color="auto" w:fill="auto"/>
          </w:tcPr>
          <w:p w14:paraId="1DB8EAA4" w14:textId="77777777" w:rsidR="00407E37" w:rsidRPr="003950E9" w:rsidRDefault="00407E37" w:rsidP="00104AA8">
            <w:pPr>
              <w:rPr>
                <w:rFonts w:ascii="Arial" w:hAnsi="Arial" w:cs="Arial"/>
                <w:sz w:val="18"/>
                <w:szCs w:val="18"/>
              </w:rPr>
            </w:pPr>
            <w:r w:rsidRPr="003950E9">
              <w:rPr>
                <w:rFonts w:ascii="Arial" w:hAnsi="Arial" w:cs="Arial"/>
                <w:sz w:val="18"/>
                <w:szCs w:val="18"/>
              </w:rPr>
              <w:t>Kategorie regionů</w:t>
            </w:r>
          </w:p>
        </w:tc>
        <w:tc>
          <w:tcPr>
            <w:tcW w:w="735" w:type="pct"/>
            <w:shd w:val="clear" w:color="auto" w:fill="auto"/>
          </w:tcPr>
          <w:p w14:paraId="7DC2FB52" w14:textId="77777777" w:rsidR="00407E37" w:rsidRPr="003950E9" w:rsidRDefault="00407E37" w:rsidP="00104AA8">
            <w:pPr>
              <w:rPr>
                <w:rFonts w:ascii="Arial" w:hAnsi="Arial" w:cs="Arial"/>
                <w:sz w:val="18"/>
                <w:szCs w:val="18"/>
              </w:rPr>
            </w:pPr>
            <w:r w:rsidRPr="003950E9">
              <w:rPr>
                <w:rFonts w:ascii="Arial" w:hAnsi="Arial" w:cs="Arial"/>
                <w:sz w:val="18"/>
                <w:szCs w:val="18"/>
              </w:rPr>
              <w:t>Okno 1</w:t>
            </w:r>
          </w:p>
          <w:p w14:paraId="1B9BD9AC" w14:textId="11EFB165" w:rsidR="00407E37" w:rsidRPr="003950E9" w:rsidRDefault="00407E37" w:rsidP="00104AA8">
            <w:pPr>
              <w:rPr>
                <w:rFonts w:ascii="Arial" w:hAnsi="Arial" w:cs="Arial"/>
                <w:sz w:val="18"/>
                <w:szCs w:val="18"/>
              </w:rPr>
            </w:pPr>
            <w:r w:rsidRPr="003950E9">
              <w:rPr>
                <w:rFonts w:ascii="Arial" w:hAnsi="Arial" w:cs="Arial"/>
                <w:sz w:val="18"/>
                <w:szCs w:val="18"/>
              </w:rPr>
              <w:t>Udržitelná infrastruktura</w:t>
            </w:r>
          </w:p>
          <w:p w14:paraId="33753B5F" w14:textId="77777777" w:rsidR="0072449E" w:rsidRPr="003950E9" w:rsidRDefault="0072449E" w:rsidP="00104AA8">
            <w:pPr>
              <w:rPr>
                <w:rFonts w:ascii="Arial" w:hAnsi="Arial" w:cs="Arial"/>
                <w:sz w:val="18"/>
                <w:szCs w:val="18"/>
              </w:rPr>
            </w:pPr>
          </w:p>
          <w:p w14:paraId="5A0E5890" w14:textId="44FA4991" w:rsidR="00407E37" w:rsidRPr="003950E9" w:rsidRDefault="00407E37" w:rsidP="00104AA8">
            <w:pPr>
              <w:rPr>
                <w:rFonts w:ascii="Arial" w:hAnsi="Arial" w:cs="Arial"/>
                <w:sz w:val="18"/>
                <w:szCs w:val="18"/>
              </w:rPr>
            </w:pPr>
            <w:r w:rsidRPr="003950E9">
              <w:rPr>
                <w:rFonts w:ascii="Arial" w:hAnsi="Arial" w:cs="Arial"/>
                <w:sz w:val="18"/>
                <w:szCs w:val="18"/>
              </w:rPr>
              <w:t>(a)</w:t>
            </w:r>
          </w:p>
        </w:tc>
        <w:tc>
          <w:tcPr>
            <w:tcW w:w="628" w:type="pct"/>
            <w:shd w:val="clear" w:color="auto" w:fill="auto"/>
          </w:tcPr>
          <w:p w14:paraId="1DDA1B5C" w14:textId="77777777" w:rsidR="00407E37" w:rsidRPr="003950E9" w:rsidRDefault="00407E37" w:rsidP="00104AA8">
            <w:pPr>
              <w:rPr>
                <w:rFonts w:ascii="Arial" w:hAnsi="Arial" w:cs="Arial"/>
                <w:sz w:val="18"/>
                <w:szCs w:val="18"/>
              </w:rPr>
            </w:pPr>
            <w:r w:rsidRPr="003950E9">
              <w:rPr>
                <w:rFonts w:ascii="Arial" w:hAnsi="Arial" w:cs="Arial"/>
                <w:sz w:val="18"/>
                <w:szCs w:val="18"/>
              </w:rPr>
              <w:t>Okno 2</w:t>
            </w:r>
          </w:p>
          <w:p w14:paraId="68C7ABE4" w14:textId="49C81529" w:rsidR="00407E37" w:rsidRPr="003950E9" w:rsidRDefault="00407E37" w:rsidP="00104AA8">
            <w:pPr>
              <w:rPr>
                <w:rFonts w:ascii="Arial" w:hAnsi="Arial" w:cs="Arial"/>
                <w:sz w:val="18"/>
                <w:szCs w:val="18"/>
              </w:rPr>
            </w:pPr>
            <w:r w:rsidRPr="003950E9">
              <w:rPr>
                <w:rFonts w:ascii="Arial" w:hAnsi="Arial" w:cs="Arial"/>
                <w:sz w:val="18"/>
                <w:szCs w:val="18"/>
              </w:rPr>
              <w:t>Inovace a digitalizace</w:t>
            </w:r>
          </w:p>
          <w:p w14:paraId="1BE09638" w14:textId="77777777" w:rsidR="0072449E" w:rsidRPr="003950E9" w:rsidRDefault="0072449E" w:rsidP="00104AA8">
            <w:pPr>
              <w:rPr>
                <w:rFonts w:ascii="Arial" w:hAnsi="Arial" w:cs="Arial"/>
                <w:sz w:val="18"/>
                <w:szCs w:val="18"/>
              </w:rPr>
            </w:pPr>
          </w:p>
          <w:p w14:paraId="736874FC" w14:textId="4F1A47EF" w:rsidR="00407E37" w:rsidRPr="003950E9" w:rsidRDefault="00407E37" w:rsidP="00104AA8">
            <w:pPr>
              <w:rPr>
                <w:rFonts w:ascii="Arial" w:hAnsi="Arial" w:cs="Arial"/>
                <w:sz w:val="18"/>
                <w:szCs w:val="18"/>
              </w:rPr>
            </w:pPr>
            <w:r w:rsidRPr="003950E9">
              <w:rPr>
                <w:rFonts w:ascii="Arial" w:hAnsi="Arial" w:cs="Arial"/>
                <w:sz w:val="18"/>
                <w:szCs w:val="18"/>
              </w:rPr>
              <w:t>(b)</w:t>
            </w:r>
          </w:p>
        </w:tc>
        <w:tc>
          <w:tcPr>
            <w:tcW w:w="439" w:type="pct"/>
            <w:shd w:val="clear" w:color="auto" w:fill="auto"/>
          </w:tcPr>
          <w:p w14:paraId="2496AAEC" w14:textId="77777777" w:rsidR="00407E37" w:rsidRPr="003950E9" w:rsidRDefault="00407E37" w:rsidP="00104AA8">
            <w:pPr>
              <w:rPr>
                <w:rFonts w:ascii="Arial" w:hAnsi="Arial" w:cs="Arial"/>
                <w:sz w:val="18"/>
                <w:szCs w:val="18"/>
              </w:rPr>
            </w:pPr>
            <w:r w:rsidRPr="003950E9">
              <w:rPr>
                <w:rFonts w:ascii="Arial" w:hAnsi="Arial" w:cs="Arial"/>
                <w:sz w:val="18"/>
                <w:szCs w:val="18"/>
              </w:rPr>
              <w:t>Okno 3</w:t>
            </w:r>
          </w:p>
          <w:p w14:paraId="69F54151" w14:textId="110C2F70" w:rsidR="00407E37" w:rsidRPr="003950E9" w:rsidRDefault="00407E37" w:rsidP="00104AA8">
            <w:pPr>
              <w:rPr>
                <w:rFonts w:ascii="Arial" w:hAnsi="Arial" w:cs="Arial"/>
                <w:sz w:val="18"/>
                <w:szCs w:val="18"/>
              </w:rPr>
            </w:pPr>
            <w:r w:rsidRPr="003950E9">
              <w:rPr>
                <w:rFonts w:ascii="Arial" w:hAnsi="Arial" w:cs="Arial"/>
                <w:sz w:val="18"/>
                <w:szCs w:val="18"/>
              </w:rPr>
              <w:t>MSP</w:t>
            </w:r>
          </w:p>
          <w:p w14:paraId="1B849EAD" w14:textId="77777777" w:rsidR="0072449E" w:rsidRPr="003950E9" w:rsidRDefault="0072449E" w:rsidP="00104AA8">
            <w:pPr>
              <w:rPr>
                <w:rFonts w:ascii="Arial" w:hAnsi="Arial" w:cs="Arial"/>
                <w:sz w:val="18"/>
                <w:szCs w:val="18"/>
              </w:rPr>
            </w:pPr>
          </w:p>
          <w:p w14:paraId="095CDE3D" w14:textId="00D7B4A5" w:rsidR="00407E37" w:rsidRPr="003950E9" w:rsidRDefault="00407E37" w:rsidP="00104AA8">
            <w:pPr>
              <w:rPr>
                <w:rFonts w:ascii="Arial" w:hAnsi="Arial" w:cs="Arial"/>
                <w:sz w:val="18"/>
                <w:szCs w:val="18"/>
              </w:rPr>
            </w:pPr>
            <w:r w:rsidRPr="003950E9">
              <w:rPr>
                <w:rFonts w:ascii="Arial" w:hAnsi="Arial" w:cs="Arial"/>
                <w:sz w:val="18"/>
                <w:szCs w:val="18"/>
              </w:rPr>
              <w:t>(c)</w:t>
            </w:r>
          </w:p>
        </w:tc>
        <w:tc>
          <w:tcPr>
            <w:tcW w:w="615" w:type="pct"/>
            <w:shd w:val="clear" w:color="auto" w:fill="auto"/>
          </w:tcPr>
          <w:p w14:paraId="11E958A5" w14:textId="77777777" w:rsidR="00407E37" w:rsidRPr="003950E9" w:rsidRDefault="00407E37" w:rsidP="00104AA8">
            <w:pPr>
              <w:rPr>
                <w:rFonts w:ascii="Arial" w:hAnsi="Arial" w:cs="Arial"/>
                <w:sz w:val="18"/>
                <w:szCs w:val="18"/>
              </w:rPr>
            </w:pPr>
            <w:r w:rsidRPr="003950E9">
              <w:rPr>
                <w:rFonts w:ascii="Arial" w:hAnsi="Arial" w:cs="Arial"/>
                <w:sz w:val="18"/>
                <w:szCs w:val="18"/>
              </w:rPr>
              <w:t>Okno 4</w:t>
            </w:r>
          </w:p>
          <w:p w14:paraId="015D0E6B" w14:textId="77777777" w:rsidR="00407E37" w:rsidRPr="003950E9" w:rsidRDefault="00407E37" w:rsidP="00104AA8">
            <w:pPr>
              <w:rPr>
                <w:rFonts w:ascii="Arial" w:hAnsi="Arial" w:cs="Arial"/>
                <w:sz w:val="18"/>
                <w:szCs w:val="18"/>
              </w:rPr>
            </w:pPr>
            <w:r w:rsidRPr="003950E9">
              <w:rPr>
                <w:rFonts w:ascii="Arial" w:hAnsi="Arial" w:cs="Arial"/>
                <w:sz w:val="18"/>
                <w:szCs w:val="18"/>
              </w:rPr>
              <w:t>Sociální investice a dovednosti</w:t>
            </w:r>
          </w:p>
          <w:p w14:paraId="4AC672D9" w14:textId="69FED75D" w:rsidR="00407E37" w:rsidRPr="003950E9" w:rsidRDefault="00407E37" w:rsidP="00104AA8">
            <w:pPr>
              <w:rPr>
                <w:rFonts w:ascii="Arial" w:hAnsi="Arial" w:cs="Arial"/>
                <w:sz w:val="18"/>
                <w:szCs w:val="18"/>
              </w:rPr>
            </w:pPr>
            <w:r w:rsidRPr="003950E9">
              <w:rPr>
                <w:rFonts w:ascii="Arial" w:hAnsi="Arial" w:cs="Arial"/>
                <w:sz w:val="18"/>
                <w:szCs w:val="18"/>
              </w:rPr>
              <w:t>(d)</w:t>
            </w:r>
          </w:p>
        </w:tc>
        <w:tc>
          <w:tcPr>
            <w:tcW w:w="1264" w:type="pct"/>
            <w:shd w:val="clear" w:color="auto" w:fill="auto"/>
          </w:tcPr>
          <w:p w14:paraId="38D66577" w14:textId="2D2C3DB3" w:rsidR="00407E37" w:rsidRPr="003950E9" w:rsidRDefault="00407E37" w:rsidP="00104AA8">
            <w:pPr>
              <w:rPr>
                <w:rFonts w:ascii="Arial" w:hAnsi="Arial" w:cs="Arial"/>
                <w:sz w:val="18"/>
                <w:szCs w:val="18"/>
              </w:rPr>
            </w:pPr>
            <w:r w:rsidRPr="003950E9">
              <w:rPr>
                <w:rFonts w:ascii="Arial" w:hAnsi="Arial" w:cs="Arial"/>
                <w:sz w:val="18"/>
                <w:szCs w:val="18"/>
              </w:rPr>
              <w:t>Částka</w:t>
            </w:r>
          </w:p>
          <w:p w14:paraId="1FC6B9B9" w14:textId="77777777" w:rsidR="00407E37" w:rsidRPr="003950E9" w:rsidRDefault="00407E37" w:rsidP="00104AA8">
            <w:pPr>
              <w:rPr>
                <w:rFonts w:ascii="Arial" w:hAnsi="Arial" w:cs="Arial"/>
                <w:sz w:val="18"/>
                <w:szCs w:val="18"/>
              </w:rPr>
            </w:pPr>
          </w:p>
          <w:p w14:paraId="7A6FF898" w14:textId="13FF5F40" w:rsidR="00407E37" w:rsidRPr="003950E9" w:rsidRDefault="00407E37" w:rsidP="00104AA8">
            <w:pPr>
              <w:rPr>
                <w:rFonts w:ascii="Arial" w:hAnsi="Arial" w:cs="Arial"/>
                <w:sz w:val="18"/>
                <w:szCs w:val="18"/>
              </w:rPr>
            </w:pPr>
            <w:r w:rsidRPr="003950E9">
              <w:rPr>
                <w:rFonts w:ascii="Arial" w:hAnsi="Arial" w:cs="Arial"/>
                <w:sz w:val="18"/>
                <w:szCs w:val="18"/>
              </w:rPr>
              <w:t>(f)=(a)+(b)+(c)+(d)</w:t>
            </w:r>
          </w:p>
        </w:tc>
      </w:tr>
      <w:tr w:rsidR="00EC011F" w:rsidRPr="003950E9" w14:paraId="5BA1E08C" w14:textId="77777777" w:rsidTr="00407E37">
        <w:tc>
          <w:tcPr>
            <w:tcW w:w="598" w:type="pct"/>
            <w:vMerge w:val="restart"/>
            <w:shd w:val="clear" w:color="auto" w:fill="auto"/>
          </w:tcPr>
          <w:p w14:paraId="5A562E6B" w14:textId="77777777" w:rsidR="00407E37" w:rsidRPr="003950E9" w:rsidRDefault="00407E37" w:rsidP="00104AA8">
            <w:pPr>
              <w:rPr>
                <w:rFonts w:ascii="Arial" w:hAnsi="Arial" w:cs="Arial"/>
                <w:sz w:val="18"/>
                <w:szCs w:val="18"/>
              </w:rPr>
            </w:pPr>
            <w:r w:rsidRPr="003950E9">
              <w:rPr>
                <w:rFonts w:ascii="Arial" w:hAnsi="Arial" w:cs="Arial"/>
                <w:sz w:val="18"/>
                <w:szCs w:val="18"/>
              </w:rPr>
              <w:t>EFRR</w:t>
            </w:r>
          </w:p>
        </w:tc>
        <w:tc>
          <w:tcPr>
            <w:tcW w:w="720" w:type="pct"/>
            <w:shd w:val="clear" w:color="auto" w:fill="auto"/>
          </w:tcPr>
          <w:p w14:paraId="373FB196" w14:textId="77777777" w:rsidR="00407E37" w:rsidRPr="003950E9" w:rsidRDefault="00407E37" w:rsidP="00104AA8">
            <w:pPr>
              <w:rPr>
                <w:rFonts w:ascii="Arial" w:hAnsi="Arial" w:cs="Arial"/>
                <w:sz w:val="18"/>
                <w:szCs w:val="18"/>
              </w:rPr>
            </w:pPr>
            <w:r w:rsidRPr="003950E9">
              <w:rPr>
                <w:rFonts w:ascii="Arial" w:hAnsi="Arial" w:cs="Arial"/>
                <w:sz w:val="18"/>
                <w:szCs w:val="18"/>
              </w:rPr>
              <w:t>Více rozvinuté</w:t>
            </w:r>
          </w:p>
        </w:tc>
        <w:tc>
          <w:tcPr>
            <w:tcW w:w="735" w:type="pct"/>
            <w:shd w:val="clear" w:color="auto" w:fill="auto"/>
          </w:tcPr>
          <w:p w14:paraId="218CA4DB" w14:textId="77777777" w:rsidR="00407E37" w:rsidRPr="003950E9" w:rsidRDefault="00407E37" w:rsidP="00104AA8">
            <w:pPr>
              <w:rPr>
                <w:rFonts w:ascii="Arial" w:hAnsi="Arial" w:cs="Arial"/>
                <w:sz w:val="18"/>
                <w:szCs w:val="18"/>
              </w:rPr>
            </w:pPr>
          </w:p>
        </w:tc>
        <w:tc>
          <w:tcPr>
            <w:tcW w:w="628" w:type="pct"/>
            <w:shd w:val="clear" w:color="auto" w:fill="auto"/>
          </w:tcPr>
          <w:p w14:paraId="2B9D2579" w14:textId="77777777" w:rsidR="00407E37" w:rsidRPr="003950E9" w:rsidRDefault="00407E37" w:rsidP="00104AA8">
            <w:pPr>
              <w:rPr>
                <w:rFonts w:ascii="Arial" w:hAnsi="Arial" w:cs="Arial"/>
                <w:sz w:val="18"/>
                <w:szCs w:val="18"/>
              </w:rPr>
            </w:pPr>
          </w:p>
        </w:tc>
        <w:tc>
          <w:tcPr>
            <w:tcW w:w="439" w:type="pct"/>
            <w:shd w:val="clear" w:color="auto" w:fill="auto"/>
          </w:tcPr>
          <w:p w14:paraId="46B36A79" w14:textId="77777777" w:rsidR="00407E37" w:rsidRPr="003950E9" w:rsidRDefault="00407E37" w:rsidP="00104AA8">
            <w:pPr>
              <w:rPr>
                <w:rFonts w:ascii="Arial" w:hAnsi="Arial" w:cs="Arial"/>
                <w:sz w:val="18"/>
                <w:szCs w:val="18"/>
              </w:rPr>
            </w:pPr>
          </w:p>
        </w:tc>
        <w:tc>
          <w:tcPr>
            <w:tcW w:w="615" w:type="pct"/>
            <w:shd w:val="clear" w:color="auto" w:fill="auto"/>
          </w:tcPr>
          <w:p w14:paraId="6C0883CA" w14:textId="77777777" w:rsidR="00407E37" w:rsidRPr="003950E9" w:rsidRDefault="00407E37" w:rsidP="00104AA8">
            <w:pPr>
              <w:rPr>
                <w:rFonts w:ascii="Arial" w:hAnsi="Arial" w:cs="Arial"/>
                <w:sz w:val="18"/>
                <w:szCs w:val="18"/>
              </w:rPr>
            </w:pPr>
          </w:p>
        </w:tc>
        <w:tc>
          <w:tcPr>
            <w:tcW w:w="1264" w:type="pct"/>
            <w:shd w:val="clear" w:color="auto" w:fill="auto"/>
          </w:tcPr>
          <w:p w14:paraId="3A940573" w14:textId="77777777" w:rsidR="00407E37" w:rsidRPr="003950E9" w:rsidRDefault="00407E37" w:rsidP="00104AA8">
            <w:pPr>
              <w:rPr>
                <w:rFonts w:ascii="Arial" w:hAnsi="Arial" w:cs="Arial"/>
                <w:sz w:val="18"/>
                <w:szCs w:val="18"/>
              </w:rPr>
            </w:pPr>
          </w:p>
        </w:tc>
      </w:tr>
      <w:tr w:rsidR="00EC011F" w:rsidRPr="003950E9" w14:paraId="45245D85" w14:textId="77777777" w:rsidTr="00407E37">
        <w:tc>
          <w:tcPr>
            <w:tcW w:w="598" w:type="pct"/>
            <w:vMerge/>
            <w:shd w:val="clear" w:color="auto" w:fill="auto"/>
          </w:tcPr>
          <w:p w14:paraId="6C30378B" w14:textId="77777777" w:rsidR="00407E37" w:rsidRPr="003950E9" w:rsidRDefault="00407E37" w:rsidP="00104AA8">
            <w:pPr>
              <w:rPr>
                <w:rFonts w:ascii="Arial" w:hAnsi="Arial" w:cs="Arial"/>
                <w:sz w:val="18"/>
                <w:szCs w:val="18"/>
              </w:rPr>
            </w:pPr>
          </w:p>
        </w:tc>
        <w:tc>
          <w:tcPr>
            <w:tcW w:w="720" w:type="pct"/>
            <w:shd w:val="clear" w:color="auto" w:fill="auto"/>
          </w:tcPr>
          <w:p w14:paraId="10CFC3CA" w14:textId="1E713183" w:rsidR="00407E37" w:rsidRPr="003950E9" w:rsidRDefault="00407E37" w:rsidP="00104AA8">
            <w:pPr>
              <w:rPr>
                <w:rFonts w:ascii="Arial" w:hAnsi="Arial" w:cs="Arial"/>
                <w:sz w:val="18"/>
                <w:szCs w:val="18"/>
              </w:rPr>
            </w:pPr>
            <w:r w:rsidRPr="003950E9">
              <w:rPr>
                <w:rFonts w:ascii="Arial" w:hAnsi="Arial" w:cs="Arial"/>
                <w:sz w:val="18"/>
                <w:szCs w:val="18"/>
              </w:rPr>
              <w:t>Přechodové</w:t>
            </w:r>
          </w:p>
        </w:tc>
        <w:tc>
          <w:tcPr>
            <w:tcW w:w="735" w:type="pct"/>
            <w:shd w:val="clear" w:color="auto" w:fill="auto"/>
          </w:tcPr>
          <w:p w14:paraId="0D96CC44" w14:textId="77777777" w:rsidR="00407E37" w:rsidRPr="003950E9" w:rsidRDefault="00407E37" w:rsidP="00104AA8">
            <w:pPr>
              <w:rPr>
                <w:rFonts w:ascii="Arial" w:hAnsi="Arial" w:cs="Arial"/>
                <w:sz w:val="18"/>
                <w:szCs w:val="18"/>
              </w:rPr>
            </w:pPr>
          </w:p>
        </w:tc>
        <w:tc>
          <w:tcPr>
            <w:tcW w:w="628" w:type="pct"/>
            <w:shd w:val="clear" w:color="auto" w:fill="auto"/>
          </w:tcPr>
          <w:p w14:paraId="6D2702CD" w14:textId="77777777" w:rsidR="00407E37" w:rsidRPr="003950E9" w:rsidRDefault="00407E37" w:rsidP="00104AA8">
            <w:pPr>
              <w:rPr>
                <w:rFonts w:ascii="Arial" w:hAnsi="Arial" w:cs="Arial"/>
                <w:sz w:val="18"/>
                <w:szCs w:val="18"/>
              </w:rPr>
            </w:pPr>
          </w:p>
        </w:tc>
        <w:tc>
          <w:tcPr>
            <w:tcW w:w="439" w:type="pct"/>
            <w:shd w:val="clear" w:color="auto" w:fill="auto"/>
          </w:tcPr>
          <w:p w14:paraId="0CA351DC" w14:textId="77777777" w:rsidR="00407E37" w:rsidRPr="003950E9" w:rsidRDefault="00407E37" w:rsidP="00104AA8">
            <w:pPr>
              <w:rPr>
                <w:rFonts w:ascii="Arial" w:hAnsi="Arial" w:cs="Arial"/>
                <w:sz w:val="18"/>
                <w:szCs w:val="18"/>
              </w:rPr>
            </w:pPr>
          </w:p>
        </w:tc>
        <w:tc>
          <w:tcPr>
            <w:tcW w:w="615" w:type="pct"/>
            <w:shd w:val="clear" w:color="auto" w:fill="auto"/>
          </w:tcPr>
          <w:p w14:paraId="7088213D" w14:textId="77777777" w:rsidR="00407E37" w:rsidRPr="003950E9" w:rsidRDefault="00407E37" w:rsidP="00104AA8">
            <w:pPr>
              <w:rPr>
                <w:rFonts w:ascii="Arial" w:hAnsi="Arial" w:cs="Arial"/>
                <w:sz w:val="18"/>
                <w:szCs w:val="18"/>
              </w:rPr>
            </w:pPr>
          </w:p>
        </w:tc>
        <w:tc>
          <w:tcPr>
            <w:tcW w:w="1264" w:type="pct"/>
            <w:shd w:val="clear" w:color="auto" w:fill="auto"/>
          </w:tcPr>
          <w:p w14:paraId="3141D20F" w14:textId="77777777" w:rsidR="00407E37" w:rsidRPr="003950E9" w:rsidRDefault="00407E37" w:rsidP="00104AA8">
            <w:pPr>
              <w:rPr>
                <w:rFonts w:ascii="Arial" w:hAnsi="Arial" w:cs="Arial"/>
                <w:sz w:val="18"/>
                <w:szCs w:val="18"/>
              </w:rPr>
            </w:pPr>
          </w:p>
        </w:tc>
      </w:tr>
      <w:tr w:rsidR="00EC011F" w:rsidRPr="003950E9" w14:paraId="05A9EDF2" w14:textId="77777777" w:rsidTr="00407E37">
        <w:tc>
          <w:tcPr>
            <w:tcW w:w="598" w:type="pct"/>
            <w:vMerge/>
            <w:shd w:val="clear" w:color="auto" w:fill="auto"/>
          </w:tcPr>
          <w:p w14:paraId="1F248984" w14:textId="77777777" w:rsidR="00407E37" w:rsidRPr="003950E9" w:rsidRDefault="00407E37" w:rsidP="00104AA8">
            <w:pPr>
              <w:rPr>
                <w:rFonts w:ascii="Arial" w:hAnsi="Arial" w:cs="Arial"/>
                <w:sz w:val="18"/>
                <w:szCs w:val="18"/>
              </w:rPr>
            </w:pPr>
          </w:p>
        </w:tc>
        <w:tc>
          <w:tcPr>
            <w:tcW w:w="720" w:type="pct"/>
            <w:shd w:val="clear" w:color="auto" w:fill="auto"/>
          </w:tcPr>
          <w:p w14:paraId="57BC4A65" w14:textId="4C56E284" w:rsidR="00407E37" w:rsidRPr="003950E9" w:rsidRDefault="00407E37" w:rsidP="00104AA8">
            <w:pPr>
              <w:rPr>
                <w:rFonts w:ascii="Arial" w:hAnsi="Arial" w:cs="Arial"/>
                <w:strike/>
                <w:sz w:val="18"/>
                <w:szCs w:val="18"/>
              </w:rPr>
            </w:pPr>
            <w:r w:rsidRPr="003950E9">
              <w:rPr>
                <w:rFonts w:ascii="Arial" w:hAnsi="Arial" w:cs="Arial"/>
                <w:sz w:val="18"/>
                <w:szCs w:val="18"/>
              </w:rPr>
              <w:t>Méně rozvinuté</w:t>
            </w:r>
          </w:p>
        </w:tc>
        <w:tc>
          <w:tcPr>
            <w:tcW w:w="735" w:type="pct"/>
            <w:shd w:val="clear" w:color="auto" w:fill="auto"/>
          </w:tcPr>
          <w:p w14:paraId="6D7EDC6E" w14:textId="77777777" w:rsidR="00407E37" w:rsidRPr="003950E9" w:rsidRDefault="00407E37" w:rsidP="00104AA8">
            <w:pPr>
              <w:rPr>
                <w:rFonts w:ascii="Arial" w:hAnsi="Arial" w:cs="Arial"/>
                <w:sz w:val="18"/>
                <w:szCs w:val="18"/>
              </w:rPr>
            </w:pPr>
          </w:p>
        </w:tc>
        <w:tc>
          <w:tcPr>
            <w:tcW w:w="628" w:type="pct"/>
            <w:shd w:val="clear" w:color="auto" w:fill="auto"/>
          </w:tcPr>
          <w:p w14:paraId="36DB5CB3" w14:textId="77777777" w:rsidR="00407E37" w:rsidRPr="003950E9" w:rsidRDefault="00407E37" w:rsidP="00104AA8">
            <w:pPr>
              <w:rPr>
                <w:rFonts w:ascii="Arial" w:hAnsi="Arial" w:cs="Arial"/>
                <w:sz w:val="18"/>
                <w:szCs w:val="18"/>
              </w:rPr>
            </w:pPr>
          </w:p>
        </w:tc>
        <w:tc>
          <w:tcPr>
            <w:tcW w:w="439" w:type="pct"/>
            <w:shd w:val="clear" w:color="auto" w:fill="auto"/>
          </w:tcPr>
          <w:p w14:paraId="188018DE" w14:textId="77777777" w:rsidR="00407E37" w:rsidRPr="003950E9" w:rsidRDefault="00407E37" w:rsidP="00104AA8">
            <w:pPr>
              <w:rPr>
                <w:rFonts w:ascii="Arial" w:hAnsi="Arial" w:cs="Arial"/>
                <w:sz w:val="18"/>
                <w:szCs w:val="18"/>
              </w:rPr>
            </w:pPr>
          </w:p>
        </w:tc>
        <w:tc>
          <w:tcPr>
            <w:tcW w:w="615" w:type="pct"/>
            <w:shd w:val="clear" w:color="auto" w:fill="auto"/>
          </w:tcPr>
          <w:p w14:paraId="0546CE53" w14:textId="77777777" w:rsidR="00407E37" w:rsidRPr="003950E9" w:rsidRDefault="00407E37" w:rsidP="00104AA8">
            <w:pPr>
              <w:rPr>
                <w:rFonts w:ascii="Arial" w:hAnsi="Arial" w:cs="Arial"/>
                <w:sz w:val="18"/>
                <w:szCs w:val="18"/>
              </w:rPr>
            </w:pPr>
          </w:p>
        </w:tc>
        <w:tc>
          <w:tcPr>
            <w:tcW w:w="1264" w:type="pct"/>
            <w:shd w:val="clear" w:color="auto" w:fill="auto"/>
          </w:tcPr>
          <w:p w14:paraId="4B1527F0" w14:textId="77777777" w:rsidR="00407E37" w:rsidRPr="003950E9" w:rsidRDefault="00407E37" w:rsidP="00104AA8">
            <w:pPr>
              <w:rPr>
                <w:rFonts w:ascii="Arial" w:hAnsi="Arial" w:cs="Arial"/>
                <w:sz w:val="18"/>
                <w:szCs w:val="18"/>
              </w:rPr>
            </w:pPr>
          </w:p>
        </w:tc>
      </w:tr>
      <w:tr w:rsidR="00EC011F" w:rsidRPr="003950E9" w14:paraId="1D738E4B" w14:textId="77777777" w:rsidTr="00407E37">
        <w:tc>
          <w:tcPr>
            <w:tcW w:w="598" w:type="pct"/>
            <w:vMerge w:val="restart"/>
            <w:shd w:val="clear" w:color="auto" w:fill="auto"/>
          </w:tcPr>
          <w:p w14:paraId="4ED77412" w14:textId="77777777" w:rsidR="00407E37" w:rsidRPr="003950E9" w:rsidRDefault="00407E37" w:rsidP="00104AA8">
            <w:pPr>
              <w:rPr>
                <w:rFonts w:ascii="Arial" w:hAnsi="Arial" w:cs="Arial"/>
                <w:sz w:val="18"/>
                <w:szCs w:val="18"/>
              </w:rPr>
            </w:pPr>
            <w:r w:rsidRPr="003950E9">
              <w:rPr>
                <w:rFonts w:ascii="Arial" w:hAnsi="Arial" w:cs="Arial"/>
                <w:sz w:val="18"/>
                <w:szCs w:val="18"/>
              </w:rPr>
              <w:t>ESF+</w:t>
            </w:r>
          </w:p>
        </w:tc>
        <w:tc>
          <w:tcPr>
            <w:tcW w:w="720" w:type="pct"/>
            <w:shd w:val="clear" w:color="auto" w:fill="auto"/>
          </w:tcPr>
          <w:p w14:paraId="3A8CC403" w14:textId="77777777" w:rsidR="00407E37" w:rsidRPr="003950E9" w:rsidRDefault="00407E37" w:rsidP="00104AA8">
            <w:pPr>
              <w:rPr>
                <w:rFonts w:ascii="Arial" w:hAnsi="Arial" w:cs="Arial"/>
                <w:sz w:val="18"/>
                <w:szCs w:val="18"/>
              </w:rPr>
            </w:pPr>
            <w:r w:rsidRPr="003950E9">
              <w:rPr>
                <w:rFonts w:ascii="Arial" w:hAnsi="Arial" w:cs="Arial"/>
                <w:sz w:val="18"/>
                <w:szCs w:val="18"/>
              </w:rPr>
              <w:t>Více rozvinuté</w:t>
            </w:r>
          </w:p>
        </w:tc>
        <w:tc>
          <w:tcPr>
            <w:tcW w:w="735" w:type="pct"/>
            <w:shd w:val="clear" w:color="auto" w:fill="auto"/>
          </w:tcPr>
          <w:p w14:paraId="45486907" w14:textId="77777777" w:rsidR="00407E37" w:rsidRPr="003950E9" w:rsidRDefault="00407E37" w:rsidP="00104AA8">
            <w:pPr>
              <w:rPr>
                <w:rFonts w:ascii="Arial" w:hAnsi="Arial" w:cs="Arial"/>
                <w:sz w:val="18"/>
                <w:szCs w:val="18"/>
              </w:rPr>
            </w:pPr>
          </w:p>
        </w:tc>
        <w:tc>
          <w:tcPr>
            <w:tcW w:w="628" w:type="pct"/>
            <w:shd w:val="clear" w:color="auto" w:fill="auto"/>
          </w:tcPr>
          <w:p w14:paraId="05F20564" w14:textId="77777777" w:rsidR="00407E37" w:rsidRPr="003950E9" w:rsidRDefault="00407E37" w:rsidP="00104AA8">
            <w:pPr>
              <w:rPr>
                <w:rFonts w:ascii="Arial" w:hAnsi="Arial" w:cs="Arial"/>
                <w:sz w:val="18"/>
                <w:szCs w:val="18"/>
              </w:rPr>
            </w:pPr>
          </w:p>
        </w:tc>
        <w:tc>
          <w:tcPr>
            <w:tcW w:w="439" w:type="pct"/>
            <w:shd w:val="clear" w:color="auto" w:fill="auto"/>
          </w:tcPr>
          <w:p w14:paraId="30C58A9F" w14:textId="77777777" w:rsidR="00407E37" w:rsidRPr="003950E9" w:rsidRDefault="00407E37" w:rsidP="00104AA8">
            <w:pPr>
              <w:rPr>
                <w:rFonts w:ascii="Arial" w:hAnsi="Arial" w:cs="Arial"/>
                <w:sz w:val="18"/>
                <w:szCs w:val="18"/>
              </w:rPr>
            </w:pPr>
          </w:p>
        </w:tc>
        <w:tc>
          <w:tcPr>
            <w:tcW w:w="615" w:type="pct"/>
            <w:shd w:val="clear" w:color="auto" w:fill="auto"/>
          </w:tcPr>
          <w:p w14:paraId="2563BF91" w14:textId="77777777" w:rsidR="00407E37" w:rsidRPr="003950E9" w:rsidRDefault="00407E37" w:rsidP="00104AA8">
            <w:pPr>
              <w:rPr>
                <w:rFonts w:ascii="Arial" w:hAnsi="Arial" w:cs="Arial"/>
                <w:sz w:val="18"/>
                <w:szCs w:val="18"/>
              </w:rPr>
            </w:pPr>
          </w:p>
        </w:tc>
        <w:tc>
          <w:tcPr>
            <w:tcW w:w="1264" w:type="pct"/>
            <w:shd w:val="clear" w:color="auto" w:fill="auto"/>
          </w:tcPr>
          <w:p w14:paraId="1880BA30" w14:textId="77777777" w:rsidR="00407E37" w:rsidRPr="003950E9" w:rsidRDefault="00407E37" w:rsidP="00104AA8">
            <w:pPr>
              <w:rPr>
                <w:rFonts w:ascii="Arial" w:hAnsi="Arial" w:cs="Arial"/>
                <w:sz w:val="18"/>
                <w:szCs w:val="18"/>
              </w:rPr>
            </w:pPr>
          </w:p>
        </w:tc>
      </w:tr>
      <w:tr w:rsidR="00EC011F" w:rsidRPr="003950E9" w14:paraId="35EA999F" w14:textId="77777777" w:rsidTr="00407E37">
        <w:tc>
          <w:tcPr>
            <w:tcW w:w="598" w:type="pct"/>
            <w:vMerge/>
            <w:shd w:val="clear" w:color="auto" w:fill="auto"/>
          </w:tcPr>
          <w:p w14:paraId="75269854" w14:textId="77777777" w:rsidR="00407E37" w:rsidRPr="003950E9" w:rsidRDefault="00407E37" w:rsidP="00104AA8">
            <w:pPr>
              <w:rPr>
                <w:rFonts w:ascii="Arial" w:hAnsi="Arial" w:cs="Arial"/>
                <w:sz w:val="18"/>
                <w:szCs w:val="18"/>
              </w:rPr>
            </w:pPr>
          </w:p>
        </w:tc>
        <w:tc>
          <w:tcPr>
            <w:tcW w:w="720" w:type="pct"/>
            <w:shd w:val="clear" w:color="auto" w:fill="auto"/>
          </w:tcPr>
          <w:p w14:paraId="64AEBA7C" w14:textId="4A1C907A" w:rsidR="00407E37" w:rsidRPr="003950E9" w:rsidRDefault="00407E37" w:rsidP="00104AA8">
            <w:pPr>
              <w:rPr>
                <w:rFonts w:ascii="Arial" w:hAnsi="Arial" w:cs="Arial"/>
                <w:sz w:val="18"/>
                <w:szCs w:val="18"/>
              </w:rPr>
            </w:pPr>
            <w:r w:rsidRPr="003950E9">
              <w:rPr>
                <w:rFonts w:ascii="Arial" w:hAnsi="Arial" w:cs="Arial"/>
                <w:sz w:val="18"/>
                <w:szCs w:val="18"/>
              </w:rPr>
              <w:t>Přechodové</w:t>
            </w:r>
          </w:p>
        </w:tc>
        <w:tc>
          <w:tcPr>
            <w:tcW w:w="735" w:type="pct"/>
            <w:shd w:val="clear" w:color="auto" w:fill="auto"/>
          </w:tcPr>
          <w:p w14:paraId="1E351D83" w14:textId="77777777" w:rsidR="00407E37" w:rsidRPr="003950E9" w:rsidRDefault="00407E37" w:rsidP="00104AA8">
            <w:pPr>
              <w:rPr>
                <w:rFonts w:ascii="Arial" w:hAnsi="Arial" w:cs="Arial"/>
                <w:sz w:val="18"/>
                <w:szCs w:val="18"/>
              </w:rPr>
            </w:pPr>
          </w:p>
        </w:tc>
        <w:tc>
          <w:tcPr>
            <w:tcW w:w="628" w:type="pct"/>
            <w:shd w:val="clear" w:color="auto" w:fill="auto"/>
          </w:tcPr>
          <w:p w14:paraId="76B9E4BB" w14:textId="77777777" w:rsidR="00407E37" w:rsidRPr="003950E9" w:rsidRDefault="00407E37" w:rsidP="00104AA8">
            <w:pPr>
              <w:rPr>
                <w:rFonts w:ascii="Arial" w:hAnsi="Arial" w:cs="Arial"/>
                <w:sz w:val="18"/>
                <w:szCs w:val="18"/>
              </w:rPr>
            </w:pPr>
          </w:p>
        </w:tc>
        <w:tc>
          <w:tcPr>
            <w:tcW w:w="439" w:type="pct"/>
            <w:shd w:val="clear" w:color="auto" w:fill="auto"/>
          </w:tcPr>
          <w:p w14:paraId="5488D856" w14:textId="77777777" w:rsidR="00407E37" w:rsidRPr="003950E9" w:rsidRDefault="00407E37" w:rsidP="00104AA8">
            <w:pPr>
              <w:rPr>
                <w:rFonts w:ascii="Arial" w:hAnsi="Arial" w:cs="Arial"/>
                <w:sz w:val="18"/>
                <w:szCs w:val="18"/>
              </w:rPr>
            </w:pPr>
          </w:p>
        </w:tc>
        <w:tc>
          <w:tcPr>
            <w:tcW w:w="615" w:type="pct"/>
            <w:shd w:val="clear" w:color="auto" w:fill="auto"/>
          </w:tcPr>
          <w:p w14:paraId="20E04591" w14:textId="77777777" w:rsidR="00407E37" w:rsidRPr="003950E9" w:rsidRDefault="00407E37" w:rsidP="00104AA8">
            <w:pPr>
              <w:rPr>
                <w:rFonts w:ascii="Arial" w:hAnsi="Arial" w:cs="Arial"/>
                <w:sz w:val="18"/>
                <w:szCs w:val="18"/>
              </w:rPr>
            </w:pPr>
          </w:p>
        </w:tc>
        <w:tc>
          <w:tcPr>
            <w:tcW w:w="1264" w:type="pct"/>
            <w:shd w:val="clear" w:color="auto" w:fill="auto"/>
          </w:tcPr>
          <w:p w14:paraId="753CBB4E" w14:textId="77777777" w:rsidR="00407E37" w:rsidRPr="003950E9" w:rsidRDefault="00407E37" w:rsidP="00104AA8">
            <w:pPr>
              <w:rPr>
                <w:rFonts w:ascii="Arial" w:hAnsi="Arial" w:cs="Arial"/>
                <w:sz w:val="18"/>
                <w:szCs w:val="18"/>
              </w:rPr>
            </w:pPr>
          </w:p>
        </w:tc>
      </w:tr>
      <w:tr w:rsidR="00EC011F" w:rsidRPr="003950E9" w14:paraId="7C04F15E" w14:textId="77777777" w:rsidTr="00407E37">
        <w:tc>
          <w:tcPr>
            <w:tcW w:w="598" w:type="pct"/>
            <w:vMerge/>
            <w:shd w:val="clear" w:color="auto" w:fill="auto"/>
          </w:tcPr>
          <w:p w14:paraId="04142D06" w14:textId="77777777" w:rsidR="00407E37" w:rsidRPr="003950E9" w:rsidRDefault="00407E37" w:rsidP="00104AA8">
            <w:pPr>
              <w:rPr>
                <w:rFonts w:ascii="Arial" w:hAnsi="Arial" w:cs="Arial"/>
                <w:sz w:val="18"/>
                <w:szCs w:val="18"/>
              </w:rPr>
            </w:pPr>
          </w:p>
        </w:tc>
        <w:tc>
          <w:tcPr>
            <w:tcW w:w="720" w:type="pct"/>
            <w:shd w:val="clear" w:color="auto" w:fill="auto"/>
          </w:tcPr>
          <w:p w14:paraId="151004DE" w14:textId="6340309C" w:rsidR="00407E37" w:rsidRPr="003950E9" w:rsidRDefault="00407E37" w:rsidP="00104AA8">
            <w:pPr>
              <w:rPr>
                <w:rFonts w:ascii="Arial" w:hAnsi="Arial" w:cs="Arial"/>
                <w:strike/>
                <w:sz w:val="18"/>
                <w:szCs w:val="18"/>
              </w:rPr>
            </w:pPr>
            <w:r w:rsidRPr="003950E9">
              <w:rPr>
                <w:rFonts w:ascii="Arial" w:hAnsi="Arial" w:cs="Arial"/>
                <w:sz w:val="18"/>
                <w:szCs w:val="18"/>
              </w:rPr>
              <w:t>Méně rozvinuté</w:t>
            </w:r>
          </w:p>
        </w:tc>
        <w:tc>
          <w:tcPr>
            <w:tcW w:w="735" w:type="pct"/>
            <w:shd w:val="clear" w:color="auto" w:fill="auto"/>
          </w:tcPr>
          <w:p w14:paraId="22976947" w14:textId="77777777" w:rsidR="00407E37" w:rsidRPr="003950E9" w:rsidRDefault="00407E37" w:rsidP="00104AA8">
            <w:pPr>
              <w:rPr>
                <w:rFonts w:ascii="Arial" w:hAnsi="Arial" w:cs="Arial"/>
                <w:sz w:val="18"/>
                <w:szCs w:val="18"/>
              </w:rPr>
            </w:pPr>
          </w:p>
        </w:tc>
        <w:tc>
          <w:tcPr>
            <w:tcW w:w="628" w:type="pct"/>
            <w:shd w:val="clear" w:color="auto" w:fill="auto"/>
          </w:tcPr>
          <w:p w14:paraId="25AE9E37" w14:textId="77777777" w:rsidR="00407E37" w:rsidRPr="003950E9" w:rsidRDefault="00407E37" w:rsidP="00104AA8">
            <w:pPr>
              <w:rPr>
                <w:rFonts w:ascii="Arial" w:hAnsi="Arial" w:cs="Arial"/>
                <w:sz w:val="18"/>
                <w:szCs w:val="18"/>
              </w:rPr>
            </w:pPr>
          </w:p>
        </w:tc>
        <w:tc>
          <w:tcPr>
            <w:tcW w:w="439" w:type="pct"/>
            <w:shd w:val="clear" w:color="auto" w:fill="auto"/>
          </w:tcPr>
          <w:p w14:paraId="36F85A28" w14:textId="77777777" w:rsidR="00407E37" w:rsidRPr="003950E9" w:rsidRDefault="00407E37" w:rsidP="00104AA8">
            <w:pPr>
              <w:rPr>
                <w:rFonts w:ascii="Arial" w:hAnsi="Arial" w:cs="Arial"/>
                <w:sz w:val="18"/>
                <w:szCs w:val="18"/>
              </w:rPr>
            </w:pPr>
          </w:p>
        </w:tc>
        <w:tc>
          <w:tcPr>
            <w:tcW w:w="615" w:type="pct"/>
            <w:shd w:val="clear" w:color="auto" w:fill="auto"/>
          </w:tcPr>
          <w:p w14:paraId="70A77084" w14:textId="77777777" w:rsidR="00407E37" w:rsidRPr="003950E9" w:rsidRDefault="00407E37" w:rsidP="00104AA8">
            <w:pPr>
              <w:rPr>
                <w:rFonts w:ascii="Arial" w:hAnsi="Arial" w:cs="Arial"/>
                <w:sz w:val="18"/>
                <w:szCs w:val="18"/>
              </w:rPr>
            </w:pPr>
          </w:p>
        </w:tc>
        <w:tc>
          <w:tcPr>
            <w:tcW w:w="1264" w:type="pct"/>
            <w:shd w:val="clear" w:color="auto" w:fill="auto"/>
          </w:tcPr>
          <w:p w14:paraId="7584A042" w14:textId="77777777" w:rsidR="00407E37" w:rsidRPr="003950E9" w:rsidRDefault="00407E37" w:rsidP="00104AA8">
            <w:pPr>
              <w:rPr>
                <w:rFonts w:ascii="Arial" w:hAnsi="Arial" w:cs="Arial"/>
                <w:sz w:val="18"/>
                <w:szCs w:val="18"/>
              </w:rPr>
            </w:pPr>
          </w:p>
        </w:tc>
      </w:tr>
      <w:tr w:rsidR="00EC011F" w:rsidRPr="003950E9" w14:paraId="5C73EC5D" w14:textId="77777777" w:rsidTr="00407E37">
        <w:tc>
          <w:tcPr>
            <w:tcW w:w="598" w:type="pct"/>
            <w:shd w:val="clear" w:color="auto" w:fill="auto"/>
          </w:tcPr>
          <w:p w14:paraId="03FE4CF7" w14:textId="77777777" w:rsidR="00407E37" w:rsidRPr="003950E9" w:rsidRDefault="00407E37" w:rsidP="00407E37">
            <w:pPr>
              <w:rPr>
                <w:rFonts w:ascii="Arial" w:hAnsi="Arial" w:cs="Arial"/>
                <w:sz w:val="18"/>
                <w:szCs w:val="18"/>
              </w:rPr>
            </w:pPr>
            <w:r w:rsidRPr="003950E9">
              <w:rPr>
                <w:rFonts w:ascii="Arial" w:hAnsi="Arial" w:cs="Arial"/>
                <w:sz w:val="18"/>
                <w:szCs w:val="18"/>
              </w:rPr>
              <w:t>FS</w:t>
            </w:r>
          </w:p>
        </w:tc>
        <w:tc>
          <w:tcPr>
            <w:tcW w:w="720" w:type="pct"/>
            <w:shd w:val="clear" w:color="auto" w:fill="auto"/>
          </w:tcPr>
          <w:p w14:paraId="4DDB49D7" w14:textId="22A9BD12" w:rsidR="00407E37" w:rsidRPr="003950E9" w:rsidRDefault="00407E37" w:rsidP="00407E37">
            <w:pPr>
              <w:rPr>
                <w:rFonts w:ascii="Arial" w:hAnsi="Arial" w:cs="Arial"/>
                <w:sz w:val="18"/>
                <w:szCs w:val="18"/>
              </w:rPr>
            </w:pPr>
            <w:r w:rsidRPr="003950E9">
              <w:rPr>
                <w:rFonts w:ascii="Arial" w:hAnsi="Arial" w:cs="Arial"/>
                <w:sz w:val="18"/>
                <w:szCs w:val="18"/>
              </w:rPr>
              <w:t>N/A</w:t>
            </w:r>
          </w:p>
        </w:tc>
        <w:tc>
          <w:tcPr>
            <w:tcW w:w="735" w:type="pct"/>
            <w:shd w:val="clear" w:color="auto" w:fill="auto"/>
          </w:tcPr>
          <w:p w14:paraId="70AC9A17" w14:textId="77777777" w:rsidR="00407E37" w:rsidRPr="003950E9" w:rsidRDefault="00407E37" w:rsidP="00407E37">
            <w:pPr>
              <w:rPr>
                <w:rFonts w:ascii="Arial" w:hAnsi="Arial" w:cs="Arial"/>
                <w:sz w:val="18"/>
                <w:szCs w:val="18"/>
              </w:rPr>
            </w:pPr>
          </w:p>
        </w:tc>
        <w:tc>
          <w:tcPr>
            <w:tcW w:w="628" w:type="pct"/>
            <w:shd w:val="clear" w:color="auto" w:fill="auto"/>
          </w:tcPr>
          <w:p w14:paraId="28A04E28" w14:textId="77777777" w:rsidR="00407E37" w:rsidRPr="003950E9" w:rsidRDefault="00407E37" w:rsidP="00407E37">
            <w:pPr>
              <w:rPr>
                <w:rFonts w:ascii="Arial" w:hAnsi="Arial" w:cs="Arial"/>
                <w:sz w:val="18"/>
                <w:szCs w:val="18"/>
              </w:rPr>
            </w:pPr>
          </w:p>
        </w:tc>
        <w:tc>
          <w:tcPr>
            <w:tcW w:w="439" w:type="pct"/>
            <w:shd w:val="clear" w:color="auto" w:fill="auto"/>
          </w:tcPr>
          <w:p w14:paraId="28E31A4B" w14:textId="77777777" w:rsidR="00407E37" w:rsidRPr="003950E9" w:rsidRDefault="00407E37" w:rsidP="00407E37">
            <w:pPr>
              <w:rPr>
                <w:rFonts w:ascii="Arial" w:hAnsi="Arial" w:cs="Arial"/>
                <w:sz w:val="18"/>
                <w:szCs w:val="18"/>
              </w:rPr>
            </w:pPr>
          </w:p>
        </w:tc>
        <w:tc>
          <w:tcPr>
            <w:tcW w:w="615" w:type="pct"/>
            <w:shd w:val="clear" w:color="auto" w:fill="auto"/>
          </w:tcPr>
          <w:p w14:paraId="2B7466D8" w14:textId="77777777" w:rsidR="00407E37" w:rsidRPr="003950E9" w:rsidRDefault="00407E37" w:rsidP="00407E37">
            <w:pPr>
              <w:rPr>
                <w:rFonts w:ascii="Arial" w:hAnsi="Arial" w:cs="Arial"/>
                <w:sz w:val="18"/>
                <w:szCs w:val="18"/>
              </w:rPr>
            </w:pPr>
          </w:p>
        </w:tc>
        <w:tc>
          <w:tcPr>
            <w:tcW w:w="1264" w:type="pct"/>
            <w:shd w:val="clear" w:color="auto" w:fill="auto"/>
          </w:tcPr>
          <w:p w14:paraId="5740651D" w14:textId="77777777" w:rsidR="00407E37" w:rsidRPr="003950E9" w:rsidRDefault="00407E37" w:rsidP="00407E37">
            <w:pPr>
              <w:rPr>
                <w:rFonts w:ascii="Arial" w:hAnsi="Arial" w:cs="Arial"/>
                <w:sz w:val="18"/>
                <w:szCs w:val="18"/>
              </w:rPr>
            </w:pPr>
          </w:p>
        </w:tc>
      </w:tr>
      <w:tr w:rsidR="00EC011F" w:rsidRPr="003950E9" w14:paraId="12BC3E0D" w14:textId="77777777" w:rsidTr="00407E37">
        <w:tc>
          <w:tcPr>
            <w:tcW w:w="598" w:type="pct"/>
            <w:shd w:val="clear" w:color="auto" w:fill="auto"/>
          </w:tcPr>
          <w:p w14:paraId="663F9C07" w14:textId="37F6F4D7" w:rsidR="00407E37" w:rsidRPr="003950E9" w:rsidRDefault="00407E37" w:rsidP="00407E37">
            <w:pPr>
              <w:rPr>
                <w:rFonts w:ascii="Arial" w:hAnsi="Arial" w:cs="Arial"/>
                <w:sz w:val="18"/>
                <w:szCs w:val="18"/>
              </w:rPr>
            </w:pPr>
            <w:r w:rsidRPr="003950E9">
              <w:rPr>
                <w:rFonts w:ascii="Arial" w:hAnsi="Arial" w:cs="Arial"/>
                <w:sz w:val="18"/>
                <w:szCs w:val="18"/>
              </w:rPr>
              <w:t>ENRAF</w:t>
            </w:r>
          </w:p>
        </w:tc>
        <w:tc>
          <w:tcPr>
            <w:tcW w:w="720" w:type="pct"/>
            <w:shd w:val="clear" w:color="auto" w:fill="auto"/>
          </w:tcPr>
          <w:p w14:paraId="31519621" w14:textId="64C72BEF" w:rsidR="00407E37" w:rsidRPr="003950E9" w:rsidRDefault="00407E37" w:rsidP="00407E37">
            <w:pPr>
              <w:rPr>
                <w:rFonts w:ascii="Arial" w:hAnsi="Arial" w:cs="Arial"/>
                <w:sz w:val="18"/>
                <w:szCs w:val="18"/>
              </w:rPr>
            </w:pPr>
            <w:r w:rsidRPr="003950E9">
              <w:rPr>
                <w:rFonts w:ascii="Arial" w:hAnsi="Arial" w:cs="Arial"/>
                <w:sz w:val="18"/>
                <w:szCs w:val="18"/>
              </w:rPr>
              <w:t>N/A</w:t>
            </w:r>
          </w:p>
        </w:tc>
        <w:tc>
          <w:tcPr>
            <w:tcW w:w="735" w:type="pct"/>
            <w:shd w:val="clear" w:color="auto" w:fill="auto"/>
          </w:tcPr>
          <w:p w14:paraId="21F944CF" w14:textId="77777777" w:rsidR="00407E37" w:rsidRPr="003950E9" w:rsidRDefault="00407E37" w:rsidP="00407E37">
            <w:pPr>
              <w:rPr>
                <w:rFonts w:ascii="Arial" w:hAnsi="Arial" w:cs="Arial"/>
                <w:sz w:val="18"/>
                <w:szCs w:val="18"/>
              </w:rPr>
            </w:pPr>
          </w:p>
        </w:tc>
        <w:tc>
          <w:tcPr>
            <w:tcW w:w="628" w:type="pct"/>
            <w:shd w:val="clear" w:color="auto" w:fill="auto"/>
          </w:tcPr>
          <w:p w14:paraId="72D18459" w14:textId="77777777" w:rsidR="00407E37" w:rsidRPr="003950E9" w:rsidRDefault="00407E37" w:rsidP="00407E37">
            <w:pPr>
              <w:rPr>
                <w:rFonts w:ascii="Arial" w:hAnsi="Arial" w:cs="Arial"/>
                <w:sz w:val="18"/>
                <w:szCs w:val="18"/>
              </w:rPr>
            </w:pPr>
          </w:p>
        </w:tc>
        <w:tc>
          <w:tcPr>
            <w:tcW w:w="439" w:type="pct"/>
            <w:shd w:val="clear" w:color="auto" w:fill="auto"/>
          </w:tcPr>
          <w:p w14:paraId="6ACF51A6" w14:textId="77777777" w:rsidR="00407E37" w:rsidRPr="003950E9" w:rsidRDefault="00407E37" w:rsidP="00407E37">
            <w:pPr>
              <w:rPr>
                <w:rFonts w:ascii="Arial" w:hAnsi="Arial" w:cs="Arial"/>
                <w:sz w:val="18"/>
                <w:szCs w:val="18"/>
              </w:rPr>
            </w:pPr>
          </w:p>
        </w:tc>
        <w:tc>
          <w:tcPr>
            <w:tcW w:w="615" w:type="pct"/>
            <w:shd w:val="clear" w:color="auto" w:fill="auto"/>
          </w:tcPr>
          <w:p w14:paraId="2E7C4F4F" w14:textId="77777777" w:rsidR="00407E37" w:rsidRPr="003950E9" w:rsidRDefault="00407E37" w:rsidP="00407E37">
            <w:pPr>
              <w:rPr>
                <w:rFonts w:ascii="Arial" w:hAnsi="Arial" w:cs="Arial"/>
                <w:sz w:val="18"/>
                <w:szCs w:val="18"/>
              </w:rPr>
            </w:pPr>
          </w:p>
        </w:tc>
        <w:tc>
          <w:tcPr>
            <w:tcW w:w="1264" w:type="pct"/>
            <w:shd w:val="clear" w:color="auto" w:fill="auto"/>
          </w:tcPr>
          <w:p w14:paraId="4F412F31" w14:textId="77777777" w:rsidR="00407E37" w:rsidRPr="003950E9" w:rsidRDefault="00407E37" w:rsidP="00407E37">
            <w:pPr>
              <w:rPr>
                <w:rFonts w:ascii="Arial" w:hAnsi="Arial" w:cs="Arial"/>
                <w:sz w:val="18"/>
                <w:szCs w:val="18"/>
              </w:rPr>
            </w:pPr>
          </w:p>
        </w:tc>
      </w:tr>
      <w:tr w:rsidR="00EC011F" w:rsidRPr="003950E9" w14:paraId="3B4B05EC" w14:textId="77777777" w:rsidTr="00407E37">
        <w:tc>
          <w:tcPr>
            <w:tcW w:w="598" w:type="pct"/>
            <w:shd w:val="clear" w:color="auto" w:fill="auto"/>
          </w:tcPr>
          <w:p w14:paraId="5AA524A1" w14:textId="77777777" w:rsidR="00407E37" w:rsidRPr="003950E9" w:rsidRDefault="00407E37" w:rsidP="00104AA8">
            <w:pPr>
              <w:rPr>
                <w:rFonts w:ascii="Arial" w:hAnsi="Arial" w:cs="Arial"/>
                <w:sz w:val="18"/>
                <w:szCs w:val="18"/>
              </w:rPr>
            </w:pPr>
            <w:r w:rsidRPr="003950E9">
              <w:rPr>
                <w:rFonts w:ascii="Arial" w:hAnsi="Arial" w:cs="Arial"/>
                <w:sz w:val="18"/>
                <w:szCs w:val="18"/>
              </w:rPr>
              <w:t>Celkem</w:t>
            </w:r>
          </w:p>
        </w:tc>
        <w:tc>
          <w:tcPr>
            <w:tcW w:w="720" w:type="pct"/>
            <w:shd w:val="clear" w:color="auto" w:fill="auto"/>
          </w:tcPr>
          <w:p w14:paraId="0C7B1F44" w14:textId="77777777" w:rsidR="00407E37" w:rsidRPr="003950E9" w:rsidRDefault="00407E37" w:rsidP="00104AA8">
            <w:pPr>
              <w:rPr>
                <w:rFonts w:ascii="Arial" w:hAnsi="Arial" w:cs="Arial"/>
                <w:sz w:val="18"/>
                <w:szCs w:val="18"/>
              </w:rPr>
            </w:pPr>
          </w:p>
        </w:tc>
        <w:tc>
          <w:tcPr>
            <w:tcW w:w="735" w:type="pct"/>
            <w:shd w:val="clear" w:color="auto" w:fill="auto"/>
          </w:tcPr>
          <w:p w14:paraId="6A6B20F5" w14:textId="77777777" w:rsidR="00407E37" w:rsidRPr="003950E9" w:rsidRDefault="00407E37" w:rsidP="00104AA8">
            <w:pPr>
              <w:rPr>
                <w:rFonts w:ascii="Arial" w:hAnsi="Arial" w:cs="Arial"/>
                <w:sz w:val="18"/>
                <w:szCs w:val="18"/>
              </w:rPr>
            </w:pPr>
          </w:p>
        </w:tc>
        <w:tc>
          <w:tcPr>
            <w:tcW w:w="628" w:type="pct"/>
            <w:shd w:val="clear" w:color="auto" w:fill="auto"/>
          </w:tcPr>
          <w:p w14:paraId="2ADC4C1E" w14:textId="77777777" w:rsidR="00407E37" w:rsidRPr="003950E9" w:rsidRDefault="00407E37" w:rsidP="00104AA8">
            <w:pPr>
              <w:rPr>
                <w:rFonts w:ascii="Arial" w:hAnsi="Arial" w:cs="Arial"/>
                <w:sz w:val="18"/>
                <w:szCs w:val="18"/>
              </w:rPr>
            </w:pPr>
          </w:p>
        </w:tc>
        <w:tc>
          <w:tcPr>
            <w:tcW w:w="439" w:type="pct"/>
            <w:shd w:val="clear" w:color="auto" w:fill="auto"/>
          </w:tcPr>
          <w:p w14:paraId="6060F110" w14:textId="77777777" w:rsidR="00407E37" w:rsidRPr="003950E9" w:rsidRDefault="00407E37" w:rsidP="00104AA8">
            <w:pPr>
              <w:rPr>
                <w:rFonts w:ascii="Arial" w:hAnsi="Arial" w:cs="Arial"/>
                <w:sz w:val="18"/>
                <w:szCs w:val="18"/>
              </w:rPr>
            </w:pPr>
          </w:p>
        </w:tc>
        <w:tc>
          <w:tcPr>
            <w:tcW w:w="615" w:type="pct"/>
            <w:shd w:val="clear" w:color="auto" w:fill="auto"/>
          </w:tcPr>
          <w:p w14:paraId="020CEEAC" w14:textId="77777777" w:rsidR="00407E37" w:rsidRPr="003950E9" w:rsidRDefault="00407E37" w:rsidP="00104AA8">
            <w:pPr>
              <w:rPr>
                <w:rFonts w:ascii="Arial" w:hAnsi="Arial" w:cs="Arial"/>
                <w:sz w:val="18"/>
                <w:szCs w:val="18"/>
              </w:rPr>
            </w:pPr>
          </w:p>
        </w:tc>
        <w:tc>
          <w:tcPr>
            <w:tcW w:w="1264" w:type="pct"/>
            <w:shd w:val="clear" w:color="auto" w:fill="auto"/>
          </w:tcPr>
          <w:p w14:paraId="6971515B" w14:textId="77777777" w:rsidR="00407E37" w:rsidRPr="003950E9" w:rsidRDefault="00407E37" w:rsidP="00104AA8">
            <w:pPr>
              <w:rPr>
                <w:rFonts w:ascii="Arial" w:hAnsi="Arial" w:cs="Arial"/>
                <w:sz w:val="18"/>
                <w:szCs w:val="18"/>
              </w:rPr>
            </w:pPr>
          </w:p>
        </w:tc>
      </w:tr>
    </w:tbl>
    <w:p w14:paraId="31E46277" w14:textId="69FA8C93" w:rsidR="0072449E" w:rsidRPr="003950E9" w:rsidRDefault="0072449E" w:rsidP="0072449E">
      <w:pPr>
        <w:rPr>
          <w:rFonts w:ascii="Arial" w:hAnsi="Arial" w:cs="Arial"/>
          <w:sz w:val="16"/>
          <w:szCs w:val="16"/>
        </w:rPr>
      </w:pPr>
    </w:p>
    <w:p w14:paraId="3EC67B29" w14:textId="77777777" w:rsidR="00F945C4" w:rsidRPr="003950E9" w:rsidRDefault="00F945C4" w:rsidP="00104AA8">
      <w:pPr>
        <w:rPr>
          <w:rFonts w:ascii="Arial" w:hAnsi="Arial" w:cs="Arial"/>
          <w:sz w:val="18"/>
          <w:szCs w:val="18"/>
        </w:rPr>
      </w:pPr>
    </w:p>
    <w:p w14:paraId="184215F3" w14:textId="7406EDD0" w:rsidR="00F945C4" w:rsidRPr="003950E9" w:rsidRDefault="00F945C4" w:rsidP="00F945C4">
      <w:pPr>
        <w:rPr>
          <w:rFonts w:ascii="Arial" w:hAnsi="Arial" w:cs="Arial"/>
          <w:b/>
          <w:sz w:val="18"/>
          <w:szCs w:val="18"/>
        </w:rPr>
        <w:sectPr w:rsidR="00F945C4" w:rsidRPr="003950E9" w:rsidSect="00EC011F">
          <w:pgSz w:w="16838" w:h="11906" w:orient="landscape" w:code="9"/>
          <w:pgMar w:top="1418" w:right="1418" w:bottom="1418" w:left="1418" w:header="708" w:footer="708" w:gutter="0"/>
          <w:cols w:space="708"/>
          <w:docGrid w:linePitch="360"/>
        </w:sectPr>
      </w:pPr>
    </w:p>
    <w:p w14:paraId="4DCDB391" w14:textId="77777777" w:rsidR="00104AA8" w:rsidRPr="003950E9" w:rsidRDefault="00104AA8" w:rsidP="00104AA8">
      <w:pPr>
        <w:rPr>
          <w:rFonts w:ascii="Arial" w:hAnsi="Arial" w:cs="Arial"/>
          <w:sz w:val="18"/>
          <w:szCs w:val="18"/>
        </w:rPr>
      </w:pPr>
    </w:p>
    <w:p w14:paraId="0EDD0F44" w14:textId="015080EE" w:rsidR="0072449E" w:rsidRPr="00AF3975" w:rsidRDefault="0072449E" w:rsidP="0072449E">
      <w:pPr>
        <w:rPr>
          <w:rFonts w:ascii="Arial" w:hAnsi="Arial" w:cs="Arial"/>
          <w:b/>
          <w:i/>
        </w:rPr>
      </w:pPr>
      <w:r w:rsidRPr="00AF3975">
        <w:rPr>
          <w:rFonts w:ascii="Arial" w:hAnsi="Arial" w:cs="Arial"/>
          <w:b/>
        </w:rPr>
        <w:t>Tabulka 16A: Převody do nástrojů v rámci přímého nebo nepřímého řízení</w:t>
      </w:r>
      <w:r w:rsidRPr="00AF3975">
        <w:rPr>
          <w:rFonts w:ascii="Arial" w:hAnsi="Arial" w:cs="Arial"/>
          <w:b/>
          <w:i/>
        </w:rPr>
        <w:t xml:space="preserve"> </w:t>
      </w:r>
      <w:r w:rsidRPr="00AF3975">
        <w:rPr>
          <w:rFonts w:ascii="Arial" w:hAnsi="Arial" w:cs="Arial"/>
          <w:b/>
        </w:rPr>
        <w:t>(</w:t>
      </w:r>
      <w:r w:rsidR="00343F5F" w:rsidRPr="00AF3975">
        <w:rPr>
          <w:rFonts w:ascii="Arial" w:hAnsi="Arial" w:cs="Arial"/>
          <w:b/>
          <w:noProof/>
        </w:rPr>
        <w:t>rozdělení po letech</w:t>
      </w:r>
      <w:r w:rsidRPr="00AF3975">
        <w:rPr>
          <w:rFonts w:ascii="Arial" w:hAnsi="Arial" w:cs="Arial"/>
          <w:b/>
        </w:rPr>
        <w:t>)</w:t>
      </w:r>
    </w:p>
    <w:p w14:paraId="77EBE704" w14:textId="77777777" w:rsidR="0072449E" w:rsidRPr="003950E9" w:rsidRDefault="0072449E" w:rsidP="00104AA8">
      <w:pPr>
        <w:rPr>
          <w:rFonts w:ascii="Arial" w:hAnsi="Arial" w:cs="Arial"/>
          <w:b/>
          <w:sz w:val="18"/>
          <w:szCs w:val="18"/>
        </w:rPr>
      </w:pPr>
    </w:p>
    <w:tbl>
      <w:tblPr>
        <w:tblStyle w:val="Mkatabulky"/>
        <w:tblW w:w="13892" w:type="dxa"/>
        <w:tblInd w:w="-5" w:type="dxa"/>
        <w:tblLayout w:type="fixed"/>
        <w:tblLook w:val="04A0" w:firstRow="1" w:lastRow="0" w:firstColumn="1" w:lastColumn="0" w:noHBand="0" w:noVBand="1"/>
      </w:tblPr>
      <w:tblGrid>
        <w:gridCol w:w="993"/>
        <w:gridCol w:w="1559"/>
        <w:gridCol w:w="1417"/>
        <w:gridCol w:w="709"/>
        <w:gridCol w:w="709"/>
        <w:gridCol w:w="850"/>
        <w:gridCol w:w="851"/>
        <w:gridCol w:w="850"/>
        <w:gridCol w:w="1276"/>
        <w:gridCol w:w="1134"/>
        <w:gridCol w:w="1276"/>
        <w:gridCol w:w="1086"/>
        <w:gridCol w:w="1182"/>
      </w:tblGrid>
      <w:tr w:rsidR="0072449E" w:rsidRPr="003950E9" w14:paraId="517453F6" w14:textId="77777777" w:rsidTr="008A60C3">
        <w:trPr>
          <w:trHeight w:val="199"/>
        </w:trPr>
        <w:tc>
          <w:tcPr>
            <w:tcW w:w="2552" w:type="dxa"/>
            <w:gridSpan w:val="2"/>
          </w:tcPr>
          <w:p w14:paraId="170F7237" w14:textId="76797690"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Převod z</w:t>
            </w:r>
          </w:p>
        </w:tc>
        <w:tc>
          <w:tcPr>
            <w:tcW w:w="1417" w:type="dxa"/>
          </w:tcPr>
          <w:p w14:paraId="469D69B1" w14:textId="21D034EE"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Převod do</w:t>
            </w:r>
          </w:p>
        </w:tc>
        <w:tc>
          <w:tcPr>
            <w:tcW w:w="9923" w:type="dxa"/>
            <w:gridSpan w:val="10"/>
          </w:tcPr>
          <w:p w14:paraId="1FEC909B" w14:textId="796CDD2D"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R</w:t>
            </w:r>
            <w:r w:rsidR="00343F5F" w:rsidRPr="003950E9">
              <w:rPr>
                <w:rFonts w:ascii="Arial" w:hAnsi="Arial" w:cs="Arial"/>
                <w:b/>
                <w:noProof/>
                <w:sz w:val="18"/>
                <w:szCs w:val="18"/>
              </w:rPr>
              <w:t>ozdělení po letech</w:t>
            </w:r>
          </w:p>
        </w:tc>
      </w:tr>
      <w:tr w:rsidR="008A60C3" w:rsidRPr="003950E9" w14:paraId="6AC67991" w14:textId="77777777" w:rsidTr="00F9582B">
        <w:trPr>
          <w:trHeight w:val="199"/>
        </w:trPr>
        <w:tc>
          <w:tcPr>
            <w:tcW w:w="993" w:type="dxa"/>
            <w:vMerge w:val="restart"/>
          </w:tcPr>
          <w:p w14:paraId="76C5F368" w14:textId="59F429E8"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Fond</w:t>
            </w:r>
          </w:p>
        </w:tc>
        <w:tc>
          <w:tcPr>
            <w:tcW w:w="1559" w:type="dxa"/>
            <w:vMerge w:val="restart"/>
          </w:tcPr>
          <w:p w14:paraId="2317E454" w14:textId="3F33779D"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Kategorie regionu</w:t>
            </w:r>
          </w:p>
        </w:tc>
        <w:tc>
          <w:tcPr>
            <w:tcW w:w="1417" w:type="dxa"/>
            <w:vMerge w:val="restart"/>
          </w:tcPr>
          <w:p w14:paraId="669F349E" w14:textId="65B7F750"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Nástroj</w:t>
            </w:r>
          </w:p>
        </w:tc>
        <w:tc>
          <w:tcPr>
            <w:tcW w:w="709" w:type="dxa"/>
            <w:vMerge w:val="restart"/>
          </w:tcPr>
          <w:p w14:paraId="04B283E5" w14:textId="77777777"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2021</w:t>
            </w:r>
          </w:p>
        </w:tc>
        <w:tc>
          <w:tcPr>
            <w:tcW w:w="709" w:type="dxa"/>
            <w:vMerge w:val="restart"/>
          </w:tcPr>
          <w:p w14:paraId="4F7A8A48" w14:textId="77777777"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2022</w:t>
            </w:r>
          </w:p>
        </w:tc>
        <w:tc>
          <w:tcPr>
            <w:tcW w:w="850" w:type="dxa"/>
            <w:vMerge w:val="restart"/>
          </w:tcPr>
          <w:p w14:paraId="2B17DECC" w14:textId="77777777"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2023</w:t>
            </w:r>
          </w:p>
        </w:tc>
        <w:tc>
          <w:tcPr>
            <w:tcW w:w="851" w:type="dxa"/>
            <w:vMerge w:val="restart"/>
          </w:tcPr>
          <w:p w14:paraId="4DCB0E80" w14:textId="77777777"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2024</w:t>
            </w:r>
          </w:p>
        </w:tc>
        <w:tc>
          <w:tcPr>
            <w:tcW w:w="850" w:type="dxa"/>
            <w:vMerge w:val="restart"/>
          </w:tcPr>
          <w:p w14:paraId="01F82EE7" w14:textId="77777777"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2025</w:t>
            </w:r>
          </w:p>
        </w:tc>
        <w:tc>
          <w:tcPr>
            <w:tcW w:w="2410" w:type="dxa"/>
            <w:gridSpan w:val="2"/>
          </w:tcPr>
          <w:p w14:paraId="292C04B3" w14:textId="77777777" w:rsidR="0072449E" w:rsidRPr="003950E9" w:rsidRDefault="0072449E" w:rsidP="001E2706">
            <w:pPr>
              <w:spacing w:line="276" w:lineRule="auto"/>
              <w:jc w:val="center"/>
              <w:rPr>
                <w:rFonts w:ascii="Arial" w:hAnsi="Arial" w:cs="Arial"/>
                <w:b/>
                <w:sz w:val="18"/>
                <w:szCs w:val="18"/>
              </w:rPr>
            </w:pPr>
            <w:r w:rsidRPr="003950E9">
              <w:rPr>
                <w:rFonts w:ascii="Arial" w:hAnsi="Arial" w:cs="Arial"/>
                <w:b/>
                <w:sz w:val="18"/>
                <w:szCs w:val="18"/>
              </w:rPr>
              <w:t>2026</w:t>
            </w:r>
          </w:p>
        </w:tc>
        <w:tc>
          <w:tcPr>
            <w:tcW w:w="2362" w:type="dxa"/>
            <w:gridSpan w:val="2"/>
          </w:tcPr>
          <w:p w14:paraId="18BD0406" w14:textId="77777777" w:rsidR="0072449E" w:rsidRPr="003950E9" w:rsidRDefault="0072449E" w:rsidP="001E2706">
            <w:pPr>
              <w:spacing w:line="276" w:lineRule="auto"/>
              <w:jc w:val="center"/>
              <w:rPr>
                <w:rFonts w:ascii="Arial" w:hAnsi="Arial" w:cs="Arial"/>
                <w:b/>
                <w:sz w:val="18"/>
                <w:szCs w:val="18"/>
              </w:rPr>
            </w:pPr>
            <w:r w:rsidRPr="003950E9">
              <w:rPr>
                <w:rFonts w:ascii="Arial" w:hAnsi="Arial" w:cs="Arial"/>
                <w:b/>
                <w:sz w:val="18"/>
                <w:szCs w:val="18"/>
              </w:rPr>
              <w:t>2027</w:t>
            </w:r>
          </w:p>
        </w:tc>
        <w:tc>
          <w:tcPr>
            <w:tcW w:w="1182" w:type="dxa"/>
            <w:vMerge w:val="restart"/>
          </w:tcPr>
          <w:p w14:paraId="26501F1E" w14:textId="10A4FAE8"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 xml:space="preserve">Celkem </w:t>
            </w:r>
          </w:p>
        </w:tc>
      </w:tr>
      <w:tr w:rsidR="008A60C3" w:rsidRPr="003950E9" w14:paraId="3998E478" w14:textId="77777777" w:rsidTr="00F9582B">
        <w:trPr>
          <w:trHeight w:val="199"/>
        </w:trPr>
        <w:tc>
          <w:tcPr>
            <w:tcW w:w="993" w:type="dxa"/>
            <w:vMerge/>
          </w:tcPr>
          <w:p w14:paraId="5B32AE4E" w14:textId="77777777" w:rsidR="00E846D0" w:rsidRPr="003950E9" w:rsidRDefault="00E846D0" w:rsidP="00E846D0">
            <w:pPr>
              <w:spacing w:line="276" w:lineRule="auto"/>
              <w:rPr>
                <w:rFonts w:ascii="Arial" w:hAnsi="Arial" w:cs="Arial"/>
                <w:b/>
                <w:sz w:val="18"/>
                <w:szCs w:val="18"/>
              </w:rPr>
            </w:pPr>
          </w:p>
        </w:tc>
        <w:tc>
          <w:tcPr>
            <w:tcW w:w="1559" w:type="dxa"/>
            <w:vMerge/>
          </w:tcPr>
          <w:p w14:paraId="4255BF47" w14:textId="77777777" w:rsidR="00E846D0" w:rsidRPr="003950E9" w:rsidRDefault="00E846D0" w:rsidP="00E846D0">
            <w:pPr>
              <w:spacing w:line="276" w:lineRule="auto"/>
              <w:rPr>
                <w:rFonts w:ascii="Arial" w:hAnsi="Arial" w:cs="Arial"/>
                <w:b/>
                <w:sz w:val="18"/>
                <w:szCs w:val="18"/>
              </w:rPr>
            </w:pPr>
          </w:p>
        </w:tc>
        <w:tc>
          <w:tcPr>
            <w:tcW w:w="1417" w:type="dxa"/>
            <w:vMerge/>
          </w:tcPr>
          <w:p w14:paraId="6E97D192" w14:textId="77777777" w:rsidR="00E846D0" w:rsidRPr="003950E9" w:rsidRDefault="00E846D0" w:rsidP="00E846D0">
            <w:pPr>
              <w:spacing w:line="276" w:lineRule="auto"/>
              <w:rPr>
                <w:rFonts w:ascii="Arial" w:hAnsi="Arial" w:cs="Arial"/>
                <w:b/>
                <w:sz w:val="18"/>
                <w:szCs w:val="18"/>
              </w:rPr>
            </w:pPr>
          </w:p>
        </w:tc>
        <w:tc>
          <w:tcPr>
            <w:tcW w:w="709" w:type="dxa"/>
            <w:vMerge/>
          </w:tcPr>
          <w:p w14:paraId="514FB284" w14:textId="77777777" w:rsidR="00E846D0" w:rsidRPr="003950E9" w:rsidRDefault="00E846D0" w:rsidP="00E846D0">
            <w:pPr>
              <w:spacing w:line="276" w:lineRule="auto"/>
              <w:rPr>
                <w:rFonts w:ascii="Arial" w:hAnsi="Arial" w:cs="Arial"/>
                <w:b/>
                <w:sz w:val="18"/>
                <w:szCs w:val="18"/>
              </w:rPr>
            </w:pPr>
          </w:p>
        </w:tc>
        <w:tc>
          <w:tcPr>
            <w:tcW w:w="709" w:type="dxa"/>
            <w:vMerge/>
          </w:tcPr>
          <w:p w14:paraId="7980621E" w14:textId="77777777" w:rsidR="00E846D0" w:rsidRPr="003950E9" w:rsidRDefault="00E846D0" w:rsidP="00E846D0">
            <w:pPr>
              <w:spacing w:line="276" w:lineRule="auto"/>
              <w:rPr>
                <w:rFonts w:ascii="Arial" w:hAnsi="Arial" w:cs="Arial"/>
                <w:b/>
                <w:sz w:val="18"/>
                <w:szCs w:val="18"/>
              </w:rPr>
            </w:pPr>
          </w:p>
        </w:tc>
        <w:tc>
          <w:tcPr>
            <w:tcW w:w="850" w:type="dxa"/>
            <w:vMerge/>
          </w:tcPr>
          <w:p w14:paraId="4D4115E1" w14:textId="77777777" w:rsidR="00E846D0" w:rsidRPr="003950E9" w:rsidRDefault="00E846D0" w:rsidP="00E846D0">
            <w:pPr>
              <w:spacing w:line="276" w:lineRule="auto"/>
              <w:rPr>
                <w:rFonts w:ascii="Arial" w:hAnsi="Arial" w:cs="Arial"/>
                <w:b/>
                <w:sz w:val="18"/>
                <w:szCs w:val="18"/>
              </w:rPr>
            </w:pPr>
          </w:p>
        </w:tc>
        <w:tc>
          <w:tcPr>
            <w:tcW w:w="851" w:type="dxa"/>
            <w:vMerge/>
          </w:tcPr>
          <w:p w14:paraId="54F131AD" w14:textId="77777777" w:rsidR="00E846D0" w:rsidRPr="003950E9" w:rsidRDefault="00E846D0" w:rsidP="00E846D0">
            <w:pPr>
              <w:spacing w:line="276" w:lineRule="auto"/>
              <w:rPr>
                <w:rFonts w:ascii="Arial" w:hAnsi="Arial" w:cs="Arial"/>
                <w:b/>
                <w:sz w:val="18"/>
                <w:szCs w:val="18"/>
              </w:rPr>
            </w:pPr>
          </w:p>
        </w:tc>
        <w:tc>
          <w:tcPr>
            <w:tcW w:w="850" w:type="dxa"/>
            <w:vMerge/>
          </w:tcPr>
          <w:p w14:paraId="440BAAFD" w14:textId="77777777" w:rsidR="00E846D0" w:rsidRPr="003950E9" w:rsidRDefault="00E846D0" w:rsidP="00E846D0">
            <w:pPr>
              <w:spacing w:line="276" w:lineRule="auto"/>
              <w:rPr>
                <w:rFonts w:ascii="Arial" w:hAnsi="Arial" w:cs="Arial"/>
                <w:b/>
                <w:sz w:val="18"/>
                <w:szCs w:val="18"/>
              </w:rPr>
            </w:pPr>
          </w:p>
        </w:tc>
        <w:tc>
          <w:tcPr>
            <w:tcW w:w="1276" w:type="dxa"/>
          </w:tcPr>
          <w:p w14:paraId="0EAB9064" w14:textId="1F94523E" w:rsidR="00E846D0" w:rsidRPr="003950E9" w:rsidRDefault="00E846D0" w:rsidP="00E846D0">
            <w:pPr>
              <w:spacing w:line="276" w:lineRule="auto"/>
              <w:jc w:val="center"/>
              <w:rPr>
                <w:rFonts w:ascii="Arial" w:hAnsi="Arial" w:cs="Arial"/>
                <w:b/>
                <w:sz w:val="18"/>
                <w:szCs w:val="18"/>
              </w:rPr>
            </w:pPr>
            <w:r w:rsidRPr="003950E9">
              <w:rPr>
                <w:rFonts w:ascii="Arial" w:hAnsi="Arial" w:cs="Arial"/>
                <w:sz w:val="18"/>
                <w:szCs w:val="18"/>
              </w:rPr>
              <w:t>Finanční prostředky snížené o flexibilní částku</w:t>
            </w:r>
          </w:p>
        </w:tc>
        <w:tc>
          <w:tcPr>
            <w:tcW w:w="1134" w:type="dxa"/>
          </w:tcPr>
          <w:p w14:paraId="66CF160E" w14:textId="139DE0F4"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Flexibilní částka</w:t>
            </w:r>
          </w:p>
        </w:tc>
        <w:tc>
          <w:tcPr>
            <w:tcW w:w="1276" w:type="dxa"/>
          </w:tcPr>
          <w:p w14:paraId="318E0D19" w14:textId="2E75F109" w:rsidR="00E846D0" w:rsidRPr="003950E9" w:rsidRDefault="00E846D0" w:rsidP="00E846D0">
            <w:pPr>
              <w:spacing w:line="276" w:lineRule="auto"/>
              <w:jc w:val="center"/>
              <w:rPr>
                <w:rFonts w:ascii="Arial" w:hAnsi="Arial" w:cs="Arial"/>
                <w:b/>
                <w:sz w:val="18"/>
                <w:szCs w:val="18"/>
              </w:rPr>
            </w:pPr>
            <w:r w:rsidRPr="003950E9">
              <w:rPr>
                <w:rFonts w:ascii="Arial" w:hAnsi="Arial" w:cs="Arial"/>
                <w:sz w:val="18"/>
                <w:szCs w:val="18"/>
              </w:rPr>
              <w:t>Finanční prostředky snížené o flexibilní částku</w:t>
            </w:r>
          </w:p>
        </w:tc>
        <w:tc>
          <w:tcPr>
            <w:tcW w:w="1086" w:type="dxa"/>
          </w:tcPr>
          <w:p w14:paraId="31995525" w14:textId="48E4E5D8"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Flexibilní částka</w:t>
            </w:r>
          </w:p>
        </w:tc>
        <w:tc>
          <w:tcPr>
            <w:tcW w:w="1182" w:type="dxa"/>
            <w:vMerge/>
          </w:tcPr>
          <w:p w14:paraId="626436D8" w14:textId="77777777" w:rsidR="00E846D0" w:rsidRPr="003950E9" w:rsidRDefault="00E846D0" w:rsidP="00E846D0">
            <w:pPr>
              <w:spacing w:line="276" w:lineRule="auto"/>
              <w:rPr>
                <w:rFonts w:ascii="Arial" w:hAnsi="Arial" w:cs="Arial"/>
                <w:b/>
                <w:sz w:val="18"/>
                <w:szCs w:val="18"/>
              </w:rPr>
            </w:pPr>
          </w:p>
        </w:tc>
      </w:tr>
      <w:tr w:rsidR="008A60C3" w:rsidRPr="003950E9" w14:paraId="5ADB761C" w14:textId="77777777" w:rsidTr="00F9582B">
        <w:tc>
          <w:tcPr>
            <w:tcW w:w="993" w:type="dxa"/>
            <w:vMerge w:val="restart"/>
          </w:tcPr>
          <w:p w14:paraId="3981ADEE" w14:textId="5F9467EF"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EFRR</w:t>
            </w:r>
          </w:p>
        </w:tc>
        <w:tc>
          <w:tcPr>
            <w:tcW w:w="1559" w:type="dxa"/>
          </w:tcPr>
          <w:p w14:paraId="3EFA513D" w14:textId="65FCB498"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Více rozvinuté</w:t>
            </w:r>
          </w:p>
        </w:tc>
        <w:tc>
          <w:tcPr>
            <w:tcW w:w="1417" w:type="dxa"/>
          </w:tcPr>
          <w:p w14:paraId="240B5978" w14:textId="77777777" w:rsidR="00E846D0" w:rsidRPr="003950E9" w:rsidRDefault="00E846D0" w:rsidP="00E846D0">
            <w:pPr>
              <w:spacing w:line="276" w:lineRule="auto"/>
              <w:rPr>
                <w:rFonts w:ascii="Arial" w:hAnsi="Arial" w:cs="Arial"/>
                <w:b/>
                <w:sz w:val="18"/>
                <w:szCs w:val="18"/>
              </w:rPr>
            </w:pPr>
          </w:p>
        </w:tc>
        <w:tc>
          <w:tcPr>
            <w:tcW w:w="709" w:type="dxa"/>
          </w:tcPr>
          <w:p w14:paraId="62740EEF" w14:textId="77777777" w:rsidR="00E846D0" w:rsidRPr="003950E9" w:rsidRDefault="00E846D0" w:rsidP="00E846D0">
            <w:pPr>
              <w:spacing w:line="276" w:lineRule="auto"/>
              <w:rPr>
                <w:rFonts w:ascii="Arial" w:hAnsi="Arial" w:cs="Arial"/>
                <w:b/>
                <w:sz w:val="18"/>
                <w:szCs w:val="18"/>
              </w:rPr>
            </w:pPr>
          </w:p>
        </w:tc>
        <w:tc>
          <w:tcPr>
            <w:tcW w:w="709" w:type="dxa"/>
          </w:tcPr>
          <w:p w14:paraId="196DC576" w14:textId="77777777" w:rsidR="00E846D0" w:rsidRPr="003950E9" w:rsidRDefault="00E846D0" w:rsidP="00E846D0">
            <w:pPr>
              <w:spacing w:line="276" w:lineRule="auto"/>
              <w:rPr>
                <w:rFonts w:ascii="Arial" w:hAnsi="Arial" w:cs="Arial"/>
                <w:b/>
                <w:sz w:val="18"/>
                <w:szCs w:val="18"/>
              </w:rPr>
            </w:pPr>
          </w:p>
        </w:tc>
        <w:tc>
          <w:tcPr>
            <w:tcW w:w="850" w:type="dxa"/>
          </w:tcPr>
          <w:p w14:paraId="233D0328" w14:textId="77777777" w:rsidR="00E846D0" w:rsidRPr="003950E9" w:rsidRDefault="00E846D0" w:rsidP="00E846D0">
            <w:pPr>
              <w:spacing w:line="276" w:lineRule="auto"/>
              <w:rPr>
                <w:rFonts w:ascii="Arial" w:hAnsi="Arial" w:cs="Arial"/>
                <w:b/>
                <w:sz w:val="18"/>
                <w:szCs w:val="18"/>
              </w:rPr>
            </w:pPr>
          </w:p>
        </w:tc>
        <w:tc>
          <w:tcPr>
            <w:tcW w:w="851" w:type="dxa"/>
          </w:tcPr>
          <w:p w14:paraId="76AECD5A" w14:textId="77777777" w:rsidR="00E846D0" w:rsidRPr="003950E9" w:rsidRDefault="00E846D0" w:rsidP="00E846D0">
            <w:pPr>
              <w:spacing w:line="276" w:lineRule="auto"/>
              <w:rPr>
                <w:rFonts w:ascii="Arial" w:hAnsi="Arial" w:cs="Arial"/>
                <w:b/>
                <w:sz w:val="18"/>
                <w:szCs w:val="18"/>
              </w:rPr>
            </w:pPr>
          </w:p>
        </w:tc>
        <w:tc>
          <w:tcPr>
            <w:tcW w:w="850" w:type="dxa"/>
          </w:tcPr>
          <w:p w14:paraId="2B08DBE6" w14:textId="77777777" w:rsidR="00E846D0" w:rsidRPr="003950E9" w:rsidRDefault="00E846D0" w:rsidP="00E846D0">
            <w:pPr>
              <w:spacing w:line="276" w:lineRule="auto"/>
              <w:rPr>
                <w:rFonts w:ascii="Arial" w:hAnsi="Arial" w:cs="Arial"/>
                <w:b/>
                <w:sz w:val="18"/>
                <w:szCs w:val="18"/>
              </w:rPr>
            </w:pPr>
          </w:p>
        </w:tc>
        <w:tc>
          <w:tcPr>
            <w:tcW w:w="1276" w:type="dxa"/>
          </w:tcPr>
          <w:p w14:paraId="0DE8D71B" w14:textId="77777777" w:rsidR="00E846D0" w:rsidRPr="003950E9" w:rsidRDefault="00E846D0" w:rsidP="00E846D0">
            <w:pPr>
              <w:spacing w:line="276" w:lineRule="auto"/>
              <w:rPr>
                <w:rFonts w:ascii="Arial" w:hAnsi="Arial" w:cs="Arial"/>
                <w:b/>
                <w:sz w:val="18"/>
                <w:szCs w:val="18"/>
              </w:rPr>
            </w:pPr>
          </w:p>
        </w:tc>
        <w:tc>
          <w:tcPr>
            <w:tcW w:w="1134" w:type="dxa"/>
          </w:tcPr>
          <w:p w14:paraId="3890E467" w14:textId="77777777" w:rsidR="00E846D0" w:rsidRPr="003950E9" w:rsidRDefault="00E846D0" w:rsidP="00E846D0">
            <w:pPr>
              <w:spacing w:line="276" w:lineRule="auto"/>
              <w:rPr>
                <w:rFonts w:ascii="Arial" w:hAnsi="Arial" w:cs="Arial"/>
                <w:b/>
                <w:sz w:val="18"/>
                <w:szCs w:val="18"/>
              </w:rPr>
            </w:pPr>
          </w:p>
        </w:tc>
        <w:tc>
          <w:tcPr>
            <w:tcW w:w="1276" w:type="dxa"/>
          </w:tcPr>
          <w:p w14:paraId="299702BC" w14:textId="77777777" w:rsidR="00E846D0" w:rsidRPr="003950E9" w:rsidRDefault="00E846D0" w:rsidP="00E846D0">
            <w:pPr>
              <w:spacing w:line="276" w:lineRule="auto"/>
              <w:rPr>
                <w:rFonts w:ascii="Arial" w:hAnsi="Arial" w:cs="Arial"/>
                <w:b/>
                <w:sz w:val="18"/>
                <w:szCs w:val="18"/>
              </w:rPr>
            </w:pPr>
          </w:p>
        </w:tc>
        <w:tc>
          <w:tcPr>
            <w:tcW w:w="1086" w:type="dxa"/>
          </w:tcPr>
          <w:p w14:paraId="2150AC6F" w14:textId="77777777" w:rsidR="00E846D0" w:rsidRPr="003950E9" w:rsidRDefault="00E846D0" w:rsidP="00E846D0">
            <w:pPr>
              <w:spacing w:line="276" w:lineRule="auto"/>
              <w:rPr>
                <w:rFonts w:ascii="Arial" w:hAnsi="Arial" w:cs="Arial"/>
                <w:b/>
                <w:sz w:val="18"/>
                <w:szCs w:val="18"/>
              </w:rPr>
            </w:pPr>
          </w:p>
        </w:tc>
        <w:tc>
          <w:tcPr>
            <w:tcW w:w="1182" w:type="dxa"/>
          </w:tcPr>
          <w:p w14:paraId="2EF3D267" w14:textId="77777777" w:rsidR="00E846D0" w:rsidRPr="003950E9" w:rsidRDefault="00E846D0" w:rsidP="00E846D0">
            <w:pPr>
              <w:spacing w:line="276" w:lineRule="auto"/>
              <w:rPr>
                <w:rFonts w:ascii="Arial" w:hAnsi="Arial" w:cs="Arial"/>
                <w:b/>
                <w:sz w:val="18"/>
                <w:szCs w:val="18"/>
              </w:rPr>
            </w:pPr>
          </w:p>
        </w:tc>
      </w:tr>
      <w:tr w:rsidR="008A60C3" w:rsidRPr="003950E9" w14:paraId="15A22A8E" w14:textId="77777777" w:rsidTr="00F9582B">
        <w:tc>
          <w:tcPr>
            <w:tcW w:w="993" w:type="dxa"/>
            <w:vMerge/>
          </w:tcPr>
          <w:p w14:paraId="304EEEF5" w14:textId="77777777" w:rsidR="00E846D0" w:rsidRPr="003950E9" w:rsidRDefault="00E846D0" w:rsidP="00E846D0">
            <w:pPr>
              <w:spacing w:line="276" w:lineRule="auto"/>
              <w:rPr>
                <w:rFonts w:ascii="Arial" w:hAnsi="Arial" w:cs="Arial"/>
                <w:sz w:val="18"/>
                <w:szCs w:val="18"/>
              </w:rPr>
            </w:pPr>
          </w:p>
        </w:tc>
        <w:tc>
          <w:tcPr>
            <w:tcW w:w="1559" w:type="dxa"/>
          </w:tcPr>
          <w:p w14:paraId="5F31FE39" w14:textId="36B462C1"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Přechodové</w:t>
            </w:r>
          </w:p>
        </w:tc>
        <w:tc>
          <w:tcPr>
            <w:tcW w:w="1417" w:type="dxa"/>
          </w:tcPr>
          <w:p w14:paraId="1BF2CD04" w14:textId="77777777" w:rsidR="00E846D0" w:rsidRPr="003950E9" w:rsidRDefault="00E846D0" w:rsidP="00E846D0">
            <w:pPr>
              <w:spacing w:line="276" w:lineRule="auto"/>
              <w:rPr>
                <w:rFonts w:ascii="Arial" w:hAnsi="Arial" w:cs="Arial"/>
                <w:sz w:val="18"/>
                <w:szCs w:val="18"/>
              </w:rPr>
            </w:pPr>
          </w:p>
        </w:tc>
        <w:tc>
          <w:tcPr>
            <w:tcW w:w="709" w:type="dxa"/>
          </w:tcPr>
          <w:p w14:paraId="4CAFD30A" w14:textId="77777777" w:rsidR="00E846D0" w:rsidRPr="003950E9" w:rsidRDefault="00E846D0" w:rsidP="00E846D0">
            <w:pPr>
              <w:spacing w:line="276" w:lineRule="auto"/>
              <w:rPr>
                <w:rFonts w:ascii="Arial" w:hAnsi="Arial" w:cs="Arial"/>
                <w:sz w:val="18"/>
                <w:szCs w:val="18"/>
              </w:rPr>
            </w:pPr>
          </w:p>
        </w:tc>
        <w:tc>
          <w:tcPr>
            <w:tcW w:w="709" w:type="dxa"/>
          </w:tcPr>
          <w:p w14:paraId="10401681" w14:textId="77777777" w:rsidR="00E846D0" w:rsidRPr="003950E9" w:rsidRDefault="00E846D0" w:rsidP="00E846D0">
            <w:pPr>
              <w:spacing w:line="276" w:lineRule="auto"/>
              <w:rPr>
                <w:rFonts w:ascii="Arial" w:hAnsi="Arial" w:cs="Arial"/>
                <w:sz w:val="18"/>
                <w:szCs w:val="18"/>
              </w:rPr>
            </w:pPr>
          </w:p>
        </w:tc>
        <w:tc>
          <w:tcPr>
            <w:tcW w:w="850" w:type="dxa"/>
          </w:tcPr>
          <w:p w14:paraId="05AC0D9C" w14:textId="77777777" w:rsidR="00E846D0" w:rsidRPr="003950E9" w:rsidRDefault="00E846D0" w:rsidP="00E846D0">
            <w:pPr>
              <w:spacing w:line="276" w:lineRule="auto"/>
              <w:rPr>
                <w:rFonts w:ascii="Arial" w:hAnsi="Arial" w:cs="Arial"/>
                <w:sz w:val="18"/>
                <w:szCs w:val="18"/>
              </w:rPr>
            </w:pPr>
          </w:p>
        </w:tc>
        <w:tc>
          <w:tcPr>
            <w:tcW w:w="851" w:type="dxa"/>
          </w:tcPr>
          <w:p w14:paraId="3492DCBC" w14:textId="77777777" w:rsidR="00E846D0" w:rsidRPr="003950E9" w:rsidRDefault="00E846D0" w:rsidP="00E846D0">
            <w:pPr>
              <w:spacing w:line="276" w:lineRule="auto"/>
              <w:rPr>
                <w:rFonts w:ascii="Arial" w:hAnsi="Arial" w:cs="Arial"/>
                <w:sz w:val="18"/>
                <w:szCs w:val="18"/>
              </w:rPr>
            </w:pPr>
          </w:p>
        </w:tc>
        <w:tc>
          <w:tcPr>
            <w:tcW w:w="850" w:type="dxa"/>
          </w:tcPr>
          <w:p w14:paraId="012AE195" w14:textId="77777777" w:rsidR="00E846D0" w:rsidRPr="003950E9" w:rsidRDefault="00E846D0" w:rsidP="00E846D0">
            <w:pPr>
              <w:spacing w:line="276" w:lineRule="auto"/>
              <w:rPr>
                <w:rFonts w:ascii="Arial" w:hAnsi="Arial" w:cs="Arial"/>
                <w:sz w:val="18"/>
                <w:szCs w:val="18"/>
              </w:rPr>
            </w:pPr>
          </w:p>
        </w:tc>
        <w:tc>
          <w:tcPr>
            <w:tcW w:w="1276" w:type="dxa"/>
          </w:tcPr>
          <w:p w14:paraId="651CB6F7" w14:textId="77777777" w:rsidR="00E846D0" w:rsidRPr="003950E9" w:rsidRDefault="00E846D0" w:rsidP="00E846D0">
            <w:pPr>
              <w:spacing w:line="276" w:lineRule="auto"/>
              <w:rPr>
                <w:rFonts w:ascii="Arial" w:hAnsi="Arial" w:cs="Arial"/>
                <w:sz w:val="18"/>
                <w:szCs w:val="18"/>
              </w:rPr>
            </w:pPr>
          </w:p>
        </w:tc>
        <w:tc>
          <w:tcPr>
            <w:tcW w:w="1134" w:type="dxa"/>
          </w:tcPr>
          <w:p w14:paraId="19A41786" w14:textId="77777777" w:rsidR="00E846D0" w:rsidRPr="003950E9" w:rsidRDefault="00E846D0" w:rsidP="00E846D0">
            <w:pPr>
              <w:spacing w:line="276" w:lineRule="auto"/>
              <w:rPr>
                <w:rFonts w:ascii="Arial" w:hAnsi="Arial" w:cs="Arial"/>
                <w:sz w:val="18"/>
                <w:szCs w:val="18"/>
              </w:rPr>
            </w:pPr>
          </w:p>
        </w:tc>
        <w:tc>
          <w:tcPr>
            <w:tcW w:w="1276" w:type="dxa"/>
          </w:tcPr>
          <w:p w14:paraId="47271CF0" w14:textId="77777777" w:rsidR="00E846D0" w:rsidRPr="003950E9" w:rsidRDefault="00E846D0" w:rsidP="00E846D0">
            <w:pPr>
              <w:spacing w:line="276" w:lineRule="auto"/>
              <w:rPr>
                <w:rFonts w:ascii="Arial" w:hAnsi="Arial" w:cs="Arial"/>
                <w:sz w:val="18"/>
                <w:szCs w:val="18"/>
              </w:rPr>
            </w:pPr>
          </w:p>
        </w:tc>
        <w:tc>
          <w:tcPr>
            <w:tcW w:w="1086" w:type="dxa"/>
          </w:tcPr>
          <w:p w14:paraId="428DF1F0" w14:textId="77777777" w:rsidR="00E846D0" w:rsidRPr="003950E9" w:rsidRDefault="00E846D0" w:rsidP="00E846D0">
            <w:pPr>
              <w:spacing w:line="276" w:lineRule="auto"/>
              <w:rPr>
                <w:rFonts w:ascii="Arial" w:hAnsi="Arial" w:cs="Arial"/>
                <w:sz w:val="18"/>
                <w:szCs w:val="18"/>
              </w:rPr>
            </w:pPr>
          </w:p>
        </w:tc>
        <w:tc>
          <w:tcPr>
            <w:tcW w:w="1182" w:type="dxa"/>
          </w:tcPr>
          <w:p w14:paraId="5A875A5B" w14:textId="77777777" w:rsidR="00E846D0" w:rsidRPr="003950E9" w:rsidRDefault="00E846D0" w:rsidP="00E846D0">
            <w:pPr>
              <w:spacing w:line="276" w:lineRule="auto"/>
              <w:rPr>
                <w:rFonts w:ascii="Arial" w:hAnsi="Arial" w:cs="Arial"/>
                <w:sz w:val="18"/>
                <w:szCs w:val="18"/>
              </w:rPr>
            </w:pPr>
          </w:p>
        </w:tc>
      </w:tr>
      <w:tr w:rsidR="008A60C3" w:rsidRPr="003950E9" w14:paraId="5F34F313" w14:textId="77777777" w:rsidTr="00F9582B">
        <w:tc>
          <w:tcPr>
            <w:tcW w:w="993" w:type="dxa"/>
            <w:vMerge/>
          </w:tcPr>
          <w:p w14:paraId="094746BB" w14:textId="77777777" w:rsidR="00E846D0" w:rsidRPr="003950E9" w:rsidRDefault="00E846D0" w:rsidP="00E846D0">
            <w:pPr>
              <w:spacing w:line="276" w:lineRule="auto"/>
              <w:rPr>
                <w:rFonts w:ascii="Arial" w:hAnsi="Arial" w:cs="Arial"/>
                <w:sz w:val="18"/>
                <w:szCs w:val="18"/>
              </w:rPr>
            </w:pPr>
          </w:p>
        </w:tc>
        <w:tc>
          <w:tcPr>
            <w:tcW w:w="1559" w:type="dxa"/>
          </w:tcPr>
          <w:p w14:paraId="0E712FCE" w14:textId="66DC903F"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Méně rozvinuté</w:t>
            </w:r>
          </w:p>
        </w:tc>
        <w:tc>
          <w:tcPr>
            <w:tcW w:w="1417" w:type="dxa"/>
          </w:tcPr>
          <w:p w14:paraId="2743AA55" w14:textId="77777777" w:rsidR="00E846D0" w:rsidRPr="003950E9" w:rsidRDefault="00E846D0" w:rsidP="00E846D0">
            <w:pPr>
              <w:spacing w:line="276" w:lineRule="auto"/>
              <w:rPr>
                <w:rFonts w:ascii="Arial" w:hAnsi="Arial" w:cs="Arial"/>
                <w:sz w:val="18"/>
                <w:szCs w:val="18"/>
              </w:rPr>
            </w:pPr>
          </w:p>
        </w:tc>
        <w:tc>
          <w:tcPr>
            <w:tcW w:w="709" w:type="dxa"/>
          </w:tcPr>
          <w:p w14:paraId="69EA5711" w14:textId="77777777" w:rsidR="00E846D0" w:rsidRPr="003950E9" w:rsidRDefault="00E846D0" w:rsidP="00E846D0">
            <w:pPr>
              <w:spacing w:line="276" w:lineRule="auto"/>
              <w:rPr>
                <w:rFonts w:ascii="Arial" w:hAnsi="Arial" w:cs="Arial"/>
                <w:sz w:val="18"/>
                <w:szCs w:val="18"/>
              </w:rPr>
            </w:pPr>
          </w:p>
        </w:tc>
        <w:tc>
          <w:tcPr>
            <w:tcW w:w="709" w:type="dxa"/>
          </w:tcPr>
          <w:p w14:paraId="5E1B1F5C" w14:textId="77777777" w:rsidR="00E846D0" w:rsidRPr="003950E9" w:rsidRDefault="00E846D0" w:rsidP="00E846D0">
            <w:pPr>
              <w:spacing w:line="276" w:lineRule="auto"/>
              <w:rPr>
                <w:rFonts w:ascii="Arial" w:hAnsi="Arial" w:cs="Arial"/>
                <w:sz w:val="18"/>
                <w:szCs w:val="18"/>
              </w:rPr>
            </w:pPr>
          </w:p>
        </w:tc>
        <w:tc>
          <w:tcPr>
            <w:tcW w:w="850" w:type="dxa"/>
          </w:tcPr>
          <w:p w14:paraId="518EF3BF" w14:textId="77777777" w:rsidR="00E846D0" w:rsidRPr="003950E9" w:rsidRDefault="00E846D0" w:rsidP="00E846D0">
            <w:pPr>
              <w:spacing w:line="276" w:lineRule="auto"/>
              <w:rPr>
                <w:rFonts w:ascii="Arial" w:hAnsi="Arial" w:cs="Arial"/>
                <w:sz w:val="18"/>
                <w:szCs w:val="18"/>
              </w:rPr>
            </w:pPr>
          </w:p>
        </w:tc>
        <w:tc>
          <w:tcPr>
            <w:tcW w:w="851" w:type="dxa"/>
          </w:tcPr>
          <w:p w14:paraId="7429D2BB" w14:textId="77777777" w:rsidR="00E846D0" w:rsidRPr="003950E9" w:rsidRDefault="00E846D0" w:rsidP="00E846D0">
            <w:pPr>
              <w:spacing w:line="276" w:lineRule="auto"/>
              <w:rPr>
                <w:rFonts w:ascii="Arial" w:hAnsi="Arial" w:cs="Arial"/>
                <w:sz w:val="18"/>
                <w:szCs w:val="18"/>
              </w:rPr>
            </w:pPr>
          </w:p>
        </w:tc>
        <w:tc>
          <w:tcPr>
            <w:tcW w:w="850" w:type="dxa"/>
          </w:tcPr>
          <w:p w14:paraId="038642CD" w14:textId="77777777" w:rsidR="00E846D0" w:rsidRPr="003950E9" w:rsidRDefault="00E846D0" w:rsidP="00E846D0">
            <w:pPr>
              <w:spacing w:line="276" w:lineRule="auto"/>
              <w:rPr>
                <w:rFonts w:ascii="Arial" w:hAnsi="Arial" w:cs="Arial"/>
                <w:sz w:val="18"/>
                <w:szCs w:val="18"/>
              </w:rPr>
            </w:pPr>
          </w:p>
        </w:tc>
        <w:tc>
          <w:tcPr>
            <w:tcW w:w="1276" w:type="dxa"/>
          </w:tcPr>
          <w:p w14:paraId="50BD777B" w14:textId="77777777" w:rsidR="00E846D0" w:rsidRPr="003950E9" w:rsidRDefault="00E846D0" w:rsidP="00E846D0">
            <w:pPr>
              <w:spacing w:line="276" w:lineRule="auto"/>
              <w:rPr>
                <w:rFonts w:ascii="Arial" w:hAnsi="Arial" w:cs="Arial"/>
                <w:sz w:val="18"/>
                <w:szCs w:val="18"/>
              </w:rPr>
            </w:pPr>
          </w:p>
        </w:tc>
        <w:tc>
          <w:tcPr>
            <w:tcW w:w="1134" w:type="dxa"/>
          </w:tcPr>
          <w:p w14:paraId="0F9D8EB1" w14:textId="77777777" w:rsidR="00E846D0" w:rsidRPr="003950E9" w:rsidRDefault="00E846D0" w:rsidP="00E846D0">
            <w:pPr>
              <w:spacing w:line="276" w:lineRule="auto"/>
              <w:rPr>
                <w:rFonts w:ascii="Arial" w:hAnsi="Arial" w:cs="Arial"/>
                <w:sz w:val="18"/>
                <w:szCs w:val="18"/>
              </w:rPr>
            </w:pPr>
          </w:p>
        </w:tc>
        <w:tc>
          <w:tcPr>
            <w:tcW w:w="1276" w:type="dxa"/>
          </w:tcPr>
          <w:p w14:paraId="2A77CA15" w14:textId="77777777" w:rsidR="00E846D0" w:rsidRPr="003950E9" w:rsidRDefault="00E846D0" w:rsidP="00E846D0">
            <w:pPr>
              <w:spacing w:line="276" w:lineRule="auto"/>
              <w:rPr>
                <w:rFonts w:ascii="Arial" w:hAnsi="Arial" w:cs="Arial"/>
                <w:sz w:val="18"/>
                <w:szCs w:val="18"/>
              </w:rPr>
            </w:pPr>
          </w:p>
        </w:tc>
        <w:tc>
          <w:tcPr>
            <w:tcW w:w="1086" w:type="dxa"/>
          </w:tcPr>
          <w:p w14:paraId="509060CB" w14:textId="77777777" w:rsidR="00E846D0" w:rsidRPr="003950E9" w:rsidRDefault="00E846D0" w:rsidP="00E846D0">
            <w:pPr>
              <w:spacing w:line="276" w:lineRule="auto"/>
              <w:rPr>
                <w:rFonts w:ascii="Arial" w:hAnsi="Arial" w:cs="Arial"/>
                <w:sz w:val="18"/>
                <w:szCs w:val="18"/>
              </w:rPr>
            </w:pPr>
          </w:p>
        </w:tc>
        <w:tc>
          <w:tcPr>
            <w:tcW w:w="1182" w:type="dxa"/>
          </w:tcPr>
          <w:p w14:paraId="4DDE2B6E" w14:textId="77777777" w:rsidR="00E846D0" w:rsidRPr="003950E9" w:rsidRDefault="00E846D0" w:rsidP="00E846D0">
            <w:pPr>
              <w:spacing w:line="276" w:lineRule="auto"/>
              <w:rPr>
                <w:rFonts w:ascii="Arial" w:hAnsi="Arial" w:cs="Arial"/>
                <w:sz w:val="18"/>
                <w:szCs w:val="18"/>
              </w:rPr>
            </w:pPr>
          </w:p>
        </w:tc>
      </w:tr>
      <w:tr w:rsidR="008A60C3" w:rsidRPr="003950E9" w14:paraId="40F4C183" w14:textId="77777777" w:rsidTr="00F9582B">
        <w:tc>
          <w:tcPr>
            <w:tcW w:w="993" w:type="dxa"/>
            <w:vMerge w:val="restart"/>
          </w:tcPr>
          <w:p w14:paraId="0D5E111F" w14:textId="77777777"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ESF+</w:t>
            </w:r>
          </w:p>
        </w:tc>
        <w:tc>
          <w:tcPr>
            <w:tcW w:w="1559" w:type="dxa"/>
          </w:tcPr>
          <w:p w14:paraId="6CC39758" w14:textId="5A4115F3"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Více rozvinuté</w:t>
            </w:r>
          </w:p>
        </w:tc>
        <w:tc>
          <w:tcPr>
            <w:tcW w:w="1417" w:type="dxa"/>
          </w:tcPr>
          <w:p w14:paraId="2691F6F1" w14:textId="77777777" w:rsidR="00E846D0" w:rsidRPr="003950E9" w:rsidRDefault="00E846D0" w:rsidP="00E846D0">
            <w:pPr>
              <w:spacing w:line="276" w:lineRule="auto"/>
              <w:rPr>
                <w:rFonts w:ascii="Arial" w:hAnsi="Arial" w:cs="Arial"/>
                <w:sz w:val="18"/>
                <w:szCs w:val="18"/>
              </w:rPr>
            </w:pPr>
          </w:p>
        </w:tc>
        <w:tc>
          <w:tcPr>
            <w:tcW w:w="709" w:type="dxa"/>
          </w:tcPr>
          <w:p w14:paraId="48BB4BA6" w14:textId="77777777" w:rsidR="00E846D0" w:rsidRPr="003950E9" w:rsidRDefault="00E846D0" w:rsidP="00E846D0">
            <w:pPr>
              <w:spacing w:line="276" w:lineRule="auto"/>
              <w:rPr>
                <w:rFonts w:ascii="Arial" w:hAnsi="Arial" w:cs="Arial"/>
                <w:sz w:val="18"/>
                <w:szCs w:val="18"/>
              </w:rPr>
            </w:pPr>
          </w:p>
        </w:tc>
        <w:tc>
          <w:tcPr>
            <w:tcW w:w="709" w:type="dxa"/>
          </w:tcPr>
          <w:p w14:paraId="5451FFD0" w14:textId="77777777" w:rsidR="00E846D0" w:rsidRPr="003950E9" w:rsidRDefault="00E846D0" w:rsidP="00E846D0">
            <w:pPr>
              <w:spacing w:line="276" w:lineRule="auto"/>
              <w:rPr>
                <w:rFonts w:ascii="Arial" w:hAnsi="Arial" w:cs="Arial"/>
                <w:sz w:val="18"/>
                <w:szCs w:val="18"/>
              </w:rPr>
            </w:pPr>
          </w:p>
        </w:tc>
        <w:tc>
          <w:tcPr>
            <w:tcW w:w="850" w:type="dxa"/>
          </w:tcPr>
          <w:p w14:paraId="68CFA69A" w14:textId="77777777" w:rsidR="00E846D0" w:rsidRPr="003950E9" w:rsidRDefault="00E846D0" w:rsidP="00E846D0">
            <w:pPr>
              <w:spacing w:line="276" w:lineRule="auto"/>
              <w:rPr>
                <w:rFonts w:ascii="Arial" w:hAnsi="Arial" w:cs="Arial"/>
                <w:sz w:val="18"/>
                <w:szCs w:val="18"/>
              </w:rPr>
            </w:pPr>
          </w:p>
        </w:tc>
        <w:tc>
          <w:tcPr>
            <w:tcW w:w="851" w:type="dxa"/>
          </w:tcPr>
          <w:p w14:paraId="01374C33" w14:textId="77777777" w:rsidR="00E846D0" w:rsidRPr="003950E9" w:rsidRDefault="00E846D0" w:rsidP="00E846D0">
            <w:pPr>
              <w:spacing w:line="276" w:lineRule="auto"/>
              <w:rPr>
                <w:rFonts w:ascii="Arial" w:hAnsi="Arial" w:cs="Arial"/>
                <w:sz w:val="18"/>
                <w:szCs w:val="18"/>
              </w:rPr>
            </w:pPr>
          </w:p>
        </w:tc>
        <w:tc>
          <w:tcPr>
            <w:tcW w:w="850" w:type="dxa"/>
          </w:tcPr>
          <w:p w14:paraId="4172E35F" w14:textId="77777777" w:rsidR="00E846D0" w:rsidRPr="003950E9" w:rsidRDefault="00E846D0" w:rsidP="00E846D0">
            <w:pPr>
              <w:spacing w:line="276" w:lineRule="auto"/>
              <w:rPr>
                <w:rFonts w:ascii="Arial" w:hAnsi="Arial" w:cs="Arial"/>
                <w:sz w:val="18"/>
                <w:szCs w:val="18"/>
              </w:rPr>
            </w:pPr>
          </w:p>
        </w:tc>
        <w:tc>
          <w:tcPr>
            <w:tcW w:w="1276" w:type="dxa"/>
          </w:tcPr>
          <w:p w14:paraId="6F8978BE" w14:textId="77777777" w:rsidR="00E846D0" w:rsidRPr="003950E9" w:rsidRDefault="00E846D0" w:rsidP="00E846D0">
            <w:pPr>
              <w:spacing w:line="276" w:lineRule="auto"/>
              <w:rPr>
                <w:rFonts w:ascii="Arial" w:hAnsi="Arial" w:cs="Arial"/>
                <w:sz w:val="18"/>
                <w:szCs w:val="18"/>
              </w:rPr>
            </w:pPr>
          </w:p>
        </w:tc>
        <w:tc>
          <w:tcPr>
            <w:tcW w:w="1134" w:type="dxa"/>
          </w:tcPr>
          <w:p w14:paraId="07EA1666" w14:textId="77777777" w:rsidR="00E846D0" w:rsidRPr="003950E9" w:rsidRDefault="00E846D0" w:rsidP="00E846D0">
            <w:pPr>
              <w:spacing w:line="276" w:lineRule="auto"/>
              <w:rPr>
                <w:rFonts w:ascii="Arial" w:hAnsi="Arial" w:cs="Arial"/>
                <w:sz w:val="18"/>
                <w:szCs w:val="18"/>
              </w:rPr>
            </w:pPr>
          </w:p>
        </w:tc>
        <w:tc>
          <w:tcPr>
            <w:tcW w:w="1276" w:type="dxa"/>
          </w:tcPr>
          <w:p w14:paraId="3A6A06D2" w14:textId="77777777" w:rsidR="00E846D0" w:rsidRPr="003950E9" w:rsidRDefault="00E846D0" w:rsidP="00E846D0">
            <w:pPr>
              <w:spacing w:line="276" w:lineRule="auto"/>
              <w:rPr>
                <w:rFonts w:ascii="Arial" w:hAnsi="Arial" w:cs="Arial"/>
                <w:sz w:val="18"/>
                <w:szCs w:val="18"/>
              </w:rPr>
            </w:pPr>
          </w:p>
        </w:tc>
        <w:tc>
          <w:tcPr>
            <w:tcW w:w="1086" w:type="dxa"/>
          </w:tcPr>
          <w:p w14:paraId="10946FDF" w14:textId="77777777" w:rsidR="00E846D0" w:rsidRPr="003950E9" w:rsidRDefault="00E846D0" w:rsidP="00E846D0">
            <w:pPr>
              <w:spacing w:line="276" w:lineRule="auto"/>
              <w:rPr>
                <w:rFonts w:ascii="Arial" w:hAnsi="Arial" w:cs="Arial"/>
                <w:sz w:val="18"/>
                <w:szCs w:val="18"/>
              </w:rPr>
            </w:pPr>
          </w:p>
        </w:tc>
        <w:tc>
          <w:tcPr>
            <w:tcW w:w="1182" w:type="dxa"/>
          </w:tcPr>
          <w:p w14:paraId="29947FBA" w14:textId="77777777" w:rsidR="00E846D0" w:rsidRPr="003950E9" w:rsidRDefault="00E846D0" w:rsidP="00E846D0">
            <w:pPr>
              <w:spacing w:line="276" w:lineRule="auto"/>
              <w:rPr>
                <w:rFonts w:ascii="Arial" w:hAnsi="Arial" w:cs="Arial"/>
                <w:sz w:val="18"/>
                <w:szCs w:val="18"/>
              </w:rPr>
            </w:pPr>
          </w:p>
        </w:tc>
      </w:tr>
      <w:tr w:rsidR="008A60C3" w:rsidRPr="003950E9" w14:paraId="071AB21E" w14:textId="77777777" w:rsidTr="00F9582B">
        <w:tc>
          <w:tcPr>
            <w:tcW w:w="993" w:type="dxa"/>
            <w:vMerge/>
          </w:tcPr>
          <w:p w14:paraId="08B08840" w14:textId="77777777" w:rsidR="00E846D0" w:rsidRPr="003950E9" w:rsidRDefault="00E846D0" w:rsidP="00E846D0">
            <w:pPr>
              <w:spacing w:line="276" w:lineRule="auto"/>
              <w:rPr>
                <w:rFonts w:ascii="Arial" w:hAnsi="Arial" w:cs="Arial"/>
                <w:sz w:val="18"/>
                <w:szCs w:val="18"/>
              </w:rPr>
            </w:pPr>
          </w:p>
        </w:tc>
        <w:tc>
          <w:tcPr>
            <w:tcW w:w="1559" w:type="dxa"/>
          </w:tcPr>
          <w:p w14:paraId="7767A190" w14:textId="637DE0FA"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Přechodové</w:t>
            </w:r>
          </w:p>
        </w:tc>
        <w:tc>
          <w:tcPr>
            <w:tcW w:w="1417" w:type="dxa"/>
          </w:tcPr>
          <w:p w14:paraId="5DAE18DB" w14:textId="77777777" w:rsidR="00E846D0" w:rsidRPr="003950E9" w:rsidRDefault="00E846D0" w:rsidP="00E846D0">
            <w:pPr>
              <w:spacing w:line="276" w:lineRule="auto"/>
              <w:rPr>
                <w:rFonts w:ascii="Arial" w:hAnsi="Arial" w:cs="Arial"/>
                <w:sz w:val="18"/>
                <w:szCs w:val="18"/>
              </w:rPr>
            </w:pPr>
          </w:p>
        </w:tc>
        <w:tc>
          <w:tcPr>
            <w:tcW w:w="709" w:type="dxa"/>
          </w:tcPr>
          <w:p w14:paraId="7AFC7A06" w14:textId="77777777" w:rsidR="00E846D0" w:rsidRPr="003950E9" w:rsidRDefault="00E846D0" w:rsidP="00E846D0">
            <w:pPr>
              <w:spacing w:line="276" w:lineRule="auto"/>
              <w:rPr>
                <w:rFonts w:ascii="Arial" w:hAnsi="Arial" w:cs="Arial"/>
                <w:sz w:val="18"/>
                <w:szCs w:val="18"/>
              </w:rPr>
            </w:pPr>
          </w:p>
        </w:tc>
        <w:tc>
          <w:tcPr>
            <w:tcW w:w="709" w:type="dxa"/>
          </w:tcPr>
          <w:p w14:paraId="42E22AAC" w14:textId="77777777" w:rsidR="00E846D0" w:rsidRPr="003950E9" w:rsidRDefault="00E846D0" w:rsidP="00E846D0">
            <w:pPr>
              <w:spacing w:line="276" w:lineRule="auto"/>
              <w:rPr>
                <w:rFonts w:ascii="Arial" w:hAnsi="Arial" w:cs="Arial"/>
                <w:sz w:val="18"/>
                <w:szCs w:val="18"/>
              </w:rPr>
            </w:pPr>
          </w:p>
        </w:tc>
        <w:tc>
          <w:tcPr>
            <w:tcW w:w="850" w:type="dxa"/>
          </w:tcPr>
          <w:p w14:paraId="798BD0F0" w14:textId="77777777" w:rsidR="00E846D0" w:rsidRPr="003950E9" w:rsidRDefault="00E846D0" w:rsidP="00E846D0">
            <w:pPr>
              <w:spacing w:line="276" w:lineRule="auto"/>
              <w:rPr>
                <w:rFonts w:ascii="Arial" w:hAnsi="Arial" w:cs="Arial"/>
                <w:sz w:val="18"/>
                <w:szCs w:val="18"/>
              </w:rPr>
            </w:pPr>
          </w:p>
        </w:tc>
        <w:tc>
          <w:tcPr>
            <w:tcW w:w="851" w:type="dxa"/>
          </w:tcPr>
          <w:p w14:paraId="03DB79D5" w14:textId="77777777" w:rsidR="00E846D0" w:rsidRPr="003950E9" w:rsidRDefault="00E846D0" w:rsidP="00E846D0">
            <w:pPr>
              <w:spacing w:line="276" w:lineRule="auto"/>
              <w:rPr>
                <w:rFonts w:ascii="Arial" w:hAnsi="Arial" w:cs="Arial"/>
                <w:sz w:val="18"/>
                <w:szCs w:val="18"/>
              </w:rPr>
            </w:pPr>
          </w:p>
        </w:tc>
        <w:tc>
          <w:tcPr>
            <w:tcW w:w="850" w:type="dxa"/>
          </w:tcPr>
          <w:p w14:paraId="15DD9090" w14:textId="77777777" w:rsidR="00E846D0" w:rsidRPr="003950E9" w:rsidRDefault="00E846D0" w:rsidP="00E846D0">
            <w:pPr>
              <w:spacing w:line="276" w:lineRule="auto"/>
              <w:rPr>
                <w:rFonts w:ascii="Arial" w:hAnsi="Arial" w:cs="Arial"/>
                <w:sz w:val="18"/>
                <w:szCs w:val="18"/>
              </w:rPr>
            </w:pPr>
          </w:p>
        </w:tc>
        <w:tc>
          <w:tcPr>
            <w:tcW w:w="1276" w:type="dxa"/>
          </w:tcPr>
          <w:p w14:paraId="6FFF8FEB" w14:textId="77777777" w:rsidR="00E846D0" w:rsidRPr="003950E9" w:rsidRDefault="00E846D0" w:rsidP="00E846D0">
            <w:pPr>
              <w:spacing w:line="276" w:lineRule="auto"/>
              <w:rPr>
                <w:rFonts w:ascii="Arial" w:hAnsi="Arial" w:cs="Arial"/>
                <w:sz w:val="18"/>
                <w:szCs w:val="18"/>
              </w:rPr>
            </w:pPr>
          </w:p>
        </w:tc>
        <w:tc>
          <w:tcPr>
            <w:tcW w:w="1134" w:type="dxa"/>
          </w:tcPr>
          <w:p w14:paraId="3A411FA2" w14:textId="77777777" w:rsidR="00E846D0" w:rsidRPr="003950E9" w:rsidRDefault="00E846D0" w:rsidP="00E846D0">
            <w:pPr>
              <w:spacing w:line="276" w:lineRule="auto"/>
              <w:rPr>
                <w:rFonts w:ascii="Arial" w:hAnsi="Arial" w:cs="Arial"/>
                <w:sz w:val="18"/>
                <w:szCs w:val="18"/>
              </w:rPr>
            </w:pPr>
          </w:p>
        </w:tc>
        <w:tc>
          <w:tcPr>
            <w:tcW w:w="1276" w:type="dxa"/>
          </w:tcPr>
          <w:p w14:paraId="6F676E07" w14:textId="77777777" w:rsidR="00E846D0" w:rsidRPr="003950E9" w:rsidRDefault="00E846D0" w:rsidP="00E846D0">
            <w:pPr>
              <w:spacing w:line="276" w:lineRule="auto"/>
              <w:rPr>
                <w:rFonts w:ascii="Arial" w:hAnsi="Arial" w:cs="Arial"/>
                <w:sz w:val="18"/>
                <w:szCs w:val="18"/>
              </w:rPr>
            </w:pPr>
          </w:p>
        </w:tc>
        <w:tc>
          <w:tcPr>
            <w:tcW w:w="1086" w:type="dxa"/>
          </w:tcPr>
          <w:p w14:paraId="6DF4FD20" w14:textId="77777777" w:rsidR="00E846D0" w:rsidRPr="003950E9" w:rsidRDefault="00E846D0" w:rsidP="00E846D0">
            <w:pPr>
              <w:spacing w:line="276" w:lineRule="auto"/>
              <w:rPr>
                <w:rFonts w:ascii="Arial" w:hAnsi="Arial" w:cs="Arial"/>
                <w:sz w:val="18"/>
                <w:szCs w:val="18"/>
              </w:rPr>
            </w:pPr>
          </w:p>
        </w:tc>
        <w:tc>
          <w:tcPr>
            <w:tcW w:w="1182" w:type="dxa"/>
          </w:tcPr>
          <w:p w14:paraId="6A9F94C1" w14:textId="77777777" w:rsidR="00E846D0" w:rsidRPr="003950E9" w:rsidRDefault="00E846D0" w:rsidP="00E846D0">
            <w:pPr>
              <w:spacing w:line="276" w:lineRule="auto"/>
              <w:rPr>
                <w:rFonts w:ascii="Arial" w:hAnsi="Arial" w:cs="Arial"/>
                <w:sz w:val="18"/>
                <w:szCs w:val="18"/>
              </w:rPr>
            </w:pPr>
          </w:p>
        </w:tc>
      </w:tr>
      <w:tr w:rsidR="008A60C3" w:rsidRPr="003950E9" w14:paraId="0C9BFE1C" w14:textId="77777777" w:rsidTr="00F9582B">
        <w:tc>
          <w:tcPr>
            <w:tcW w:w="993" w:type="dxa"/>
            <w:vMerge/>
          </w:tcPr>
          <w:p w14:paraId="262FE1FF" w14:textId="77777777" w:rsidR="00E846D0" w:rsidRPr="003950E9" w:rsidRDefault="00E846D0" w:rsidP="00E846D0">
            <w:pPr>
              <w:spacing w:line="276" w:lineRule="auto"/>
              <w:rPr>
                <w:rFonts w:ascii="Arial" w:hAnsi="Arial" w:cs="Arial"/>
                <w:sz w:val="18"/>
                <w:szCs w:val="18"/>
              </w:rPr>
            </w:pPr>
          </w:p>
        </w:tc>
        <w:tc>
          <w:tcPr>
            <w:tcW w:w="1559" w:type="dxa"/>
          </w:tcPr>
          <w:p w14:paraId="15FDB6DA" w14:textId="25C91849"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Méně rozvinuté</w:t>
            </w:r>
          </w:p>
        </w:tc>
        <w:tc>
          <w:tcPr>
            <w:tcW w:w="1417" w:type="dxa"/>
          </w:tcPr>
          <w:p w14:paraId="415C7A0C" w14:textId="77777777" w:rsidR="00E846D0" w:rsidRPr="003950E9" w:rsidRDefault="00E846D0" w:rsidP="00E846D0">
            <w:pPr>
              <w:spacing w:line="276" w:lineRule="auto"/>
              <w:rPr>
                <w:rFonts w:ascii="Arial" w:hAnsi="Arial" w:cs="Arial"/>
                <w:sz w:val="18"/>
                <w:szCs w:val="18"/>
              </w:rPr>
            </w:pPr>
          </w:p>
        </w:tc>
        <w:tc>
          <w:tcPr>
            <w:tcW w:w="709" w:type="dxa"/>
          </w:tcPr>
          <w:p w14:paraId="13C308B0" w14:textId="77777777" w:rsidR="00E846D0" w:rsidRPr="003950E9" w:rsidRDefault="00E846D0" w:rsidP="00E846D0">
            <w:pPr>
              <w:spacing w:line="276" w:lineRule="auto"/>
              <w:rPr>
                <w:rFonts w:ascii="Arial" w:hAnsi="Arial" w:cs="Arial"/>
                <w:sz w:val="18"/>
                <w:szCs w:val="18"/>
              </w:rPr>
            </w:pPr>
          </w:p>
        </w:tc>
        <w:tc>
          <w:tcPr>
            <w:tcW w:w="709" w:type="dxa"/>
          </w:tcPr>
          <w:p w14:paraId="3C30F1C0" w14:textId="77777777" w:rsidR="00E846D0" w:rsidRPr="003950E9" w:rsidRDefault="00E846D0" w:rsidP="00E846D0">
            <w:pPr>
              <w:spacing w:line="276" w:lineRule="auto"/>
              <w:rPr>
                <w:rFonts w:ascii="Arial" w:hAnsi="Arial" w:cs="Arial"/>
                <w:sz w:val="18"/>
                <w:szCs w:val="18"/>
              </w:rPr>
            </w:pPr>
          </w:p>
        </w:tc>
        <w:tc>
          <w:tcPr>
            <w:tcW w:w="850" w:type="dxa"/>
          </w:tcPr>
          <w:p w14:paraId="3CB713DD" w14:textId="77777777" w:rsidR="00E846D0" w:rsidRPr="003950E9" w:rsidRDefault="00E846D0" w:rsidP="00E846D0">
            <w:pPr>
              <w:spacing w:line="276" w:lineRule="auto"/>
              <w:rPr>
                <w:rFonts w:ascii="Arial" w:hAnsi="Arial" w:cs="Arial"/>
                <w:sz w:val="18"/>
                <w:szCs w:val="18"/>
              </w:rPr>
            </w:pPr>
          </w:p>
        </w:tc>
        <w:tc>
          <w:tcPr>
            <w:tcW w:w="851" w:type="dxa"/>
          </w:tcPr>
          <w:p w14:paraId="5681D934" w14:textId="77777777" w:rsidR="00E846D0" w:rsidRPr="003950E9" w:rsidRDefault="00E846D0" w:rsidP="00E846D0">
            <w:pPr>
              <w:spacing w:line="276" w:lineRule="auto"/>
              <w:rPr>
                <w:rFonts w:ascii="Arial" w:hAnsi="Arial" w:cs="Arial"/>
                <w:sz w:val="18"/>
                <w:szCs w:val="18"/>
              </w:rPr>
            </w:pPr>
          </w:p>
        </w:tc>
        <w:tc>
          <w:tcPr>
            <w:tcW w:w="850" w:type="dxa"/>
          </w:tcPr>
          <w:p w14:paraId="4E768A83" w14:textId="77777777" w:rsidR="00E846D0" w:rsidRPr="003950E9" w:rsidRDefault="00E846D0" w:rsidP="00E846D0">
            <w:pPr>
              <w:spacing w:line="276" w:lineRule="auto"/>
              <w:rPr>
                <w:rFonts w:ascii="Arial" w:hAnsi="Arial" w:cs="Arial"/>
                <w:sz w:val="18"/>
                <w:szCs w:val="18"/>
              </w:rPr>
            </w:pPr>
          </w:p>
        </w:tc>
        <w:tc>
          <w:tcPr>
            <w:tcW w:w="1276" w:type="dxa"/>
          </w:tcPr>
          <w:p w14:paraId="34ACAFA3" w14:textId="77777777" w:rsidR="00E846D0" w:rsidRPr="003950E9" w:rsidRDefault="00E846D0" w:rsidP="00E846D0">
            <w:pPr>
              <w:spacing w:line="276" w:lineRule="auto"/>
              <w:rPr>
                <w:rFonts w:ascii="Arial" w:hAnsi="Arial" w:cs="Arial"/>
                <w:sz w:val="18"/>
                <w:szCs w:val="18"/>
              </w:rPr>
            </w:pPr>
          </w:p>
        </w:tc>
        <w:tc>
          <w:tcPr>
            <w:tcW w:w="1134" w:type="dxa"/>
          </w:tcPr>
          <w:p w14:paraId="5FDAD734" w14:textId="77777777" w:rsidR="00E846D0" w:rsidRPr="003950E9" w:rsidRDefault="00E846D0" w:rsidP="00E846D0">
            <w:pPr>
              <w:spacing w:line="276" w:lineRule="auto"/>
              <w:rPr>
                <w:rFonts w:ascii="Arial" w:hAnsi="Arial" w:cs="Arial"/>
                <w:sz w:val="18"/>
                <w:szCs w:val="18"/>
              </w:rPr>
            </w:pPr>
          </w:p>
        </w:tc>
        <w:tc>
          <w:tcPr>
            <w:tcW w:w="1276" w:type="dxa"/>
          </w:tcPr>
          <w:p w14:paraId="697EE1AC" w14:textId="77777777" w:rsidR="00E846D0" w:rsidRPr="003950E9" w:rsidRDefault="00E846D0" w:rsidP="00E846D0">
            <w:pPr>
              <w:spacing w:line="276" w:lineRule="auto"/>
              <w:rPr>
                <w:rFonts w:ascii="Arial" w:hAnsi="Arial" w:cs="Arial"/>
                <w:sz w:val="18"/>
                <w:szCs w:val="18"/>
              </w:rPr>
            </w:pPr>
          </w:p>
        </w:tc>
        <w:tc>
          <w:tcPr>
            <w:tcW w:w="1086" w:type="dxa"/>
          </w:tcPr>
          <w:p w14:paraId="43A46005" w14:textId="77777777" w:rsidR="00E846D0" w:rsidRPr="003950E9" w:rsidRDefault="00E846D0" w:rsidP="00E846D0">
            <w:pPr>
              <w:spacing w:line="276" w:lineRule="auto"/>
              <w:rPr>
                <w:rFonts w:ascii="Arial" w:hAnsi="Arial" w:cs="Arial"/>
                <w:sz w:val="18"/>
                <w:szCs w:val="18"/>
              </w:rPr>
            </w:pPr>
          </w:p>
        </w:tc>
        <w:tc>
          <w:tcPr>
            <w:tcW w:w="1182" w:type="dxa"/>
          </w:tcPr>
          <w:p w14:paraId="1404862C" w14:textId="77777777" w:rsidR="00E846D0" w:rsidRPr="003950E9" w:rsidRDefault="00E846D0" w:rsidP="00E846D0">
            <w:pPr>
              <w:spacing w:line="276" w:lineRule="auto"/>
              <w:rPr>
                <w:rFonts w:ascii="Arial" w:hAnsi="Arial" w:cs="Arial"/>
                <w:sz w:val="18"/>
                <w:szCs w:val="18"/>
              </w:rPr>
            </w:pPr>
          </w:p>
        </w:tc>
      </w:tr>
      <w:tr w:rsidR="008A60C3" w:rsidRPr="003950E9" w14:paraId="56EA3D78" w14:textId="77777777" w:rsidTr="00F9582B">
        <w:tc>
          <w:tcPr>
            <w:tcW w:w="993" w:type="dxa"/>
          </w:tcPr>
          <w:p w14:paraId="57702D85" w14:textId="2433B1E4"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FS</w:t>
            </w:r>
          </w:p>
        </w:tc>
        <w:tc>
          <w:tcPr>
            <w:tcW w:w="1559" w:type="dxa"/>
          </w:tcPr>
          <w:p w14:paraId="058F2DBF" w14:textId="77777777"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N/A</w:t>
            </w:r>
          </w:p>
        </w:tc>
        <w:tc>
          <w:tcPr>
            <w:tcW w:w="1417" w:type="dxa"/>
          </w:tcPr>
          <w:p w14:paraId="60DAB77A" w14:textId="77777777" w:rsidR="00E846D0" w:rsidRPr="003950E9" w:rsidRDefault="00E846D0" w:rsidP="00E846D0">
            <w:pPr>
              <w:spacing w:line="276" w:lineRule="auto"/>
              <w:rPr>
                <w:rFonts w:ascii="Arial" w:hAnsi="Arial" w:cs="Arial"/>
                <w:sz w:val="18"/>
                <w:szCs w:val="18"/>
              </w:rPr>
            </w:pPr>
          </w:p>
        </w:tc>
        <w:tc>
          <w:tcPr>
            <w:tcW w:w="709" w:type="dxa"/>
          </w:tcPr>
          <w:p w14:paraId="41BD9AE9" w14:textId="77777777" w:rsidR="00E846D0" w:rsidRPr="003950E9" w:rsidRDefault="00E846D0" w:rsidP="00E846D0">
            <w:pPr>
              <w:spacing w:line="276" w:lineRule="auto"/>
              <w:rPr>
                <w:rFonts w:ascii="Arial" w:hAnsi="Arial" w:cs="Arial"/>
                <w:sz w:val="18"/>
                <w:szCs w:val="18"/>
              </w:rPr>
            </w:pPr>
          </w:p>
        </w:tc>
        <w:tc>
          <w:tcPr>
            <w:tcW w:w="709" w:type="dxa"/>
          </w:tcPr>
          <w:p w14:paraId="21ECC373" w14:textId="77777777" w:rsidR="00E846D0" w:rsidRPr="003950E9" w:rsidRDefault="00E846D0" w:rsidP="00E846D0">
            <w:pPr>
              <w:spacing w:line="276" w:lineRule="auto"/>
              <w:rPr>
                <w:rFonts w:ascii="Arial" w:hAnsi="Arial" w:cs="Arial"/>
                <w:sz w:val="18"/>
                <w:szCs w:val="18"/>
              </w:rPr>
            </w:pPr>
          </w:p>
        </w:tc>
        <w:tc>
          <w:tcPr>
            <w:tcW w:w="850" w:type="dxa"/>
          </w:tcPr>
          <w:p w14:paraId="1312CE59" w14:textId="77777777" w:rsidR="00E846D0" w:rsidRPr="003950E9" w:rsidRDefault="00E846D0" w:rsidP="00E846D0">
            <w:pPr>
              <w:spacing w:line="276" w:lineRule="auto"/>
              <w:rPr>
                <w:rFonts w:ascii="Arial" w:hAnsi="Arial" w:cs="Arial"/>
                <w:sz w:val="18"/>
                <w:szCs w:val="18"/>
              </w:rPr>
            </w:pPr>
          </w:p>
        </w:tc>
        <w:tc>
          <w:tcPr>
            <w:tcW w:w="851" w:type="dxa"/>
          </w:tcPr>
          <w:p w14:paraId="5382EF51" w14:textId="77777777" w:rsidR="00E846D0" w:rsidRPr="003950E9" w:rsidRDefault="00E846D0" w:rsidP="00E846D0">
            <w:pPr>
              <w:spacing w:line="276" w:lineRule="auto"/>
              <w:rPr>
                <w:rFonts w:ascii="Arial" w:hAnsi="Arial" w:cs="Arial"/>
                <w:sz w:val="18"/>
                <w:szCs w:val="18"/>
              </w:rPr>
            </w:pPr>
          </w:p>
        </w:tc>
        <w:tc>
          <w:tcPr>
            <w:tcW w:w="850" w:type="dxa"/>
          </w:tcPr>
          <w:p w14:paraId="6123DF19" w14:textId="77777777" w:rsidR="00E846D0" w:rsidRPr="003950E9" w:rsidRDefault="00E846D0" w:rsidP="00E846D0">
            <w:pPr>
              <w:spacing w:line="276" w:lineRule="auto"/>
              <w:rPr>
                <w:rFonts w:ascii="Arial" w:hAnsi="Arial" w:cs="Arial"/>
                <w:sz w:val="18"/>
                <w:szCs w:val="18"/>
              </w:rPr>
            </w:pPr>
          </w:p>
        </w:tc>
        <w:tc>
          <w:tcPr>
            <w:tcW w:w="1276" w:type="dxa"/>
          </w:tcPr>
          <w:p w14:paraId="3832B8C5" w14:textId="77777777" w:rsidR="00E846D0" w:rsidRPr="003950E9" w:rsidRDefault="00E846D0" w:rsidP="00E846D0">
            <w:pPr>
              <w:spacing w:line="276" w:lineRule="auto"/>
              <w:rPr>
                <w:rFonts w:ascii="Arial" w:hAnsi="Arial" w:cs="Arial"/>
                <w:sz w:val="18"/>
                <w:szCs w:val="18"/>
              </w:rPr>
            </w:pPr>
          </w:p>
        </w:tc>
        <w:tc>
          <w:tcPr>
            <w:tcW w:w="1134" w:type="dxa"/>
          </w:tcPr>
          <w:p w14:paraId="0CE72C9F" w14:textId="77777777" w:rsidR="00E846D0" w:rsidRPr="003950E9" w:rsidRDefault="00E846D0" w:rsidP="00E846D0">
            <w:pPr>
              <w:spacing w:line="276" w:lineRule="auto"/>
              <w:rPr>
                <w:rFonts w:ascii="Arial" w:hAnsi="Arial" w:cs="Arial"/>
                <w:sz w:val="18"/>
                <w:szCs w:val="18"/>
              </w:rPr>
            </w:pPr>
          </w:p>
        </w:tc>
        <w:tc>
          <w:tcPr>
            <w:tcW w:w="1276" w:type="dxa"/>
          </w:tcPr>
          <w:p w14:paraId="1BA77514" w14:textId="77777777" w:rsidR="00E846D0" w:rsidRPr="003950E9" w:rsidRDefault="00E846D0" w:rsidP="00E846D0">
            <w:pPr>
              <w:spacing w:line="276" w:lineRule="auto"/>
              <w:rPr>
                <w:rFonts w:ascii="Arial" w:hAnsi="Arial" w:cs="Arial"/>
                <w:sz w:val="18"/>
                <w:szCs w:val="18"/>
              </w:rPr>
            </w:pPr>
          </w:p>
        </w:tc>
        <w:tc>
          <w:tcPr>
            <w:tcW w:w="1086" w:type="dxa"/>
          </w:tcPr>
          <w:p w14:paraId="02434547" w14:textId="77777777" w:rsidR="00E846D0" w:rsidRPr="003950E9" w:rsidRDefault="00E846D0" w:rsidP="00E846D0">
            <w:pPr>
              <w:spacing w:line="276" w:lineRule="auto"/>
              <w:rPr>
                <w:rFonts w:ascii="Arial" w:hAnsi="Arial" w:cs="Arial"/>
                <w:sz w:val="18"/>
                <w:szCs w:val="18"/>
              </w:rPr>
            </w:pPr>
          </w:p>
        </w:tc>
        <w:tc>
          <w:tcPr>
            <w:tcW w:w="1182" w:type="dxa"/>
          </w:tcPr>
          <w:p w14:paraId="69C5736E" w14:textId="77777777" w:rsidR="00E846D0" w:rsidRPr="003950E9" w:rsidRDefault="00E846D0" w:rsidP="00E846D0">
            <w:pPr>
              <w:spacing w:line="276" w:lineRule="auto"/>
              <w:rPr>
                <w:rFonts w:ascii="Arial" w:hAnsi="Arial" w:cs="Arial"/>
                <w:sz w:val="18"/>
                <w:szCs w:val="18"/>
              </w:rPr>
            </w:pPr>
          </w:p>
        </w:tc>
      </w:tr>
      <w:tr w:rsidR="008A60C3" w:rsidRPr="003950E9" w14:paraId="67B8BCA1" w14:textId="77777777" w:rsidTr="00F9582B">
        <w:tc>
          <w:tcPr>
            <w:tcW w:w="993" w:type="dxa"/>
          </w:tcPr>
          <w:p w14:paraId="734514C2" w14:textId="6A02108D"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ENRAF</w:t>
            </w:r>
          </w:p>
        </w:tc>
        <w:tc>
          <w:tcPr>
            <w:tcW w:w="1559" w:type="dxa"/>
          </w:tcPr>
          <w:p w14:paraId="3C3A5375" w14:textId="77777777"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N/A</w:t>
            </w:r>
          </w:p>
        </w:tc>
        <w:tc>
          <w:tcPr>
            <w:tcW w:w="1417" w:type="dxa"/>
          </w:tcPr>
          <w:p w14:paraId="24A08872" w14:textId="77777777" w:rsidR="00E846D0" w:rsidRPr="003950E9" w:rsidRDefault="00E846D0" w:rsidP="00E846D0">
            <w:pPr>
              <w:spacing w:line="276" w:lineRule="auto"/>
              <w:rPr>
                <w:rFonts w:ascii="Arial" w:hAnsi="Arial" w:cs="Arial"/>
                <w:sz w:val="18"/>
                <w:szCs w:val="18"/>
              </w:rPr>
            </w:pPr>
          </w:p>
        </w:tc>
        <w:tc>
          <w:tcPr>
            <w:tcW w:w="709" w:type="dxa"/>
          </w:tcPr>
          <w:p w14:paraId="3D9F4831" w14:textId="77777777" w:rsidR="00E846D0" w:rsidRPr="003950E9" w:rsidRDefault="00E846D0" w:rsidP="00E846D0">
            <w:pPr>
              <w:spacing w:line="276" w:lineRule="auto"/>
              <w:rPr>
                <w:rFonts w:ascii="Arial" w:hAnsi="Arial" w:cs="Arial"/>
                <w:sz w:val="18"/>
                <w:szCs w:val="18"/>
              </w:rPr>
            </w:pPr>
          </w:p>
        </w:tc>
        <w:tc>
          <w:tcPr>
            <w:tcW w:w="709" w:type="dxa"/>
          </w:tcPr>
          <w:p w14:paraId="22A16448" w14:textId="77777777" w:rsidR="00E846D0" w:rsidRPr="003950E9" w:rsidRDefault="00E846D0" w:rsidP="00E846D0">
            <w:pPr>
              <w:spacing w:line="276" w:lineRule="auto"/>
              <w:rPr>
                <w:rFonts w:ascii="Arial" w:hAnsi="Arial" w:cs="Arial"/>
                <w:sz w:val="18"/>
                <w:szCs w:val="18"/>
              </w:rPr>
            </w:pPr>
          </w:p>
        </w:tc>
        <w:tc>
          <w:tcPr>
            <w:tcW w:w="850" w:type="dxa"/>
          </w:tcPr>
          <w:p w14:paraId="2490E7E3" w14:textId="77777777" w:rsidR="00E846D0" w:rsidRPr="003950E9" w:rsidRDefault="00E846D0" w:rsidP="00E846D0">
            <w:pPr>
              <w:spacing w:line="276" w:lineRule="auto"/>
              <w:rPr>
                <w:rFonts w:ascii="Arial" w:hAnsi="Arial" w:cs="Arial"/>
                <w:sz w:val="18"/>
                <w:szCs w:val="18"/>
              </w:rPr>
            </w:pPr>
          </w:p>
        </w:tc>
        <w:tc>
          <w:tcPr>
            <w:tcW w:w="851" w:type="dxa"/>
          </w:tcPr>
          <w:p w14:paraId="661CBF1D" w14:textId="77777777" w:rsidR="00E846D0" w:rsidRPr="003950E9" w:rsidRDefault="00E846D0" w:rsidP="00E846D0">
            <w:pPr>
              <w:spacing w:line="276" w:lineRule="auto"/>
              <w:rPr>
                <w:rFonts w:ascii="Arial" w:hAnsi="Arial" w:cs="Arial"/>
                <w:sz w:val="18"/>
                <w:szCs w:val="18"/>
              </w:rPr>
            </w:pPr>
          </w:p>
        </w:tc>
        <w:tc>
          <w:tcPr>
            <w:tcW w:w="850" w:type="dxa"/>
          </w:tcPr>
          <w:p w14:paraId="77DC9898" w14:textId="77777777" w:rsidR="00E846D0" w:rsidRPr="003950E9" w:rsidRDefault="00E846D0" w:rsidP="00E846D0">
            <w:pPr>
              <w:spacing w:line="276" w:lineRule="auto"/>
              <w:rPr>
                <w:rFonts w:ascii="Arial" w:hAnsi="Arial" w:cs="Arial"/>
                <w:sz w:val="18"/>
                <w:szCs w:val="18"/>
              </w:rPr>
            </w:pPr>
          </w:p>
        </w:tc>
        <w:tc>
          <w:tcPr>
            <w:tcW w:w="1276" w:type="dxa"/>
          </w:tcPr>
          <w:p w14:paraId="64D6EFFC" w14:textId="77777777" w:rsidR="00E846D0" w:rsidRPr="003950E9" w:rsidRDefault="00E846D0" w:rsidP="00E846D0">
            <w:pPr>
              <w:spacing w:line="276" w:lineRule="auto"/>
              <w:rPr>
                <w:rFonts w:ascii="Arial" w:hAnsi="Arial" w:cs="Arial"/>
                <w:sz w:val="18"/>
                <w:szCs w:val="18"/>
              </w:rPr>
            </w:pPr>
          </w:p>
        </w:tc>
        <w:tc>
          <w:tcPr>
            <w:tcW w:w="1134" w:type="dxa"/>
          </w:tcPr>
          <w:p w14:paraId="24C17EA0" w14:textId="77777777" w:rsidR="00E846D0" w:rsidRPr="003950E9" w:rsidRDefault="00E846D0" w:rsidP="00E846D0">
            <w:pPr>
              <w:spacing w:line="276" w:lineRule="auto"/>
              <w:rPr>
                <w:rFonts w:ascii="Arial" w:hAnsi="Arial" w:cs="Arial"/>
                <w:sz w:val="18"/>
                <w:szCs w:val="18"/>
              </w:rPr>
            </w:pPr>
          </w:p>
        </w:tc>
        <w:tc>
          <w:tcPr>
            <w:tcW w:w="1276" w:type="dxa"/>
          </w:tcPr>
          <w:p w14:paraId="2E237F11" w14:textId="77777777" w:rsidR="00E846D0" w:rsidRPr="003950E9" w:rsidRDefault="00E846D0" w:rsidP="00E846D0">
            <w:pPr>
              <w:spacing w:line="276" w:lineRule="auto"/>
              <w:rPr>
                <w:rFonts w:ascii="Arial" w:hAnsi="Arial" w:cs="Arial"/>
                <w:sz w:val="18"/>
                <w:szCs w:val="18"/>
              </w:rPr>
            </w:pPr>
          </w:p>
        </w:tc>
        <w:tc>
          <w:tcPr>
            <w:tcW w:w="1086" w:type="dxa"/>
          </w:tcPr>
          <w:p w14:paraId="22CE78D5" w14:textId="77777777" w:rsidR="00E846D0" w:rsidRPr="003950E9" w:rsidRDefault="00E846D0" w:rsidP="00E846D0">
            <w:pPr>
              <w:spacing w:line="276" w:lineRule="auto"/>
              <w:rPr>
                <w:rFonts w:ascii="Arial" w:hAnsi="Arial" w:cs="Arial"/>
                <w:sz w:val="18"/>
                <w:szCs w:val="18"/>
              </w:rPr>
            </w:pPr>
          </w:p>
        </w:tc>
        <w:tc>
          <w:tcPr>
            <w:tcW w:w="1182" w:type="dxa"/>
          </w:tcPr>
          <w:p w14:paraId="65FE4C0F" w14:textId="77777777" w:rsidR="00E846D0" w:rsidRPr="003950E9" w:rsidRDefault="00E846D0" w:rsidP="00E846D0">
            <w:pPr>
              <w:spacing w:line="276" w:lineRule="auto"/>
              <w:rPr>
                <w:rFonts w:ascii="Arial" w:hAnsi="Arial" w:cs="Arial"/>
                <w:sz w:val="18"/>
                <w:szCs w:val="18"/>
              </w:rPr>
            </w:pPr>
          </w:p>
        </w:tc>
      </w:tr>
    </w:tbl>
    <w:p w14:paraId="36813D0A" w14:textId="1AD63363" w:rsidR="0072449E" w:rsidRDefault="0072449E" w:rsidP="00104AA8">
      <w:pPr>
        <w:rPr>
          <w:rFonts w:ascii="Arial" w:hAnsi="Arial" w:cs="Arial"/>
          <w:b/>
          <w:sz w:val="18"/>
          <w:szCs w:val="18"/>
        </w:rPr>
      </w:pPr>
    </w:p>
    <w:p w14:paraId="267E275F" w14:textId="50B92926" w:rsidR="00AF3975" w:rsidRDefault="00AF3975" w:rsidP="00104AA8">
      <w:pPr>
        <w:rPr>
          <w:rFonts w:ascii="Arial" w:hAnsi="Arial" w:cs="Arial"/>
          <w:b/>
          <w:sz w:val="18"/>
          <w:szCs w:val="18"/>
        </w:rPr>
      </w:pPr>
    </w:p>
    <w:p w14:paraId="6A6C7523" w14:textId="77777777" w:rsidR="00AF3975" w:rsidRPr="003950E9" w:rsidRDefault="00AF3975" w:rsidP="00104AA8">
      <w:pPr>
        <w:rPr>
          <w:rFonts w:ascii="Arial" w:hAnsi="Arial" w:cs="Arial"/>
          <w:b/>
          <w:sz w:val="18"/>
          <w:szCs w:val="18"/>
        </w:rPr>
      </w:pPr>
    </w:p>
    <w:p w14:paraId="676EA8ED" w14:textId="086ED686" w:rsidR="00104AA8" w:rsidRPr="00AF3975" w:rsidRDefault="00104AA8" w:rsidP="00104AA8">
      <w:pPr>
        <w:rPr>
          <w:rFonts w:ascii="Arial" w:hAnsi="Arial" w:cs="Arial"/>
          <w:b/>
        </w:rPr>
      </w:pPr>
      <w:r w:rsidRPr="00AF3975">
        <w:rPr>
          <w:rFonts w:ascii="Arial" w:hAnsi="Arial" w:cs="Arial"/>
          <w:b/>
        </w:rPr>
        <w:t>Tabulka 16</w:t>
      </w:r>
      <w:r w:rsidR="0072449E" w:rsidRPr="00AF3975">
        <w:rPr>
          <w:rFonts w:ascii="Arial" w:hAnsi="Arial" w:cs="Arial"/>
          <w:b/>
        </w:rPr>
        <w:t>B</w:t>
      </w:r>
      <w:r w:rsidRPr="00AF3975">
        <w:rPr>
          <w:rFonts w:ascii="Arial" w:hAnsi="Arial" w:cs="Arial"/>
          <w:b/>
        </w:rPr>
        <w:t xml:space="preserve">: Převody do nástrojů v rámci přímého nebo nepřímého řízení </w:t>
      </w:r>
      <w:r w:rsidR="0072449E" w:rsidRPr="00AF3975">
        <w:rPr>
          <w:rFonts w:ascii="Arial" w:hAnsi="Arial" w:cs="Arial"/>
          <w:b/>
        </w:rPr>
        <w:t>(shrnutí)</w:t>
      </w:r>
    </w:p>
    <w:p w14:paraId="21F64F64" w14:textId="77777777" w:rsidR="00AF3975" w:rsidRPr="003950E9" w:rsidRDefault="00AF3975" w:rsidP="00104AA8">
      <w:pPr>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2"/>
        <w:gridCol w:w="1607"/>
        <w:gridCol w:w="1596"/>
        <w:gridCol w:w="1707"/>
        <w:gridCol w:w="1707"/>
        <w:gridCol w:w="1707"/>
        <w:gridCol w:w="1612"/>
        <w:gridCol w:w="2824"/>
      </w:tblGrid>
      <w:tr w:rsidR="00EC011F" w:rsidRPr="003950E9" w14:paraId="72D9B780" w14:textId="77777777" w:rsidTr="003D17C8">
        <w:tc>
          <w:tcPr>
            <w:tcW w:w="440" w:type="pct"/>
            <w:shd w:val="clear" w:color="auto" w:fill="auto"/>
          </w:tcPr>
          <w:p w14:paraId="1B53717A" w14:textId="77777777" w:rsidR="00104AA8" w:rsidRPr="003950E9" w:rsidRDefault="00104AA8" w:rsidP="00104AA8">
            <w:pPr>
              <w:rPr>
                <w:rFonts w:ascii="Arial" w:hAnsi="Arial" w:cs="Arial"/>
                <w:sz w:val="18"/>
                <w:szCs w:val="18"/>
              </w:rPr>
            </w:pPr>
            <w:r w:rsidRPr="003950E9">
              <w:rPr>
                <w:rFonts w:ascii="Arial" w:hAnsi="Arial" w:cs="Arial"/>
                <w:sz w:val="18"/>
                <w:szCs w:val="18"/>
              </w:rPr>
              <w:t>Fond</w:t>
            </w:r>
          </w:p>
        </w:tc>
        <w:tc>
          <w:tcPr>
            <w:tcW w:w="574" w:type="pct"/>
            <w:shd w:val="clear" w:color="auto" w:fill="auto"/>
          </w:tcPr>
          <w:p w14:paraId="6B3525F1" w14:textId="77777777" w:rsidR="00104AA8" w:rsidRPr="003950E9" w:rsidRDefault="00104AA8" w:rsidP="00104AA8">
            <w:pPr>
              <w:rPr>
                <w:rFonts w:ascii="Arial" w:hAnsi="Arial" w:cs="Arial"/>
                <w:sz w:val="18"/>
                <w:szCs w:val="18"/>
              </w:rPr>
            </w:pPr>
            <w:r w:rsidRPr="003950E9">
              <w:rPr>
                <w:rFonts w:ascii="Arial" w:hAnsi="Arial" w:cs="Arial"/>
                <w:sz w:val="18"/>
                <w:szCs w:val="18"/>
              </w:rPr>
              <w:t>Kategorie regionů</w:t>
            </w:r>
          </w:p>
        </w:tc>
        <w:tc>
          <w:tcPr>
            <w:tcW w:w="570" w:type="pct"/>
            <w:shd w:val="clear" w:color="auto" w:fill="auto"/>
          </w:tcPr>
          <w:p w14:paraId="70FD7979" w14:textId="77777777" w:rsidR="00104AA8" w:rsidRPr="003950E9" w:rsidRDefault="00104AA8" w:rsidP="00104AA8">
            <w:pPr>
              <w:rPr>
                <w:rFonts w:ascii="Arial" w:hAnsi="Arial" w:cs="Arial"/>
                <w:sz w:val="18"/>
                <w:szCs w:val="18"/>
              </w:rPr>
            </w:pPr>
            <w:r w:rsidRPr="003950E9">
              <w:rPr>
                <w:rFonts w:ascii="Arial" w:hAnsi="Arial" w:cs="Arial"/>
                <w:sz w:val="18"/>
                <w:szCs w:val="18"/>
              </w:rPr>
              <w:t>Nástroj 1</w:t>
            </w:r>
          </w:p>
        </w:tc>
        <w:tc>
          <w:tcPr>
            <w:tcW w:w="610" w:type="pct"/>
            <w:shd w:val="clear" w:color="auto" w:fill="auto"/>
          </w:tcPr>
          <w:p w14:paraId="4729F897" w14:textId="77777777" w:rsidR="00104AA8" w:rsidRPr="003950E9" w:rsidRDefault="00104AA8" w:rsidP="00104AA8">
            <w:pPr>
              <w:rPr>
                <w:rFonts w:ascii="Arial" w:hAnsi="Arial" w:cs="Arial"/>
                <w:sz w:val="18"/>
                <w:szCs w:val="18"/>
              </w:rPr>
            </w:pPr>
            <w:r w:rsidRPr="003950E9">
              <w:rPr>
                <w:rFonts w:ascii="Arial" w:hAnsi="Arial" w:cs="Arial"/>
                <w:sz w:val="18"/>
                <w:szCs w:val="18"/>
              </w:rPr>
              <w:t>Nástroj 2</w:t>
            </w:r>
          </w:p>
        </w:tc>
        <w:tc>
          <w:tcPr>
            <w:tcW w:w="610" w:type="pct"/>
            <w:shd w:val="clear" w:color="auto" w:fill="auto"/>
          </w:tcPr>
          <w:p w14:paraId="30328668" w14:textId="77777777" w:rsidR="00104AA8" w:rsidRPr="003950E9" w:rsidRDefault="00104AA8" w:rsidP="00104AA8">
            <w:pPr>
              <w:rPr>
                <w:rFonts w:ascii="Arial" w:hAnsi="Arial" w:cs="Arial"/>
                <w:sz w:val="18"/>
                <w:szCs w:val="18"/>
              </w:rPr>
            </w:pPr>
            <w:r w:rsidRPr="003950E9">
              <w:rPr>
                <w:rFonts w:ascii="Arial" w:hAnsi="Arial" w:cs="Arial"/>
                <w:sz w:val="18"/>
                <w:szCs w:val="18"/>
              </w:rPr>
              <w:t>Nástroj 3</w:t>
            </w:r>
          </w:p>
        </w:tc>
        <w:tc>
          <w:tcPr>
            <w:tcW w:w="610" w:type="pct"/>
            <w:shd w:val="clear" w:color="auto" w:fill="auto"/>
          </w:tcPr>
          <w:p w14:paraId="1D5B1D8C" w14:textId="77777777" w:rsidR="00104AA8" w:rsidRPr="003950E9" w:rsidRDefault="00104AA8" w:rsidP="00104AA8">
            <w:pPr>
              <w:rPr>
                <w:rFonts w:ascii="Arial" w:hAnsi="Arial" w:cs="Arial"/>
                <w:sz w:val="18"/>
                <w:szCs w:val="18"/>
              </w:rPr>
            </w:pPr>
            <w:r w:rsidRPr="003950E9">
              <w:rPr>
                <w:rFonts w:ascii="Arial" w:hAnsi="Arial" w:cs="Arial"/>
                <w:sz w:val="18"/>
                <w:szCs w:val="18"/>
              </w:rPr>
              <w:t>Nástroj 4</w:t>
            </w:r>
          </w:p>
        </w:tc>
        <w:tc>
          <w:tcPr>
            <w:tcW w:w="576" w:type="pct"/>
            <w:shd w:val="clear" w:color="auto" w:fill="auto"/>
          </w:tcPr>
          <w:p w14:paraId="4B894E90" w14:textId="77777777" w:rsidR="00104AA8" w:rsidRPr="003950E9" w:rsidRDefault="00104AA8" w:rsidP="00104AA8">
            <w:pPr>
              <w:rPr>
                <w:rFonts w:ascii="Arial" w:hAnsi="Arial" w:cs="Arial"/>
                <w:sz w:val="18"/>
                <w:szCs w:val="18"/>
              </w:rPr>
            </w:pPr>
            <w:r w:rsidRPr="003950E9">
              <w:rPr>
                <w:rFonts w:ascii="Arial" w:hAnsi="Arial" w:cs="Arial"/>
                <w:sz w:val="18"/>
                <w:szCs w:val="18"/>
              </w:rPr>
              <w:t>Nástroj 5</w:t>
            </w:r>
          </w:p>
        </w:tc>
        <w:tc>
          <w:tcPr>
            <w:tcW w:w="1009" w:type="pct"/>
            <w:shd w:val="clear" w:color="auto" w:fill="auto"/>
          </w:tcPr>
          <w:p w14:paraId="6D97C7D2" w14:textId="77777777" w:rsidR="00104AA8" w:rsidRPr="003950E9" w:rsidRDefault="00104AA8" w:rsidP="00104AA8">
            <w:pPr>
              <w:rPr>
                <w:rFonts w:ascii="Arial" w:hAnsi="Arial" w:cs="Arial"/>
                <w:sz w:val="18"/>
                <w:szCs w:val="18"/>
              </w:rPr>
            </w:pPr>
            <w:r w:rsidRPr="003950E9">
              <w:rPr>
                <w:rFonts w:ascii="Arial" w:hAnsi="Arial" w:cs="Arial"/>
                <w:sz w:val="18"/>
                <w:szCs w:val="18"/>
              </w:rPr>
              <w:t>Částka převodu</w:t>
            </w:r>
          </w:p>
        </w:tc>
      </w:tr>
      <w:tr w:rsidR="00EC011F" w:rsidRPr="003950E9" w14:paraId="1B7C5FDB" w14:textId="77777777" w:rsidTr="003D17C8">
        <w:tc>
          <w:tcPr>
            <w:tcW w:w="440" w:type="pct"/>
            <w:shd w:val="clear" w:color="auto" w:fill="auto"/>
          </w:tcPr>
          <w:p w14:paraId="25619F37" w14:textId="77777777" w:rsidR="00104AA8" w:rsidRPr="003950E9" w:rsidRDefault="00104AA8" w:rsidP="00104AA8">
            <w:pPr>
              <w:rPr>
                <w:rFonts w:ascii="Arial" w:hAnsi="Arial" w:cs="Arial"/>
                <w:sz w:val="18"/>
                <w:szCs w:val="18"/>
              </w:rPr>
            </w:pPr>
          </w:p>
        </w:tc>
        <w:tc>
          <w:tcPr>
            <w:tcW w:w="574" w:type="pct"/>
            <w:shd w:val="clear" w:color="auto" w:fill="auto"/>
          </w:tcPr>
          <w:p w14:paraId="2D25C23F" w14:textId="77777777" w:rsidR="00104AA8" w:rsidRPr="003950E9" w:rsidRDefault="00104AA8" w:rsidP="00104AA8">
            <w:pPr>
              <w:rPr>
                <w:rFonts w:ascii="Arial" w:hAnsi="Arial" w:cs="Arial"/>
                <w:sz w:val="18"/>
                <w:szCs w:val="18"/>
              </w:rPr>
            </w:pPr>
          </w:p>
        </w:tc>
        <w:tc>
          <w:tcPr>
            <w:tcW w:w="570" w:type="pct"/>
            <w:shd w:val="clear" w:color="auto" w:fill="auto"/>
          </w:tcPr>
          <w:p w14:paraId="1C99A662" w14:textId="77777777" w:rsidR="00104AA8" w:rsidRPr="003950E9" w:rsidRDefault="00104AA8" w:rsidP="00104AA8">
            <w:pPr>
              <w:rPr>
                <w:rFonts w:ascii="Arial" w:hAnsi="Arial" w:cs="Arial"/>
                <w:sz w:val="18"/>
                <w:szCs w:val="18"/>
              </w:rPr>
            </w:pPr>
            <w:r w:rsidRPr="003950E9">
              <w:rPr>
                <w:rFonts w:ascii="Arial" w:hAnsi="Arial" w:cs="Arial"/>
                <w:sz w:val="18"/>
                <w:szCs w:val="18"/>
              </w:rPr>
              <w:t>(a)</w:t>
            </w:r>
          </w:p>
        </w:tc>
        <w:tc>
          <w:tcPr>
            <w:tcW w:w="610" w:type="pct"/>
            <w:shd w:val="clear" w:color="auto" w:fill="auto"/>
          </w:tcPr>
          <w:p w14:paraId="4D90B99E" w14:textId="77777777" w:rsidR="00104AA8" w:rsidRPr="003950E9" w:rsidRDefault="00104AA8" w:rsidP="00104AA8">
            <w:pPr>
              <w:rPr>
                <w:rFonts w:ascii="Arial" w:hAnsi="Arial" w:cs="Arial"/>
                <w:sz w:val="18"/>
                <w:szCs w:val="18"/>
              </w:rPr>
            </w:pPr>
            <w:r w:rsidRPr="003950E9">
              <w:rPr>
                <w:rFonts w:ascii="Arial" w:hAnsi="Arial" w:cs="Arial"/>
                <w:sz w:val="18"/>
                <w:szCs w:val="18"/>
              </w:rPr>
              <w:t>(b)</w:t>
            </w:r>
          </w:p>
        </w:tc>
        <w:tc>
          <w:tcPr>
            <w:tcW w:w="610" w:type="pct"/>
            <w:shd w:val="clear" w:color="auto" w:fill="auto"/>
          </w:tcPr>
          <w:p w14:paraId="442DCF32" w14:textId="77777777" w:rsidR="00104AA8" w:rsidRPr="003950E9" w:rsidRDefault="00104AA8" w:rsidP="00104AA8">
            <w:pPr>
              <w:rPr>
                <w:rFonts w:ascii="Arial" w:hAnsi="Arial" w:cs="Arial"/>
                <w:sz w:val="18"/>
                <w:szCs w:val="18"/>
              </w:rPr>
            </w:pPr>
            <w:r w:rsidRPr="003950E9">
              <w:rPr>
                <w:rFonts w:ascii="Arial" w:hAnsi="Arial" w:cs="Arial"/>
                <w:sz w:val="18"/>
                <w:szCs w:val="18"/>
              </w:rPr>
              <w:t>(c)</w:t>
            </w:r>
          </w:p>
        </w:tc>
        <w:tc>
          <w:tcPr>
            <w:tcW w:w="610" w:type="pct"/>
            <w:shd w:val="clear" w:color="auto" w:fill="auto"/>
          </w:tcPr>
          <w:p w14:paraId="2C72811D" w14:textId="77777777" w:rsidR="00104AA8" w:rsidRPr="003950E9" w:rsidRDefault="00104AA8" w:rsidP="00104AA8">
            <w:pPr>
              <w:rPr>
                <w:rFonts w:ascii="Arial" w:hAnsi="Arial" w:cs="Arial"/>
                <w:sz w:val="18"/>
                <w:szCs w:val="18"/>
              </w:rPr>
            </w:pPr>
            <w:r w:rsidRPr="003950E9">
              <w:rPr>
                <w:rFonts w:ascii="Arial" w:hAnsi="Arial" w:cs="Arial"/>
                <w:sz w:val="18"/>
                <w:szCs w:val="18"/>
              </w:rPr>
              <w:t>(d)</w:t>
            </w:r>
          </w:p>
        </w:tc>
        <w:tc>
          <w:tcPr>
            <w:tcW w:w="576" w:type="pct"/>
            <w:shd w:val="clear" w:color="auto" w:fill="auto"/>
          </w:tcPr>
          <w:p w14:paraId="3FD0081B" w14:textId="77777777" w:rsidR="00104AA8" w:rsidRPr="003950E9" w:rsidRDefault="00104AA8" w:rsidP="00104AA8">
            <w:pPr>
              <w:rPr>
                <w:rFonts w:ascii="Arial" w:hAnsi="Arial" w:cs="Arial"/>
                <w:sz w:val="18"/>
                <w:szCs w:val="18"/>
              </w:rPr>
            </w:pPr>
            <w:r w:rsidRPr="003950E9">
              <w:rPr>
                <w:rFonts w:ascii="Arial" w:hAnsi="Arial" w:cs="Arial"/>
                <w:sz w:val="18"/>
                <w:szCs w:val="18"/>
              </w:rPr>
              <w:t>(e)</w:t>
            </w:r>
          </w:p>
        </w:tc>
        <w:tc>
          <w:tcPr>
            <w:tcW w:w="1009" w:type="pct"/>
            <w:shd w:val="clear" w:color="auto" w:fill="auto"/>
          </w:tcPr>
          <w:p w14:paraId="2AD3D418" w14:textId="77777777" w:rsidR="00104AA8" w:rsidRPr="003950E9" w:rsidRDefault="00104AA8" w:rsidP="00104AA8">
            <w:pPr>
              <w:rPr>
                <w:rFonts w:ascii="Arial" w:hAnsi="Arial" w:cs="Arial"/>
                <w:sz w:val="18"/>
                <w:szCs w:val="18"/>
              </w:rPr>
            </w:pPr>
            <w:r w:rsidRPr="003950E9">
              <w:rPr>
                <w:rFonts w:ascii="Arial" w:hAnsi="Arial" w:cs="Arial"/>
                <w:sz w:val="18"/>
                <w:szCs w:val="18"/>
              </w:rPr>
              <w:t>(f)=(a)+(b)+(c)+(d)+(e)</w:t>
            </w:r>
          </w:p>
        </w:tc>
      </w:tr>
      <w:tr w:rsidR="00EC011F" w:rsidRPr="003950E9" w14:paraId="25A6F94C" w14:textId="77777777" w:rsidTr="003D17C8">
        <w:tc>
          <w:tcPr>
            <w:tcW w:w="440" w:type="pct"/>
            <w:tcBorders>
              <w:top w:val="single" w:sz="4" w:space="0" w:color="auto"/>
              <w:left w:val="single" w:sz="4" w:space="0" w:color="auto"/>
              <w:bottom w:val="single" w:sz="4" w:space="0" w:color="auto"/>
              <w:right w:val="single" w:sz="4" w:space="0" w:color="auto"/>
            </w:tcBorders>
            <w:shd w:val="clear" w:color="auto" w:fill="auto"/>
          </w:tcPr>
          <w:p w14:paraId="7D45E279" w14:textId="77777777" w:rsidR="00104AA8" w:rsidRPr="003950E9" w:rsidRDefault="00104AA8" w:rsidP="00104AA8">
            <w:pPr>
              <w:rPr>
                <w:rFonts w:ascii="Arial" w:hAnsi="Arial" w:cs="Arial"/>
                <w:sz w:val="18"/>
                <w:szCs w:val="18"/>
              </w:rPr>
            </w:pPr>
            <w:r w:rsidRPr="003950E9">
              <w:rPr>
                <w:rFonts w:ascii="Arial" w:hAnsi="Arial" w:cs="Arial"/>
                <w:sz w:val="18"/>
                <w:szCs w:val="18"/>
              </w:rPr>
              <w:t>EFRR</w:t>
            </w: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7D0E4380" w14:textId="77777777" w:rsidR="00104AA8" w:rsidRPr="003950E9" w:rsidRDefault="00104AA8" w:rsidP="00104AA8">
            <w:pPr>
              <w:rPr>
                <w:rFonts w:ascii="Arial" w:hAnsi="Arial" w:cs="Arial"/>
                <w:sz w:val="18"/>
                <w:szCs w:val="18"/>
              </w:rPr>
            </w:pPr>
            <w:r w:rsidRPr="003950E9">
              <w:rPr>
                <w:rFonts w:ascii="Arial" w:hAnsi="Arial" w:cs="Arial"/>
                <w:sz w:val="18"/>
                <w:szCs w:val="18"/>
              </w:rPr>
              <w:t>Více rozvinuté</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74075F8"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EFA774B"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9BF6E09"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FED176D" w14:textId="77777777" w:rsidR="00104AA8" w:rsidRPr="003950E9" w:rsidRDefault="00104AA8" w:rsidP="00104AA8">
            <w:pPr>
              <w:rPr>
                <w:rFonts w:ascii="Arial" w:hAnsi="Arial" w:cs="Arial"/>
                <w:sz w:val="18"/>
                <w:szCs w:val="18"/>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5A8875E" w14:textId="77777777" w:rsidR="00104AA8" w:rsidRPr="003950E9" w:rsidRDefault="00104AA8" w:rsidP="00104AA8">
            <w:pPr>
              <w:rPr>
                <w:rFonts w:ascii="Arial" w:hAnsi="Arial" w:cs="Arial"/>
                <w:sz w:val="18"/>
                <w:szCs w:val="18"/>
              </w:rPr>
            </w:pPr>
          </w:p>
        </w:tc>
        <w:tc>
          <w:tcPr>
            <w:tcW w:w="1009" w:type="pct"/>
            <w:tcBorders>
              <w:top w:val="single" w:sz="4" w:space="0" w:color="auto"/>
              <w:left w:val="single" w:sz="4" w:space="0" w:color="auto"/>
              <w:bottom w:val="single" w:sz="4" w:space="0" w:color="auto"/>
              <w:right w:val="single" w:sz="4" w:space="0" w:color="auto"/>
            </w:tcBorders>
            <w:shd w:val="clear" w:color="auto" w:fill="auto"/>
          </w:tcPr>
          <w:p w14:paraId="4D5DE1A9" w14:textId="77777777" w:rsidR="00104AA8" w:rsidRPr="003950E9" w:rsidRDefault="00104AA8" w:rsidP="00104AA8">
            <w:pPr>
              <w:rPr>
                <w:rFonts w:ascii="Arial" w:hAnsi="Arial" w:cs="Arial"/>
                <w:sz w:val="18"/>
                <w:szCs w:val="18"/>
              </w:rPr>
            </w:pPr>
          </w:p>
        </w:tc>
      </w:tr>
      <w:tr w:rsidR="00EC011F" w:rsidRPr="003950E9" w14:paraId="6CD9DF87" w14:textId="77777777" w:rsidTr="003D17C8">
        <w:tc>
          <w:tcPr>
            <w:tcW w:w="440" w:type="pct"/>
            <w:tcBorders>
              <w:top w:val="single" w:sz="4" w:space="0" w:color="auto"/>
              <w:left w:val="single" w:sz="4" w:space="0" w:color="auto"/>
              <w:bottom w:val="single" w:sz="4" w:space="0" w:color="auto"/>
              <w:right w:val="single" w:sz="4" w:space="0" w:color="auto"/>
            </w:tcBorders>
            <w:shd w:val="clear" w:color="auto" w:fill="auto"/>
          </w:tcPr>
          <w:p w14:paraId="11B6977A" w14:textId="77777777" w:rsidR="00104AA8" w:rsidRPr="003950E9" w:rsidRDefault="00104AA8" w:rsidP="00104AA8">
            <w:pPr>
              <w:rPr>
                <w:rFonts w:ascii="Arial" w:hAnsi="Arial" w:cs="Arial"/>
                <w:sz w:val="18"/>
                <w:szCs w:val="18"/>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4DDE602" w14:textId="77777777" w:rsidR="00104AA8" w:rsidRPr="003950E9" w:rsidRDefault="00104AA8" w:rsidP="00104AA8">
            <w:pPr>
              <w:rPr>
                <w:rFonts w:ascii="Arial" w:hAnsi="Arial" w:cs="Arial"/>
                <w:sz w:val="18"/>
                <w:szCs w:val="18"/>
              </w:rPr>
            </w:pPr>
            <w:r w:rsidRPr="003950E9">
              <w:rPr>
                <w:rFonts w:ascii="Arial" w:hAnsi="Arial" w:cs="Arial"/>
                <w:sz w:val="18"/>
                <w:szCs w:val="18"/>
              </w:rPr>
              <w:t>Přechodové</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FCDA787"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FA0C6DA"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5F966C0"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BE78727" w14:textId="77777777" w:rsidR="00104AA8" w:rsidRPr="003950E9" w:rsidRDefault="00104AA8" w:rsidP="00104AA8">
            <w:pPr>
              <w:rPr>
                <w:rFonts w:ascii="Arial" w:hAnsi="Arial" w:cs="Arial"/>
                <w:sz w:val="18"/>
                <w:szCs w:val="18"/>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C38ADE0" w14:textId="77777777" w:rsidR="00104AA8" w:rsidRPr="003950E9" w:rsidRDefault="00104AA8" w:rsidP="00104AA8">
            <w:pPr>
              <w:rPr>
                <w:rFonts w:ascii="Arial" w:hAnsi="Arial" w:cs="Arial"/>
                <w:sz w:val="18"/>
                <w:szCs w:val="18"/>
              </w:rPr>
            </w:pPr>
          </w:p>
        </w:tc>
        <w:tc>
          <w:tcPr>
            <w:tcW w:w="1009" w:type="pct"/>
            <w:tcBorders>
              <w:top w:val="single" w:sz="4" w:space="0" w:color="auto"/>
              <w:left w:val="single" w:sz="4" w:space="0" w:color="auto"/>
              <w:bottom w:val="single" w:sz="4" w:space="0" w:color="auto"/>
              <w:right w:val="single" w:sz="4" w:space="0" w:color="auto"/>
            </w:tcBorders>
            <w:shd w:val="clear" w:color="auto" w:fill="auto"/>
          </w:tcPr>
          <w:p w14:paraId="45732186" w14:textId="77777777" w:rsidR="00104AA8" w:rsidRPr="003950E9" w:rsidRDefault="00104AA8" w:rsidP="00104AA8">
            <w:pPr>
              <w:rPr>
                <w:rFonts w:ascii="Arial" w:hAnsi="Arial" w:cs="Arial"/>
                <w:sz w:val="18"/>
                <w:szCs w:val="18"/>
              </w:rPr>
            </w:pPr>
          </w:p>
        </w:tc>
      </w:tr>
      <w:tr w:rsidR="00EC011F" w:rsidRPr="003950E9" w14:paraId="42C77CBB" w14:textId="77777777" w:rsidTr="003D17C8">
        <w:tc>
          <w:tcPr>
            <w:tcW w:w="440" w:type="pct"/>
            <w:tcBorders>
              <w:top w:val="single" w:sz="4" w:space="0" w:color="auto"/>
              <w:left w:val="single" w:sz="4" w:space="0" w:color="auto"/>
              <w:bottom w:val="single" w:sz="4" w:space="0" w:color="auto"/>
              <w:right w:val="single" w:sz="4" w:space="0" w:color="auto"/>
            </w:tcBorders>
            <w:shd w:val="clear" w:color="auto" w:fill="auto"/>
          </w:tcPr>
          <w:p w14:paraId="7D6133AD" w14:textId="77777777" w:rsidR="00104AA8" w:rsidRPr="003950E9" w:rsidRDefault="00104AA8" w:rsidP="00104AA8">
            <w:pPr>
              <w:rPr>
                <w:rFonts w:ascii="Arial" w:hAnsi="Arial" w:cs="Arial"/>
                <w:sz w:val="18"/>
                <w:szCs w:val="18"/>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15087AF2" w14:textId="77777777" w:rsidR="00104AA8" w:rsidRPr="003950E9" w:rsidRDefault="00104AA8" w:rsidP="00104AA8">
            <w:pPr>
              <w:rPr>
                <w:rFonts w:ascii="Arial" w:hAnsi="Arial" w:cs="Arial"/>
                <w:sz w:val="18"/>
                <w:szCs w:val="18"/>
              </w:rPr>
            </w:pPr>
            <w:r w:rsidRPr="003950E9">
              <w:rPr>
                <w:rFonts w:ascii="Arial" w:hAnsi="Arial" w:cs="Arial"/>
                <w:sz w:val="18"/>
                <w:szCs w:val="18"/>
              </w:rPr>
              <w:t>Méně rozvinuté</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1615C93"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F2931E5"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A6BE467"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82609F6" w14:textId="77777777" w:rsidR="00104AA8" w:rsidRPr="003950E9" w:rsidRDefault="00104AA8" w:rsidP="00104AA8">
            <w:pPr>
              <w:rPr>
                <w:rFonts w:ascii="Arial" w:hAnsi="Arial" w:cs="Arial"/>
                <w:sz w:val="18"/>
                <w:szCs w:val="18"/>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6590FEA" w14:textId="77777777" w:rsidR="00104AA8" w:rsidRPr="003950E9" w:rsidRDefault="00104AA8" w:rsidP="00104AA8">
            <w:pPr>
              <w:rPr>
                <w:rFonts w:ascii="Arial" w:hAnsi="Arial" w:cs="Arial"/>
                <w:sz w:val="18"/>
                <w:szCs w:val="18"/>
              </w:rPr>
            </w:pPr>
          </w:p>
        </w:tc>
        <w:tc>
          <w:tcPr>
            <w:tcW w:w="1009" w:type="pct"/>
            <w:tcBorders>
              <w:top w:val="single" w:sz="4" w:space="0" w:color="auto"/>
              <w:left w:val="single" w:sz="4" w:space="0" w:color="auto"/>
              <w:bottom w:val="single" w:sz="4" w:space="0" w:color="auto"/>
              <w:right w:val="single" w:sz="4" w:space="0" w:color="auto"/>
            </w:tcBorders>
            <w:shd w:val="clear" w:color="auto" w:fill="auto"/>
          </w:tcPr>
          <w:p w14:paraId="61C44CE9" w14:textId="77777777" w:rsidR="00104AA8" w:rsidRPr="003950E9" w:rsidRDefault="00104AA8" w:rsidP="00104AA8">
            <w:pPr>
              <w:rPr>
                <w:rFonts w:ascii="Arial" w:hAnsi="Arial" w:cs="Arial"/>
                <w:sz w:val="18"/>
                <w:szCs w:val="18"/>
              </w:rPr>
            </w:pPr>
          </w:p>
        </w:tc>
      </w:tr>
      <w:tr w:rsidR="00EC011F" w:rsidRPr="003950E9" w14:paraId="6D740C6C" w14:textId="77777777" w:rsidTr="003D17C8">
        <w:tc>
          <w:tcPr>
            <w:tcW w:w="440" w:type="pct"/>
            <w:tcBorders>
              <w:top w:val="single" w:sz="4" w:space="0" w:color="auto"/>
              <w:left w:val="single" w:sz="4" w:space="0" w:color="auto"/>
              <w:bottom w:val="single" w:sz="4" w:space="0" w:color="auto"/>
              <w:right w:val="single" w:sz="4" w:space="0" w:color="auto"/>
            </w:tcBorders>
            <w:shd w:val="clear" w:color="auto" w:fill="auto"/>
          </w:tcPr>
          <w:p w14:paraId="3F5CFEDC" w14:textId="77777777" w:rsidR="00104AA8" w:rsidRPr="003950E9" w:rsidRDefault="00104AA8" w:rsidP="00104AA8">
            <w:pPr>
              <w:rPr>
                <w:rFonts w:ascii="Arial" w:hAnsi="Arial" w:cs="Arial"/>
                <w:sz w:val="18"/>
                <w:szCs w:val="18"/>
              </w:rPr>
            </w:pPr>
            <w:r w:rsidRPr="003950E9">
              <w:rPr>
                <w:rFonts w:ascii="Arial" w:hAnsi="Arial" w:cs="Arial"/>
                <w:sz w:val="18"/>
                <w:szCs w:val="18"/>
              </w:rPr>
              <w:t>ESF+</w:t>
            </w: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6DAA057A" w14:textId="77777777" w:rsidR="00104AA8" w:rsidRPr="003950E9" w:rsidRDefault="00104AA8" w:rsidP="00104AA8">
            <w:pPr>
              <w:rPr>
                <w:rFonts w:ascii="Arial" w:hAnsi="Arial" w:cs="Arial"/>
                <w:sz w:val="18"/>
                <w:szCs w:val="18"/>
              </w:rPr>
            </w:pPr>
            <w:r w:rsidRPr="003950E9">
              <w:rPr>
                <w:rFonts w:ascii="Arial" w:hAnsi="Arial" w:cs="Arial"/>
                <w:sz w:val="18"/>
                <w:szCs w:val="18"/>
              </w:rPr>
              <w:t>Více rozvinuté</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EA10512"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24C3ECE"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21258AC"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4E0B7CB" w14:textId="77777777" w:rsidR="00104AA8" w:rsidRPr="003950E9" w:rsidRDefault="00104AA8" w:rsidP="00104AA8">
            <w:pPr>
              <w:rPr>
                <w:rFonts w:ascii="Arial" w:hAnsi="Arial" w:cs="Arial"/>
                <w:sz w:val="18"/>
                <w:szCs w:val="18"/>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BF7C394" w14:textId="77777777" w:rsidR="00104AA8" w:rsidRPr="003950E9" w:rsidRDefault="00104AA8" w:rsidP="00104AA8">
            <w:pPr>
              <w:rPr>
                <w:rFonts w:ascii="Arial" w:hAnsi="Arial" w:cs="Arial"/>
                <w:sz w:val="18"/>
                <w:szCs w:val="18"/>
              </w:rPr>
            </w:pPr>
          </w:p>
        </w:tc>
        <w:tc>
          <w:tcPr>
            <w:tcW w:w="1009" w:type="pct"/>
            <w:tcBorders>
              <w:top w:val="single" w:sz="4" w:space="0" w:color="auto"/>
              <w:left w:val="single" w:sz="4" w:space="0" w:color="auto"/>
              <w:bottom w:val="single" w:sz="4" w:space="0" w:color="auto"/>
              <w:right w:val="single" w:sz="4" w:space="0" w:color="auto"/>
            </w:tcBorders>
            <w:shd w:val="clear" w:color="auto" w:fill="auto"/>
          </w:tcPr>
          <w:p w14:paraId="6B1706FD" w14:textId="77777777" w:rsidR="00104AA8" w:rsidRPr="003950E9" w:rsidRDefault="00104AA8" w:rsidP="00104AA8">
            <w:pPr>
              <w:rPr>
                <w:rFonts w:ascii="Arial" w:hAnsi="Arial" w:cs="Arial"/>
                <w:sz w:val="18"/>
                <w:szCs w:val="18"/>
              </w:rPr>
            </w:pPr>
          </w:p>
        </w:tc>
      </w:tr>
      <w:tr w:rsidR="00EC011F" w:rsidRPr="003950E9" w14:paraId="2B9A4B65" w14:textId="77777777" w:rsidTr="003D17C8">
        <w:tc>
          <w:tcPr>
            <w:tcW w:w="440" w:type="pct"/>
            <w:tcBorders>
              <w:top w:val="single" w:sz="4" w:space="0" w:color="auto"/>
              <w:left w:val="single" w:sz="4" w:space="0" w:color="auto"/>
              <w:bottom w:val="single" w:sz="4" w:space="0" w:color="auto"/>
              <w:right w:val="single" w:sz="4" w:space="0" w:color="auto"/>
            </w:tcBorders>
            <w:shd w:val="clear" w:color="auto" w:fill="auto"/>
          </w:tcPr>
          <w:p w14:paraId="180D7676" w14:textId="77777777" w:rsidR="00104AA8" w:rsidRPr="003950E9" w:rsidRDefault="00104AA8" w:rsidP="00104AA8">
            <w:pPr>
              <w:rPr>
                <w:rFonts w:ascii="Arial" w:hAnsi="Arial" w:cs="Arial"/>
                <w:sz w:val="18"/>
                <w:szCs w:val="18"/>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57863DA5" w14:textId="77777777" w:rsidR="00104AA8" w:rsidRPr="003950E9" w:rsidRDefault="00104AA8" w:rsidP="00104AA8">
            <w:pPr>
              <w:rPr>
                <w:rFonts w:ascii="Arial" w:hAnsi="Arial" w:cs="Arial"/>
                <w:sz w:val="18"/>
                <w:szCs w:val="18"/>
              </w:rPr>
            </w:pPr>
            <w:r w:rsidRPr="003950E9">
              <w:rPr>
                <w:rFonts w:ascii="Arial" w:hAnsi="Arial" w:cs="Arial"/>
                <w:sz w:val="18"/>
                <w:szCs w:val="18"/>
              </w:rPr>
              <w:t>Přechodové</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3F7C64C"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37F25E7"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FDDF606"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133F543" w14:textId="77777777" w:rsidR="00104AA8" w:rsidRPr="003950E9" w:rsidRDefault="00104AA8" w:rsidP="00104AA8">
            <w:pPr>
              <w:rPr>
                <w:rFonts w:ascii="Arial" w:hAnsi="Arial" w:cs="Arial"/>
                <w:sz w:val="18"/>
                <w:szCs w:val="18"/>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154BDD7" w14:textId="77777777" w:rsidR="00104AA8" w:rsidRPr="003950E9" w:rsidRDefault="00104AA8" w:rsidP="00104AA8">
            <w:pPr>
              <w:rPr>
                <w:rFonts w:ascii="Arial" w:hAnsi="Arial" w:cs="Arial"/>
                <w:sz w:val="18"/>
                <w:szCs w:val="18"/>
              </w:rPr>
            </w:pPr>
          </w:p>
        </w:tc>
        <w:tc>
          <w:tcPr>
            <w:tcW w:w="1009" w:type="pct"/>
            <w:tcBorders>
              <w:top w:val="single" w:sz="4" w:space="0" w:color="auto"/>
              <w:left w:val="single" w:sz="4" w:space="0" w:color="auto"/>
              <w:bottom w:val="single" w:sz="4" w:space="0" w:color="auto"/>
              <w:right w:val="single" w:sz="4" w:space="0" w:color="auto"/>
            </w:tcBorders>
            <w:shd w:val="clear" w:color="auto" w:fill="auto"/>
          </w:tcPr>
          <w:p w14:paraId="0B03CB48" w14:textId="77777777" w:rsidR="00104AA8" w:rsidRPr="003950E9" w:rsidRDefault="00104AA8" w:rsidP="00104AA8">
            <w:pPr>
              <w:rPr>
                <w:rFonts w:ascii="Arial" w:hAnsi="Arial" w:cs="Arial"/>
                <w:sz w:val="18"/>
                <w:szCs w:val="18"/>
              </w:rPr>
            </w:pPr>
          </w:p>
        </w:tc>
      </w:tr>
      <w:tr w:rsidR="00EC011F" w:rsidRPr="003950E9" w14:paraId="4E54C9A3" w14:textId="77777777" w:rsidTr="003D17C8">
        <w:tc>
          <w:tcPr>
            <w:tcW w:w="440" w:type="pct"/>
            <w:tcBorders>
              <w:top w:val="single" w:sz="4" w:space="0" w:color="auto"/>
              <w:left w:val="single" w:sz="4" w:space="0" w:color="auto"/>
              <w:bottom w:val="single" w:sz="4" w:space="0" w:color="auto"/>
              <w:right w:val="single" w:sz="4" w:space="0" w:color="auto"/>
            </w:tcBorders>
            <w:shd w:val="clear" w:color="auto" w:fill="auto"/>
          </w:tcPr>
          <w:p w14:paraId="594B2B0C" w14:textId="77777777" w:rsidR="00104AA8" w:rsidRPr="003950E9" w:rsidRDefault="00104AA8" w:rsidP="00104AA8">
            <w:pPr>
              <w:rPr>
                <w:rFonts w:ascii="Arial" w:hAnsi="Arial" w:cs="Arial"/>
                <w:sz w:val="18"/>
                <w:szCs w:val="18"/>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33BF3E88" w14:textId="77777777" w:rsidR="00104AA8" w:rsidRPr="003950E9" w:rsidRDefault="00104AA8" w:rsidP="00104AA8">
            <w:pPr>
              <w:rPr>
                <w:rFonts w:ascii="Arial" w:hAnsi="Arial" w:cs="Arial"/>
                <w:sz w:val="18"/>
                <w:szCs w:val="18"/>
              </w:rPr>
            </w:pPr>
            <w:r w:rsidRPr="003950E9">
              <w:rPr>
                <w:rFonts w:ascii="Arial" w:hAnsi="Arial" w:cs="Arial"/>
                <w:sz w:val="18"/>
                <w:szCs w:val="18"/>
              </w:rPr>
              <w:t>Méně rozvinuté</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ACEB2B5"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6AAB8A5"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E7A8B8E"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E487292" w14:textId="77777777" w:rsidR="00104AA8" w:rsidRPr="003950E9" w:rsidRDefault="00104AA8" w:rsidP="00104AA8">
            <w:pPr>
              <w:rPr>
                <w:rFonts w:ascii="Arial" w:hAnsi="Arial" w:cs="Arial"/>
                <w:sz w:val="18"/>
                <w:szCs w:val="18"/>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C60166C" w14:textId="77777777" w:rsidR="00104AA8" w:rsidRPr="003950E9" w:rsidRDefault="00104AA8" w:rsidP="00104AA8">
            <w:pPr>
              <w:rPr>
                <w:rFonts w:ascii="Arial" w:hAnsi="Arial" w:cs="Arial"/>
                <w:sz w:val="18"/>
                <w:szCs w:val="18"/>
              </w:rPr>
            </w:pPr>
          </w:p>
        </w:tc>
        <w:tc>
          <w:tcPr>
            <w:tcW w:w="1009" w:type="pct"/>
            <w:tcBorders>
              <w:top w:val="single" w:sz="4" w:space="0" w:color="auto"/>
              <w:left w:val="single" w:sz="4" w:space="0" w:color="auto"/>
              <w:bottom w:val="single" w:sz="4" w:space="0" w:color="auto"/>
              <w:right w:val="single" w:sz="4" w:space="0" w:color="auto"/>
            </w:tcBorders>
            <w:shd w:val="clear" w:color="auto" w:fill="auto"/>
          </w:tcPr>
          <w:p w14:paraId="5D48D65E" w14:textId="77777777" w:rsidR="00104AA8" w:rsidRPr="003950E9" w:rsidRDefault="00104AA8" w:rsidP="00104AA8">
            <w:pPr>
              <w:rPr>
                <w:rFonts w:ascii="Arial" w:hAnsi="Arial" w:cs="Arial"/>
                <w:sz w:val="18"/>
                <w:szCs w:val="18"/>
              </w:rPr>
            </w:pPr>
          </w:p>
        </w:tc>
      </w:tr>
      <w:tr w:rsidR="00EC011F" w:rsidRPr="003950E9" w14:paraId="3E370211" w14:textId="77777777" w:rsidTr="003D17C8">
        <w:tc>
          <w:tcPr>
            <w:tcW w:w="440" w:type="pct"/>
            <w:tcBorders>
              <w:top w:val="single" w:sz="4" w:space="0" w:color="auto"/>
              <w:left w:val="single" w:sz="4" w:space="0" w:color="auto"/>
              <w:bottom w:val="single" w:sz="4" w:space="0" w:color="auto"/>
              <w:right w:val="single" w:sz="4" w:space="0" w:color="auto"/>
            </w:tcBorders>
            <w:shd w:val="clear" w:color="auto" w:fill="auto"/>
          </w:tcPr>
          <w:p w14:paraId="0F59BA48" w14:textId="77777777" w:rsidR="0072449E" w:rsidRPr="003950E9" w:rsidRDefault="0072449E" w:rsidP="0072449E">
            <w:pPr>
              <w:rPr>
                <w:rFonts w:ascii="Arial" w:hAnsi="Arial" w:cs="Arial"/>
                <w:sz w:val="18"/>
                <w:szCs w:val="18"/>
              </w:rPr>
            </w:pPr>
            <w:r w:rsidRPr="003950E9">
              <w:rPr>
                <w:rFonts w:ascii="Arial" w:hAnsi="Arial" w:cs="Arial"/>
                <w:sz w:val="18"/>
                <w:szCs w:val="18"/>
              </w:rPr>
              <w:t>FS</w:t>
            </w: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004C14BB" w14:textId="34814FD9" w:rsidR="0072449E" w:rsidRPr="003950E9" w:rsidRDefault="0072449E" w:rsidP="0072449E">
            <w:pPr>
              <w:rPr>
                <w:rFonts w:ascii="Arial" w:hAnsi="Arial" w:cs="Arial"/>
                <w:sz w:val="18"/>
                <w:szCs w:val="18"/>
              </w:rPr>
            </w:pPr>
            <w:r w:rsidRPr="003950E9">
              <w:rPr>
                <w:rFonts w:ascii="Arial" w:hAnsi="Arial" w:cs="Arial"/>
                <w:sz w:val="18"/>
                <w:szCs w:val="18"/>
              </w:rPr>
              <w:t>N/A</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1C402BC" w14:textId="77777777" w:rsidR="0072449E" w:rsidRPr="003950E9" w:rsidRDefault="0072449E" w:rsidP="0072449E">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7A98DA2" w14:textId="77777777" w:rsidR="0072449E" w:rsidRPr="003950E9" w:rsidRDefault="0072449E" w:rsidP="0072449E">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EAB75EE" w14:textId="77777777" w:rsidR="0072449E" w:rsidRPr="003950E9" w:rsidRDefault="0072449E" w:rsidP="0072449E">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2D7E934" w14:textId="77777777" w:rsidR="0072449E" w:rsidRPr="003950E9" w:rsidRDefault="0072449E" w:rsidP="0072449E">
            <w:pPr>
              <w:rPr>
                <w:rFonts w:ascii="Arial" w:hAnsi="Arial" w:cs="Arial"/>
                <w:sz w:val="18"/>
                <w:szCs w:val="18"/>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01A3D25" w14:textId="77777777" w:rsidR="0072449E" w:rsidRPr="003950E9" w:rsidRDefault="0072449E" w:rsidP="0072449E">
            <w:pPr>
              <w:rPr>
                <w:rFonts w:ascii="Arial" w:hAnsi="Arial" w:cs="Arial"/>
                <w:sz w:val="18"/>
                <w:szCs w:val="18"/>
              </w:rPr>
            </w:pPr>
          </w:p>
        </w:tc>
        <w:tc>
          <w:tcPr>
            <w:tcW w:w="1009" w:type="pct"/>
            <w:tcBorders>
              <w:top w:val="single" w:sz="4" w:space="0" w:color="auto"/>
              <w:left w:val="single" w:sz="4" w:space="0" w:color="auto"/>
              <w:bottom w:val="single" w:sz="4" w:space="0" w:color="auto"/>
              <w:right w:val="single" w:sz="4" w:space="0" w:color="auto"/>
            </w:tcBorders>
            <w:shd w:val="clear" w:color="auto" w:fill="auto"/>
          </w:tcPr>
          <w:p w14:paraId="29A87255" w14:textId="77777777" w:rsidR="0072449E" w:rsidRPr="003950E9" w:rsidRDefault="0072449E" w:rsidP="0072449E">
            <w:pPr>
              <w:rPr>
                <w:rFonts w:ascii="Arial" w:hAnsi="Arial" w:cs="Arial"/>
                <w:sz w:val="18"/>
                <w:szCs w:val="18"/>
              </w:rPr>
            </w:pPr>
          </w:p>
        </w:tc>
      </w:tr>
      <w:tr w:rsidR="00EC011F" w:rsidRPr="003950E9" w14:paraId="4D642698" w14:textId="77777777" w:rsidTr="003D17C8">
        <w:tc>
          <w:tcPr>
            <w:tcW w:w="440" w:type="pct"/>
            <w:tcBorders>
              <w:top w:val="single" w:sz="4" w:space="0" w:color="auto"/>
              <w:left w:val="single" w:sz="4" w:space="0" w:color="auto"/>
              <w:bottom w:val="single" w:sz="4" w:space="0" w:color="auto"/>
              <w:right w:val="single" w:sz="4" w:space="0" w:color="auto"/>
            </w:tcBorders>
            <w:shd w:val="clear" w:color="auto" w:fill="auto"/>
          </w:tcPr>
          <w:p w14:paraId="5F572230" w14:textId="21A2433A" w:rsidR="0072449E" w:rsidRPr="003950E9" w:rsidRDefault="0072449E" w:rsidP="0072449E">
            <w:pPr>
              <w:rPr>
                <w:rFonts w:ascii="Arial" w:hAnsi="Arial" w:cs="Arial"/>
                <w:sz w:val="18"/>
                <w:szCs w:val="18"/>
              </w:rPr>
            </w:pPr>
            <w:r w:rsidRPr="003950E9">
              <w:rPr>
                <w:rFonts w:ascii="Arial" w:hAnsi="Arial" w:cs="Arial"/>
                <w:sz w:val="18"/>
                <w:szCs w:val="18"/>
              </w:rPr>
              <w:t>ENRAF</w:t>
            </w: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CC76760" w14:textId="5FE11724" w:rsidR="0072449E" w:rsidRPr="003950E9" w:rsidRDefault="0072449E" w:rsidP="0072449E">
            <w:pPr>
              <w:rPr>
                <w:rFonts w:ascii="Arial" w:hAnsi="Arial" w:cs="Arial"/>
                <w:sz w:val="18"/>
                <w:szCs w:val="18"/>
              </w:rPr>
            </w:pPr>
            <w:r w:rsidRPr="003950E9">
              <w:rPr>
                <w:rFonts w:ascii="Arial" w:hAnsi="Arial" w:cs="Arial"/>
                <w:sz w:val="18"/>
                <w:szCs w:val="18"/>
              </w:rPr>
              <w:t>N/A</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8D5A2D7" w14:textId="77777777" w:rsidR="0072449E" w:rsidRPr="003950E9" w:rsidRDefault="0072449E" w:rsidP="0072449E">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6D5118F" w14:textId="77777777" w:rsidR="0072449E" w:rsidRPr="003950E9" w:rsidRDefault="0072449E" w:rsidP="0072449E">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70F73BE" w14:textId="77777777" w:rsidR="0072449E" w:rsidRPr="003950E9" w:rsidRDefault="0072449E" w:rsidP="0072449E">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6D7FCDE" w14:textId="77777777" w:rsidR="0072449E" w:rsidRPr="003950E9" w:rsidRDefault="0072449E" w:rsidP="0072449E">
            <w:pPr>
              <w:rPr>
                <w:rFonts w:ascii="Arial" w:hAnsi="Arial" w:cs="Arial"/>
                <w:sz w:val="18"/>
                <w:szCs w:val="18"/>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70C9701" w14:textId="77777777" w:rsidR="0072449E" w:rsidRPr="003950E9" w:rsidRDefault="0072449E" w:rsidP="0072449E">
            <w:pPr>
              <w:rPr>
                <w:rFonts w:ascii="Arial" w:hAnsi="Arial" w:cs="Arial"/>
                <w:sz w:val="18"/>
                <w:szCs w:val="18"/>
              </w:rPr>
            </w:pPr>
          </w:p>
        </w:tc>
        <w:tc>
          <w:tcPr>
            <w:tcW w:w="1009" w:type="pct"/>
            <w:tcBorders>
              <w:top w:val="single" w:sz="4" w:space="0" w:color="auto"/>
              <w:left w:val="single" w:sz="4" w:space="0" w:color="auto"/>
              <w:bottom w:val="single" w:sz="4" w:space="0" w:color="auto"/>
              <w:right w:val="single" w:sz="4" w:space="0" w:color="auto"/>
            </w:tcBorders>
            <w:shd w:val="clear" w:color="auto" w:fill="auto"/>
          </w:tcPr>
          <w:p w14:paraId="3909F0B5" w14:textId="77777777" w:rsidR="0072449E" w:rsidRPr="003950E9" w:rsidRDefault="0072449E" w:rsidP="0072449E">
            <w:pPr>
              <w:rPr>
                <w:rFonts w:ascii="Arial" w:hAnsi="Arial" w:cs="Arial"/>
                <w:sz w:val="18"/>
                <w:szCs w:val="18"/>
              </w:rPr>
            </w:pPr>
          </w:p>
        </w:tc>
      </w:tr>
      <w:tr w:rsidR="00EC011F" w:rsidRPr="003950E9" w14:paraId="3089C840" w14:textId="77777777" w:rsidTr="003D17C8">
        <w:tc>
          <w:tcPr>
            <w:tcW w:w="440" w:type="pct"/>
            <w:tcBorders>
              <w:top w:val="single" w:sz="4" w:space="0" w:color="auto"/>
              <w:left w:val="single" w:sz="4" w:space="0" w:color="auto"/>
              <w:bottom w:val="single" w:sz="4" w:space="0" w:color="auto"/>
              <w:right w:val="single" w:sz="4" w:space="0" w:color="auto"/>
            </w:tcBorders>
            <w:shd w:val="clear" w:color="auto" w:fill="auto"/>
          </w:tcPr>
          <w:p w14:paraId="16298311" w14:textId="77777777" w:rsidR="00104AA8" w:rsidRPr="003950E9" w:rsidRDefault="00104AA8" w:rsidP="00104AA8">
            <w:pPr>
              <w:rPr>
                <w:rFonts w:ascii="Arial" w:hAnsi="Arial" w:cs="Arial"/>
                <w:sz w:val="18"/>
                <w:szCs w:val="18"/>
              </w:rPr>
            </w:pPr>
            <w:r w:rsidRPr="003950E9">
              <w:rPr>
                <w:rFonts w:ascii="Arial" w:hAnsi="Arial" w:cs="Arial"/>
                <w:sz w:val="18"/>
                <w:szCs w:val="18"/>
              </w:rPr>
              <w:t>Celkem</w:t>
            </w: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5195E197" w14:textId="77777777" w:rsidR="00104AA8" w:rsidRPr="003950E9" w:rsidRDefault="00104AA8" w:rsidP="00104AA8">
            <w:pPr>
              <w:rPr>
                <w:rFonts w:ascii="Arial" w:hAnsi="Arial" w:cs="Arial"/>
                <w:sz w:val="18"/>
                <w:szCs w:val="18"/>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DFC4374"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1B4C508"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EF7A28B" w14:textId="77777777" w:rsidR="00104AA8" w:rsidRPr="003950E9" w:rsidRDefault="00104AA8" w:rsidP="00104AA8">
            <w:pPr>
              <w:rPr>
                <w:rFonts w:ascii="Arial" w:hAnsi="Arial" w:cs="Arial"/>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D2371C9" w14:textId="77777777" w:rsidR="00104AA8" w:rsidRPr="003950E9" w:rsidRDefault="00104AA8" w:rsidP="00104AA8">
            <w:pPr>
              <w:rPr>
                <w:rFonts w:ascii="Arial" w:hAnsi="Arial" w:cs="Arial"/>
                <w:sz w:val="18"/>
                <w:szCs w:val="18"/>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3D0E3D7" w14:textId="77777777" w:rsidR="00104AA8" w:rsidRPr="003950E9" w:rsidRDefault="00104AA8" w:rsidP="00104AA8">
            <w:pPr>
              <w:rPr>
                <w:rFonts w:ascii="Arial" w:hAnsi="Arial" w:cs="Arial"/>
                <w:sz w:val="18"/>
                <w:szCs w:val="18"/>
              </w:rPr>
            </w:pPr>
          </w:p>
        </w:tc>
        <w:tc>
          <w:tcPr>
            <w:tcW w:w="1009" w:type="pct"/>
            <w:tcBorders>
              <w:top w:val="single" w:sz="4" w:space="0" w:color="auto"/>
              <w:left w:val="single" w:sz="4" w:space="0" w:color="auto"/>
              <w:bottom w:val="single" w:sz="4" w:space="0" w:color="auto"/>
              <w:right w:val="single" w:sz="4" w:space="0" w:color="auto"/>
            </w:tcBorders>
            <w:shd w:val="clear" w:color="auto" w:fill="auto"/>
          </w:tcPr>
          <w:p w14:paraId="2FC1954F" w14:textId="77777777" w:rsidR="00104AA8" w:rsidRPr="003950E9" w:rsidRDefault="00104AA8" w:rsidP="00104AA8">
            <w:pPr>
              <w:rPr>
                <w:rFonts w:ascii="Arial" w:hAnsi="Arial" w:cs="Arial"/>
                <w:sz w:val="18"/>
                <w:szCs w:val="18"/>
              </w:rPr>
            </w:pPr>
          </w:p>
        </w:tc>
      </w:tr>
    </w:tbl>
    <w:p w14:paraId="67389FBD" w14:textId="0455FB56" w:rsidR="00F7748B" w:rsidRPr="003950E9" w:rsidRDefault="00F7748B" w:rsidP="00104AA8">
      <w:pPr>
        <w:rPr>
          <w:rFonts w:ascii="Arial" w:hAnsi="Arial" w:cs="Arial"/>
          <w:b/>
          <w:sz w:val="18"/>
          <w:szCs w:val="18"/>
        </w:rPr>
        <w:sectPr w:rsidR="00F7748B" w:rsidRPr="003950E9" w:rsidSect="00EC011F">
          <w:headerReference w:type="default" r:id="rId13"/>
          <w:pgSz w:w="16838" w:h="11906" w:orient="landscape" w:code="9"/>
          <w:pgMar w:top="1418" w:right="1418" w:bottom="1418" w:left="1418" w:header="708" w:footer="708" w:gutter="0"/>
          <w:cols w:space="708"/>
          <w:docGrid w:linePitch="360"/>
        </w:sectPr>
      </w:pPr>
    </w:p>
    <w:p w14:paraId="1D577895" w14:textId="7C2E22FC" w:rsidR="0072449E" w:rsidRPr="00AF3975" w:rsidRDefault="0072449E" w:rsidP="0072449E">
      <w:pPr>
        <w:spacing w:line="276" w:lineRule="auto"/>
        <w:rPr>
          <w:rFonts w:ascii="Arial" w:hAnsi="Arial" w:cs="Arial"/>
          <w:b/>
          <w:noProof/>
        </w:rPr>
      </w:pPr>
      <w:r w:rsidRPr="00AF3975">
        <w:rPr>
          <w:rFonts w:ascii="Arial" w:hAnsi="Arial" w:cs="Arial"/>
          <w:b/>
          <w:noProof/>
        </w:rPr>
        <w:lastRenderedPageBreak/>
        <w:t xml:space="preserve">Tabulka 17A: </w:t>
      </w:r>
      <w:r w:rsidRPr="00AF3975">
        <w:rPr>
          <w:rFonts w:ascii="Arial" w:hAnsi="Arial" w:cs="Arial"/>
          <w:b/>
        </w:rPr>
        <w:t>Převody mezi fondy se sdíleným řízením</w:t>
      </w:r>
      <w:r w:rsidRPr="00AF3975">
        <w:rPr>
          <w:rFonts w:ascii="Arial" w:hAnsi="Arial" w:cs="Arial"/>
          <w:b/>
          <w:noProof/>
        </w:rPr>
        <w:t xml:space="preserve"> (</w:t>
      </w:r>
      <w:r w:rsidR="00343F5F" w:rsidRPr="00AF3975">
        <w:rPr>
          <w:rFonts w:ascii="Arial" w:hAnsi="Arial" w:cs="Arial"/>
          <w:b/>
          <w:noProof/>
        </w:rPr>
        <w:t>rozdělení</w:t>
      </w:r>
      <w:r w:rsidRPr="00AF3975">
        <w:rPr>
          <w:rFonts w:ascii="Arial" w:hAnsi="Arial" w:cs="Arial"/>
          <w:b/>
          <w:noProof/>
        </w:rPr>
        <w:t xml:space="preserve"> po letech) </w:t>
      </w:r>
    </w:p>
    <w:p w14:paraId="3FB9B4E2" w14:textId="77777777" w:rsidR="0072449E" w:rsidRPr="003950E9" w:rsidRDefault="0072449E" w:rsidP="0072449E">
      <w:pPr>
        <w:spacing w:line="276" w:lineRule="auto"/>
        <w:rPr>
          <w:rFonts w:ascii="Arial" w:hAnsi="Arial" w:cs="Arial"/>
          <w:b/>
          <w:noProof/>
          <w:sz w:val="18"/>
          <w:szCs w:val="18"/>
        </w:rPr>
      </w:pPr>
    </w:p>
    <w:tbl>
      <w:tblPr>
        <w:tblStyle w:val="Mkatabulky"/>
        <w:tblW w:w="13892" w:type="dxa"/>
        <w:tblInd w:w="-5" w:type="dxa"/>
        <w:tblLayout w:type="fixed"/>
        <w:tblLook w:val="04A0" w:firstRow="1" w:lastRow="0" w:firstColumn="1" w:lastColumn="0" w:noHBand="0" w:noVBand="1"/>
      </w:tblPr>
      <w:tblGrid>
        <w:gridCol w:w="851"/>
        <w:gridCol w:w="1559"/>
        <w:gridCol w:w="992"/>
        <w:gridCol w:w="1134"/>
        <w:gridCol w:w="709"/>
        <w:gridCol w:w="709"/>
        <w:gridCol w:w="709"/>
        <w:gridCol w:w="708"/>
        <w:gridCol w:w="709"/>
        <w:gridCol w:w="1134"/>
        <w:gridCol w:w="1134"/>
        <w:gridCol w:w="1276"/>
        <w:gridCol w:w="1134"/>
        <w:gridCol w:w="1134"/>
      </w:tblGrid>
      <w:tr w:rsidR="0072449E" w:rsidRPr="003950E9" w14:paraId="7965E608" w14:textId="77777777" w:rsidTr="00D40B92">
        <w:trPr>
          <w:trHeight w:val="199"/>
        </w:trPr>
        <w:tc>
          <w:tcPr>
            <w:tcW w:w="2410" w:type="dxa"/>
            <w:gridSpan w:val="2"/>
          </w:tcPr>
          <w:p w14:paraId="525D2A40" w14:textId="23C4887E"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 xml:space="preserve">Převod z </w:t>
            </w:r>
          </w:p>
        </w:tc>
        <w:tc>
          <w:tcPr>
            <w:tcW w:w="2126" w:type="dxa"/>
            <w:gridSpan w:val="2"/>
          </w:tcPr>
          <w:p w14:paraId="5B2AC585" w14:textId="0EA3D60E"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Převod do</w:t>
            </w:r>
          </w:p>
        </w:tc>
        <w:tc>
          <w:tcPr>
            <w:tcW w:w="9356" w:type="dxa"/>
            <w:gridSpan w:val="10"/>
          </w:tcPr>
          <w:p w14:paraId="12E86B37" w14:textId="66CC2E63" w:rsidR="0072449E" w:rsidRPr="003950E9" w:rsidRDefault="00343F5F" w:rsidP="001E2706">
            <w:pPr>
              <w:spacing w:line="276" w:lineRule="auto"/>
              <w:rPr>
                <w:rFonts w:ascii="Arial" w:hAnsi="Arial" w:cs="Arial"/>
                <w:b/>
                <w:sz w:val="18"/>
                <w:szCs w:val="18"/>
              </w:rPr>
            </w:pPr>
            <w:r w:rsidRPr="003950E9">
              <w:rPr>
                <w:rFonts w:ascii="Arial" w:hAnsi="Arial" w:cs="Arial"/>
                <w:b/>
                <w:sz w:val="18"/>
                <w:szCs w:val="18"/>
              </w:rPr>
              <w:t>Rozdělení po letech</w:t>
            </w:r>
          </w:p>
        </w:tc>
      </w:tr>
      <w:tr w:rsidR="00D40B92" w:rsidRPr="003950E9" w14:paraId="200B021B" w14:textId="77777777" w:rsidTr="00D40B92">
        <w:trPr>
          <w:trHeight w:val="199"/>
        </w:trPr>
        <w:tc>
          <w:tcPr>
            <w:tcW w:w="851" w:type="dxa"/>
            <w:vMerge w:val="restart"/>
          </w:tcPr>
          <w:p w14:paraId="5536C4EE" w14:textId="3E3DB590"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Fond</w:t>
            </w:r>
          </w:p>
        </w:tc>
        <w:tc>
          <w:tcPr>
            <w:tcW w:w="1559" w:type="dxa"/>
            <w:vMerge w:val="restart"/>
          </w:tcPr>
          <w:p w14:paraId="312DBA66" w14:textId="3C0B6B5D"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 xml:space="preserve">Kategorie regionu </w:t>
            </w:r>
          </w:p>
        </w:tc>
        <w:tc>
          <w:tcPr>
            <w:tcW w:w="992" w:type="dxa"/>
            <w:vMerge w:val="restart"/>
          </w:tcPr>
          <w:p w14:paraId="4254B006" w14:textId="0FE4088F"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Fond</w:t>
            </w:r>
          </w:p>
        </w:tc>
        <w:tc>
          <w:tcPr>
            <w:tcW w:w="1134" w:type="dxa"/>
            <w:vMerge w:val="restart"/>
          </w:tcPr>
          <w:p w14:paraId="45F1AF45" w14:textId="2510A7C4" w:rsidR="0072449E" w:rsidRPr="003950E9" w:rsidRDefault="00343F5F" w:rsidP="001E2706">
            <w:pPr>
              <w:spacing w:line="276" w:lineRule="auto"/>
              <w:rPr>
                <w:rFonts w:ascii="Arial" w:hAnsi="Arial" w:cs="Arial"/>
                <w:b/>
                <w:sz w:val="18"/>
                <w:szCs w:val="18"/>
              </w:rPr>
            </w:pPr>
            <w:r w:rsidRPr="003950E9">
              <w:rPr>
                <w:rFonts w:ascii="Arial" w:hAnsi="Arial" w:cs="Arial"/>
                <w:b/>
                <w:sz w:val="18"/>
                <w:szCs w:val="18"/>
              </w:rPr>
              <w:t>Kategorie regionu (je-li relevantní)</w:t>
            </w:r>
          </w:p>
        </w:tc>
        <w:tc>
          <w:tcPr>
            <w:tcW w:w="709" w:type="dxa"/>
            <w:vMerge w:val="restart"/>
          </w:tcPr>
          <w:p w14:paraId="63DDC2C8" w14:textId="77777777"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2021</w:t>
            </w:r>
          </w:p>
        </w:tc>
        <w:tc>
          <w:tcPr>
            <w:tcW w:w="709" w:type="dxa"/>
            <w:vMerge w:val="restart"/>
          </w:tcPr>
          <w:p w14:paraId="4D864EE4" w14:textId="77777777"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2022</w:t>
            </w:r>
          </w:p>
        </w:tc>
        <w:tc>
          <w:tcPr>
            <w:tcW w:w="709" w:type="dxa"/>
            <w:vMerge w:val="restart"/>
          </w:tcPr>
          <w:p w14:paraId="348D71AC" w14:textId="77777777"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2023</w:t>
            </w:r>
          </w:p>
        </w:tc>
        <w:tc>
          <w:tcPr>
            <w:tcW w:w="708" w:type="dxa"/>
            <w:vMerge w:val="restart"/>
          </w:tcPr>
          <w:p w14:paraId="314E9C17" w14:textId="77777777"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2024</w:t>
            </w:r>
          </w:p>
        </w:tc>
        <w:tc>
          <w:tcPr>
            <w:tcW w:w="709" w:type="dxa"/>
            <w:vMerge w:val="restart"/>
          </w:tcPr>
          <w:p w14:paraId="2FC6F892" w14:textId="77777777" w:rsidR="0072449E" w:rsidRPr="003950E9" w:rsidRDefault="0072449E" w:rsidP="001E2706">
            <w:pPr>
              <w:spacing w:line="276" w:lineRule="auto"/>
              <w:rPr>
                <w:rFonts w:ascii="Arial" w:hAnsi="Arial" w:cs="Arial"/>
                <w:b/>
                <w:sz w:val="18"/>
                <w:szCs w:val="18"/>
              </w:rPr>
            </w:pPr>
            <w:r w:rsidRPr="003950E9">
              <w:rPr>
                <w:rFonts w:ascii="Arial" w:hAnsi="Arial" w:cs="Arial"/>
                <w:b/>
                <w:sz w:val="18"/>
                <w:szCs w:val="18"/>
              </w:rPr>
              <w:t>2025</w:t>
            </w:r>
          </w:p>
        </w:tc>
        <w:tc>
          <w:tcPr>
            <w:tcW w:w="2268" w:type="dxa"/>
            <w:gridSpan w:val="2"/>
          </w:tcPr>
          <w:p w14:paraId="7F3AC730" w14:textId="77777777" w:rsidR="0072449E" w:rsidRPr="003950E9" w:rsidRDefault="0072449E" w:rsidP="001E2706">
            <w:pPr>
              <w:spacing w:line="276" w:lineRule="auto"/>
              <w:jc w:val="center"/>
              <w:rPr>
                <w:rFonts w:ascii="Arial" w:hAnsi="Arial" w:cs="Arial"/>
                <w:b/>
                <w:sz w:val="18"/>
                <w:szCs w:val="18"/>
              </w:rPr>
            </w:pPr>
            <w:r w:rsidRPr="003950E9">
              <w:rPr>
                <w:rFonts w:ascii="Arial" w:hAnsi="Arial" w:cs="Arial"/>
                <w:b/>
                <w:sz w:val="18"/>
                <w:szCs w:val="18"/>
              </w:rPr>
              <w:t>2026</w:t>
            </w:r>
          </w:p>
        </w:tc>
        <w:tc>
          <w:tcPr>
            <w:tcW w:w="2410" w:type="dxa"/>
            <w:gridSpan w:val="2"/>
          </w:tcPr>
          <w:p w14:paraId="0CF86797" w14:textId="77777777" w:rsidR="0072449E" w:rsidRPr="003950E9" w:rsidRDefault="0072449E" w:rsidP="001E2706">
            <w:pPr>
              <w:spacing w:line="276" w:lineRule="auto"/>
              <w:jc w:val="center"/>
              <w:rPr>
                <w:rFonts w:ascii="Arial" w:hAnsi="Arial" w:cs="Arial"/>
                <w:b/>
                <w:sz w:val="18"/>
                <w:szCs w:val="18"/>
              </w:rPr>
            </w:pPr>
            <w:r w:rsidRPr="003950E9">
              <w:rPr>
                <w:rFonts w:ascii="Arial" w:hAnsi="Arial" w:cs="Arial"/>
                <w:b/>
                <w:sz w:val="18"/>
                <w:szCs w:val="18"/>
              </w:rPr>
              <w:t>2027</w:t>
            </w:r>
          </w:p>
        </w:tc>
        <w:tc>
          <w:tcPr>
            <w:tcW w:w="1134" w:type="dxa"/>
            <w:vMerge w:val="restart"/>
          </w:tcPr>
          <w:p w14:paraId="30AAB5BE" w14:textId="3DC4C6E1" w:rsidR="0072449E" w:rsidRPr="003950E9" w:rsidRDefault="00D40B92" w:rsidP="001E2706">
            <w:pPr>
              <w:spacing w:line="276" w:lineRule="auto"/>
              <w:rPr>
                <w:rFonts w:ascii="Arial" w:hAnsi="Arial" w:cs="Arial"/>
                <w:b/>
                <w:sz w:val="18"/>
                <w:szCs w:val="18"/>
              </w:rPr>
            </w:pPr>
            <w:r w:rsidRPr="003950E9">
              <w:rPr>
                <w:rFonts w:ascii="Arial" w:hAnsi="Arial" w:cs="Arial"/>
                <w:b/>
                <w:sz w:val="18"/>
                <w:szCs w:val="18"/>
              </w:rPr>
              <w:t>Celkem</w:t>
            </w:r>
            <w:r w:rsidR="0072449E" w:rsidRPr="003950E9">
              <w:rPr>
                <w:rFonts w:ascii="Arial" w:hAnsi="Arial" w:cs="Arial"/>
                <w:b/>
                <w:sz w:val="18"/>
                <w:szCs w:val="18"/>
              </w:rPr>
              <w:t xml:space="preserve"> </w:t>
            </w:r>
          </w:p>
        </w:tc>
      </w:tr>
      <w:tr w:rsidR="00D40B92" w:rsidRPr="003950E9" w14:paraId="7F3287D9" w14:textId="77777777" w:rsidTr="00D40B92">
        <w:trPr>
          <w:trHeight w:val="199"/>
        </w:trPr>
        <w:tc>
          <w:tcPr>
            <w:tcW w:w="851" w:type="dxa"/>
            <w:vMerge/>
          </w:tcPr>
          <w:p w14:paraId="615C959B" w14:textId="77777777" w:rsidR="00E846D0" w:rsidRPr="003950E9" w:rsidRDefault="00E846D0" w:rsidP="00E846D0">
            <w:pPr>
              <w:spacing w:line="276" w:lineRule="auto"/>
              <w:rPr>
                <w:rFonts w:ascii="Arial" w:hAnsi="Arial" w:cs="Arial"/>
                <w:b/>
                <w:sz w:val="18"/>
                <w:szCs w:val="18"/>
              </w:rPr>
            </w:pPr>
          </w:p>
        </w:tc>
        <w:tc>
          <w:tcPr>
            <w:tcW w:w="1559" w:type="dxa"/>
            <w:vMerge/>
          </w:tcPr>
          <w:p w14:paraId="37E4464F" w14:textId="77777777" w:rsidR="00E846D0" w:rsidRPr="003950E9" w:rsidRDefault="00E846D0" w:rsidP="00E846D0">
            <w:pPr>
              <w:spacing w:line="276" w:lineRule="auto"/>
              <w:rPr>
                <w:rFonts w:ascii="Arial" w:hAnsi="Arial" w:cs="Arial"/>
                <w:b/>
                <w:sz w:val="18"/>
                <w:szCs w:val="18"/>
              </w:rPr>
            </w:pPr>
          </w:p>
        </w:tc>
        <w:tc>
          <w:tcPr>
            <w:tcW w:w="992" w:type="dxa"/>
            <w:vMerge/>
          </w:tcPr>
          <w:p w14:paraId="4B6A06DC" w14:textId="77777777" w:rsidR="00E846D0" w:rsidRPr="003950E9" w:rsidRDefault="00E846D0" w:rsidP="00E846D0">
            <w:pPr>
              <w:spacing w:line="276" w:lineRule="auto"/>
              <w:rPr>
                <w:rFonts w:ascii="Arial" w:hAnsi="Arial" w:cs="Arial"/>
                <w:b/>
                <w:sz w:val="18"/>
                <w:szCs w:val="18"/>
              </w:rPr>
            </w:pPr>
          </w:p>
        </w:tc>
        <w:tc>
          <w:tcPr>
            <w:tcW w:w="1134" w:type="dxa"/>
            <w:vMerge/>
          </w:tcPr>
          <w:p w14:paraId="3D960EAC" w14:textId="77777777" w:rsidR="00E846D0" w:rsidRPr="003950E9" w:rsidRDefault="00E846D0" w:rsidP="00E846D0">
            <w:pPr>
              <w:spacing w:line="276" w:lineRule="auto"/>
              <w:rPr>
                <w:rFonts w:ascii="Arial" w:hAnsi="Arial" w:cs="Arial"/>
                <w:b/>
                <w:sz w:val="18"/>
                <w:szCs w:val="18"/>
              </w:rPr>
            </w:pPr>
          </w:p>
        </w:tc>
        <w:tc>
          <w:tcPr>
            <w:tcW w:w="709" w:type="dxa"/>
            <w:vMerge/>
          </w:tcPr>
          <w:p w14:paraId="40BDB3C7" w14:textId="77777777" w:rsidR="00E846D0" w:rsidRPr="003950E9" w:rsidRDefault="00E846D0" w:rsidP="00E846D0">
            <w:pPr>
              <w:spacing w:line="276" w:lineRule="auto"/>
              <w:rPr>
                <w:rFonts w:ascii="Arial" w:hAnsi="Arial" w:cs="Arial"/>
                <w:b/>
                <w:sz w:val="18"/>
                <w:szCs w:val="18"/>
              </w:rPr>
            </w:pPr>
          </w:p>
        </w:tc>
        <w:tc>
          <w:tcPr>
            <w:tcW w:w="709" w:type="dxa"/>
            <w:vMerge/>
          </w:tcPr>
          <w:p w14:paraId="48A6A439" w14:textId="77777777" w:rsidR="00E846D0" w:rsidRPr="003950E9" w:rsidRDefault="00E846D0" w:rsidP="00E846D0">
            <w:pPr>
              <w:spacing w:line="276" w:lineRule="auto"/>
              <w:rPr>
                <w:rFonts w:ascii="Arial" w:hAnsi="Arial" w:cs="Arial"/>
                <w:b/>
                <w:sz w:val="18"/>
                <w:szCs w:val="18"/>
              </w:rPr>
            </w:pPr>
          </w:p>
        </w:tc>
        <w:tc>
          <w:tcPr>
            <w:tcW w:w="709" w:type="dxa"/>
            <w:vMerge/>
          </w:tcPr>
          <w:p w14:paraId="3BF6EAC3" w14:textId="77777777" w:rsidR="00E846D0" w:rsidRPr="003950E9" w:rsidRDefault="00E846D0" w:rsidP="00E846D0">
            <w:pPr>
              <w:spacing w:line="276" w:lineRule="auto"/>
              <w:rPr>
                <w:rFonts w:ascii="Arial" w:hAnsi="Arial" w:cs="Arial"/>
                <w:b/>
                <w:sz w:val="18"/>
                <w:szCs w:val="18"/>
              </w:rPr>
            </w:pPr>
          </w:p>
        </w:tc>
        <w:tc>
          <w:tcPr>
            <w:tcW w:w="708" w:type="dxa"/>
            <w:vMerge/>
          </w:tcPr>
          <w:p w14:paraId="0A98FC55" w14:textId="77777777" w:rsidR="00E846D0" w:rsidRPr="003950E9" w:rsidRDefault="00E846D0" w:rsidP="00E846D0">
            <w:pPr>
              <w:spacing w:line="276" w:lineRule="auto"/>
              <w:rPr>
                <w:rFonts w:ascii="Arial" w:hAnsi="Arial" w:cs="Arial"/>
                <w:b/>
                <w:sz w:val="18"/>
                <w:szCs w:val="18"/>
              </w:rPr>
            </w:pPr>
          </w:p>
        </w:tc>
        <w:tc>
          <w:tcPr>
            <w:tcW w:w="709" w:type="dxa"/>
            <w:vMerge/>
          </w:tcPr>
          <w:p w14:paraId="2A14F2EA" w14:textId="77777777" w:rsidR="00E846D0" w:rsidRPr="003950E9" w:rsidRDefault="00E846D0" w:rsidP="00E846D0">
            <w:pPr>
              <w:spacing w:line="276" w:lineRule="auto"/>
              <w:rPr>
                <w:rFonts w:ascii="Arial" w:hAnsi="Arial" w:cs="Arial"/>
                <w:b/>
                <w:sz w:val="18"/>
                <w:szCs w:val="18"/>
              </w:rPr>
            </w:pPr>
          </w:p>
        </w:tc>
        <w:tc>
          <w:tcPr>
            <w:tcW w:w="1134" w:type="dxa"/>
          </w:tcPr>
          <w:p w14:paraId="00B7D108" w14:textId="6852D0BF" w:rsidR="00E846D0" w:rsidRPr="003950E9" w:rsidRDefault="00E846D0" w:rsidP="00E846D0">
            <w:pPr>
              <w:spacing w:line="276" w:lineRule="auto"/>
              <w:jc w:val="center"/>
              <w:rPr>
                <w:rFonts w:ascii="Arial" w:hAnsi="Arial" w:cs="Arial"/>
                <w:b/>
                <w:sz w:val="18"/>
                <w:szCs w:val="18"/>
              </w:rPr>
            </w:pPr>
            <w:r w:rsidRPr="003950E9">
              <w:rPr>
                <w:rFonts w:ascii="Arial" w:hAnsi="Arial" w:cs="Arial"/>
                <w:sz w:val="18"/>
                <w:szCs w:val="18"/>
              </w:rPr>
              <w:t>Finanční prostředky snížené o flexibilní částku</w:t>
            </w:r>
          </w:p>
        </w:tc>
        <w:tc>
          <w:tcPr>
            <w:tcW w:w="1134" w:type="dxa"/>
          </w:tcPr>
          <w:p w14:paraId="26DAC11A" w14:textId="1DF116D2"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Flexibilní částka</w:t>
            </w:r>
          </w:p>
        </w:tc>
        <w:tc>
          <w:tcPr>
            <w:tcW w:w="1276" w:type="dxa"/>
          </w:tcPr>
          <w:p w14:paraId="312EC7D5" w14:textId="3376A336" w:rsidR="00E846D0" w:rsidRPr="003950E9" w:rsidRDefault="00E846D0" w:rsidP="00E846D0">
            <w:pPr>
              <w:spacing w:line="276" w:lineRule="auto"/>
              <w:jc w:val="center"/>
              <w:rPr>
                <w:rFonts w:ascii="Arial" w:hAnsi="Arial" w:cs="Arial"/>
                <w:b/>
                <w:sz w:val="18"/>
                <w:szCs w:val="18"/>
              </w:rPr>
            </w:pPr>
            <w:r w:rsidRPr="003950E9">
              <w:rPr>
                <w:rFonts w:ascii="Arial" w:hAnsi="Arial" w:cs="Arial"/>
                <w:sz w:val="18"/>
                <w:szCs w:val="18"/>
              </w:rPr>
              <w:t>Finanční prostředky snížené o flexibilní částku</w:t>
            </w:r>
          </w:p>
        </w:tc>
        <w:tc>
          <w:tcPr>
            <w:tcW w:w="1134" w:type="dxa"/>
          </w:tcPr>
          <w:p w14:paraId="6AB4FCFF" w14:textId="72EC2CB1"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Flexibilní částka</w:t>
            </w:r>
          </w:p>
        </w:tc>
        <w:tc>
          <w:tcPr>
            <w:tcW w:w="1134" w:type="dxa"/>
            <w:vMerge/>
          </w:tcPr>
          <w:p w14:paraId="3C5AB730" w14:textId="77777777" w:rsidR="00E846D0" w:rsidRPr="003950E9" w:rsidRDefault="00E846D0" w:rsidP="00E846D0">
            <w:pPr>
              <w:spacing w:line="276" w:lineRule="auto"/>
              <w:rPr>
                <w:rFonts w:ascii="Arial" w:hAnsi="Arial" w:cs="Arial"/>
                <w:b/>
                <w:sz w:val="18"/>
                <w:szCs w:val="18"/>
              </w:rPr>
            </w:pPr>
          </w:p>
        </w:tc>
      </w:tr>
      <w:tr w:rsidR="00D40B92" w:rsidRPr="003950E9" w14:paraId="5A0AE803" w14:textId="77777777" w:rsidTr="00D40B92">
        <w:tc>
          <w:tcPr>
            <w:tcW w:w="851" w:type="dxa"/>
            <w:vMerge w:val="restart"/>
          </w:tcPr>
          <w:p w14:paraId="509280C0" w14:textId="7AD9DC2C"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EFRR</w:t>
            </w:r>
          </w:p>
        </w:tc>
        <w:tc>
          <w:tcPr>
            <w:tcW w:w="1559" w:type="dxa"/>
          </w:tcPr>
          <w:p w14:paraId="1F621567" w14:textId="5B333F75"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Více rozvinuté</w:t>
            </w:r>
          </w:p>
        </w:tc>
        <w:tc>
          <w:tcPr>
            <w:tcW w:w="992" w:type="dxa"/>
            <w:vMerge w:val="restart"/>
          </w:tcPr>
          <w:p w14:paraId="627BE4EA" w14:textId="1BAE1FF9" w:rsidR="00AF3975" w:rsidRDefault="00E846D0" w:rsidP="00E846D0">
            <w:pPr>
              <w:spacing w:line="276" w:lineRule="auto"/>
              <w:rPr>
                <w:rFonts w:ascii="Arial" w:hAnsi="Arial" w:cs="Arial"/>
                <w:sz w:val="18"/>
                <w:szCs w:val="18"/>
              </w:rPr>
            </w:pPr>
            <w:r w:rsidRPr="003950E9">
              <w:rPr>
                <w:rFonts w:ascii="Arial" w:hAnsi="Arial" w:cs="Arial"/>
                <w:sz w:val="18"/>
                <w:szCs w:val="18"/>
              </w:rPr>
              <w:t xml:space="preserve">EFRR ESF+ FS, ENRAF AMIF </w:t>
            </w:r>
          </w:p>
          <w:p w14:paraId="03778822" w14:textId="77777777" w:rsidR="00AF3975" w:rsidRDefault="00E846D0" w:rsidP="00E846D0">
            <w:pPr>
              <w:spacing w:line="276" w:lineRule="auto"/>
              <w:rPr>
                <w:rFonts w:ascii="Arial" w:hAnsi="Arial" w:cs="Arial"/>
                <w:sz w:val="18"/>
                <w:szCs w:val="18"/>
              </w:rPr>
            </w:pPr>
            <w:r w:rsidRPr="003950E9">
              <w:rPr>
                <w:rFonts w:ascii="Arial" w:hAnsi="Arial" w:cs="Arial"/>
                <w:sz w:val="18"/>
                <w:szCs w:val="18"/>
              </w:rPr>
              <w:t>ISF</w:t>
            </w:r>
          </w:p>
          <w:p w14:paraId="10DBC71E" w14:textId="020D5FF7"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BMVI</w:t>
            </w:r>
          </w:p>
          <w:p w14:paraId="5A72944D" w14:textId="77777777" w:rsidR="00E846D0" w:rsidRPr="003950E9" w:rsidRDefault="00E846D0" w:rsidP="00E846D0">
            <w:pPr>
              <w:spacing w:line="276" w:lineRule="auto"/>
              <w:rPr>
                <w:rFonts w:ascii="Arial" w:hAnsi="Arial" w:cs="Arial"/>
                <w:b/>
                <w:sz w:val="18"/>
                <w:szCs w:val="18"/>
              </w:rPr>
            </w:pPr>
          </w:p>
        </w:tc>
        <w:tc>
          <w:tcPr>
            <w:tcW w:w="1134" w:type="dxa"/>
          </w:tcPr>
          <w:p w14:paraId="78B035F8" w14:textId="77777777" w:rsidR="00E846D0" w:rsidRPr="003950E9" w:rsidRDefault="00E846D0" w:rsidP="00E846D0">
            <w:pPr>
              <w:spacing w:line="276" w:lineRule="auto"/>
              <w:rPr>
                <w:rFonts w:ascii="Arial" w:hAnsi="Arial" w:cs="Arial"/>
                <w:b/>
                <w:sz w:val="18"/>
                <w:szCs w:val="18"/>
              </w:rPr>
            </w:pPr>
          </w:p>
        </w:tc>
        <w:tc>
          <w:tcPr>
            <w:tcW w:w="709" w:type="dxa"/>
          </w:tcPr>
          <w:p w14:paraId="1B136FCB" w14:textId="77777777" w:rsidR="00E846D0" w:rsidRPr="003950E9" w:rsidRDefault="00E846D0" w:rsidP="00E846D0">
            <w:pPr>
              <w:spacing w:line="276" w:lineRule="auto"/>
              <w:rPr>
                <w:rFonts w:ascii="Arial" w:hAnsi="Arial" w:cs="Arial"/>
                <w:b/>
                <w:sz w:val="18"/>
                <w:szCs w:val="18"/>
              </w:rPr>
            </w:pPr>
          </w:p>
        </w:tc>
        <w:tc>
          <w:tcPr>
            <w:tcW w:w="709" w:type="dxa"/>
          </w:tcPr>
          <w:p w14:paraId="53B48C99" w14:textId="77777777" w:rsidR="00E846D0" w:rsidRPr="003950E9" w:rsidRDefault="00E846D0" w:rsidP="00E846D0">
            <w:pPr>
              <w:spacing w:line="276" w:lineRule="auto"/>
              <w:rPr>
                <w:rFonts w:ascii="Arial" w:hAnsi="Arial" w:cs="Arial"/>
                <w:b/>
                <w:sz w:val="18"/>
                <w:szCs w:val="18"/>
              </w:rPr>
            </w:pPr>
          </w:p>
        </w:tc>
        <w:tc>
          <w:tcPr>
            <w:tcW w:w="709" w:type="dxa"/>
          </w:tcPr>
          <w:p w14:paraId="508298DB" w14:textId="77777777" w:rsidR="00E846D0" w:rsidRPr="003950E9" w:rsidRDefault="00E846D0" w:rsidP="00E846D0">
            <w:pPr>
              <w:spacing w:line="276" w:lineRule="auto"/>
              <w:rPr>
                <w:rFonts w:ascii="Arial" w:hAnsi="Arial" w:cs="Arial"/>
                <w:b/>
                <w:sz w:val="18"/>
                <w:szCs w:val="18"/>
              </w:rPr>
            </w:pPr>
          </w:p>
        </w:tc>
        <w:tc>
          <w:tcPr>
            <w:tcW w:w="708" w:type="dxa"/>
          </w:tcPr>
          <w:p w14:paraId="3D2EEA24" w14:textId="77777777" w:rsidR="00E846D0" w:rsidRPr="003950E9" w:rsidRDefault="00E846D0" w:rsidP="00E846D0">
            <w:pPr>
              <w:spacing w:line="276" w:lineRule="auto"/>
              <w:rPr>
                <w:rFonts w:ascii="Arial" w:hAnsi="Arial" w:cs="Arial"/>
                <w:b/>
                <w:sz w:val="18"/>
                <w:szCs w:val="18"/>
              </w:rPr>
            </w:pPr>
          </w:p>
        </w:tc>
        <w:tc>
          <w:tcPr>
            <w:tcW w:w="709" w:type="dxa"/>
          </w:tcPr>
          <w:p w14:paraId="4BD94616" w14:textId="77777777" w:rsidR="00E846D0" w:rsidRPr="003950E9" w:rsidRDefault="00E846D0" w:rsidP="00E846D0">
            <w:pPr>
              <w:spacing w:line="276" w:lineRule="auto"/>
              <w:rPr>
                <w:rFonts w:ascii="Arial" w:hAnsi="Arial" w:cs="Arial"/>
                <w:b/>
                <w:sz w:val="18"/>
                <w:szCs w:val="18"/>
              </w:rPr>
            </w:pPr>
          </w:p>
        </w:tc>
        <w:tc>
          <w:tcPr>
            <w:tcW w:w="2268" w:type="dxa"/>
            <w:gridSpan w:val="2"/>
          </w:tcPr>
          <w:p w14:paraId="6962A01E" w14:textId="77777777" w:rsidR="00E846D0" w:rsidRPr="003950E9" w:rsidRDefault="00E846D0" w:rsidP="00E846D0">
            <w:pPr>
              <w:spacing w:line="276" w:lineRule="auto"/>
              <w:rPr>
                <w:rFonts w:ascii="Arial" w:hAnsi="Arial" w:cs="Arial"/>
                <w:b/>
                <w:sz w:val="18"/>
                <w:szCs w:val="18"/>
              </w:rPr>
            </w:pPr>
          </w:p>
        </w:tc>
        <w:tc>
          <w:tcPr>
            <w:tcW w:w="2410" w:type="dxa"/>
            <w:gridSpan w:val="2"/>
          </w:tcPr>
          <w:p w14:paraId="07A58ED8" w14:textId="77777777" w:rsidR="00E846D0" w:rsidRPr="003950E9" w:rsidRDefault="00E846D0" w:rsidP="00E846D0">
            <w:pPr>
              <w:spacing w:line="276" w:lineRule="auto"/>
              <w:rPr>
                <w:rFonts w:ascii="Arial" w:hAnsi="Arial" w:cs="Arial"/>
                <w:b/>
                <w:sz w:val="18"/>
                <w:szCs w:val="18"/>
              </w:rPr>
            </w:pPr>
          </w:p>
        </w:tc>
        <w:tc>
          <w:tcPr>
            <w:tcW w:w="1134" w:type="dxa"/>
          </w:tcPr>
          <w:p w14:paraId="7565B62E" w14:textId="77777777" w:rsidR="00E846D0" w:rsidRPr="003950E9" w:rsidRDefault="00E846D0" w:rsidP="00E846D0">
            <w:pPr>
              <w:spacing w:line="276" w:lineRule="auto"/>
              <w:rPr>
                <w:rFonts w:ascii="Arial" w:hAnsi="Arial" w:cs="Arial"/>
                <w:b/>
                <w:sz w:val="18"/>
                <w:szCs w:val="18"/>
              </w:rPr>
            </w:pPr>
          </w:p>
        </w:tc>
      </w:tr>
      <w:tr w:rsidR="00D40B92" w:rsidRPr="003950E9" w14:paraId="2F60739C" w14:textId="77777777" w:rsidTr="00D40B92">
        <w:tc>
          <w:tcPr>
            <w:tcW w:w="851" w:type="dxa"/>
            <w:vMerge/>
          </w:tcPr>
          <w:p w14:paraId="6F73AB1B" w14:textId="77777777" w:rsidR="00E846D0" w:rsidRPr="003950E9" w:rsidRDefault="00E846D0" w:rsidP="00E846D0">
            <w:pPr>
              <w:spacing w:line="276" w:lineRule="auto"/>
              <w:rPr>
                <w:rFonts w:ascii="Arial" w:hAnsi="Arial" w:cs="Arial"/>
                <w:sz w:val="18"/>
                <w:szCs w:val="18"/>
              </w:rPr>
            </w:pPr>
          </w:p>
        </w:tc>
        <w:tc>
          <w:tcPr>
            <w:tcW w:w="1559" w:type="dxa"/>
          </w:tcPr>
          <w:p w14:paraId="437819DA" w14:textId="74CC456F"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Přechodové</w:t>
            </w:r>
          </w:p>
        </w:tc>
        <w:tc>
          <w:tcPr>
            <w:tcW w:w="992" w:type="dxa"/>
            <w:vMerge/>
          </w:tcPr>
          <w:p w14:paraId="7184A186" w14:textId="77777777" w:rsidR="00E846D0" w:rsidRPr="003950E9" w:rsidRDefault="00E846D0" w:rsidP="00E846D0">
            <w:pPr>
              <w:spacing w:line="276" w:lineRule="auto"/>
              <w:rPr>
                <w:rFonts w:ascii="Arial" w:hAnsi="Arial" w:cs="Arial"/>
                <w:sz w:val="18"/>
                <w:szCs w:val="18"/>
              </w:rPr>
            </w:pPr>
          </w:p>
        </w:tc>
        <w:tc>
          <w:tcPr>
            <w:tcW w:w="1134" w:type="dxa"/>
          </w:tcPr>
          <w:p w14:paraId="08359003" w14:textId="77777777" w:rsidR="00E846D0" w:rsidRPr="003950E9" w:rsidRDefault="00E846D0" w:rsidP="00E846D0">
            <w:pPr>
              <w:spacing w:line="276" w:lineRule="auto"/>
              <w:rPr>
                <w:rFonts w:ascii="Arial" w:hAnsi="Arial" w:cs="Arial"/>
                <w:sz w:val="18"/>
                <w:szCs w:val="18"/>
              </w:rPr>
            </w:pPr>
          </w:p>
        </w:tc>
        <w:tc>
          <w:tcPr>
            <w:tcW w:w="709" w:type="dxa"/>
          </w:tcPr>
          <w:p w14:paraId="09E28029" w14:textId="77777777" w:rsidR="00E846D0" w:rsidRPr="003950E9" w:rsidRDefault="00E846D0" w:rsidP="00E846D0">
            <w:pPr>
              <w:spacing w:line="276" w:lineRule="auto"/>
              <w:rPr>
                <w:rFonts w:ascii="Arial" w:hAnsi="Arial" w:cs="Arial"/>
                <w:sz w:val="18"/>
                <w:szCs w:val="18"/>
              </w:rPr>
            </w:pPr>
          </w:p>
        </w:tc>
        <w:tc>
          <w:tcPr>
            <w:tcW w:w="709" w:type="dxa"/>
          </w:tcPr>
          <w:p w14:paraId="515B59CB" w14:textId="77777777" w:rsidR="00E846D0" w:rsidRPr="003950E9" w:rsidRDefault="00E846D0" w:rsidP="00E846D0">
            <w:pPr>
              <w:spacing w:line="276" w:lineRule="auto"/>
              <w:rPr>
                <w:rFonts w:ascii="Arial" w:hAnsi="Arial" w:cs="Arial"/>
                <w:sz w:val="18"/>
                <w:szCs w:val="18"/>
              </w:rPr>
            </w:pPr>
          </w:p>
        </w:tc>
        <w:tc>
          <w:tcPr>
            <w:tcW w:w="709" w:type="dxa"/>
          </w:tcPr>
          <w:p w14:paraId="3890A3BA" w14:textId="77777777" w:rsidR="00E846D0" w:rsidRPr="003950E9" w:rsidRDefault="00E846D0" w:rsidP="00E846D0">
            <w:pPr>
              <w:spacing w:line="276" w:lineRule="auto"/>
              <w:rPr>
                <w:rFonts w:ascii="Arial" w:hAnsi="Arial" w:cs="Arial"/>
                <w:sz w:val="18"/>
                <w:szCs w:val="18"/>
              </w:rPr>
            </w:pPr>
          </w:p>
        </w:tc>
        <w:tc>
          <w:tcPr>
            <w:tcW w:w="708" w:type="dxa"/>
          </w:tcPr>
          <w:p w14:paraId="1FE5EE63" w14:textId="77777777" w:rsidR="00E846D0" w:rsidRPr="003950E9" w:rsidRDefault="00E846D0" w:rsidP="00E846D0">
            <w:pPr>
              <w:spacing w:line="276" w:lineRule="auto"/>
              <w:rPr>
                <w:rFonts w:ascii="Arial" w:hAnsi="Arial" w:cs="Arial"/>
                <w:sz w:val="18"/>
                <w:szCs w:val="18"/>
              </w:rPr>
            </w:pPr>
          </w:p>
        </w:tc>
        <w:tc>
          <w:tcPr>
            <w:tcW w:w="709" w:type="dxa"/>
          </w:tcPr>
          <w:p w14:paraId="52F7214F" w14:textId="77777777" w:rsidR="00E846D0" w:rsidRPr="003950E9" w:rsidRDefault="00E846D0" w:rsidP="00E846D0">
            <w:pPr>
              <w:spacing w:line="276" w:lineRule="auto"/>
              <w:rPr>
                <w:rFonts w:ascii="Arial" w:hAnsi="Arial" w:cs="Arial"/>
                <w:sz w:val="18"/>
                <w:szCs w:val="18"/>
              </w:rPr>
            </w:pPr>
          </w:p>
        </w:tc>
        <w:tc>
          <w:tcPr>
            <w:tcW w:w="2268" w:type="dxa"/>
            <w:gridSpan w:val="2"/>
          </w:tcPr>
          <w:p w14:paraId="6DC5A944" w14:textId="77777777" w:rsidR="00E846D0" w:rsidRPr="003950E9" w:rsidRDefault="00E846D0" w:rsidP="00E846D0">
            <w:pPr>
              <w:spacing w:line="276" w:lineRule="auto"/>
              <w:rPr>
                <w:rFonts w:ascii="Arial" w:hAnsi="Arial" w:cs="Arial"/>
                <w:sz w:val="18"/>
                <w:szCs w:val="18"/>
              </w:rPr>
            </w:pPr>
          </w:p>
        </w:tc>
        <w:tc>
          <w:tcPr>
            <w:tcW w:w="2410" w:type="dxa"/>
            <w:gridSpan w:val="2"/>
          </w:tcPr>
          <w:p w14:paraId="52FB802D" w14:textId="77777777" w:rsidR="00E846D0" w:rsidRPr="003950E9" w:rsidRDefault="00E846D0" w:rsidP="00E846D0">
            <w:pPr>
              <w:spacing w:line="276" w:lineRule="auto"/>
              <w:rPr>
                <w:rFonts w:ascii="Arial" w:hAnsi="Arial" w:cs="Arial"/>
                <w:sz w:val="18"/>
                <w:szCs w:val="18"/>
              </w:rPr>
            </w:pPr>
          </w:p>
        </w:tc>
        <w:tc>
          <w:tcPr>
            <w:tcW w:w="1134" w:type="dxa"/>
          </w:tcPr>
          <w:p w14:paraId="15711C89" w14:textId="77777777" w:rsidR="00E846D0" w:rsidRPr="003950E9" w:rsidRDefault="00E846D0" w:rsidP="00E846D0">
            <w:pPr>
              <w:spacing w:line="276" w:lineRule="auto"/>
              <w:rPr>
                <w:rFonts w:ascii="Arial" w:hAnsi="Arial" w:cs="Arial"/>
                <w:sz w:val="18"/>
                <w:szCs w:val="18"/>
              </w:rPr>
            </w:pPr>
          </w:p>
        </w:tc>
      </w:tr>
      <w:tr w:rsidR="00D40B92" w:rsidRPr="003950E9" w14:paraId="21F976FA" w14:textId="77777777" w:rsidTr="00D40B92">
        <w:tc>
          <w:tcPr>
            <w:tcW w:w="851" w:type="dxa"/>
            <w:vMerge/>
          </w:tcPr>
          <w:p w14:paraId="223FF839" w14:textId="77777777" w:rsidR="00E846D0" w:rsidRPr="003950E9" w:rsidRDefault="00E846D0" w:rsidP="00E846D0">
            <w:pPr>
              <w:spacing w:line="276" w:lineRule="auto"/>
              <w:rPr>
                <w:rFonts w:ascii="Arial" w:hAnsi="Arial" w:cs="Arial"/>
                <w:sz w:val="18"/>
                <w:szCs w:val="18"/>
              </w:rPr>
            </w:pPr>
          </w:p>
        </w:tc>
        <w:tc>
          <w:tcPr>
            <w:tcW w:w="1559" w:type="dxa"/>
          </w:tcPr>
          <w:p w14:paraId="0B22604D" w14:textId="4ACC763F"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Méně rozvinuté</w:t>
            </w:r>
          </w:p>
        </w:tc>
        <w:tc>
          <w:tcPr>
            <w:tcW w:w="992" w:type="dxa"/>
            <w:vMerge/>
          </w:tcPr>
          <w:p w14:paraId="40D5294A" w14:textId="77777777" w:rsidR="00E846D0" w:rsidRPr="003950E9" w:rsidRDefault="00E846D0" w:rsidP="00E846D0">
            <w:pPr>
              <w:spacing w:line="276" w:lineRule="auto"/>
              <w:rPr>
                <w:rFonts w:ascii="Arial" w:hAnsi="Arial" w:cs="Arial"/>
                <w:sz w:val="18"/>
                <w:szCs w:val="18"/>
              </w:rPr>
            </w:pPr>
          </w:p>
        </w:tc>
        <w:tc>
          <w:tcPr>
            <w:tcW w:w="1134" w:type="dxa"/>
          </w:tcPr>
          <w:p w14:paraId="4C9DC204" w14:textId="77777777" w:rsidR="00E846D0" w:rsidRPr="003950E9" w:rsidRDefault="00E846D0" w:rsidP="00E846D0">
            <w:pPr>
              <w:spacing w:line="276" w:lineRule="auto"/>
              <w:rPr>
                <w:rFonts w:ascii="Arial" w:hAnsi="Arial" w:cs="Arial"/>
                <w:sz w:val="18"/>
                <w:szCs w:val="18"/>
              </w:rPr>
            </w:pPr>
          </w:p>
        </w:tc>
        <w:tc>
          <w:tcPr>
            <w:tcW w:w="709" w:type="dxa"/>
          </w:tcPr>
          <w:p w14:paraId="5B28EDE4" w14:textId="77777777" w:rsidR="00E846D0" w:rsidRPr="003950E9" w:rsidRDefault="00E846D0" w:rsidP="00E846D0">
            <w:pPr>
              <w:spacing w:line="276" w:lineRule="auto"/>
              <w:rPr>
                <w:rFonts w:ascii="Arial" w:hAnsi="Arial" w:cs="Arial"/>
                <w:sz w:val="18"/>
                <w:szCs w:val="18"/>
              </w:rPr>
            </w:pPr>
          </w:p>
        </w:tc>
        <w:tc>
          <w:tcPr>
            <w:tcW w:w="709" w:type="dxa"/>
          </w:tcPr>
          <w:p w14:paraId="4C3B26E2" w14:textId="77777777" w:rsidR="00E846D0" w:rsidRPr="003950E9" w:rsidRDefault="00E846D0" w:rsidP="00E846D0">
            <w:pPr>
              <w:spacing w:line="276" w:lineRule="auto"/>
              <w:rPr>
                <w:rFonts w:ascii="Arial" w:hAnsi="Arial" w:cs="Arial"/>
                <w:sz w:val="18"/>
                <w:szCs w:val="18"/>
              </w:rPr>
            </w:pPr>
          </w:p>
        </w:tc>
        <w:tc>
          <w:tcPr>
            <w:tcW w:w="709" w:type="dxa"/>
          </w:tcPr>
          <w:p w14:paraId="144F8AE4" w14:textId="77777777" w:rsidR="00E846D0" w:rsidRPr="003950E9" w:rsidRDefault="00E846D0" w:rsidP="00E846D0">
            <w:pPr>
              <w:spacing w:line="276" w:lineRule="auto"/>
              <w:rPr>
                <w:rFonts w:ascii="Arial" w:hAnsi="Arial" w:cs="Arial"/>
                <w:sz w:val="18"/>
                <w:szCs w:val="18"/>
              </w:rPr>
            </w:pPr>
          </w:p>
        </w:tc>
        <w:tc>
          <w:tcPr>
            <w:tcW w:w="708" w:type="dxa"/>
          </w:tcPr>
          <w:p w14:paraId="4A8FF7B0" w14:textId="77777777" w:rsidR="00E846D0" w:rsidRPr="003950E9" w:rsidRDefault="00E846D0" w:rsidP="00E846D0">
            <w:pPr>
              <w:spacing w:line="276" w:lineRule="auto"/>
              <w:rPr>
                <w:rFonts w:ascii="Arial" w:hAnsi="Arial" w:cs="Arial"/>
                <w:sz w:val="18"/>
                <w:szCs w:val="18"/>
              </w:rPr>
            </w:pPr>
          </w:p>
        </w:tc>
        <w:tc>
          <w:tcPr>
            <w:tcW w:w="709" w:type="dxa"/>
          </w:tcPr>
          <w:p w14:paraId="101DF0E2" w14:textId="77777777" w:rsidR="00E846D0" w:rsidRPr="003950E9" w:rsidRDefault="00E846D0" w:rsidP="00E846D0">
            <w:pPr>
              <w:spacing w:line="276" w:lineRule="auto"/>
              <w:rPr>
                <w:rFonts w:ascii="Arial" w:hAnsi="Arial" w:cs="Arial"/>
                <w:sz w:val="18"/>
                <w:szCs w:val="18"/>
              </w:rPr>
            </w:pPr>
          </w:p>
        </w:tc>
        <w:tc>
          <w:tcPr>
            <w:tcW w:w="2268" w:type="dxa"/>
            <w:gridSpan w:val="2"/>
          </w:tcPr>
          <w:p w14:paraId="67AECEB0" w14:textId="77777777" w:rsidR="00E846D0" w:rsidRPr="003950E9" w:rsidRDefault="00E846D0" w:rsidP="00E846D0">
            <w:pPr>
              <w:spacing w:line="276" w:lineRule="auto"/>
              <w:rPr>
                <w:rFonts w:ascii="Arial" w:hAnsi="Arial" w:cs="Arial"/>
                <w:sz w:val="18"/>
                <w:szCs w:val="18"/>
              </w:rPr>
            </w:pPr>
          </w:p>
        </w:tc>
        <w:tc>
          <w:tcPr>
            <w:tcW w:w="2410" w:type="dxa"/>
            <w:gridSpan w:val="2"/>
          </w:tcPr>
          <w:p w14:paraId="383C25CE" w14:textId="77777777" w:rsidR="00E846D0" w:rsidRPr="003950E9" w:rsidRDefault="00E846D0" w:rsidP="00E846D0">
            <w:pPr>
              <w:spacing w:line="276" w:lineRule="auto"/>
              <w:rPr>
                <w:rFonts w:ascii="Arial" w:hAnsi="Arial" w:cs="Arial"/>
                <w:sz w:val="18"/>
                <w:szCs w:val="18"/>
              </w:rPr>
            </w:pPr>
          </w:p>
        </w:tc>
        <w:tc>
          <w:tcPr>
            <w:tcW w:w="1134" w:type="dxa"/>
          </w:tcPr>
          <w:p w14:paraId="768330F1" w14:textId="77777777" w:rsidR="00E846D0" w:rsidRPr="003950E9" w:rsidRDefault="00E846D0" w:rsidP="00E846D0">
            <w:pPr>
              <w:spacing w:line="276" w:lineRule="auto"/>
              <w:rPr>
                <w:rFonts w:ascii="Arial" w:hAnsi="Arial" w:cs="Arial"/>
                <w:sz w:val="18"/>
                <w:szCs w:val="18"/>
              </w:rPr>
            </w:pPr>
          </w:p>
        </w:tc>
      </w:tr>
      <w:tr w:rsidR="00D40B92" w:rsidRPr="003950E9" w14:paraId="19231D45" w14:textId="77777777" w:rsidTr="00D40B92">
        <w:tc>
          <w:tcPr>
            <w:tcW w:w="851" w:type="dxa"/>
            <w:vMerge w:val="restart"/>
          </w:tcPr>
          <w:p w14:paraId="7A561E2C" w14:textId="77777777"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ESF+</w:t>
            </w:r>
          </w:p>
        </w:tc>
        <w:tc>
          <w:tcPr>
            <w:tcW w:w="1559" w:type="dxa"/>
          </w:tcPr>
          <w:p w14:paraId="54D07784" w14:textId="6C1E13BB"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Více rozvinuté</w:t>
            </w:r>
          </w:p>
        </w:tc>
        <w:tc>
          <w:tcPr>
            <w:tcW w:w="992" w:type="dxa"/>
            <w:vMerge/>
          </w:tcPr>
          <w:p w14:paraId="5C85F4C5" w14:textId="77777777" w:rsidR="00E846D0" w:rsidRPr="003950E9" w:rsidRDefault="00E846D0" w:rsidP="00E846D0">
            <w:pPr>
              <w:spacing w:line="276" w:lineRule="auto"/>
              <w:rPr>
                <w:rFonts w:ascii="Arial" w:hAnsi="Arial" w:cs="Arial"/>
                <w:sz w:val="18"/>
                <w:szCs w:val="18"/>
              </w:rPr>
            </w:pPr>
          </w:p>
        </w:tc>
        <w:tc>
          <w:tcPr>
            <w:tcW w:w="1134" w:type="dxa"/>
          </w:tcPr>
          <w:p w14:paraId="1A0C0009" w14:textId="77777777" w:rsidR="00E846D0" w:rsidRPr="003950E9" w:rsidRDefault="00E846D0" w:rsidP="00E846D0">
            <w:pPr>
              <w:spacing w:line="276" w:lineRule="auto"/>
              <w:rPr>
                <w:rFonts w:ascii="Arial" w:hAnsi="Arial" w:cs="Arial"/>
                <w:sz w:val="18"/>
                <w:szCs w:val="18"/>
              </w:rPr>
            </w:pPr>
          </w:p>
        </w:tc>
        <w:tc>
          <w:tcPr>
            <w:tcW w:w="709" w:type="dxa"/>
          </w:tcPr>
          <w:p w14:paraId="596A2446" w14:textId="77777777" w:rsidR="00E846D0" w:rsidRPr="003950E9" w:rsidRDefault="00E846D0" w:rsidP="00E846D0">
            <w:pPr>
              <w:spacing w:line="276" w:lineRule="auto"/>
              <w:rPr>
                <w:rFonts w:ascii="Arial" w:hAnsi="Arial" w:cs="Arial"/>
                <w:sz w:val="18"/>
                <w:szCs w:val="18"/>
              </w:rPr>
            </w:pPr>
          </w:p>
        </w:tc>
        <w:tc>
          <w:tcPr>
            <w:tcW w:w="709" w:type="dxa"/>
          </w:tcPr>
          <w:p w14:paraId="57FE6473" w14:textId="77777777" w:rsidR="00E846D0" w:rsidRPr="003950E9" w:rsidRDefault="00E846D0" w:rsidP="00E846D0">
            <w:pPr>
              <w:spacing w:line="276" w:lineRule="auto"/>
              <w:rPr>
                <w:rFonts w:ascii="Arial" w:hAnsi="Arial" w:cs="Arial"/>
                <w:sz w:val="18"/>
                <w:szCs w:val="18"/>
              </w:rPr>
            </w:pPr>
          </w:p>
        </w:tc>
        <w:tc>
          <w:tcPr>
            <w:tcW w:w="709" w:type="dxa"/>
          </w:tcPr>
          <w:p w14:paraId="55607382" w14:textId="77777777" w:rsidR="00E846D0" w:rsidRPr="003950E9" w:rsidRDefault="00E846D0" w:rsidP="00E846D0">
            <w:pPr>
              <w:spacing w:line="276" w:lineRule="auto"/>
              <w:rPr>
                <w:rFonts w:ascii="Arial" w:hAnsi="Arial" w:cs="Arial"/>
                <w:sz w:val="18"/>
                <w:szCs w:val="18"/>
              </w:rPr>
            </w:pPr>
          </w:p>
        </w:tc>
        <w:tc>
          <w:tcPr>
            <w:tcW w:w="708" w:type="dxa"/>
          </w:tcPr>
          <w:p w14:paraId="703C12FF" w14:textId="77777777" w:rsidR="00E846D0" w:rsidRPr="003950E9" w:rsidRDefault="00E846D0" w:rsidP="00E846D0">
            <w:pPr>
              <w:spacing w:line="276" w:lineRule="auto"/>
              <w:rPr>
                <w:rFonts w:ascii="Arial" w:hAnsi="Arial" w:cs="Arial"/>
                <w:sz w:val="18"/>
                <w:szCs w:val="18"/>
              </w:rPr>
            </w:pPr>
          </w:p>
        </w:tc>
        <w:tc>
          <w:tcPr>
            <w:tcW w:w="709" w:type="dxa"/>
          </w:tcPr>
          <w:p w14:paraId="4BB1B97F" w14:textId="77777777" w:rsidR="00E846D0" w:rsidRPr="003950E9" w:rsidRDefault="00E846D0" w:rsidP="00E846D0">
            <w:pPr>
              <w:spacing w:line="276" w:lineRule="auto"/>
              <w:rPr>
                <w:rFonts w:ascii="Arial" w:hAnsi="Arial" w:cs="Arial"/>
                <w:sz w:val="18"/>
                <w:szCs w:val="18"/>
              </w:rPr>
            </w:pPr>
          </w:p>
        </w:tc>
        <w:tc>
          <w:tcPr>
            <w:tcW w:w="2268" w:type="dxa"/>
            <w:gridSpan w:val="2"/>
          </w:tcPr>
          <w:p w14:paraId="7C261686" w14:textId="77777777" w:rsidR="00E846D0" w:rsidRPr="003950E9" w:rsidRDefault="00E846D0" w:rsidP="00E846D0">
            <w:pPr>
              <w:spacing w:line="276" w:lineRule="auto"/>
              <w:rPr>
                <w:rFonts w:ascii="Arial" w:hAnsi="Arial" w:cs="Arial"/>
                <w:sz w:val="18"/>
                <w:szCs w:val="18"/>
              </w:rPr>
            </w:pPr>
          </w:p>
        </w:tc>
        <w:tc>
          <w:tcPr>
            <w:tcW w:w="2410" w:type="dxa"/>
            <w:gridSpan w:val="2"/>
          </w:tcPr>
          <w:p w14:paraId="5C3B0744" w14:textId="77777777" w:rsidR="00E846D0" w:rsidRPr="003950E9" w:rsidRDefault="00E846D0" w:rsidP="00E846D0">
            <w:pPr>
              <w:spacing w:line="276" w:lineRule="auto"/>
              <w:rPr>
                <w:rFonts w:ascii="Arial" w:hAnsi="Arial" w:cs="Arial"/>
                <w:sz w:val="18"/>
                <w:szCs w:val="18"/>
              </w:rPr>
            </w:pPr>
          </w:p>
        </w:tc>
        <w:tc>
          <w:tcPr>
            <w:tcW w:w="1134" w:type="dxa"/>
          </w:tcPr>
          <w:p w14:paraId="5F92ADD1" w14:textId="77777777" w:rsidR="00E846D0" w:rsidRPr="003950E9" w:rsidRDefault="00E846D0" w:rsidP="00E846D0">
            <w:pPr>
              <w:spacing w:line="276" w:lineRule="auto"/>
              <w:rPr>
                <w:rFonts w:ascii="Arial" w:hAnsi="Arial" w:cs="Arial"/>
                <w:sz w:val="18"/>
                <w:szCs w:val="18"/>
              </w:rPr>
            </w:pPr>
          </w:p>
        </w:tc>
      </w:tr>
      <w:tr w:rsidR="00D40B92" w:rsidRPr="003950E9" w14:paraId="01645BE9" w14:textId="77777777" w:rsidTr="00D40B92">
        <w:tc>
          <w:tcPr>
            <w:tcW w:w="851" w:type="dxa"/>
            <w:vMerge/>
          </w:tcPr>
          <w:p w14:paraId="73269A95" w14:textId="77777777" w:rsidR="00E846D0" w:rsidRPr="003950E9" w:rsidRDefault="00E846D0" w:rsidP="00E846D0">
            <w:pPr>
              <w:spacing w:line="276" w:lineRule="auto"/>
              <w:rPr>
                <w:rFonts w:ascii="Arial" w:hAnsi="Arial" w:cs="Arial"/>
                <w:sz w:val="18"/>
                <w:szCs w:val="18"/>
              </w:rPr>
            </w:pPr>
          </w:p>
        </w:tc>
        <w:tc>
          <w:tcPr>
            <w:tcW w:w="1559" w:type="dxa"/>
          </w:tcPr>
          <w:p w14:paraId="2B054103" w14:textId="0A061FA1"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Přechodové</w:t>
            </w:r>
          </w:p>
        </w:tc>
        <w:tc>
          <w:tcPr>
            <w:tcW w:w="992" w:type="dxa"/>
            <w:vMerge/>
          </w:tcPr>
          <w:p w14:paraId="039BE5BD" w14:textId="77777777" w:rsidR="00E846D0" w:rsidRPr="003950E9" w:rsidRDefault="00E846D0" w:rsidP="00E846D0">
            <w:pPr>
              <w:spacing w:line="276" w:lineRule="auto"/>
              <w:rPr>
                <w:rFonts w:ascii="Arial" w:hAnsi="Arial" w:cs="Arial"/>
                <w:sz w:val="18"/>
                <w:szCs w:val="18"/>
              </w:rPr>
            </w:pPr>
          </w:p>
        </w:tc>
        <w:tc>
          <w:tcPr>
            <w:tcW w:w="1134" w:type="dxa"/>
          </w:tcPr>
          <w:p w14:paraId="0EC92861" w14:textId="77777777" w:rsidR="00E846D0" w:rsidRPr="003950E9" w:rsidRDefault="00E846D0" w:rsidP="00E846D0">
            <w:pPr>
              <w:spacing w:line="276" w:lineRule="auto"/>
              <w:rPr>
                <w:rFonts w:ascii="Arial" w:hAnsi="Arial" w:cs="Arial"/>
                <w:sz w:val="18"/>
                <w:szCs w:val="18"/>
              </w:rPr>
            </w:pPr>
          </w:p>
        </w:tc>
        <w:tc>
          <w:tcPr>
            <w:tcW w:w="709" w:type="dxa"/>
          </w:tcPr>
          <w:p w14:paraId="561EC4DD" w14:textId="77777777" w:rsidR="00E846D0" w:rsidRPr="003950E9" w:rsidRDefault="00E846D0" w:rsidP="00E846D0">
            <w:pPr>
              <w:spacing w:line="276" w:lineRule="auto"/>
              <w:rPr>
                <w:rFonts w:ascii="Arial" w:hAnsi="Arial" w:cs="Arial"/>
                <w:sz w:val="18"/>
                <w:szCs w:val="18"/>
              </w:rPr>
            </w:pPr>
          </w:p>
        </w:tc>
        <w:tc>
          <w:tcPr>
            <w:tcW w:w="709" w:type="dxa"/>
          </w:tcPr>
          <w:p w14:paraId="757331E4" w14:textId="77777777" w:rsidR="00E846D0" w:rsidRPr="003950E9" w:rsidRDefault="00E846D0" w:rsidP="00E846D0">
            <w:pPr>
              <w:spacing w:line="276" w:lineRule="auto"/>
              <w:rPr>
                <w:rFonts w:ascii="Arial" w:hAnsi="Arial" w:cs="Arial"/>
                <w:sz w:val="18"/>
                <w:szCs w:val="18"/>
              </w:rPr>
            </w:pPr>
          </w:p>
        </w:tc>
        <w:tc>
          <w:tcPr>
            <w:tcW w:w="709" w:type="dxa"/>
          </w:tcPr>
          <w:p w14:paraId="5F4DEF56" w14:textId="77777777" w:rsidR="00E846D0" w:rsidRPr="003950E9" w:rsidRDefault="00E846D0" w:rsidP="00E846D0">
            <w:pPr>
              <w:spacing w:line="276" w:lineRule="auto"/>
              <w:rPr>
                <w:rFonts w:ascii="Arial" w:hAnsi="Arial" w:cs="Arial"/>
                <w:sz w:val="18"/>
                <w:szCs w:val="18"/>
              </w:rPr>
            </w:pPr>
          </w:p>
        </w:tc>
        <w:tc>
          <w:tcPr>
            <w:tcW w:w="708" w:type="dxa"/>
          </w:tcPr>
          <w:p w14:paraId="4BE3ABA8" w14:textId="77777777" w:rsidR="00E846D0" w:rsidRPr="003950E9" w:rsidRDefault="00E846D0" w:rsidP="00E846D0">
            <w:pPr>
              <w:spacing w:line="276" w:lineRule="auto"/>
              <w:rPr>
                <w:rFonts w:ascii="Arial" w:hAnsi="Arial" w:cs="Arial"/>
                <w:sz w:val="18"/>
                <w:szCs w:val="18"/>
              </w:rPr>
            </w:pPr>
          </w:p>
        </w:tc>
        <w:tc>
          <w:tcPr>
            <w:tcW w:w="709" w:type="dxa"/>
          </w:tcPr>
          <w:p w14:paraId="783D17B5" w14:textId="77777777" w:rsidR="00E846D0" w:rsidRPr="003950E9" w:rsidRDefault="00E846D0" w:rsidP="00E846D0">
            <w:pPr>
              <w:spacing w:line="276" w:lineRule="auto"/>
              <w:rPr>
                <w:rFonts w:ascii="Arial" w:hAnsi="Arial" w:cs="Arial"/>
                <w:sz w:val="18"/>
                <w:szCs w:val="18"/>
              </w:rPr>
            </w:pPr>
          </w:p>
        </w:tc>
        <w:tc>
          <w:tcPr>
            <w:tcW w:w="2268" w:type="dxa"/>
            <w:gridSpan w:val="2"/>
          </w:tcPr>
          <w:p w14:paraId="5AC36620" w14:textId="77777777" w:rsidR="00E846D0" w:rsidRPr="003950E9" w:rsidRDefault="00E846D0" w:rsidP="00E846D0">
            <w:pPr>
              <w:spacing w:line="276" w:lineRule="auto"/>
              <w:rPr>
                <w:rFonts w:ascii="Arial" w:hAnsi="Arial" w:cs="Arial"/>
                <w:sz w:val="18"/>
                <w:szCs w:val="18"/>
              </w:rPr>
            </w:pPr>
          </w:p>
        </w:tc>
        <w:tc>
          <w:tcPr>
            <w:tcW w:w="2410" w:type="dxa"/>
            <w:gridSpan w:val="2"/>
          </w:tcPr>
          <w:p w14:paraId="1531BEB5" w14:textId="77777777" w:rsidR="00E846D0" w:rsidRPr="003950E9" w:rsidRDefault="00E846D0" w:rsidP="00E846D0">
            <w:pPr>
              <w:spacing w:line="276" w:lineRule="auto"/>
              <w:rPr>
                <w:rFonts w:ascii="Arial" w:hAnsi="Arial" w:cs="Arial"/>
                <w:sz w:val="18"/>
                <w:szCs w:val="18"/>
              </w:rPr>
            </w:pPr>
          </w:p>
        </w:tc>
        <w:tc>
          <w:tcPr>
            <w:tcW w:w="1134" w:type="dxa"/>
          </w:tcPr>
          <w:p w14:paraId="306DDA81" w14:textId="77777777" w:rsidR="00E846D0" w:rsidRPr="003950E9" w:rsidRDefault="00E846D0" w:rsidP="00E846D0">
            <w:pPr>
              <w:spacing w:line="276" w:lineRule="auto"/>
              <w:rPr>
                <w:rFonts w:ascii="Arial" w:hAnsi="Arial" w:cs="Arial"/>
                <w:sz w:val="18"/>
                <w:szCs w:val="18"/>
              </w:rPr>
            </w:pPr>
          </w:p>
        </w:tc>
      </w:tr>
      <w:tr w:rsidR="00D40B92" w:rsidRPr="003950E9" w14:paraId="578381BC" w14:textId="77777777" w:rsidTr="00D40B92">
        <w:tc>
          <w:tcPr>
            <w:tcW w:w="851" w:type="dxa"/>
            <w:vMerge/>
          </w:tcPr>
          <w:p w14:paraId="0226B358" w14:textId="77777777" w:rsidR="00E846D0" w:rsidRPr="003950E9" w:rsidRDefault="00E846D0" w:rsidP="00E846D0">
            <w:pPr>
              <w:spacing w:line="276" w:lineRule="auto"/>
              <w:rPr>
                <w:rFonts w:ascii="Arial" w:hAnsi="Arial" w:cs="Arial"/>
                <w:sz w:val="18"/>
                <w:szCs w:val="18"/>
              </w:rPr>
            </w:pPr>
          </w:p>
        </w:tc>
        <w:tc>
          <w:tcPr>
            <w:tcW w:w="1559" w:type="dxa"/>
          </w:tcPr>
          <w:p w14:paraId="21BAE534" w14:textId="562F3E1D"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Méně rozvinuté</w:t>
            </w:r>
          </w:p>
        </w:tc>
        <w:tc>
          <w:tcPr>
            <w:tcW w:w="992" w:type="dxa"/>
            <w:vMerge/>
          </w:tcPr>
          <w:p w14:paraId="19F7BDA4" w14:textId="77777777" w:rsidR="00E846D0" w:rsidRPr="003950E9" w:rsidRDefault="00E846D0" w:rsidP="00E846D0">
            <w:pPr>
              <w:spacing w:line="276" w:lineRule="auto"/>
              <w:rPr>
                <w:rFonts w:ascii="Arial" w:hAnsi="Arial" w:cs="Arial"/>
                <w:sz w:val="18"/>
                <w:szCs w:val="18"/>
              </w:rPr>
            </w:pPr>
          </w:p>
        </w:tc>
        <w:tc>
          <w:tcPr>
            <w:tcW w:w="1134" w:type="dxa"/>
          </w:tcPr>
          <w:p w14:paraId="5032FB2E" w14:textId="77777777" w:rsidR="00E846D0" w:rsidRPr="003950E9" w:rsidRDefault="00E846D0" w:rsidP="00E846D0">
            <w:pPr>
              <w:spacing w:line="276" w:lineRule="auto"/>
              <w:rPr>
                <w:rFonts w:ascii="Arial" w:hAnsi="Arial" w:cs="Arial"/>
                <w:sz w:val="18"/>
                <w:szCs w:val="18"/>
              </w:rPr>
            </w:pPr>
          </w:p>
        </w:tc>
        <w:tc>
          <w:tcPr>
            <w:tcW w:w="709" w:type="dxa"/>
          </w:tcPr>
          <w:p w14:paraId="4EDAF78D" w14:textId="77777777" w:rsidR="00E846D0" w:rsidRPr="003950E9" w:rsidRDefault="00E846D0" w:rsidP="00E846D0">
            <w:pPr>
              <w:spacing w:line="276" w:lineRule="auto"/>
              <w:rPr>
                <w:rFonts w:ascii="Arial" w:hAnsi="Arial" w:cs="Arial"/>
                <w:sz w:val="18"/>
                <w:szCs w:val="18"/>
              </w:rPr>
            </w:pPr>
          </w:p>
        </w:tc>
        <w:tc>
          <w:tcPr>
            <w:tcW w:w="709" w:type="dxa"/>
          </w:tcPr>
          <w:p w14:paraId="4157CAAB" w14:textId="77777777" w:rsidR="00E846D0" w:rsidRPr="003950E9" w:rsidRDefault="00E846D0" w:rsidP="00E846D0">
            <w:pPr>
              <w:spacing w:line="276" w:lineRule="auto"/>
              <w:rPr>
                <w:rFonts w:ascii="Arial" w:hAnsi="Arial" w:cs="Arial"/>
                <w:sz w:val="18"/>
                <w:szCs w:val="18"/>
              </w:rPr>
            </w:pPr>
          </w:p>
        </w:tc>
        <w:tc>
          <w:tcPr>
            <w:tcW w:w="709" w:type="dxa"/>
          </w:tcPr>
          <w:p w14:paraId="6006D1EB" w14:textId="77777777" w:rsidR="00E846D0" w:rsidRPr="003950E9" w:rsidRDefault="00E846D0" w:rsidP="00E846D0">
            <w:pPr>
              <w:spacing w:line="276" w:lineRule="auto"/>
              <w:rPr>
                <w:rFonts w:ascii="Arial" w:hAnsi="Arial" w:cs="Arial"/>
                <w:sz w:val="18"/>
                <w:szCs w:val="18"/>
              </w:rPr>
            </w:pPr>
          </w:p>
        </w:tc>
        <w:tc>
          <w:tcPr>
            <w:tcW w:w="708" w:type="dxa"/>
          </w:tcPr>
          <w:p w14:paraId="00B00F5F" w14:textId="77777777" w:rsidR="00E846D0" w:rsidRPr="003950E9" w:rsidRDefault="00E846D0" w:rsidP="00E846D0">
            <w:pPr>
              <w:spacing w:line="276" w:lineRule="auto"/>
              <w:rPr>
                <w:rFonts w:ascii="Arial" w:hAnsi="Arial" w:cs="Arial"/>
                <w:sz w:val="18"/>
                <w:szCs w:val="18"/>
              </w:rPr>
            </w:pPr>
          </w:p>
        </w:tc>
        <w:tc>
          <w:tcPr>
            <w:tcW w:w="709" w:type="dxa"/>
          </w:tcPr>
          <w:p w14:paraId="7D4A71AC" w14:textId="77777777" w:rsidR="00E846D0" w:rsidRPr="003950E9" w:rsidRDefault="00E846D0" w:rsidP="00E846D0">
            <w:pPr>
              <w:spacing w:line="276" w:lineRule="auto"/>
              <w:rPr>
                <w:rFonts w:ascii="Arial" w:hAnsi="Arial" w:cs="Arial"/>
                <w:sz w:val="18"/>
                <w:szCs w:val="18"/>
              </w:rPr>
            </w:pPr>
          </w:p>
        </w:tc>
        <w:tc>
          <w:tcPr>
            <w:tcW w:w="2268" w:type="dxa"/>
            <w:gridSpan w:val="2"/>
          </w:tcPr>
          <w:p w14:paraId="2BF7BC3D" w14:textId="77777777" w:rsidR="00E846D0" w:rsidRPr="003950E9" w:rsidRDefault="00E846D0" w:rsidP="00E846D0">
            <w:pPr>
              <w:spacing w:line="276" w:lineRule="auto"/>
              <w:rPr>
                <w:rFonts w:ascii="Arial" w:hAnsi="Arial" w:cs="Arial"/>
                <w:sz w:val="18"/>
                <w:szCs w:val="18"/>
              </w:rPr>
            </w:pPr>
          </w:p>
        </w:tc>
        <w:tc>
          <w:tcPr>
            <w:tcW w:w="2410" w:type="dxa"/>
            <w:gridSpan w:val="2"/>
          </w:tcPr>
          <w:p w14:paraId="59FD2CA0" w14:textId="77777777" w:rsidR="00E846D0" w:rsidRPr="003950E9" w:rsidRDefault="00E846D0" w:rsidP="00E846D0">
            <w:pPr>
              <w:spacing w:line="276" w:lineRule="auto"/>
              <w:rPr>
                <w:rFonts w:ascii="Arial" w:hAnsi="Arial" w:cs="Arial"/>
                <w:sz w:val="18"/>
                <w:szCs w:val="18"/>
              </w:rPr>
            </w:pPr>
          </w:p>
        </w:tc>
        <w:tc>
          <w:tcPr>
            <w:tcW w:w="1134" w:type="dxa"/>
          </w:tcPr>
          <w:p w14:paraId="60A5E65E" w14:textId="77777777" w:rsidR="00E846D0" w:rsidRPr="003950E9" w:rsidRDefault="00E846D0" w:rsidP="00E846D0">
            <w:pPr>
              <w:spacing w:line="276" w:lineRule="auto"/>
              <w:rPr>
                <w:rFonts w:ascii="Arial" w:hAnsi="Arial" w:cs="Arial"/>
                <w:sz w:val="18"/>
                <w:szCs w:val="18"/>
              </w:rPr>
            </w:pPr>
          </w:p>
        </w:tc>
      </w:tr>
      <w:tr w:rsidR="00D40B92" w:rsidRPr="003950E9" w14:paraId="20B2F27E" w14:textId="77777777" w:rsidTr="00D40B92">
        <w:tc>
          <w:tcPr>
            <w:tcW w:w="851" w:type="dxa"/>
          </w:tcPr>
          <w:p w14:paraId="6B14DE1D" w14:textId="3F12F830"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FS</w:t>
            </w:r>
          </w:p>
        </w:tc>
        <w:tc>
          <w:tcPr>
            <w:tcW w:w="1559" w:type="dxa"/>
          </w:tcPr>
          <w:p w14:paraId="1A99F00E" w14:textId="77777777"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N/A</w:t>
            </w:r>
          </w:p>
        </w:tc>
        <w:tc>
          <w:tcPr>
            <w:tcW w:w="992" w:type="dxa"/>
            <w:vMerge/>
          </w:tcPr>
          <w:p w14:paraId="1E9B03C2" w14:textId="77777777" w:rsidR="00E846D0" w:rsidRPr="003950E9" w:rsidRDefault="00E846D0" w:rsidP="00E846D0">
            <w:pPr>
              <w:spacing w:line="276" w:lineRule="auto"/>
              <w:rPr>
                <w:rFonts w:ascii="Arial" w:hAnsi="Arial" w:cs="Arial"/>
                <w:sz w:val="18"/>
                <w:szCs w:val="18"/>
              </w:rPr>
            </w:pPr>
          </w:p>
        </w:tc>
        <w:tc>
          <w:tcPr>
            <w:tcW w:w="1134" w:type="dxa"/>
          </w:tcPr>
          <w:p w14:paraId="3BEBE592" w14:textId="77777777" w:rsidR="00E846D0" w:rsidRPr="003950E9" w:rsidRDefault="00E846D0" w:rsidP="00E846D0">
            <w:pPr>
              <w:spacing w:line="276" w:lineRule="auto"/>
              <w:rPr>
                <w:rFonts w:ascii="Arial" w:hAnsi="Arial" w:cs="Arial"/>
                <w:sz w:val="18"/>
                <w:szCs w:val="18"/>
              </w:rPr>
            </w:pPr>
          </w:p>
        </w:tc>
        <w:tc>
          <w:tcPr>
            <w:tcW w:w="709" w:type="dxa"/>
          </w:tcPr>
          <w:p w14:paraId="63D2DF70" w14:textId="77777777" w:rsidR="00E846D0" w:rsidRPr="003950E9" w:rsidRDefault="00E846D0" w:rsidP="00E846D0">
            <w:pPr>
              <w:spacing w:line="276" w:lineRule="auto"/>
              <w:rPr>
                <w:rFonts w:ascii="Arial" w:hAnsi="Arial" w:cs="Arial"/>
                <w:sz w:val="18"/>
                <w:szCs w:val="18"/>
              </w:rPr>
            </w:pPr>
          </w:p>
        </w:tc>
        <w:tc>
          <w:tcPr>
            <w:tcW w:w="709" w:type="dxa"/>
          </w:tcPr>
          <w:p w14:paraId="2BD2BDE1" w14:textId="77777777" w:rsidR="00E846D0" w:rsidRPr="003950E9" w:rsidRDefault="00E846D0" w:rsidP="00E846D0">
            <w:pPr>
              <w:spacing w:line="276" w:lineRule="auto"/>
              <w:rPr>
                <w:rFonts w:ascii="Arial" w:hAnsi="Arial" w:cs="Arial"/>
                <w:sz w:val="18"/>
                <w:szCs w:val="18"/>
              </w:rPr>
            </w:pPr>
          </w:p>
        </w:tc>
        <w:tc>
          <w:tcPr>
            <w:tcW w:w="709" w:type="dxa"/>
          </w:tcPr>
          <w:p w14:paraId="4ECB33AF" w14:textId="77777777" w:rsidR="00E846D0" w:rsidRPr="003950E9" w:rsidRDefault="00E846D0" w:rsidP="00E846D0">
            <w:pPr>
              <w:spacing w:line="276" w:lineRule="auto"/>
              <w:rPr>
                <w:rFonts w:ascii="Arial" w:hAnsi="Arial" w:cs="Arial"/>
                <w:sz w:val="18"/>
                <w:szCs w:val="18"/>
              </w:rPr>
            </w:pPr>
          </w:p>
        </w:tc>
        <w:tc>
          <w:tcPr>
            <w:tcW w:w="708" w:type="dxa"/>
          </w:tcPr>
          <w:p w14:paraId="648A9D55" w14:textId="77777777" w:rsidR="00E846D0" w:rsidRPr="003950E9" w:rsidRDefault="00E846D0" w:rsidP="00E846D0">
            <w:pPr>
              <w:spacing w:line="276" w:lineRule="auto"/>
              <w:rPr>
                <w:rFonts w:ascii="Arial" w:hAnsi="Arial" w:cs="Arial"/>
                <w:sz w:val="18"/>
                <w:szCs w:val="18"/>
              </w:rPr>
            </w:pPr>
          </w:p>
        </w:tc>
        <w:tc>
          <w:tcPr>
            <w:tcW w:w="709" w:type="dxa"/>
          </w:tcPr>
          <w:p w14:paraId="34C2C123" w14:textId="77777777" w:rsidR="00E846D0" w:rsidRPr="003950E9" w:rsidRDefault="00E846D0" w:rsidP="00E846D0">
            <w:pPr>
              <w:spacing w:line="276" w:lineRule="auto"/>
              <w:rPr>
                <w:rFonts w:ascii="Arial" w:hAnsi="Arial" w:cs="Arial"/>
                <w:sz w:val="18"/>
                <w:szCs w:val="18"/>
              </w:rPr>
            </w:pPr>
          </w:p>
        </w:tc>
        <w:tc>
          <w:tcPr>
            <w:tcW w:w="2268" w:type="dxa"/>
            <w:gridSpan w:val="2"/>
          </w:tcPr>
          <w:p w14:paraId="2E782DD6" w14:textId="77777777" w:rsidR="00E846D0" w:rsidRPr="003950E9" w:rsidRDefault="00E846D0" w:rsidP="00E846D0">
            <w:pPr>
              <w:spacing w:line="276" w:lineRule="auto"/>
              <w:rPr>
                <w:rFonts w:ascii="Arial" w:hAnsi="Arial" w:cs="Arial"/>
                <w:sz w:val="18"/>
                <w:szCs w:val="18"/>
              </w:rPr>
            </w:pPr>
          </w:p>
        </w:tc>
        <w:tc>
          <w:tcPr>
            <w:tcW w:w="2410" w:type="dxa"/>
            <w:gridSpan w:val="2"/>
          </w:tcPr>
          <w:p w14:paraId="53834794" w14:textId="77777777" w:rsidR="00E846D0" w:rsidRPr="003950E9" w:rsidRDefault="00E846D0" w:rsidP="00E846D0">
            <w:pPr>
              <w:spacing w:line="276" w:lineRule="auto"/>
              <w:rPr>
                <w:rFonts w:ascii="Arial" w:hAnsi="Arial" w:cs="Arial"/>
                <w:sz w:val="18"/>
                <w:szCs w:val="18"/>
              </w:rPr>
            </w:pPr>
          </w:p>
        </w:tc>
        <w:tc>
          <w:tcPr>
            <w:tcW w:w="1134" w:type="dxa"/>
          </w:tcPr>
          <w:p w14:paraId="6E5DD4A0" w14:textId="77777777" w:rsidR="00E846D0" w:rsidRPr="003950E9" w:rsidRDefault="00E846D0" w:rsidP="00E846D0">
            <w:pPr>
              <w:spacing w:line="276" w:lineRule="auto"/>
              <w:rPr>
                <w:rFonts w:ascii="Arial" w:hAnsi="Arial" w:cs="Arial"/>
                <w:sz w:val="18"/>
                <w:szCs w:val="18"/>
              </w:rPr>
            </w:pPr>
          </w:p>
        </w:tc>
      </w:tr>
      <w:tr w:rsidR="00D40B92" w:rsidRPr="003950E9" w14:paraId="0FBB65A2" w14:textId="77777777" w:rsidTr="00D40B92">
        <w:tc>
          <w:tcPr>
            <w:tcW w:w="851" w:type="dxa"/>
          </w:tcPr>
          <w:p w14:paraId="0C0D82B3" w14:textId="5E287772"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ENR</w:t>
            </w:r>
            <w:r w:rsidR="003950E9" w:rsidRPr="003950E9">
              <w:rPr>
                <w:rFonts w:ascii="Arial" w:hAnsi="Arial" w:cs="Arial"/>
                <w:sz w:val="18"/>
                <w:szCs w:val="18"/>
              </w:rPr>
              <w:t>A</w:t>
            </w:r>
            <w:r w:rsidRPr="003950E9">
              <w:rPr>
                <w:rFonts w:ascii="Arial" w:hAnsi="Arial" w:cs="Arial"/>
                <w:sz w:val="18"/>
                <w:szCs w:val="18"/>
              </w:rPr>
              <w:t>F</w:t>
            </w:r>
          </w:p>
        </w:tc>
        <w:tc>
          <w:tcPr>
            <w:tcW w:w="1559" w:type="dxa"/>
          </w:tcPr>
          <w:p w14:paraId="7D5BC5F8" w14:textId="77777777" w:rsidR="00E846D0" w:rsidRPr="003950E9" w:rsidRDefault="00E846D0" w:rsidP="00E846D0">
            <w:pPr>
              <w:spacing w:line="276" w:lineRule="auto"/>
              <w:rPr>
                <w:rFonts w:ascii="Arial" w:hAnsi="Arial" w:cs="Arial"/>
                <w:sz w:val="18"/>
                <w:szCs w:val="18"/>
              </w:rPr>
            </w:pPr>
            <w:r w:rsidRPr="003950E9">
              <w:rPr>
                <w:rFonts w:ascii="Arial" w:hAnsi="Arial" w:cs="Arial"/>
                <w:sz w:val="18"/>
                <w:szCs w:val="18"/>
              </w:rPr>
              <w:t>N/A</w:t>
            </w:r>
          </w:p>
        </w:tc>
        <w:tc>
          <w:tcPr>
            <w:tcW w:w="992" w:type="dxa"/>
            <w:vMerge/>
          </w:tcPr>
          <w:p w14:paraId="44C6BD18" w14:textId="77777777" w:rsidR="00E846D0" w:rsidRPr="003950E9" w:rsidRDefault="00E846D0" w:rsidP="00E846D0">
            <w:pPr>
              <w:spacing w:line="276" w:lineRule="auto"/>
              <w:rPr>
                <w:rFonts w:ascii="Arial" w:hAnsi="Arial" w:cs="Arial"/>
                <w:sz w:val="18"/>
                <w:szCs w:val="18"/>
              </w:rPr>
            </w:pPr>
          </w:p>
        </w:tc>
        <w:tc>
          <w:tcPr>
            <w:tcW w:w="1134" w:type="dxa"/>
          </w:tcPr>
          <w:p w14:paraId="17512141" w14:textId="77777777" w:rsidR="00E846D0" w:rsidRPr="003950E9" w:rsidRDefault="00E846D0" w:rsidP="00E846D0">
            <w:pPr>
              <w:spacing w:line="276" w:lineRule="auto"/>
              <w:rPr>
                <w:rFonts w:ascii="Arial" w:hAnsi="Arial" w:cs="Arial"/>
                <w:sz w:val="18"/>
                <w:szCs w:val="18"/>
              </w:rPr>
            </w:pPr>
          </w:p>
        </w:tc>
        <w:tc>
          <w:tcPr>
            <w:tcW w:w="709" w:type="dxa"/>
          </w:tcPr>
          <w:p w14:paraId="1E7584CB" w14:textId="77777777" w:rsidR="00E846D0" w:rsidRPr="003950E9" w:rsidRDefault="00E846D0" w:rsidP="00E846D0">
            <w:pPr>
              <w:spacing w:line="276" w:lineRule="auto"/>
              <w:rPr>
                <w:rFonts w:ascii="Arial" w:hAnsi="Arial" w:cs="Arial"/>
                <w:sz w:val="18"/>
                <w:szCs w:val="18"/>
              </w:rPr>
            </w:pPr>
          </w:p>
        </w:tc>
        <w:tc>
          <w:tcPr>
            <w:tcW w:w="709" w:type="dxa"/>
          </w:tcPr>
          <w:p w14:paraId="1D7432D8" w14:textId="77777777" w:rsidR="00E846D0" w:rsidRPr="003950E9" w:rsidRDefault="00E846D0" w:rsidP="00E846D0">
            <w:pPr>
              <w:spacing w:line="276" w:lineRule="auto"/>
              <w:rPr>
                <w:rFonts w:ascii="Arial" w:hAnsi="Arial" w:cs="Arial"/>
                <w:sz w:val="18"/>
                <w:szCs w:val="18"/>
              </w:rPr>
            </w:pPr>
          </w:p>
        </w:tc>
        <w:tc>
          <w:tcPr>
            <w:tcW w:w="709" w:type="dxa"/>
          </w:tcPr>
          <w:p w14:paraId="0DCF4CCF" w14:textId="77777777" w:rsidR="00E846D0" w:rsidRPr="003950E9" w:rsidRDefault="00E846D0" w:rsidP="00E846D0">
            <w:pPr>
              <w:spacing w:line="276" w:lineRule="auto"/>
              <w:rPr>
                <w:rFonts w:ascii="Arial" w:hAnsi="Arial" w:cs="Arial"/>
                <w:sz w:val="18"/>
                <w:szCs w:val="18"/>
              </w:rPr>
            </w:pPr>
          </w:p>
        </w:tc>
        <w:tc>
          <w:tcPr>
            <w:tcW w:w="708" w:type="dxa"/>
          </w:tcPr>
          <w:p w14:paraId="64C2477C" w14:textId="77777777" w:rsidR="00E846D0" w:rsidRPr="003950E9" w:rsidRDefault="00E846D0" w:rsidP="00E846D0">
            <w:pPr>
              <w:spacing w:line="276" w:lineRule="auto"/>
              <w:rPr>
                <w:rFonts w:ascii="Arial" w:hAnsi="Arial" w:cs="Arial"/>
                <w:sz w:val="18"/>
                <w:szCs w:val="18"/>
              </w:rPr>
            </w:pPr>
          </w:p>
        </w:tc>
        <w:tc>
          <w:tcPr>
            <w:tcW w:w="709" w:type="dxa"/>
          </w:tcPr>
          <w:p w14:paraId="0C3D5949" w14:textId="77777777" w:rsidR="00E846D0" w:rsidRPr="003950E9" w:rsidRDefault="00E846D0" w:rsidP="00E846D0">
            <w:pPr>
              <w:spacing w:line="276" w:lineRule="auto"/>
              <w:rPr>
                <w:rFonts w:ascii="Arial" w:hAnsi="Arial" w:cs="Arial"/>
                <w:sz w:val="18"/>
                <w:szCs w:val="18"/>
              </w:rPr>
            </w:pPr>
          </w:p>
        </w:tc>
        <w:tc>
          <w:tcPr>
            <w:tcW w:w="2268" w:type="dxa"/>
            <w:gridSpan w:val="2"/>
          </w:tcPr>
          <w:p w14:paraId="2896F4F3" w14:textId="77777777" w:rsidR="00E846D0" w:rsidRPr="003950E9" w:rsidRDefault="00E846D0" w:rsidP="00E846D0">
            <w:pPr>
              <w:spacing w:line="276" w:lineRule="auto"/>
              <w:rPr>
                <w:rFonts w:ascii="Arial" w:hAnsi="Arial" w:cs="Arial"/>
                <w:sz w:val="18"/>
                <w:szCs w:val="18"/>
              </w:rPr>
            </w:pPr>
          </w:p>
        </w:tc>
        <w:tc>
          <w:tcPr>
            <w:tcW w:w="2410" w:type="dxa"/>
            <w:gridSpan w:val="2"/>
          </w:tcPr>
          <w:p w14:paraId="423FE74B" w14:textId="77777777" w:rsidR="00E846D0" w:rsidRPr="003950E9" w:rsidRDefault="00E846D0" w:rsidP="00E846D0">
            <w:pPr>
              <w:spacing w:line="276" w:lineRule="auto"/>
              <w:rPr>
                <w:rFonts w:ascii="Arial" w:hAnsi="Arial" w:cs="Arial"/>
                <w:sz w:val="18"/>
                <w:szCs w:val="18"/>
              </w:rPr>
            </w:pPr>
          </w:p>
        </w:tc>
        <w:tc>
          <w:tcPr>
            <w:tcW w:w="1134" w:type="dxa"/>
          </w:tcPr>
          <w:p w14:paraId="2898F9FF" w14:textId="77777777" w:rsidR="00E846D0" w:rsidRPr="003950E9" w:rsidRDefault="00E846D0" w:rsidP="00E846D0">
            <w:pPr>
              <w:spacing w:line="276" w:lineRule="auto"/>
              <w:rPr>
                <w:rFonts w:ascii="Arial" w:hAnsi="Arial" w:cs="Arial"/>
                <w:sz w:val="18"/>
                <w:szCs w:val="18"/>
              </w:rPr>
            </w:pPr>
          </w:p>
        </w:tc>
      </w:tr>
    </w:tbl>
    <w:p w14:paraId="2336C1F5" w14:textId="36CED903" w:rsidR="0072449E" w:rsidRPr="003950E9" w:rsidRDefault="0072449E" w:rsidP="0072449E">
      <w:pPr>
        <w:spacing w:line="276" w:lineRule="auto"/>
        <w:rPr>
          <w:rFonts w:ascii="Arial" w:hAnsi="Arial" w:cs="Arial"/>
          <w:noProof/>
          <w:sz w:val="18"/>
          <w:szCs w:val="18"/>
        </w:rPr>
      </w:pPr>
    </w:p>
    <w:p w14:paraId="5B059684" w14:textId="006C3347" w:rsidR="0072449E" w:rsidRPr="003950E9" w:rsidRDefault="0072449E" w:rsidP="009E0F0C">
      <w:pPr>
        <w:rPr>
          <w:rFonts w:ascii="Arial" w:hAnsi="Arial" w:cs="Arial"/>
          <w:b/>
          <w:color w:val="833C0B" w:themeColor="accent2" w:themeShade="80"/>
          <w:sz w:val="18"/>
          <w:szCs w:val="18"/>
        </w:rPr>
      </w:pPr>
    </w:p>
    <w:p w14:paraId="4B0BD5F8" w14:textId="69E4210B" w:rsidR="00104AA8" w:rsidRPr="00AF3975" w:rsidRDefault="00104AA8" w:rsidP="00D2607A">
      <w:pPr>
        <w:spacing w:after="120"/>
        <w:rPr>
          <w:rFonts w:ascii="Arial" w:hAnsi="Arial" w:cs="Arial"/>
          <w:b/>
        </w:rPr>
      </w:pPr>
      <w:r w:rsidRPr="00AF3975">
        <w:rPr>
          <w:rFonts w:ascii="Arial" w:hAnsi="Arial" w:cs="Arial"/>
          <w:b/>
        </w:rPr>
        <w:t>Tabulka 17</w:t>
      </w:r>
      <w:r w:rsidR="0072449E" w:rsidRPr="00AF3975">
        <w:rPr>
          <w:rFonts w:ascii="Arial" w:hAnsi="Arial" w:cs="Arial"/>
          <w:b/>
        </w:rPr>
        <w:t>B</w:t>
      </w:r>
      <w:r w:rsidRPr="00AF3975">
        <w:rPr>
          <w:rFonts w:ascii="Arial" w:hAnsi="Arial" w:cs="Arial"/>
          <w:b/>
        </w:rPr>
        <w:t>: Převody mezi fondy se sdíleným řízením</w:t>
      </w:r>
      <w:r w:rsidR="0072449E" w:rsidRPr="00AF3975">
        <w:rPr>
          <w:rFonts w:ascii="Arial" w:hAnsi="Arial" w:cs="Arial"/>
          <w:b/>
        </w:rPr>
        <w:t xml:space="preserve"> (shrnutí)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667"/>
        <w:gridCol w:w="1287"/>
        <w:gridCol w:w="1197"/>
        <w:gridCol w:w="1017"/>
        <w:gridCol w:w="1197"/>
        <w:gridCol w:w="1017"/>
        <w:gridCol w:w="1197"/>
        <w:gridCol w:w="1017"/>
        <w:gridCol w:w="1197"/>
        <w:gridCol w:w="1017"/>
        <w:gridCol w:w="287"/>
        <w:gridCol w:w="667"/>
        <w:gridCol w:w="486"/>
        <w:gridCol w:w="337"/>
        <w:gridCol w:w="497"/>
        <w:gridCol w:w="667"/>
      </w:tblGrid>
      <w:tr w:rsidR="00EC011F" w:rsidRPr="003950E9" w14:paraId="43276ABA" w14:textId="77777777" w:rsidTr="00104AA8">
        <w:tc>
          <w:tcPr>
            <w:tcW w:w="0" w:type="auto"/>
            <w:gridSpan w:val="2"/>
            <w:vMerge w:val="restart"/>
            <w:tcBorders>
              <w:tl2br w:val="single" w:sz="4" w:space="0" w:color="auto"/>
            </w:tcBorders>
            <w:shd w:val="clear" w:color="auto" w:fill="FFFFFF"/>
          </w:tcPr>
          <w:p w14:paraId="201C78DE" w14:textId="77777777" w:rsidR="00104AA8" w:rsidRPr="003950E9" w:rsidRDefault="00104AA8" w:rsidP="00104AA8">
            <w:pPr>
              <w:rPr>
                <w:rFonts w:ascii="Arial" w:hAnsi="Arial" w:cs="Arial"/>
                <w:sz w:val="18"/>
                <w:szCs w:val="18"/>
              </w:rPr>
            </w:pPr>
          </w:p>
        </w:tc>
        <w:tc>
          <w:tcPr>
            <w:tcW w:w="0" w:type="auto"/>
            <w:gridSpan w:val="4"/>
            <w:shd w:val="clear" w:color="auto" w:fill="FFFFFF"/>
          </w:tcPr>
          <w:p w14:paraId="7F559418" w14:textId="77777777" w:rsidR="00104AA8" w:rsidRPr="003950E9" w:rsidRDefault="00104AA8" w:rsidP="00104AA8">
            <w:pPr>
              <w:rPr>
                <w:rFonts w:ascii="Arial" w:hAnsi="Arial" w:cs="Arial"/>
                <w:sz w:val="18"/>
                <w:szCs w:val="18"/>
              </w:rPr>
            </w:pPr>
            <w:r w:rsidRPr="003950E9">
              <w:rPr>
                <w:rFonts w:ascii="Arial" w:hAnsi="Arial" w:cs="Arial"/>
                <w:sz w:val="18"/>
                <w:szCs w:val="18"/>
              </w:rPr>
              <w:t>EFRR</w:t>
            </w:r>
          </w:p>
        </w:tc>
        <w:tc>
          <w:tcPr>
            <w:tcW w:w="0" w:type="auto"/>
            <w:gridSpan w:val="4"/>
            <w:shd w:val="clear" w:color="auto" w:fill="FFFFFF"/>
          </w:tcPr>
          <w:p w14:paraId="111F4672" w14:textId="77777777" w:rsidR="00104AA8" w:rsidRPr="003950E9" w:rsidRDefault="00104AA8" w:rsidP="00104AA8">
            <w:pPr>
              <w:rPr>
                <w:rFonts w:ascii="Arial" w:hAnsi="Arial" w:cs="Arial"/>
                <w:sz w:val="18"/>
                <w:szCs w:val="18"/>
              </w:rPr>
            </w:pPr>
            <w:r w:rsidRPr="003950E9">
              <w:rPr>
                <w:rFonts w:ascii="Arial" w:hAnsi="Arial" w:cs="Arial"/>
                <w:sz w:val="18"/>
                <w:szCs w:val="18"/>
              </w:rPr>
              <w:t>ESF+</w:t>
            </w:r>
          </w:p>
        </w:tc>
        <w:tc>
          <w:tcPr>
            <w:tcW w:w="0" w:type="auto"/>
            <w:vMerge w:val="restart"/>
            <w:shd w:val="clear" w:color="auto" w:fill="FFFFFF"/>
          </w:tcPr>
          <w:p w14:paraId="77DE4247" w14:textId="77777777" w:rsidR="00104AA8" w:rsidRPr="003950E9" w:rsidRDefault="00104AA8" w:rsidP="00104AA8">
            <w:pPr>
              <w:rPr>
                <w:rFonts w:ascii="Arial" w:hAnsi="Arial" w:cs="Arial"/>
                <w:sz w:val="18"/>
                <w:szCs w:val="18"/>
              </w:rPr>
            </w:pPr>
            <w:r w:rsidRPr="003950E9">
              <w:rPr>
                <w:rFonts w:ascii="Arial" w:hAnsi="Arial" w:cs="Arial"/>
                <w:sz w:val="18"/>
                <w:szCs w:val="18"/>
              </w:rPr>
              <w:t>FS</w:t>
            </w:r>
          </w:p>
        </w:tc>
        <w:tc>
          <w:tcPr>
            <w:tcW w:w="0" w:type="auto"/>
            <w:vMerge w:val="restart"/>
            <w:shd w:val="clear" w:color="auto" w:fill="FFFFFF"/>
          </w:tcPr>
          <w:p w14:paraId="24A186D8" w14:textId="7F809538" w:rsidR="00104AA8" w:rsidRPr="003950E9" w:rsidRDefault="00104AA8" w:rsidP="00104AA8">
            <w:pPr>
              <w:rPr>
                <w:rFonts w:ascii="Arial" w:hAnsi="Arial" w:cs="Arial"/>
                <w:sz w:val="18"/>
                <w:szCs w:val="18"/>
              </w:rPr>
            </w:pPr>
            <w:r w:rsidRPr="003950E9">
              <w:rPr>
                <w:rFonts w:ascii="Arial" w:hAnsi="Arial" w:cs="Arial"/>
                <w:sz w:val="18"/>
                <w:szCs w:val="18"/>
              </w:rPr>
              <w:t>ENR</w:t>
            </w:r>
            <w:r w:rsidR="003950E9" w:rsidRPr="003950E9">
              <w:rPr>
                <w:rFonts w:ascii="Arial" w:hAnsi="Arial" w:cs="Arial"/>
                <w:sz w:val="18"/>
                <w:szCs w:val="18"/>
              </w:rPr>
              <w:t>A</w:t>
            </w:r>
            <w:r w:rsidRPr="003950E9">
              <w:rPr>
                <w:rFonts w:ascii="Arial" w:hAnsi="Arial" w:cs="Arial"/>
                <w:sz w:val="18"/>
                <w:szCs w:val="18"/>
              </w:rPr>
              <w:t>F</w:t>
            </w:r>
          </w:p>
        </w:tc>
        <w:tc>
          <w:tcPr>
            <w:tcW w:w="0" w:type="auto"/>
            <w:vMerge w:val="restart"/>
            <w:shd w:val="clear" w:color="auto" w:fill="FFFFFF"/>
          </w:tcPr>
          <w:p w14:paraId="63BED96B" w14:textId="77777777" w:rsidR="00104AA8" w:rsidRPr="003950E9" w:rsidRDefault="00104AA8" w:rsidP="00104AA8">
            <w:pPr>
              <w:rPr>
                <w:rFonts w:ascii="Arial" w:hAnsi="Arial" w:cs="Arial"/>
                <w:sz w:val="18"/>
                <w:szCs w:val="18"/>
              </w:rPr>
            </w:pPr>
            <w:r w:rsidRPr="003950E9">
              <w:rPr>
                <w:rFonts w:ascii="Arial" w:hAnsi="Arial" w:cs="Arial"/>
                <w:sz w:val="18"/>
                <w:szCs w:val="18"/>
              </w:rPr>
              <w:t>AMIF</w:t>
            </w:r>
          </w:p>
        </w:tc>
        <w:tc>
          <w:tcPr>
            <w:tcW w:w="0" w:type="auto"/>
            <w:vMerge w:val="restart"/>
            <w:shd w:val="clear" w:color="auto" w:fill="FFFFFF"/>
          </w:tcPr>
          <w:p w14:paraId="2BA7CC9E" w14:textId="77777777" w:rsidR="00104AA8" w:rsidRPr="003950E9" w:rsidRDefault="00104AA8" w:rsidP="00104AA8">
            <w:pPr>
              <w:rPr>
                <w:rFonts w:ascii="Arial" w:hAnsi="Arial" w:cs="Arial"/>
                <w:sz w:val="18"/>
                <w:szCs w:val="18"/>
              </w:rPr>
            </w:pPr>
            <w:r w:rsidRPr="003950E9">
              <w:rPr>
                <w:rFonts w:ascii="Arial" w:hAnsi="Arial" w:cs="Arial"/>
                <w:sz w:val="18"/>
                <w:szCs w:val="18"/>
              </w:rPr>
              <w:t>ISF</w:t>
            </w:r>
          </w:p>
        </w:tc>
        <w:tc>
          <w:tcPr>
            <w:tcW w:w="0" w:type="auto"/>
            <w:vMerge w:val="restart"/>
            <w:shd w:val="clear" w:color="auto" w:fill="FFFFFF"/>
          </w:tcPr>
          <w:p w14:paraId="5F618EB5" w14:textId="77777777" w:rsidR="00104AA8" w:rsidRPr="003950E9" w:rsidRDefault="00104AA8" w:rsidP="00104AA8">
            <w:pPr>
              <w:rPr>
                <w:rFonts w:ascii="Arial" w:hAnsi="Arial" w:cs="Arial"/>
                <w:sz w:val="18"/>
                <w:szCs w:val="18"/>
              </w:rPr>
            </w:pPr>
            <w:r w:rsidRPr="003950E9">
              <w:rPr>
                <w:rFonts w:ascii="Arial" w:hAnsi="Arial" w:cs="Arial"/>
                <w:sz w:val="18"/>
                <w:szCs w:val="18"/>
              </w:rPr>
              <w:t>BMVI</w:t>
            </w:r>
          </w:p>
        </w:tc>
        <w:tc>
          <w:tcPr>
            <w:tcW w:w="0" w:type="auto"/>
            <w:vMerge w:val="restart"/>
            <w:shd w:val="clear" w:color="auto" w:fill="FFFFFF"/>
          </w:tcPr>
          <w:p w14:paraId="3CAC9045" w14:textId="77777777" w:rsidR="00104AA8" w:rsidRPr="003950E9" w:rsidRDefault="00104AA8" w:rsidP="00104AA8">
            <w:pPr>
              <w:rPr>
                <w:rFonts w:ascii="Arial" w:hAnsi="Arial" w:cs="Arial"/>
                <w:sz w:val="18"/>
                <w:szCs w:val="18"/>
              </w:rPr>
            </w:pPr>
            <w:r w:rsidRPr="003950E9">
              <w:rPr>
                <w:rFonts w:ascii="Arial" w:hAnsi="Arial" w:cs="Arial"/>
                <w:sz w:val="18"/>
                <w:szCs w:val="18"/>
              </w:rPr>
              <w:t xml:space="preserve">Celkem </w:t>
            </w:r>
          </w:p>
        </w:tc>
      </w:tr>
      <w:tr w:rsidR="00EC011F" w:rsidRPr="003950E9" w14:paraId="61AB8C36" w14:textId="77777777" w:rsidTr="00104AA8">
        <w:trPr>
          <w:trHeight w:val="673"/>
        </w:trPr>
        <w:tc>
          <w:tcPr>
            <w:tcW w:w="0" w:type="auto"/>
            <w:gridSpan w:val="2"/>
            <w:vMerge/>
            <w:tcBorders>
              <w:tl2br w:val="single" w:sz="4" w:space="0" w:color="auto"/>
            </w:tcBorders>
            <w:shd w:val="clear" w:color="auto" w:fill="FFFFFF"/>
          </w:tcPr>
          <w:p w14:paraId="5A363C3B" w14:textId="77777777" w:rsidR="00104AA8" w:rsidRPr="003950E9" w:rsidRDefault="00104AA8" w:rsidP="00104AA8">
            <w:pPr>
              <w:rPr>
                <w:rFonts w:ascii="Arial" w:hAnsi="Arial" w:cs="Arial"/>
                <w:sz w:val="18"/>
                <w:szCs w:val="18"/>
              </w:rPr>
            </w:pPr>
          </w:p>
        </w:tc>
        <w:tc>
          <w:tcPr>
            <w:tcW w:w="0" w:type="auto"/>
            <w:tcBorders>
              <w:bottom w:val="single" w:sz="4" w:space="0" w:color="auto"/>
            </w:tcBorders>
            <w:shd w:val="clear" w:color="auto" w:fill="FFFFFF"/>
          </w:tcPr>
          <w:p w14:paraId="6DB19B64" w14:textId="77777777" w:rsidR="00104AA8" w:rsidRPr="003950E9" w:rsidRDefault="00104AA8" w:rsidP="00104AA8">
            <w:pPr>
              <w:rPr>
                <w:rFonts w:ascii="Arial" w:hAnsi="Arial" w:cs="Arial"/>
                <w:sz w:val="18"/>
                <w:szCs w:val="18"/>
              </w:rPr>
            </w:pPr>
            <w:r w:rsidRPr="003950E9">
              <w:rPr>
                <w:rFonts w:ascii="Arial" w:hAnsi="Arial" w:cs="Arial"/>
                <w:sz w:val="18"/>
                <w:szCs w:val="18"/>
              </w:rPr>
              <w:t>Více rozvinuté</w:t>
            </w:r>
          </w:p>
        </w:tc>
        <w:tc>
          <w:tcPr>
            <w:tcW w:w="0" w:type="auto"/>
            <w:tcBorders>
              <w:bottom w:val="single" w:sz="4" w:space="0" w:color="auto"/>
            </w:tcBorders>
            <w:shd w:val="clear" w:color="auto" w:fill="FFFFFF"/>
          </w:tcPr>
          <w:p w14:paraId="51A3441D" w14:textId="77777777" w:rsidR="00104AA8" w:rsidRPr="003950E9" w:rsidRDefault="00104AA8" w:rsidP="00104AA8">
            <w:pPr>
              <w:rPr>
                <w:rFonts w:ascii="Arial" w:hAnsi="Arial" w:cs="Arial"/>
                <w:sz w:val="18"/>
                <w:szCs w:val="18"/>
              </w:rPr>
            </w:pPr>
            <w:r w:rsidRPr="003950E9">
              <w:rPr>
                <w:rFonts w:ascii="Arial" w:hAnsi="Arial" w:cs="Arial"/>
                <w:sz w:val="18"/>
                <w:szCs w:val="18"/>
              </w:rPr>
              <w:t>Přechodové</w:t>
            </w:r>
          </w:p>
        </w:tc>
        <w:tc>
          <w:tcPr>
            <w:tcW w:w="0" w:type="auto"/>
            <w:tcBorders>
              <w:bottom w:val="single" w:sz="4" w:space="0" w:color="auto"/>
            </w:tcBorders>
            <w:shd w:val="clear" w:color="auto" w:fill="FFFFFF"/>
          </w:tcPr>
          <w:p w14:paraId="7F78DEE1" w14:textId="77777777" w:rsidR="00104AA8" w:rsidRPr="003950E9" w:rsidRDefault="00104AA8" w:rsidP="00104AA8">
            <w:pPr>
              <w:rPr>
                <w:rFonts w:ascii="Arial" w:hAnsi="Arial" w:cs="Arial"/>
                <w:sz w:val="18"/>
                <w:szCs w:val="18"/>
              </w:rPr>
            </w:pPr>
            <w:r w:rsidRPr="003950E9">
              <w:rPr>
                <w:rFonts w:ascii="Arial" w:hAnsi="Arial" w:cs="Arial"/>
                <w:sz w:val="18"/>
                <w:szCs w:val="18"/>
              </w:rPr>
              <w:t>Více rozvinuté</w:t>
            </w:r>
          </w:p>
        </w:tc>
        <w:tc>
          <w:tcPr>
            <w:tcW w:w="0" w:type="auto"/>
            <w:tcBorders>
              <w:bottom w:val="single" w:sz="4" w:space="0" w:color="auto"/>
            </w:tcBorders>
            <w:shd w:val="clear" w:color="auto" w:fill="FFFFFF"/>
          </w:tcPr>
          <w:p w14:paraId="5B0B4F7A" w14:textId="77777777" w:rsidR="00104AA8" w:rsidRPr="003950E9" w:rsidRDefault="00104AA8" w:rsidP="00104AA8">
            <w:pPr>
              <w:rPr>
                <w:rFonts w:ascii="Arial" w:hAnsi="Arial" w:cs="Arial"/>
                <w:sz w:val="18"/>
                <w:szCs w:val="18"/>
              </w:rPr>
            </w:pPr>
            <w:r w:rsidRPr="003950E9">
              <w:rPr>
                <w:rFonts w:ascii="Arial" w:hAnsi="Arial" w:cs="Arial"/>
                <w:sz w:val="18"/>
                <w:szCs w:val="18"/>
              </w:rPr>
              <w:t>Přechodové</w:t>
            </w:r>
          </w:p>
        </w:tc>
        <w:tc>
          <w:tcPr>
            <w:tcW w:w="0" w:type="auto"/>
            <w:shd w:val="clear" w:color="auto" w:fill="FFFFFF"/>
          </w:tcPr>
          <w:p w14:paraId="5BF4F155" w14:textId="77777777" w:rsidR="00104AA8" w:rsidRPr="003950E9" w:rsidRDefault="00104AA8" w:rsidP="00104AA8">
            <w:pPr>
              <w:rPr>
                <w:rFonts w:ascii="Arial" w:hAnsi="Arial" w:cs="Arial"/>
                <w:sz w:val="18"/>
                <w:szCs w:val="18"/>
              </w:rPr>
            </w:pPr>
            <w:r w:rsidRPr="003950E9">
              <w:rPr>
                <w:rFonts w:ascii="Arial" w:hAnsi="Arial" w:cs="Arial"/>
                <w:sz w:val="18"/>
                <w:szCs w:val="18"/>
              </w:rPr>
              <w:t>Více rozvinuté</w:t>
            </w:r>
          </w:p>
        </w:tc>
        <w:tc>
          <w:tcPr>
            <w:tcW w:w="0" w:type="auto"/>
            <w:shd w:val="clear" w:color="auto" w:fill="FFFFFF"/>
          </w:tcPr>
          <w:p w14:paraId="5EDB26F0" w14:textId="77777777" w:rsidR="00104AA8" w:rsidRPr="003950E9" w:rsidRDefault="00104AA8" w:rsidP="00104AA8">
            <w:pPr>
              <w:rPr>
                <w:rFonts w:ascii="Arial" w:hAnsi="Arial" w:cs="Arial"/>
                <w:sz w:val="18"/>
                <w:szCs w:val="18"/>
              </w:rPr>
            </w:pPr>
            <w:r w:rsidRPr="003950E9">
              <w:rPr>
                <w:rFonts w:ascii="Arial" w:hAnsi="Arial" w:cs="Arial"/>
                <w:sz w:val="18"/>
                <w:szCs w:val="18"/>
              </w:rPr>
              <w:t>Přechodové</w:t>
            </w:r>
          </w:p>
        </w:tc>
        <w:tc>
          <w:tcPr>
            <w:tcW w:w="0" w:type="auto"/>
            <w:shd w:val="clear" w:color="auto" w:fill="FFFFFF"/>
          </w:tcPr>
          <w:p w14:paraId="1871B5F5" w14:textId="77777777" w:rsidR="00104AA8" w:rsidRPr="003950E9" w:rsidRDefault="00104AA8" w:rsidP="00104AA8">
            <w:pPr>
              <w:rPr>
                <w:rFonts w:ascii="Arial" w:hAnsi="Arial" w:cs="Arial"/>
                <w:sz w:val="18"/>
                <w:szCs w:val="18"/>
              </w:rPr>
            </w:pPr>
            <w:r w:rsidRPr="003950E9">
              <w:rPr>
                <w:rFonts w:ascii="Arial" w:hAnsi="Arial" w:cs="Arial"/>
                <w:sz w:val="18"/>
                <w:szCs w:val="18"/>
              </w:rPr>
              <w:t>Více rozvinuté</w:t>
            </w:r>
          </w:p>
        </w:tc>
        <w:tc>
          <w:tcPr>
            <w:tcW w:w="0" w:type="auto"/>
            <w:shd w:val="clear" w:color="auto" w:fill="FFFFFF"/>
          </w:tcPr>
          <w:p w14:paraId="5D5E39A4" w14:textId="77777777" w:rsidR="00104AA8" w:rsidRPr="003950E9" w:rsidRDefault="00104AA8" w:rsidP="00104AA8">
            <w:pPr>
              <w:rPr>
                <w:rFonts w:ascii="Arial" w:hAnsi="Arial" w:cs="Arial"/>
                <w:sz w:val="18"/>
                <w:szCs w:val="18"/>
              </w:rPr>
            </w:pPr>
            <w:r w:rsidRPr="003950E9">
              <w:rPr>
                <w:rFonts w:ascii="Arial" w:hAnsi="Arial" w:cs="Arial"/>
                <w:sz w:val="18"/>
                <w:szCs w:val="18"/>
              </w:rPr>
              <w:t>Přechodové</w:t>
            </w:r>
          </w:p>
        </w:tc>
        <w:tc>
          <w:tcPr>
            <w:tcW w:w="0" w:type="auto"/>
            <w:vMerge/>
            <w:shd w:val="clear" w:color="auto" w:fill="FFFFFF"/>
          </w:tcPr>
          <w:p w14:paraId="02D626EB" w14:textId="77777777" w:rsidR="00104AA8" w:rsidRPr="003950E9" w:rsidRDefault="00104AA8" w:rsidP="00104AA8">
            <w:pPr>
              <w:rPr>
                <w:rFonts w:ascii="Arial" w:hAnsi="Arial" w:cs="Arial"/>
                <w:sz w:val="18"/>
                <w:szCs w:val="18"/>
              </w:rPr>
            </w:pPr>
          </w:p>
        </w:tc>
        <w:tc>
          <w:tcPr>
            <w:tcW w:w="0" w:type="auto"/>
            <w:vMerge/>
            <w:shd w:val="clear" w:color="auto" w:fill="FFFFFF"/>
          </w:tcPr>
          <w:p w14:paraId="6C9FACC8" w14:textId="77777777" w:rsidR="00104AA8" w:rsidRPr="003950E9" w:rsidRDefault="00104AA8" w:rsidP="00104AA8">
            <w:pPr>
              <w:rPr>
                <w:rFonts w:ascii="Arial" w:hAnsi="Arial" w:cs="Arial"/>
                <w:sz w:val="18"/>
                <w:szCs w:val="18"/>
              </w:rPr>
            </w:pPr>
          </w:p>
        </w:tc>
        <w:tc>
          <w:tcPr>
            <w:tcW w:w="0" w:type="auto"/>
            <w:vMerge/>
            <w:shd w:val="clear" w:color="auto" w:fill="FFFFFF"/>
          </w:tcPr>
          <w:p w14:paraId="44B46354" w14:textId="77777777" w:rsidR="00104AA8" w:rsidRPr="003950E9" w:rsidRDefault="00104AA8" w:rsidP="00104AA8">
            <w:pPr>
              <w:rPr>
                <w:rFonts w:ascii="Arial" w:hAnsi="Arial" w:cs="Arial"/>
                <w:sz w:val="18"/>
                <w:szCs w:val="18"/>
              </w:rPr>
            </w:pPr>
          </w:p>
        </w:tc>
        <w:tc>
          <w:tcPr>
            <w:tcW w:w="0" w:type="auto"/>
            <w:vMerge/>
            <w:shd w:val="clear" w:color="auto" w:fill="FFFFFF"/>
          </w:tcPr>
          <w:p w14:paraId="575362DC" w14:textId="77777777" w:rsidR="00104AA8" w:rsidRPr="003950E9" w:rsidRDefault="00104AA8" w:rsidP="00104AA8">
            <w:pPr>
              <w:rPr>
                <w:rFonts w:ascii="Arial" w:hAnsi="Arial" w:cs="Arial"/>
                <w:sz w:val="18"/>
                <w:szCs w:val="18"/>
              </w:rPr>
            </w:pPr>
          </w:p>
        </w:tc>
        <w:tc>
          <w:tcPr>
            <w:tcW w:w="0" w:type="auto"/>
            <w:vMerge/>
            <w:shd w:val="clear" w:color="auto" w:fill="FFFFFF"/>
          </w:tcPr>
          <w:p w14:paraId="3504677E" w14:textId="77777777" w:rsidR="00104AA8" w:rsidRPr="003950E9" w:rsidRDefault="00104AA8" w:rsidP="00104AA8">
            <w:pPr>
              <w:rPr>
                <w:rFonts w:ascii="Arial" w:hAnsi="Arial" w:cs="Arial"/>
                <w:sz w:val="18"/>
                <w:szCs w:val="18"/>
              </w:rPr>
            </w:pPr>
          </w:p>
        </w:tc>
        <w:tc>
          <w:tcPr>
            <w:tcW w:w="0" w:type="auto"/>
            <w:vMerge/>
            <w:shd w:val="clear" w:color="auto" w:fill="FFFFFF"/>
          </w:tcPr>
          <w:p w14:paraId="050310E3" w14:textId="77777777" w:rsidR="00104AA8" w:rsidRPr="003950E9" w:rsidRDefault="00104AA8" w:rsidP="00104AA8">
            <w:pPr>
              <w:rPr>
                <w:rFonts w:ascii="Arial" w:hAnsi="Arial" w:cs="Arial"/>
                <w:sz w:val="18"/>
                <w:szCs w:val="18"/>
              </w:rPr>
            </w:pPr>
          </w:p>
        </w:tc>
      </w:tr>
      <w:tr w:rsidR="00EC011F" w:rsidRPr="003950E9" w14:paraId="5290C7B0" w14:textId="77777777" w:rsidTr="00104AA8">
        <w:trPr>
          <w:trHeight w:val="54"/>
        </w:trPr>
        <w:tc>
          <w:tcPr>
            <w:tcW w:w="0" w:type="auto"/>
            <w:vMerge w:val="restart"/>
            <w:shd w:val="clear" w:color="auto" w:fill="FFFFFF"/>
          </w:tcPr>
          <w:p w14:paraId="0D2ED2DB" w14:textId="77777777" w:rsidR="00104AA8" w:rsidRPr="003950E9" w:rsidRDefault="00104AA8" w:rsidP="00104AA8">
            <w:pPr>
              <w:rPr>
                <w:rFonts w:ascii="Arial" w:hAnsi="Arial" w:cs="Arial"/>
                <w:sz w:val="18"/>
                <w:szCs w:val="18"/>
              </w:rPr>
            </w:pPr>
            <w:r w:rsidRPr="003950E9">
              <w:rPr>
                <w:rFonts w:ascii="Arial" w:hAnsi="Arial" w:cs="Arial"/>
                <w:sz w:val="18"/>
                <w:szCs w:val="18"/>
              </w:rPr>
              <w:t>EFRR</w:t>
            </w:r>
          </w:p>
        </w:tc>
        <w:tc>
          <w:tcPr>
            <w:tcW w:w="0" w:type="auto"/>
            <w:shd w:val="clear" w:color="auto" w:fill="FFFFFF"/>
          </w:tcPr>
          <w:p w14:paraId="585BC9DD" w14:textId="77777777" w:rsidR="00104AA8" w:rsidRPr="003950E9" w:rsidRDefault="00104AA8" w:rsidP="00104AA8">
            <w:pPr>
              <w:rPr>
                <w:rFonts w:ascii="Arial" w:hAnsi="Arial" w:cs="Arial"/>
                <w:sz w:val="18"/>
                <w:szCs w:val="18"/>
              </w:rPr>
            </w:pPr>
            <w:r w:rsidRPr="003950E9">
              <w:rPr>
                <w:rFonts w:ascii="Arial" w:hAnsi="Arial" w:cs="Arial"/>
                <w:sz w:val="18"/>
                <w:szCs w:val="18"/>
              </w:rPr>
              <w:t>Více rozvinuté</w:t>
            </w:r>
          </w:p>
        </w:tc>
        <w:tc>
          <w:tcPr>
            <w:tcW w:w="0" w:type="auto"/>
            <w:shd w:val="clear" w:color="auto" w:fill="7F7F7F"/>
          </w:tcPr>
          <w:p w14:paraId="545C06DD" w14:textId="77777777" w:rsidR="00104AA8" w:rsidRPr="003950E9" w:rsidRDefault="00104AA8" w:rsidP="00104AA8">
            <w:pPr>
              <w:rPr>
                <w:rFonts w:ascii="Arial" w:hAnsi="Arial" w:cs="Arial"/>
                <w:sz w:val="18"/>
                <w:szCs w:val="18"/>
              </w:rPr>
            </w:pPr>
          </w:p>
        </w:tc>
        <w:tc>
          <w:tcPr>
            <w:tcW w:w="0" w:type="auto"/>
            <w:shd w:val="clear" w:color="auto" w:fill="7F7F7F"/>
          </w:tcPr>
          <w:p w14:paraId="6980357B" w14:textId="77777777" w:rsidR="00104AA8" w:rsidRPr="003950E9" w:rsidRDefault="00104AA8" w:rsidP="00104AA8">
            <w:pPr>
              <w:rPr>
                <w:rFonts w:ascii="Arial" w:hAnsi="Arial" w:cs="Arial"/>
                <w:sz w:val="18"/>
                <w:szCs w:val="18"/>
              </w:rPr>
            </w:pPr>
          </w:p>
        </w:tc>
        <w:tc>
          <w:tcPr>
            <w:tcW w:w="0" w:type="auto"/>
            <w:shd w:val="clear" w:color="auto" w:fill="7F7F7F"/>
          </w:tcPr>
          <w:p w14:paraId="7690B0C8" w14:textId="77777777" w:rsidR="00104AA8" w:rsidRPr="003950E9" w:rsidRDefault="00104AA8" w:rsidP="00104AA8">
            <w:pPr>
              <w:rPr>
                <w:rFonts w:ascii="Arial" w:hAnsi="Arial" w:cs="Arial"/>
                <w:sz w:val="18"/>
                <w:szCs w:val="18"/>
              </w:rPr>
            </w:pPr>
          </w:p>
        </w:tc>
        <w:tc>
          <w:tcPr>
            <w:tcW w:w="0" w:type="auto"/>
            <w:shd w:val="clear" w:color="auto" w:fill="7F7F7F"/>
          </w:tcPr>
          <w:p w14:paraId="27DAE796" w14:textId="77777777" w:rsidR="00104AA8" w:rsidRPr="003950E9" w:rsidRDefault="00104AA8" w:rsidP="00104AA8">
            <w:pPr>
              <w:rPr>
                <w:rFonts w:ascii="Arial" w:hAnsi="Arial" w:cs="Arial"/>
                <w:sz w:val="18"/>
                <w:szCs w:val="18"/>
              </w:rPr>
            </w:pPr>
          </w:p>
        </w:tc>
        <w:tc>
          <w:tcPr>
            <w:tcW w:w="0" w:type="auto"/>
            <w:shd w:val="clear" w:color="auto" w:fill="FFFFFF"/>
          </w:tcPr>
          <w:p w14:paraId="13F333F2" w14:textId="77777777" w:rsidR="00104AA8" w:rsidRPr="003950E9" w:rsidRDefault="00104AA8" w:rsidP="00104AA8">
            <w:pPr>
              <w:rPr>
                <w:rFonts w:ascii="Arial" w:hAnsi="Arial" w:cs="Arial"/>
                <w:sz w:val="18"/>
                <w:szCs w:val="18"/>
              </w:rPr>
            </w:pPr>
          </w:p>
        </w:tc>
        <w:tc>
          <w:tcPr>
            <w:tcW w:w="0" w:type="auto"/>
            <w:shd w:val="clear" w:color="auto" w:fill="FFFFFF"/>
          </w:tcPr>
          <w:p w14:paraId="741C8535" w14:textId="77777777" w:rsidR="00104AA8" w:rsidRPr="003950E9" w:rsidRDefault="00104AA8" w:rsidP="00104AA8">
            <w:pPr>
              <w:rPr>
                <w:rFonts w:ascii="Arial" w:hAnsi="Arial" w:cs="Arial"/>
                <w:sz w:val="18"/>
                <w:szCs w:val="18"/>
              </w:rPr>
            </w:pPr>
          </w:p>
        </w:tc>
        <w:tc>
          <w:tcPr>
            <w:tcW w:w="0" w:type="auto"/>
            <w:shd w:val="clear" w:color="auto" w:fill="FFFFFF"/>
          </w:tcPr>
          <w:p w14:paraId="052F283C" w14:textId="77777777" w:rsidR="00104AA8" w:rsidRPr="003950E9" w:rsidRDefault="00104AA8" w:rsidP="00104AA8">
            <w:pPr>
              <w:rPr>
                <w:rFonts w:ascii="Arial" w:hAnsi="Arial" w:cs="Arial"/>
                <w:sz w:val="18"/>
                <w:szCs w:val="18"/>
              </w:rPr>
            </w:pPr>
          </w:p>
        </w:tc>
        <w:tc>
          <w:tcPr>
            <w:tcW w:w="0" w:type="auto"/>
            <w:shd w:val="clear" w:color="auto" w:fill="FFFFFF"/>
          </w:tcPr>
          <w:p w14:paraId="7D274183" w14:textId="77777777" w:rsidR="00104AA8" w:rsidRPr="003950E9" w:rsidRDefault="00104AA8" w:rsidP="00104AA8">
            <w:pPr>
              <w:rPr>
                <w:rFonts w:ascii="Arial" w:hAnsi="Arial" w:cs="Arial"/>
                <w:sz w:val="18"/>
                <w:szCs w:val="18"/>
              </w:rPr>
            </w:pPr>
          </w:p>
        </w:tc>
        <w:tc>
          <w:tcPr>
            <w:tcW w:w="0" w:type="auto"/>
            <w:shd w:val="clear" w:color="auto" w:fill="FFFFFF"/>
          </w:tcPr>
          <w:p w14:paraId="660935E0" w14:textId="77777777" w:rsidR="00104AA8" w:rsidRPr="003950E9" w:rsidRDefault="00104AA8" w:rsidP="00104AA8">
            <w:pPr>
              <w:rPr>
                <w:rFonts w:ascii="Arial" w:hAnsi="Arial" w:cs="Arial"/>
                <w:sz w:val="18"/>
                <w:szCs w:val="18"/>
              </w:rPr>
            </w:pPr>
          </w:p>
        </w:tc>
        <w:tc>
          <w:tcPr>
            <w:tcW w:w="0" w:type="auto"/>
            <w:shd w:val="clear" w:color="auto" w:fill="FFFFFF"/>
          </w:tcPr>
          <w:p w14:paraId="0A64B2D0" w14:textId="77777777" w:rsidR="00104AA8" w:rsidRPr="003950E9" w:rsidRDefault="00104AA8" w:rsidP="00104AA8">
            <w:pPr>
              <w:rPr>
                <w:rFonts w:ascii="Arial" w:hAnsi="Arial" w:cs="Arial"/>
                <w:sz w:val="18"/>
                <w:szCs w:val="18"/>
              </w:rPr>
            </w:pPr>
          </w:p>
        </w:tc>
        <w:tc>
          <w:tcPr>
            <w:tcW w:w="0" w:type="auto"/>
            <w:shd w:val="clear" w:color="auto" w:fill="FFFFFF"/>
          </w:tcPr>
          <w:p w14:paraId="542C8045" w14:textId="77777777" w:rsidR="00104AA8" w:rsidRPr="003950E9" w:rsidRDefault="00104AA8" w:rsidP="00104AA8">
            <w:pPr>
              <w:rPr>
                <w:rFonts w:ascii="Arial" w:hAnsi="Arial" w:cs="Arial"/>
                <w:sz w:val="18"/>
                <w:szCs w:val="18"/>
              </w:rPr>
            </w:pPr>
          </w:p>
        </w:tc>
        <w:tc>
          <w:tcPr>
            <w:tcW w:w="0" w:type="auto"/>
            <w:shd w:val="clear" w:color="auto" w:fill="FFFFFF"/>
          </w:tcPr>
          <w:p w14:paraId="4A41C56F" w14:textId="77777777" w:rsidR="00104AA8" w:rsidRPr="003950E9" w:rsidRDefault="00104AA8" w:rsidP="00104AA8">
            <w:pPr>
              <w:rPr>
                <w:rFonts w:ascii="Arial" w:hAnsi="Arial" w:cs="Arial"/>
                <w:sz w:val="18"/>
                <w:szCs w:val="18"/>
              </w:rPr>
            </w:pPr>
          </w:p>
        </w:tc>
        <w:tc>
          <w:tcPr>
            <w:tcW w:w="0" w:type="auto"/>
            <w:shd w:val="clear" w:color="auto" w:fill="FFFFFF"/>
          </w:tcPr>
          <w:p w14:paraId="58402284" w14:textId="77777777" w:rsidR="00104AA8" w:rsidRPr="003950E9" w:rsidRDefault="00104AA8" w:rsidP="00104AA8">
            <w:pPr>
              <w:rPr>
                <w:rFonts w:ascii="Arial" w:hAnsi="Arial" w:cs="Arial"/>
                <w:sz w:val="18"/>
                <w:szCs w:val="18"/>
              </w:rPr>
            </w:pPr>
          </w:p>
        </w:tc>
        <w:tc>
          <w:tcPr>
            <w:tcW w:w="0" w:type="auto"/>
            <w:shd w:val="clear" w:color="auto" w:fill="FFFFFF"/>
          </w:tcPr>
          <w:p w14:paraId="2F791113" w14:textId="77777777" w:rsidR="00104AA8" w:rsidRPr="003950E9" w:rsidRDefault="00104AA8" w:rsidP="00104AA8">
            <w:pPr>
              <w:rPr>
                <w:rFonts w:ascii="Arial" w:hAnsi="Arial" w:cs="Arial"/>
                <w:sz w:val="18"/>
                <w:szCs w:val="18"/>
              </w:rPr>
            </w:pPr>
          </w:p>
        </w:tc>
      </w:tr>
      <w:tr w:rsidR="00EC011F" w:rsidRPr="003950E9" w14:paraId="0F0A74B7" w14:textId="77777777" w:rsidTr="00104AA8">
        <w:trPr>
          <w:trHeight w:val="114"/>
        </w:trPr>
        <w:tc>
          <w:tcPr>
            <w:tcW w:w="0" w:type="auto"/>
            <w:vMerge/>
            <w:shd w:val="clear" w:color="auto" w:fill="FFFFFF"/>
          </w:tcPr>
          <w:p w14:paraId="17499736" w14:textId="77777777" w:rsidR="00104AA8" w:rsidRPr="003950E9" w:rsidRDefault="00104AA8" w:rsidP="00104AA8">
            <w:pPr>
              <w:rPr>
                <w:rFonts w:ascii="Arial" w:hAnsi="Arial" w:cs="Arial"/>
                <w:sz w:val="18"/>
                <w:szCs w:val="18"/>
              </w:rPr>
            </w:pPr>
          </w:p>
        </w:tc>
        <w:tc>
          <w:tcPr>
            <w:tcW w:w="0" w:type="auto"/>
            <w:shd w:val="clear" w:color="auto" w:fill="FFFFFF"/>
          </w:tcPr>
          <w:p w14:paraId="7D3AB826" w14:textId="77777777" w:rsidR="00104AA8" w:rsidRPr="003950E9" w:rsidRDefault="00104AA8" w:rsidP="00104AA8">
            <w:pPr>
              <w:rPr>
                <w:rFonts w:ascii="Arial" w:hAnsi="Arial" w:cs="Arial"/>
                <w:sz w:val="18"/>
                <w:szCs w:val="18"/>
              </w:rPr>
            </w:pPr>
            <w:r w:rsidRPr="003950E9">
              <w:rPr>
                <w:rFonts w:ascii="Arial" w:hAnsi="Arial" w:cs="Arial"/>
                <w:sz w:val="18"/>
                <w:szCs w:val="18"/>
              </w:rPr>
              <w:t>Přechodové</w:t>
            </w:r>
          </w:p>
        </w:tc>
        <w:tc>
          <w:tcPr>
            <w:tcW w:w="0" w:type="auto"/>
            <w:shd w:val="clear" w:color="auto" w:fill="7F7F7F"/>
          </w:tcPr>
          <w:p w14:paraId="50B77939" w14:textId="77777777" w:rsidR="00104AA8" w:rsidRPr="003950E9" w:rsidRDefault="00104AA8" w:rsidP="00104AA8">
            <w:pPr>
              <w:rPr>
                <w:rFonts w:ascii="Arial" w:hAnsi="Arial" w:cs="Arial"/>
                <w:sz w:val="18"/>
                <w:szCs w:val="18"/>
              </w:rPr>
            </w:pPr>
          </w:p>
        </w:tc>
        <w:tc>
          <w:tcPr>
            <w:tcW w:w="0" w:type="auto"/>
            <w:shd w:val="clear" w:color="auto" w:fill="7F7F7F"/>
          </w:tcPr>
          <w:p w14:paraId="29B25D72" w14:textId="77777777" w:rsidR="00104AA8" w:rsidRPr="003950E9" w:rsidRDefault="00104AA8" w:rsidP="00104AA8">
            <w:pPr>
              <w:rPr>
                <w:rFonts w:ascii="Arial" w:hAnsi="Arial" w:cs="Arial"/>
                <w:sz w:val="18"/>
                <w:szCs w:val="18"/>
              </w:rPr>
            </w:pPr>
          </w:p>
        </w:tc>
        <w:tc>
          <w:tcPr>
            <w:tcW w:w="0" w:type="auto"/>
            <w:shd w:val="clear" w:color="auto" w:fill="7F7F7F"/>
          </w:tcPr>
          <w:p w14:paraId="3AB79ACF" w14:textId="77777777" w:rsidR="00104AA8" w:rsidRPr="003950E9" w:rsidRDefault="00104AA8" w:rsidP="00104AA8">
            <w:pPr>
              <w:rPr>
                <w:rFonts w:ascii="Arial" w:hAnsi="Arial" w:cs="Arial"/>
                <w:sz w:val="18"/>
                <w:szCs w:val="18"/>
              </w:rPr>
            </w:pPr>
          </w:p>
        </w:tc>
        <w:tc>
          <w:tcPr>
            <w:tcW w:w="0" w:type="auto"/>
            <w:shd w:val="clear" w:color="auto" w:fill="7F7F7F"/>
          </w:tcPr>
          <w:p w14:paraId="30BABA1D" w14:textId="77777777" w:rsidR="00104AA8" w:rsidRPr="003950E9" w:rsidRDefault="00104AA8" w:rsidP="00104AA8">
            <w:pPr>
              <w:rPr>
                <w:rFonts w:ascii="Arial" w:hAnsi="Arial" w:cs="Arial"/>
                <w:sz w:val="18"/>
                <w:szCs w:val="18"/>
              </w:rPr>
            </w:pPr>
          </w:p>
        </w:tc>
        <w:tc>
          <w:tcPr>
            <w:tcW w:w="0" w:type="auto"/>
            <w:shd w:val="clear" w:color="auto" w:fill="FFFFFF"/>
          </w:tcPr>
          <w:p w14:paraId="0682A5E2" w14:textId="77777777" w:rsidR="00104AA8" w:rsidRPr="003950E9" w:rsidRDefault="00104AA8" w:rsidP="00104AA8">
            <w:pPr>
              <w:rPr>
                <w:rFonts w:ascii="Arial" w:hAnsi="Arial" w:cs="Arial"/>
                <w:sz w:val="18"/>
                <w:szCs w:val="18"/>
              </w:rPr>
            </w:pPr>
          </w:p>
        </w:tc>
        <w:tc>
          <w:tcPr>
            <w:tcW w:w="0" w:type="auto"/>
            <w:shd w:val="clear" w:color="auto" w:fill="FFFFFF"/>
          </w:tcPr>
          <w:p w14:paraId="5D227D2E" w14:textId="77777777" w:rsidR="00104AA8" w:rsidRPr="003950E9" w:rsidRDefault="00104AA8" w:rsidP="00104AA8">
            <w:pPr>
              <w:rPr>
                <w:rFonts w:ascii="Arial" w:hAnsi="Arial" w:cs="Arial"/>
                <w:sz w:val="18"/>
                <w:szCs w:val="18"/>
              </w:rPr>
            </w:pPr>
          </w:p>
        </w:tc>
        <w:tc>
          <w:tcPr>
            <w:tcW w:w="0" w:type="auto"/>
            <w:shd w:val="clear" w:color="auto" w:fill="FFFFFF"/>
          </w:tcPr>
          <w:p w14:paraId="0F2942C1" w14:textId="77777777" w:rsidR="00104AA8" w:rsidRPr="003950E9" w:rsidRDefault="00104AA8" w:rsidP="00104AA8">
            <w:pPr>
              <w:rPr>
                <w:rFonts w:ascii="Arial" w:hAnsi="Arial" w:cs="Arial"/>
                <w:sz w:val="18"/>
                <w:szCs w:val="18"/>
              </w:rPr>
            </w:pPr>
          </w:p>
        </w:tc>
        <w:tc>
          <w:tcPr>
            <w:tcW w:w="0" w:type="auto"/>
            <w:shd w:val="clear" w:color="auto" w:fill="FFFFFF"/>
          </w:tcPr>
          <w:p w14:paraId="3CF28EF3" w14:textId="77777777" w:rsidR="00104AA8" w:rsidRPr="003950E9" w:rsidRDefault="00104AA8" w:rsidP="00104AA8">
            <w:pPr>
              <w:rPr>
                <w:rFonts w:ascii="Arial" w:hAnsi="Arial" w:cs="Arial"/>
                <w:sz w:val="18"/>
                <w:szCs w:val="18"/>
              </w:rPr>
            </w:pPr>
          </w:p>
        </w:tc>
        <w:tc>
          <w:tcPr>
            <w:tcW w:w="0" w:type="auto"/>
            <w:shd w:val="clear" w:color="auto" w:fill="FFFFFF"/>
          </w:tcPr>
          <w:p w14:paraId="4062D9E4" w14:textId="77777777" w:rsidR="00104AA8" w:rsidRPr="003950E9" w:rsidRDefault="00104AA8" w:rsidP="00104AA8">
            <w:pPr>
              <w:rPr>
                <w:rFonts w:ascii="Arial" w:hAnsi="Arial" w:cs="Arial"/>
                <w:sz w:val="18"/>
                <w:szCs w:val="18"/>
              </w:rPr>
            </w:pPr>
          </w:p>
        </w:tc>
        <w:tc>
          <w:tcPr>
            <w:tcW w:w="0" w:type="auto"/>
            <w:shd w:val="clear" w:color="auto" w:fill="FFFFFF"/>
          </w:tcPr>
          <w:p w14:paraId="2B4DE2F6" w14:textId="77777777" w:rsidR="00104AA8" w:rsidRPr="003950E9" w:rsidRDefault="00104AA8" w:rsidP="00104AA8">
            <w:pPr>
              <w:rPr>
                <w:rFonts w:ascii="Arial" w:hAnsi="Arial" w:cs="Arial"/>
                <w:sz w:val="18"/>
                <w:szCs w:val="18"/>
              </w:rPr>
            </w:pPr>
          </w:p>
        </w:tc>
        <w:tc>
          <w:tcPr>
            <w:tcW w:w="0" w:type="auto"/>
            <w:shd w:val="clear" w:color="auto" w:fill="FFFFFF"/>
          </w:tcPr>
          <w:p w14:paraId="6608B6C1" w14:textId="77777777" w:rsidR="00104AA8" w:rsidRPr="003950E9" w:rsidRDefault="00104AA8" w:rsidP="00104AA8">
            <w:pPr>
              <w:rPr>
                <w:rFonts w:ascii="Arial" w:hAnsi="Arial" w:cs="Arial"/>
                <w:sz w:val="18"/>
                <w:szCs w:val="18"/>
              </w:rPr>
            </w:pPr>
          </w:p>
        </w:tc>
        <w:tc>
          <w:tcPr>
            <w:tcW w:w="0" w:type="auto"/>
            <w:shd w:val="clear" w:color="auto" w:fill="FFFFFF"/>
          </w:tcPr>
          <w:p w14:paraId="7757FD93" w14:textId="77777777" w:rsidR="00104AA8" w:rsidRPr="003950E9" w:rsidRDefault="00104AA8" w:rsidP="00104AA8">
            <w:pPr>
              <w:rPr>
                <w:rFonts w:ascii="Arial" w:hAnsi="Arial" w:cs="Arial"/>
                <w:sz w:val="18"/>
                <w:szCs w:val="18"/>
              </w:rPr>
            </w:pPr>
          </w:p>
        </w:tc>
        <w:tc>
          <w:tcPr>
            <w:tcW w:w="0" w:type="auto"/>
            <w:shd w:val="clear" w:color="auto" w:fill="FFFFFF"/>
          </w:tcPr>
          <w:p w14:paraId="05A7ED16" w14:textId="77777777" w:rsidR="00104AA8" w:rsidRPr="003950E9" w:rsidRDefault="00104AA8" w:rsidP="00104AA8">
            <w:pPr>
              <w:rPr>
                <w:rFonts w:ascii="Arial" w:hAnsi="Arial" w:cs="Arial"/>
                <w:sz w:val="18"/>
                <w:szCs w:val="18"/>
              </w:rPr>
            </w:pPr>
          </w:p>
        </w:tc>
        <w:tc>
          <w:tcPr>
            <w:tcW w:w="0" w:type="auto"/>
            <w:shd w:val="clear" w:color="auto" w:fill="FFFFFF"/>
          </w:tcPr>
          <w:p w14:paraId="163F2210" w14:textId="77777777" w:rsidR="00104AA8" w:rsidRPr="003950E9" w:rsidRDefault="00104AA8" w:rsidP="00104AA8">
            <w:pPr>
              <w:rPr>
                <w:rFonts w:ascii="Arial" w:hAnsi="Arial" w:cs="Arial"/>
                <w:sz w:val="18"/>
                <w:szCs w:val="18"/>
              </w:rPr>
            </w:pPr>
          </w:p>
        </w:tc>
      </w:tr>
      <w:tr w:rsidR="00EC011F" w:rsidRPr="003950E9" w14:paraId="55FDC37B" w14:textId="77777777" w:rsidTr="00104AA8">
        <w:trPr>
          <w:trHeight w:val="54"/>
        </w:trPr>
        <w:tc>
          <w:tcPr>
            <w:tcW w:w="0" w:type="auto"/>
            <w:vMerge/>
            <w:shd w:val="clear" w:color="auto" w:fill="FFFFFF"/>
          </w:tcPr>
          <w:p w14:paraId="1F2C4D1A" w14:textId="77777777" w:rsidR="00104AA8" w:rsidRPr="003950E9" w:rsidRDefault="00104AA8" w:rsidP="00104AA8">
            <w:pPr>
              <w:rPr>
                <w:rFonts w:ascii="Arial" w:hAnsi="Arial" w:cs="Arial"/>
                <w:sz w:val="18"/>
                <w:szCs w:val="18"/>
              </w:rPr>
            </w:pPr>
          </w:p>
        </w:tc>
        <w:tc>
          <w:tcPr>
            <w:tcW w:w="0" w:type="auto"/>
            <w:shd w:val="clear" w:color="auto" w:fill="FFFFFF"/>
          </w:tcPr>
          <w:p w14:paraId="01968FE7" w14:textId="77777777" w:rsidR="00104AA8" w:rsidRPr="003950E9" w:rsidRDefault="00104AA8" w:rsidP="00104AA8">
            <w:pPr>
              <w:rPr>
                <w:rFonts w:ascii="Arial" w:hAnsi="Arial" w:cs="Arial"/>
                <w:sz w:val="18"/>
                <w:szCs w:val="18"/>
              </w:rPr>
            </w:pPr>
            <w:r w:rsidRPr="003950E9">
              <w:rPr>
                <w:rFonts w:ascii="Arial" w:hAnsi="Arial" w:cs="Arial"/>
                <w:sz w:val="18"/>
                <w:szCs w:val="18"/>
              </w:rPr>
              <w:t>Méně rozvinuté</w:t>
            </w:r>
          </w:p>
        </w:tc>
        <w:tc>
          <w:tcPr>
            <w:tcW w:w="0" w:type="auto"/>
            <w:shd w:val="clear" w:color="auto" w:fill="7F7F7F"/>
          </w:tcPr>
          <w:p w14:paraId="081B3FE7" w14:textId="77777777" w:rsidR="00104AA8" w:rsidRPr="003950E9" w:rsidRDefault="00104AA8" w:rsidP="00104AA8">
            <w:pPr>
              <w:rPr>
                <w:rFonts w:ascii="Arial" w:hAnsi="Arial" w:cs="Arial"/>
                <w:sz w:val="18"/>
                <w:szCs w:val="18"/>
              </w:rPr>
            </w:pPr>
          </w:p>
        </w:tc>
        <w:tc>
          <w:tcPr>
            <w:tcW w:w="0" w:type="auto"/>
            <w:shd w:val="clear" w:color="auto" w:fill="7F7F7F"/>
          </w:tcPr>
          <w:p w14:paraId="186F3020" w14:textId="77777777" w:rsidR="00104AA8" w:rsidRPr="003950E9" w:rsidRDefault="00104AA8" w:rsidP="00104AA8">
            <w:pPr>
              <w:rPr>
                <w:rFonts w:ascii="Arial" w:hAnsi="Arial" w:cs="Arial"/>
                <w:sz w:val="18"/>
                <w:szCs w:val="18"/>
              </w:rPr>
            </w:pPr>
          </w:p>
        </w:tc>
        <w:tc>
          <w:tcPr>
            <w:tcW w:w="0" w:type="auto"/>
            <w:shd w:val="clear" w:color="auto" w:fill="7F7F7F"/>
          </w:tcPr>
          <w:p w14:paraId="7C960B3C" w14:textId="77777777" w:rsidR="00104AA8" w:rsidRPr="003950E9" w:rsidRDefault="00104AA8" w:rsidP="00104AA8">
            <w:pPr>
              <w:rPr>
                <w:rFonts w:ascii="Arial" w:hAnsi="Arial" w:cs="Arial"/>
                <w:sz w:val="18"/>
                <w:szCs w:val="18"/>
              </w:rPr>
            </w:pPr>
          </w:p>
        </w:tc>
        <w:tc>
          <w:tcPr>
            <w:tcW w:w="0" w:type="auto"/>
            <w:shd w:val="clear" w:color="auto" w:fill="7F7F7F"/>
          </w:tcPr>
          <w:p w14:paraId="2339E98F" w14:textId="77777777" w:rsidR="00104AA8" w:rsidRPr="003950E9" w:rsidRDefault="00104AA8" w:rsidP="00104AA8">
            <w:pPr>
              <w:rPr>
                <w:rFonts w:ascii="Arial" w:hAnsi="Arial" w:cs="Arial"/>
                <w:sz w:val="18"/>
                <w:szCs w:val="18"/>
              </w:rPr>
            </w:pPr>
          </w:p>
        </w:tc>
        <w:tc>
          <w:tcPr>
            <w:tcW w:w="0" w:type="auto"/>
            <w:shd w:val="clear" w:color="auto" w:fill="FFFFFF"/>
          </w:tcPr>
          <w:p w14:paraId="7FC1CC44" w14:textId="77777777" w:rsidR="00104AA8" w:rsidRPr="003950E9" w:rsidRDefault="00104AA8" w:rsidP="00104AA8">
            <w:pPr>
              <w:rPr>
                <w:rFonts w:ascii="Arial" w:hAnsi="Arial" w:cs="Arial"/>
                <w:sz w:val="18"/>
                <w:szCs w:val="18"/>
              </w:rPr>
            </w:pPr>
          </w:p>
        </w:tc>
        <w:tc>
          <w:tcPr>
            <w:tcW w:w="0" w:type="auto"/>
            <w:shd w:val="clear" w:color="auto" w:fill="FFFFFF"/>
          </w:tcPr>
          <w:p w14:paraId="48C64B2F" w14:textId="77777777" w:rsidR="00104AA8" w:rsidRPr="003950E9" w:rsidRDefault="00104AA8" w:rsidP="00104AA8">
            <w:pPr>
              <w:rPr>
                <w:rFonts w:ascii="Arial" w:hAnsi="Arial" w:cs="Arial"/>
                <w:sz w:val="18"/>
                <w:szCs w:val="18"/>
              </w:rPr>
            </w:pPr>
          </w:p>
        </w:tc>
        <w:tc>
          <w:tcPr>
            <w:tcW w:w="0" w:type="auto"/>
            <w:shd w:val="clear" w:color="auto" w:fill="FFFFFF"/>
          </w:tcPr>
          <w:p w14:paraId="7A3F14ED" w14:textId="77777777" w:rsidR="00104AA8" w:rsidRPr="003950E9" w:rsidRDefault="00104AA8" w:rsidP="00104AA8">
            <w:pPr>
              <w:rPr>
                <w:rFonts w:ascii="Arial" w:hAnsi="Arial" w:cs="Arial"/>
                <w:sz w:val="18"/>
                <w:szCs w:val="18"/>
              </w:rPr>
            </w:pPr>
          </w:p>
        </w:tc>
        <w:tc>
          <w:tcPr>
            <w:tcW w:w="0" w:type="auto"/>
            <w:shd w:val="clear" w:color="auto" w:fill="FFFFFF"/>
          </w:tcPr>
          <w:p w14:paraId="6112B38B" w14:textId="77777777" w:rsidR="00104AA8" w:rsidRPr="003950E9" w:rsidRDefault="00104AA8" w:rsidP="00104AA8">
            <w:pPr>
              <w:rPr>
                <w:rFonts w:ascii="Arial" w:hAnsi="Arial" w:cs="Arial"/>
                <w:sz w:val="18"/>
                <w:szCs w:val="18"/>
              </w:rPr>
            </w:pPr>
          </w:p>
        </w:tc>
        <w:tc>
          <w:tcPr>
            <w:tcW w:w="0" w:type="auto"/>
            <w:shd w:val="clear" w:color="auto" w:fill="FFFFFF"/>
          </w:tcPr>
          <w:p w14:paraId="257EC79F" w14:textId="77777777" w:rsidR="00104AA8" w:rsidRPr="003950E9" w:rsidRDefault="00104AA8" w:rsidP="00104AA8">
            <w:pPr>
              <w:rPr>
                <w:rFonts w:ascii="Arial" w:hAnsi="Arial" w:cs="Arial"/>
                <w:sz w:val="18"/>
                <w:szCs w:val="18"/>
              </w:rPr>
            </w:pPr>
          </w:p>
        </w:tc>
        <w:tc>
          <w:tcPr>
            <w:tcW w:w="0" w:type="auto"/>
            <w:shd w:val="clear" w:color="auto" w:fill="FFFFFF"/>
          </w:tcPr>
          <w:p w14:paraId="0BBCD65D" w14:textId="77777777" w:rsidR="00104AA8" w:rsidRPr="003950E9" w:rsidRDefault="00104AA8" w:rsidP="00104AA8">
            <w:pPr>
              <w:rPr>
                <w:rFonts w:ascii="Arial" w:hAnsi="Arial" w:cs="Arial"/>
                <w:sz w:val="18"/>
                <w:szCs w:val="18"/>
              </w:rPr>
            </w:pPr>
          </w:p>
        </w:tc>
        <w:tc>
          <w:tcPr>
            <w:tcW w:w="0" w:type="auto"/>
            <w:shd w:val="clear" w:color="auto" w:fill="FFFFFF"/>
          </w:tcPr>
          <w:p w14:paraId="667858B8" w14:textId="77777777" w:rsidR="00104AA8" w:rsidRPr="003950E9" w:rsidRDefault="00104AA8" w:rsidP="00104AA8">
            <w:pPr>
              <w:rPr>
                <w:rFonts w:ascii="Arial" w:hAnsi="Arial" w:cs="Arial"/>
                <w:sz w:val="18"/>
                <w:szCs w:val="18"/>
              </w:rPr>
            </w:pPr>
          </w:p>
        </w:tc>
        <w:tc>
          <w:tcPr>
            <w:tcW w:w="0" w:type="auto"/>
            <w:shd w:val="clear" w:color="auto" w:fill="FFFFFF"/>
          </w:tcPr>
          <w:p w14:paraId="31F067C2" w14:textId="77777777" w:rsidR="00104AA8" w:rsidRPr="003950E9" w:rsidRDefault="00104AA8" w:rsidP="00104AA8">
            <w:pPr>
              <w:rPr>
                <w:rFonts w:ascii="Arial" w:hAnsi="Arial" w:cs="Arial"/>
                <w:sz w:val="18"/>
                <w:szCs w:val="18"/>
              </w:rPr>
            </w:pPr>
          </w:p>
        </w:tc>
        <w:tc>
          <w:tcPr>
            <w:tcW w:w="0" w:type="auto"/>
            <w:shd w:val="clear" w:color="auto" w:fill="FFFFFF"/>
          </w:tcPr>
          <w:p w14:paraId="6EC939F1" w14:textId="77777777" w:rsidR="00104AA8" w:rsidRPr="003950E9" w:rsidRDefault="00104AA8" w:rsidP="00104AA8">
            <w:pPr>
              <w:rPr>
                <w:rFonts w:ascii="Arial" w:hAnsi="Arial" w:cs="Arial"/>
                <w:sz w:val="18"/>
                <w:szCs w:val="18"/>
              </w:rPr>
            </w:pPr>
          </w:p>
        </w:tc>
        <w:tc>
          <w:tcPr>
            <w:tcW w:w="0" w:type="auto"/>
            <w:shd w:val="clear" w:color="auto" w:fill="FFFFFF"/>
          </w:tcPr>
          <w:p w14:paraId="38C0C2CB" w14:textId="77777777" w:rsidR="00104AA8" w:rsidRPr="003950E9" w:rsidRDefault="00104AA8" w:rsidP="00104AA8">
            <w:pPr>
              <w:rPr>
                <w:rFonts w:ascii="Arial" w:hAnsi="Arial" w:cs="Arial"/>
                <w:sz w:val="18"/>
                <w:szCs w:val="18"/>
              </w:rPr>
            </w:pPr>
          </w:p>
        </w:tc>
      </w:tr>
      <w:tr w:rsidR="00EC011F" w:rsidRPr="003950E9" w14:paraId="6E367CB9" w14:textId="77777777" w:rsidTr="00104AA8">
        <w:tc>
          <w:tcPr>
            <w:tcW w:w="0" w:type="auto"/>
            <w:vMerge w:val="restart"/>
            <w:shd w:val="clear" w:color="auto" w:fill="FFFFFF"/>
          </w:tcPr>
          <w:p w14:paraId="3488C64A" w14:textId="77777777" w:rsidR="00104AA8" w:rsidRPr="003950E9" w:rsidRDefault="00104AA8" w:rsidP="00104AA8">
            <w:pPr>
              <w:rPr>
                <w:rFonts w:ascii="Arial" w:hAnsi="Arial" w:cs="Arial"/>
                <w:sz w:val="18"/>
                <w:szCs w:val="18"/>
              </w:rPr>
            </w:pPr>
            <w:r w:rsidRPr="003950E9">
              <w:rPr>
                <w:rFonts w:ascii="Arial" w:hAnsi="Arial" w:cs="Arial"/>
                <w:sz w:val="18"/>
                <w:szCs w:val="18"/>
              </w:rPr>
              <w:t>ESF+</w:t>
            </w:r>
          </w:p>
        </w:tc>
        <w:tc>
          <w:tcPr>
            <w:tcW w:w="0" w:type="auto"/>
            <w:shd w:val="clear" w:color="auto" w:fill="FFFFFF"/>
          </w:tcPr>
          <w:p w14:paraId="7E2BDF51" w14:textId="77777777" w:rsidR="00104AA8" w:rsidRPr="003950E9" w:rsidRDefault="00104AA8" w:rsidP="00104AA8">
            <w:pPr>
              <w:rPr>
                <w:rFonts w:ascii="Arial" w:hAnsi="Arial" w:cs="Arial"/>
                <w:sz w:val="18"/>
                <w:szCs w:val="18"/>
              </w:rPr>
            </w:pPr>
            <w:r w:rsidRPr="003950E9">
              <w:rPr>
                <w:rFonts w:ascii="Arial" w:hAnsi="Arial" w:cs="Arial"/>
                <w:sz w:val="18"/>
                <w:szCs w:val="18"/>
              </w:rPr>
              <w:t>Více rozvinuté</w:t>
            </w:r>
          </w:p>
        </w:tc>
        <w:tc>
          <w:tcPr>
            <w:tcW w:w="0" w:type="auto"/>
            <w:shd w:val="clear" w:color="auto" w:fill="FFFFFF"/>
          </w:tcPr>
          <w:p w14:paraId="74232FD7" w14:textId="77777777" w:rsidR="00104AA8" w:rsidRPr="003950E9" w:rsidRDefault="00104AA8" w:rsidP="00104AA8">
            <w:pPr>
              <w:rPr>
                <w:rFonts w:ascii="Arial" w:hAnsi="Arial" w:cs="Arial"/>
                <w:sz w:val="18"/>
                <w:szCs w:val="18"/>
              </w:rPr>
            </w:pPr>
          </w:p>
        </w:tc>
        <w:tc>
          <w:tcPr>
            <w:tcW w:w="0" w:type="auto"/>
            <w:shd w:val="clear" w:color="auto" w:fill="FFFFFF"/>
          </w:tcPr>
          <w:p w14:paraId="04EF5068" w14:textId="77777777" w:rsidR="00104AA8" w:rsidRPr="003950E9" w:rsidRDefault="00104AA8" w:rsidP="00104AA8">
            <w:pPr>
              <w:rPr>
                <w:rFonts w:ascii="Arial" w:hAnsi="Arial" w:cs="Arial"/>
                <w:sz w:val="18"/>
                <w:szCs w:val="18"/>
              </w:rPr>
            </w:pPr>
          </w:p>
        </w:tc>
        <w:tc>
          <w:tcPr>
            <w:tcW w:w="0" w:type="auto"/>
            <w:shd w:val="clear" w:color="auto" w:fill="FFFFFF"/>
          </w:tcPr>
          <w:p w14:paraId="6BEC5EA6" w14:textId="77777777" w:rsidR="00104AA8" w:rsidRPr="003950E9" w:rsidRDefault="00104AA8" w:rsidP="00104AA8">
            <w:pPr>
              <w:rPr>
                <w:rFonts w:ascii="Arial" w:hAnsi="Arial" w:cs="Arial"/>
                <w:sz w:val="18"/>
                <w:szCs w:val="18"/>
              </w:rPr>
            </w:pPr>
          </w:p>
        </w:tc>
        <w:tc>
          <w:tcPr>
            <w:tcW w:w="0" w:type="auto"/>
            <w:shd w:val="clear" w:color="auto" w:fill="FFFFFF"/>
          </w:tcPr>
          <w:p w14:paraId="65F80156" w14:textId="77777777" w:rsidR="00104AA8" w:rsidRPr="003950E9" w:rsidRDefault="00104AA8" w:rsidP="00104AA8">
            <w:pPr>
              <w:rPr>
                <w:rFonts w:ascii="Arial" w:hAnsi="Arial" w:cs="Arial"/>
                <w:sz w:val="18"/>
                <w:szCs w:val="18"/>
              </w:rPr>
            </w:pPr>
          </w:p>
        </w:tc>
        <w:tc>
          <w:tcPr>
            <w:tcW w:w="0" w:type="auto"/>
            <w:shd w:val="clear" w:color="auto" w:fill="7F7F7F"/>
          </w:tcPr>
          <w:p w14:paraId="765823F8" w14:textId="77777777" w:rsidR="00104AA8" w:rsidRPr="003950E9" w:rsidRDefault="00104AA8" w:rsidP="00104AA8">
            <w:pPr>
              <w:rPr>
                <w:rFonts w:ascii="Arial" w:hAnsi="Arial" w:cs="Arial"/>
                <w:sz w:val="18"/>
                <w:szCs w:val="18"/>
              </w:rPr>
            </w:pPr>
          </w:p>
        </w:tc>
        <w:tc>
          <w:tcPr>
            <w:tcW w:w="0" w:type="auto"/>
            <w:shd w:val="clear" w:color="auto" w:fill="7F7F7F"/>
          </w:tcPr>
          <w:p w14:paraId="2E68D83B" w14:textId="77777777" w:rsidR="00104AA8" w:rsidRPr="003950E9" w:rsidRDefault="00104AA8" w:rsidP="00104AA8">
            <w:pPr>
              <w:rPr>
                <w:rFonts w:ascii="Arial" w:hAnsi="Arial" w:cs="Arial"/>
                <w:sz w:val="18"/>
                <w:szCs w:val="18"/>
              </w:rPr>
            </w:pPr>
          </w:p>
        </w:tc>
        <w:tc>
          <w:tcPr>
            <w:tcW w:w="0" w:type="auto"/>
            <w:shd w:val="clear" w:color="auto" w:fill="7F7F7F"/>
          </w:tcPr>
          <w:p w14:paraId="073C2215" w14:textId="77777777" w:rsidR="00104AA8" w:rsidRPr="003950E9" w:rsidRDefault="00104AA8" w:rsidP="00104AA8">
            <w:pPr>
              <w:rPr>
                <w:rFonts w:ascii="Arial" w:hAnsi="Arial" w:cs="Arial"/>
                <w:sz w:val="18"/>
                <w:szCs w:val="18"/>
              </w:rPr>
            </w:pPr>
          </w:p>
        </w:tc>
        <w:tc>
          <w:tcPr>
            <w:tcW w:w="0" w:type="auto"/>
            <w:shd w:val="clear" w:color="auto" w:fill="7F7F7F"/>
          </w:tcPr>
          <w:p w14:paraId="28F44085" w14:textId="77777777" w:rsidR="00104AA8" w:rsidRPr="003950E9" w:rsidRDefault="00104AA8" w:rsidP="00104AA8">
            <w:pPr>
              <w:rPr>
                <w:rFonts w:ascii="Arial" w:hAnsi="Arial" w:cs="Arial"/>
                <w:sz w:val="18"/>
                <w:szCs w:val="18"/>
              </w:rPr>
            </w:pPr>
          </w:p>
        </w:tc>
        <w:tc>
          <w:tcPr>
            <w:tcW w:w="0" w:type="auto"/>
            <w:shd w:val="clear" w:color="auto" w:fill="FFFFFF"/>
          </w:tcPr>
          <w:p w14:paraId="3D5BED55" w14:textId="77777777" w:rsidR="00104AA8" w:rsidRPr="003950E9" w:rsidRDefault="00104AA8" w:rsidP="00104AA8">
            <w:pPr>
              <w:rPr>
                <w:rFonts w:ascii="Arial" w:hAnsi="Arial" w:cs="Arial"/>
                <w:sz w:val="18"/>
                <w:szCs w:val="18"/>
              </w:rPr>
            </w:pPr>
          </w:p>
        </w:tc>
        <w:tc>
          <w:tcPr>
            <w:tcW w:w="0" w:type="auto"/>
            <w:shd w:val="clear" w:color="auto" w:fill="FFFFFF"/>
          </w:tcPr>
          <w:p w14:paraId="0AACA681" w14:textId="77777777" w:rsidR="00104AA8" w:rsidRPr="003950E9" w:rsidRDefault="00104AA8" w:rsidP="00104AA8">
            <w:pPr>
              <w:rPr>
                <w:rFonts w:ascii="Arial" w:hAnsi="Arial" w:cs="Arial"/>
                <w:sz w:val="18"/>
                <w:szCs w:val="18"/>
              </w:rPr>
            </w:pPr>
          </w:p>
        </w:tc>
        <w:tc>
          <w:tcPr>
            <w:tcW w:w="0" w:type="auto"/>
            <w:shd w:val="clear" w:color="auto" w:fill="FFFFFF"/>
          </w:tcPr>
          <w:p w14:paraId="1C7C676D" w14:textId="77777777" w:rsidR="00104AA8" w:rsidRPr="003950E9" w:rsidRDefault="00104AA8" w:rsidP="00104AA8">
            <w:pPr>
              <w:rPr>
                <w:rFonts w:ascii="Arial" w:hAnsi="Arial" w:cs="Arial"/>
                <w:sz w:val="18"/>
                <w:szCs w:val="18"/>
              </w:rPr>
            </w:pPr>
          </w:p>
        </w:tc>
        <w:tc>
          <w:tcPr>
            <w:tcW w:w="0" w:type="auto"/>
            <w:shd w:val="clear" w:color="auto" w:fill="FFFFFF"/>
          </w:tcPr>
          <w:p w14:paraId="6B987BCA" w14:textId="77777777" w:rsidR="00104AA8" w:rsidRPr="003950E9" w:rsidRDefault="00104AA8" w:rsidP="00104AA8">
            <w:pPr>
              <w:rPr>
                <w:rFonts w:ascii="Arial" w:hAnsi="Arial" w:cs="Arial"/>
                <w:sz w:val="18"/>
                <w:szCs w:val="18"/>
              </w:rPr>
            </w:pPr>
          </w:p>
        </w:tc>
        <w:tc>
          <w:tcPr>
            <w:tcW w:w="0" w:type="auto"/>
            <w:shd w:val="clear" w:color="auto" w:fill="FFFFFF"/>
          </w:tcPr>
          <w:p w14:paraId="53D1E141" w14:textId="77777777" w:rsidR="00104AA8" w:rsidRPr="003950E9" w:rsidRDefault="00104AA8" w:rsidP="00104AA8">
            <w:pPr>
              <w:rPr>
                <w:rFonts w:ascii="Arial" w:hAnsi="Arial" w:cs="Arial"/>
                <w:sz w:val="18"/>
                <w:szCs w:val="18"/>
              </w:rPr>
            </w:pPr>
          </w:p>
        </w:tc>
        <w:tc>
          <w:tcPr>
            <w:tcW w:w="0" w:type="auto"/>
            <w:shd w:val="clear" w:color="auto" w:fill="FFFFFF"/>
          </w:tcPr>
          <w:p w14:paraId="35BB519B" w14:textId="77777777" w:rsidR="00104AA8" w:rsidRPr="003950E9" w:rsidRDefault="00104AA8" w:rsidP="00104AA8">
            <w:pPr>
              <w:rPr>
                <w:rFonts w:ascii="Arial" w:hAnsi="Arial" w:cs="Arial"/>
                <w:sz w:val="18"/>
                <w:szCs w:val="18"/>
              </w:rPr>
            </w:pPr>
          </w:p>
        </w:tc>
      </w:tr>
      <w:tr w:rsidR="00EC011F" w:rsidRPr="003950E9" w14:paraId="4161D9D6" w14:textId="77777777" w:rsidTr="00104AA8">
        <w:tc>
          <w:tcPr>
            <w:tcW w:w="0" w:type="auto"/>
            <w:vMerge/>
            <w:shd w:val="clear" w:color="auto" w:fill="FFFFFF"/>
          </w:tcPr>
          <w:p w14:paraId="3B5BC81B" w14:textId="77777777" w:rsidR="00104AA8" w:rsidRPr="003950E9" w:rsidRDefault="00104AA8" w:rsidP="00104AA8">
            <w:pPr>
              <w:rPr>
                <w:rFonts w:ascii="Arial" w:hAnsi="Arial" w:cs="Arial"/>
                <w:sz w:val="18"/>
                <w:szCs w:val="18"/>
              </w:rPr>
            </w:pPr>
          </w:p>
        </w:tc>
        <w:tc>
          <w:tcPr>
            <w:tcW w:w="0" w:type="auto"/>
            <w:shd w:val="clear" w:color="auto" w:fill="FFFFFF"/>
          </w:tcPr>
          <w:p w14:paraId="4B189A3C" w14:textId="77777777" w:rsidR="00104AA8" w:rsidRPr="003950E9" w:rsidRDefault="00104AA8" w:rsidP="00104AA8">
            <w:pPr>
              <w:rPr>
                <w:rFonts w:ascii="Arial" w:hAnsi="Arial" w:cs="Arial"/>
                <w:sz w:val="18"/>
                <w:szCs w:val="18"/>
              </w:rPr>
            </w:pPr>
            <w:r w:rsidRPr="003950E9">
              <w:rPr>
                <w:rFonts w:ascii="Arial" w:hAnsi="Arial" w:cs="Arial"/>
                <w:sz w:val="18"/>
                <w:szCs w:val="18"/>
              </w:rPr>
              <w:t xml:space="preserve">Přechodové </w:t>
            </w:r>
          </w:p>
        </w:tc>
        <w:tc>
          <w:tcPr>
            <w:tcW w:w="0" w:type="auto"/>
            <w:shd w:val="clear" w:color="auto" w:fill="FFFFFF"/>
          </w:tcPr>
          <w:p w14:paraId="09E1D541" w14:textId="77777777" w:rsidR="00104AA8" w:rsidRPr="003950E9" w:rsidRDefault="00104AA8" w:rsidP="00104AA8">
            <w:pPr>
              <w:rPr>
                <w:rFonts w:ascii="Arial" w:hAnsi="Arial" w:cs="Arial"/>
                <w:sz w:val="18"/>
                <w:szCs w:val="18"/>
              </w:rPr>
            </w:pPr>
          </w:p>
        </w:tc>
        <w:tc>
          <w:tcPr>
            <w:tcW w:w="0" w:type="auto"/>
            <w:shd w:val="clear" w:color="auto" w:fill="FFFFFF"/>
          </w:tcPr>
          <w:p w14:paraId="37BECFD8" w14:textId="77777777" w:rsidR="00104AA8" w:rsidRPr="003950E9" w:rsidRDefault="00104AA8" w:rsidP="00104AA8">
            <w:pPr>
              <w:rPr>
                <w:rFonts w:ascii="Arial" w:hAnsi="Arial" w:cs="Arial"/>
                <w:sz w:val="18"/>
                <w:szCs w:val="18"/>
              </w:rPr>
            </w:pPr>
          </w:p>
        </w:tc>
        <w:tc>
          <w:tcPr>
            <w:tcW w:w="0" w:type="auto"/>
            <w:shd w:val="clear" w:color="auto" w:fill="FFFFFF"/>
          </w:tcPr>
          <w:p w14:paraId="2E3851E9" w14:textId="77777777" w:rsidR="00104AA8" w:rsidRPr="003950E9" w:rsidRDefault="00104AA8" w:rsidP="00104AA8">
            <w:pPr>
              <w:rPr>
                <w:rFonts w:ascii="Arial" w:hAnsi="Arial" w:cs="Arial"/>
                <w:sz w:val="18"/>
                <w:szCs w:val="18"/>
              </w:rPr>
            </w:pPr>
          </w:p>
        </w:tc>
        <w:tc>
          <w:tcPr>
            <w:tcW w:w="0" w:type="auto"/>
            <w:shd w:val="clear" w:color="auto" w:fill="FFFFFF"/>
          </w:tcPr>
          <w:p w14:paraId="41AB1336" w14:textId="77777777" w:rsidR="00104AA8" w:rsidRPr="003950E9" w:rsidRDefault="00104AA8" w:rsidP="00104AA8">
            <w:pPr>
              <w:rPr>
                <w:rFonts w:ascii="Arial" w:hAnsi="Arial" w:cs="Arial"/>
                <w:sz w:val="18"/>
                <w:szCs w:val="18"/>
              </w:rPr>
            </w:pPr>
          </w:p>
        </w:tc>
        <w:tc>
          <w:tcPr>
            <w:tcW w:w="0" w:type="auto"/>
            <w:shd w:val="clear" w:color="auto" w:fill="7F7F7F"/>
          </w:tcPr>
          <w:p w14:paraId="5B0CE7F7" w14:textId="77777777" w:rsidR="00104AA8" w:rsidRPr="003950E9" w:rsidRDefault="00104AA8" w:rsidP="00104AA8">
            <w:pPr>
              <w:rPr>
                <w:rFonts w:ascii="Arial" w:hAnsi="Arial" w:cs="Arial"/>
                <w:sz w:val="18"/>
                <w:szCs w:val="18"/>
              </w:rPr>
            </w:pPr>
          </w:p>
        </w:tc>
        <w:tc>
          <w:tcPr>
            <w:tcW w:w="0" w:type="auto"/>
            <w:shd w:val="clear" w:color="auto" w:fill="7F7F7F"/>
          </w:tcPr>
          <w:p w14:paraId="192BD768" w14:textId="77777777" w:rsidR="00104AA8" w:rsidRPr="003950E9" w:rsidRDefault="00104AA8" w:rsidP="00104AA8">
            <w:pPr>
              <w:rPr>
                <w:rFonts w:ascii="Arial" w:hAnsi="Arial" w:cs="Arial"/>
                <w:sz w:val="18"/>
                <w:szCs w:val="18"/>
              </w:rPr>
            </w:pPr>
          </w:p>
        </w:tc>
        <w:tc>
          <w:tcPr>
            <w:tcW w:w="0" w:type="auto"/>
            <w:shd w:val="clear" w:color="auto" w:fill="7F7F7F"/>
          </w:tcPr>
          <w:p w14:paraId="41F3811B" w14:textId="77777777" w:rsidR="00104AA8" w:rsidRPr="003950E9" w:rsidRDefault="00104AA8" w:rsidP="00104AA8">
            <w:pPr>
              <w:rPr>
                <w:rFonts w:ascii="Arial" w:hAnsi="Arial" w:cs="Arial"/>
                <w:sz w:val="18"/>
                <w:szCs w:val="18"/>
              </w:rPr>
            </w:pPr>
          </w:p>
        </w:tc>
        <w:tc>
          <w:tcPr>
            <w:tcW w:w="0" w:type="auto"/>
            <w:shd w:val="clear" w:color="auto" w:fill="7F7F7F"/>
          </w:tcPr>
          <w:p w14:paraId="35ACB7DC" w14:textId="77777777" w:rsidR="00104AA8" w:rsidRPr="003950E9" w:rsidRDefault="00104AA8" w:rsidP="00104AA8">
            <w:pPr>
              <w:rPr>
                <w:rFonts w:ascii="Arial" w:hAnsi="Arial" w:cs="Arial"/>
                <w:sz w:val="18"/>
                <w:szCs w:val="18"/>
              </w:rPr>
            </w:pPr>
          </w:p>
        </w:tc>
        <w:tc>
          <w:tcPr>
            <w:tcW w:w="0" w:type="auto"/>
            <w:shd w:val="clear" w:color="auto" w:fill="FFFFFF"/>
          </w:tcPr>
          <w:p w14:paraId="3E163E9A" w14:textId="77777777" w:rsidR="00104AA8" w:rsidRPr="003950E9" w:rsidRDefault="00104AA8" w:rsidP="00104AA8">
            <w:pPr>
              <w:rPr>
                <w:rFonts w:ascii="Arial" w:hAnsi="Arial" w:cs="Arial"/>
                <w:sz w:val="18"/>
                <w:szCs w:val="18"/>
              </w:rPr>
            </w:pPr>
          </w:p>
        </w:tc>
        <w:tc>
          <w:tcPr>
            <w:tcW w:w="0" w:type="auto"/>
            <w:shd w:val="clear" w:color="auto" w:fill="FFFFFF"/>
          </w:tcPr>
          <w:p w14:paraId="766C5EF4" w14:textId="77777777" w:rsidR="00104AA8" w:rsidRPr="003950E9" w:rsidRDefault="00104AA8" w:rsidP="00104AA8">
            <w:pPr>
              <w:rPr>
                <w:rFonts w:ascii="Arial" w:hAnsi="Arial" w:cs="Arial"/>
                <w:sz w:val="18"/>
                <w:szCs w:val="18"/>
              </w:rPr>
            </w:pPr>
          </w:p>
        </w:tc>
        <w:tc>
          <w:tcPr>
            <w:tcW w:w="0" w:type="auto"/>
            <w:shd w:val="clear" w:color="auto" w:fill="FFFFFF"/>
          </w:tcPr>
          <w:p w14:paraId="36839BA5" w14:textId="77777777" w:rsidR="00104AA8" w:rsidRPr="003950E9" w:rsidRDefault="00104AA8" w:rsidP="00104AA8">
            <w:pPr>
              <w:rPr>
                <w:rFonts w:ascii="Arial" w:hAnsi="Arial" w:cs="Arial"/>
                <w:sz w:val="18"/>
                <w:szCs w:val="18"/>
              </w:rPr>
            </w:pPr>
          </w:p>
        </w:tc>
        <w:tc>
          <w:tcPr>
            <w:tcW w:w="0" w:type="auto"/>
            <w:shd w:val="clear" w:color="auto" w:fill="FFFFFF"/>
          </w:tcPr>
          <w:p w14:paraId="71F6DD15" w14:textId="77777777" w:rsidR="00104AA8" w:rsidRPr="003950E9" w:rsidRDefault="00104AA8" w:rsidP="00104AA8">
            <w:pPr>
              <w:rPr>
                <w:rFonts w:ascii="Arial" w:hAnsi="Arial" w:cs="Arial"/>
                <w:sz w:val="18"/>
                <w:szCs w:val="18"/>
              </w:rPr>
            </w:pPr>
          </w:p>
        </w:tc>
        <w:tc>
          <w:tcPr>
            <w:tcW w:w="0" w:type="auto"/>
            <w:shd w:val="clear" w:color="auto" w:fill="FFFFFF"/>
          </w:tcPr>
          <w:p w14:paraId="268C6E29" w14:textId="77777777" w:rsidR="00104AA8" w:rsidRPr="003950E9" w:rsidRDefault="00104AA8" w:rsidP="00104AA8">
            <w:pPr>
              <w:rPr>
                <w:rFonts w:ascii="Arial" w:hAnsi="Arial" w:cs="Arial"/>
                <w:sz w:val="18"/>
                <w:szCs w:val="18"/>
              </w:rPr>
            </w:pPr>
          </w:p>
        </w:tc>
        <w:tc>
          <w:tcPr>
            <w:tcW w:w="0" w:type="auto"/>
            <w:shd w:val="clear" w:color="auto" w:fill="FFFFFF"/>
          </w:tcPr>
          <w:p w14:paraId="746AD45D" w14:textId="77777777" w:rsidR="00104AA8" w:rsidRPr="003950E9" w:rsidRDefault="00104AA8" w:rsidP="00104AA8">
            <w:pPr>
              <w:rPr>
                <w:rFonts w:ascii="Arial" w:hAnsi="Arial" w:cs="Arial"/>
                <w:sz w:val="18"/>
                <w:szCs w:val="18"/>
              </w:rPr>
            </w:pPr>
          </w:p>
        </w:tc>
      </w:tr>
      <w:tr w:rsidR="00EC011F" w:rsidRPr="003950E9" w14:paraId="6530420D" w14:textId="77777777" w:rsidTr="00104AA8">
        <w:tc>
          <w:tcPr>
            <w:tcW w:w="0" w:type="auto"/>
            <w:vMerge/>
            <w:shd w:val="clear" w:color="auto" w:fill="FFFFFF"/>
          </w:tcPr>
          <w:p w14:paraId="61EECFDD" w14:textId="77777777" w:rsidR="00104AA8" w:rsidRPr="003950E9" w:rsidRDefault="00104AA8" w:rsidP="00104AA8">
            <w:pPr>
              <w:rPr>
                <w:rFonts w:ascii="Arial" w:hAnsi="Arial" w:cs="Arial"/>
                <w:sz w:val="18"/>
                <w:szCs w:val="18"/>
              </w:rPr>
            </w:pPr>
          </w:p>
        </w:tc>
        <w:tc>
          <w:tcPr>
            <w:tcW w:w="0" w:type="auto"/>
            <w:shd w:val="clear" w:color="auto" w:fill="FFFFFF"/>
          </w:tcPr>
          <w:p w14:paraId="21A94B6C" w14:textId="77777777" w:rsidR="00104AA8" w:rsidRPr="003950E9" w:rsidRDefault="00104AA8" w:rsidP="00104AA8">
            <w:pPr>
              <w:rPr>
                <w:rFonts w:ascii="Arial" w:hAnsi="Arial" w:cs="Arial"/>
                <w:sz w:val="18"/>
                <w:szCs w:val="18"/>
              </w:rPr>
            </w:pPr>
            <w:r w:rsidRPr="003950E9">
              <w:rPr>
                <w:rFonts w:ascii="Arial" w:hAnsi="Arial" w:cs="Arial"/>
                <w:sz w:val="18"/>
                <w:szCs w:val="18"/>
              </w:rPr>
              <w:t>Méně rozvinuté</w:t>
            </w:r>
          </w:p>
        </w:tc>
        <w:tc>
          <w:tcPr>
            <w:tcW w:w="0" w:type="auto"/>
            <w:shd w:val="clear" w:color="auto" w:fill="FFFFFF"/>
          </w:tcPr>
          <w:p w14:paraId="76BF248E" w14:textId="77777777" w:rsidR="00104AA8" w:rsidRPr="003950E9" w:rsidRDefault="00104AA8" w:rsidP="00104AA8">
            <w:pPr>
              <w:rPr>
                <w:rFonts w:ascii="Arial" w:hAnsi="Arial" w:cs="Arial"/>
                <w:sz w:val="18"/>
                <w:szCs w:val="18"/>
              </w:rPr>
            </w:pPr>
          </w:p>
        </w:tc>
        <w:tc>
          <w:tcPr>
            <w:tcW w:w="0" w:type="auto"/>
            <w:shd w:val="clear" w:color="auto" w:fill="FFFFFF"/>
          </w:tcPr>
          <w:p w14:paraId="1DEA4FE1" w14:textId="77777777" w:rsidR="00104AA8" w:rsidRPr="003950E9" w:rsidRDefault="00104AA8" w:rsidP="00104AA8">
            <w:pPr>
              <w:rPr>
                <w:rFonts w:ascii="Arial" w:hAnsi="Arial" w:cs="Arial"/>
                <w:sz w:val="18"/>
                <w:szCs w:val="18"/>
              </w:rPr>
            </w:pPr>
          </w:p>
        </w:tc>
        <w:tc>
          <w:tcPr>
            <w:tcW w:w="0" w:type="auto"/>
            <w:shd w:val="clear" w:color="auto" w:fill="FFFFFF"/>
          </w:tcPr>
          <w:p w14:paraId="41071A9E" w14:textId="77777777" w:rsidR="00104AA8" w:rsidRPr="003950E9" w:rsidRDefault="00104AA8" w:rsidP="00104AA8">
            <w:pPr>
              <w:rPr>
                <w:rFonts w:ascii="Arial" w:hAnsi="Arial" w:cs="Arial"/>
                <w:sz w:val="18"/>
                <w:szCs w:val="18"/>
              </w:rPr>
            </w:pPr>
          </w:p>
        </w:tc>
        <w:tc>
          <w:tcPr>
            <w:tcW w:w="0" w:type="auto"/>
            <w:shd w:val="clear" w:color="auto" w:fill="FFFFFF"/>
          </w:tcPr>
          <w:p w14:paraId="4894FBDC" w14:textId="77777777" w:rsidR="00104AA8" w:rsidRPr="003950E9" w:rsidRDefault="00104AA8" w:rsidP="00104AA8">
            <w:pPr>
              <w:rPr>
                <w:rFonts w:ascii="Arial" w:hAnsi="Arial" w:cs="Arial"/>
                <w:sz w:val="18"/>
                <w:szCs w:val="18"/>
              </w:rPr>
            </w:pPr>
          </w:p>
        </w:tc>
        <w:tc>
          <w:tcPr>
            <w:tcW w:w="0" w:type="auto"/>
            <w:shd w:val="clear" w:color="auto" w:fill="7F7F7F"/>
          </w:tcPr>
          <w:p w14:paraId="168F064F" w14:textId="77777777" w:rsidR="00104AA8" w:rsidRPr="003950E9" w:rsidRDefault="00104AA8" w:rsidP="00104AA8">
            <w:pPr>
              <w:rPr>
                <w:rFonts w:ascii="Arial" w:hAnsi="Arial" w:cs="Arial"/>
                <w:sz w:val="18"/>
                <w:szCs w:val="18"/>
              </w:rPr>
            </w:pPr>
          </w:p>
        </w:tc>
        <w:tc>
          <w:tcPr>
            <w:tcW w:w="0" w:type="auto"/>
            <w:shd w:val="clear" w:color="auto" w:fill="7F7F7F"/>
          </w:tcPr>
          <w:p w14:paraId="07F1C0F2" w14:textId="77777777" w:rsidR="00104AA8" w:rsidRPr="003950E9" w:rsidRDefault="00104AA8" w:rsidP="00104AA8">
            <w:pPr>
              <w:rPr>
                <w:rFonts w:ascii="Arial" w:hAnsi="Arial" w:cs="Arial"/>
                <w:sz w:val="18"/>
                <w:szCs w:val="18"/>
              </w:rPr>
            </w:pPr>
          </w:p>
        </w:tc>
        <w:tc>
          <w:tcPr>
            <w:tcW w:w="0" w:type="auto"/>
            <w:shd w:val="clear" w:color="auto" w:fill="7F7F7F"/>
          </w:tcPr>
          <w:p w14:paraId="6083B8E3" w14:textId="77777777" w:rsidR="00104AA8" w:rsidRPr="003950E9" w:rsidRDefault="00104AA8" w:rsidP="00104AA8">
            <w:pPr>
              <w:rPr>
                <w:rFonts w:ascii="Arial" w:hAnsi="Arial" w:cs="Arial"/>
                <w:sz w:val="18"/>
                <w:szCs w:val="18"/>
              </w:rPr>
            </w:pPr>
          </w:p>
        </w:tc>
        <w:tc>
          <w:tcPr>
            <w:tcW w:w="0" w:type="auto"/>
            <w:shd w:val="clear" w:color="auto" w:fill="7F7F7F"/>
          </w:tcPr>
          <w:p w14:paraId="3858C66A" w14:textId="77777777" w:rsidR="00104AA8" w:rsidRPr="003950E9" w:rsidRDefault="00104AA8" w:rsidP="00104AA8">
            <w:pPr>
              <w:rPr>
                <w:rFonts w:ascii="Arial" w:hAnsi="Arial" w:cs="Arial"/>
                <w:sz w:val="18"/>
                <w:szCs w:val="18"/>
              </w:rPr>
            </w:pPr>
          </w:p>
        </w:tc>
        <w:tc>
          <w:tcPr>
            <w:tcW w:w="0" w:type="auto"/>
            <w:shd w:val="clear" w:color="auto" w:fill="FFFFFF"/>
          </w:tcPr>
          <w:p w14:paraId="40C0A434" w14:textId="77777777" w:rsidR="00104AA8" w:rsidRPr="003950E9" w:rsidRDefault="00104AA8" w:rsidP="00104AA8">
            <w:pPr>
              <w:rPr>
                <w:rFonts w:ascii="Arial" w:hAnsi="Arial" w:cs="Arial"/>
                <w:sz w:val="18"/>
                <w:szCs w:val="18"/>
              </w:rPr>
            </w:pPr>
          </w:p>
        </w:tc>
        <w:tc>
          <w:tcPr>
            <w:tcW w:w="0" w:type="auto"/>
            <w:shd w:val="clear" w:color="auto" w:fill="FFFFFF"/>
          </w:tcPr>
          <w:p w14:paraId="3968349C" w14:textId="77777777" w:rsidR="00104AA8" w:rsidRPr="003950E9" w:rsidRDefault="00104AA8" w:rsidP="00104AA8">
            <w:pPr>
              <w:rPr>
                <w:rFonts w:ascii="Arial" w:hAnsi="Arial" w:cs="Arial"/>
                <w:sz w:val="18"/>
                <w:szCs w:val="18"/>
              </w:rPr>
            </w:pPr>
          </w:p>
        </w:tc>
        <w:tc>
          <w:tcPr>
            <w:tcW w:w="0" w:type="auto"/>
            <w:shd w:val="clear" w:color="auto" w:fill="FFFFFF"/>
          </w:tcPr>
          <w:p w14:paraId="6DB716B7" w14:textId="77777777" w:rsidR="00104AA8" w:rsidRPr="003950E9" w:rsidRDefault="00104AA8" w:rsidP="00104AA8">
            <w:pPr>
              <w:rPr>
                <w:rFonts w:ascii="Arial" w:hAnsi="Arial" w:cs="Arial"/>
                <w:sz w:val="18"/>
                <w:szCs w:val="18"/>
              </w:rPr>
            </w:pPr>
          </w:p>
        </w:tc>
        <w:tc>
          <w:tcPr>
            <w:tcW w:w="0" w:type="auto"/>
            <w:shd w:val="clear" w:color="auto" w:fill="FFFFFF"/>
          </w:tcPr>
          <w:p w14:paraId="23EF66B7" w14:textId="77777777" w:rsidR="00104AA8" w:rsidRPr="003950E9" w:rsidRDefault="00104AA8" w:rsidP="00104AA8">
            <w:pPr>
              <w:rPr>
                <w:rFonts w:ascii="Arial" w:hAnsi="Arial" w:cs="Arial"/>
                <w:sz w:val="18"/>
                <w:szCs w:val="18"/>
              </w:rPr>
            </w:pPr>
          </w:p>
        </w:tc>
        <w:tc>
          <w:tcPr>
            <w:tcW w:w="0" w:type="auto"/>
            <w:shd w:val="clear" w:color="auto" w:fill="FFFFFF"/>
          </w:tcPr>
          <w:p w14:paraId="32443440" w14:textId="77777777" w:rsidR="00104AA8" w:rsidRPr="003950E9" w:rsidRDefault="00104AA8" w:rsidP="00104AA8">
            <w:pPr>
              <w:rPr>
                <w:rFonts w:ascii="Arial" w:hAnsi="Arial" w:cs="Arial"/>
                <w:sz w:val="18"/>
                <w:szCs w:val="18"/>
              </w:rPr>
            </w:pPr>
          </w:p>
        </w:tc>
        <w:tc>
          <w:tcPr>
            <w:tcW w:w="0" w:type="auto"/>
            <w:shd w:val="clear" w:color="auto" w:fill="FFFFFF"/>
          </w:tcPr>
          <w:p w14:paraId="7D9556CF" w14:textId="77777777" w:rsidR="00104AA8" w:rsidRPr="003950E9" w:rsidRDefault="00104AA8" w:rsidP="00104AA8">
            <w:pPr>
              <w:rPr>
                <w:rFonts w:ascii="Arial" w:hAnsi="Arial" w:cs="Arial"/>
                <w:sz w:val="18"/>
                <w:szCs w:val="18"/>
              </w:rPr>
            </w:pPr>
          </w:p>
        </w:tc>
      </w:tr>
      <w:tr w:rsidR="00EC011F" w:rsidRPr="003950E9" w14:paraId="53118784" w14:textId="77777777" w:rsidTr="00104AA8">
        <w:trPr>
          <w:trHeight w:val="372"/>
        </w:trPr>
        <w:tc>
          <w:tcPr>
            <w:tcW w:w="0" w:type="auto"/>
            <w:shd w:val="clear" w:color="auto" w:fill="FFFFFF"/>
          </w:tcPr>
          <w:p w14:paraId="60D5CDD1" w14:textId="77777777" w:rsidR="00104AA8" w:rsidRPr="003950E9" w:rsidRDefault="00104AA8" w:rsidP="00104AA8">
            <w:pPr>
              <w:rPr>
                <w:rFonts w:ascii="Arial" w:hAnsi="Arial" w:cs="Arial"/>
                <w:sz w:val="18"/>
                <w:szCs w:val="18"/>
              </w:rPr>
            </w:pPr>
            <w:r w:rsidRPr="003950E9">
              <w:rPr>
                <w:rFonts w:ascii="Arial" w:hAnsi="Arial" w:cs="Arial"/>
                <w:sz w:val="18"/>
                <w:szCs w:val="18"/>
              </w:rPr>
              <w:t>FS</w:t>
            </w:r>
          </w:p>
        </w:tc>
        <w:tc>
          <w:tcPr>
            <w:tcW w:w="0" w:type="auto"/>
            <w:shd w:val="clear" w:color="auto" w:fill="FFFFFF"/>
          </w:tcPr>
          <w:p w14:paraId="0545AFEF" w14:textId="77777777" w:rsidR="00104AA8" w:rsidRPr="003950E9" w:rsidRDefault="00104AA8" w:rsidP="00104AA8">
            <w:pPr>
              <w:rPr>
                <w:rFonts w:ascii="Arial" w:hAnsi="Arial" w:cs="Arial"/>
                <w:sz w:val="18"/>
                <w:szCs w:val="18"/>
              </w:rPr>
            </w:pPr>
          </w:p>
        </w:tc>
        <w:tc>
          <w:tcPr>
            <w:tcW w:w="0" w:type="auto"/>
            <w:shd w:val="clear" w:color="auto" w:fill="FFFFFF"/>
          </w:tcPr>
          <w:p w14:paraId="5D7B119B" w14:textId="77777777" w:rsidR="00104AA8" w:rsidRPr="003950E9" w:rsidRDefault="00104AA8" w:rsidP="00104AA8">
            <w:pPr>
              <w:rPr>
                <w:rFonts w:ascii="Arial" w:hAnsi="Arial" w:cs="Arial"/>
                <w:sz w:val="18"/>
                <w:szCs w:val="18"/>
              </w:rPr>
            </w:pPr>
          </w:p>
        </w:tc>
        <w:tc>
          <w:tcPr>
            <w:tcW w:w="0" w:type="auto"/>
            <w:shd w:val="clear" w:color="auto" w:fill="FFFFFF"/>
          </w:tcPr>
          <w:p w14:paraId="555F4079" w14:textId="77777777" w:rsidR="00104AA8" w:rsidRPr="003950E9" w:rsidRDefault="00104AA8" w:rsidP="00104AA8">
            <w:pPr>
              <w:rPr>
                <w:rFonts w:ascii="Arial" w:hAnsi="Arial" w:cs="Arial"/>
                <w:sz w:val="18"/>
                <w:szCs w:val="18"/>
              </w:rPr>
            </w:pPr>
          </w:p>
        </w:tc>
        <w:tc>
          <w:tcPr>
            <w:tcW w:w="0" w:type="auto"/>
            <w:shd w:val="clear" w:color="auto" w:fill="FFFFFF"/>
          </w:tcPr>
          <w:p w14:paraId="423941A4" w14:textId="77777777" w:rsidR="00104AA8" w:rsidRPr="003950E9" w:rsidRDefault="00104AA8" w:rsidP="00104AA8">
            <w:pPr>
              <w:rPr>
                <w:rFonts w:ascii="Arial" w:hAnsi="Arial" w:cs="Arial"/>
                <w:sz w:val="18"/>
                <w:szCs w:val="18"/>
              </w:rPr>
            </w:pPr>
          </w:p>
        </w:tc>
        <w:tc>
          <w:tcPr>
            <w:tcW w:w="0" w:type="auto"/>
            <w:shd w:val="clear" w:color="auto" w:fill="FFFFFF"/>
          </w:tcPr>
          <w:p w14:paraId="299808B2" w14:textId="77777777" w:rsidR="00104AA8" w:rsidRPr="003950E9" w:rsidRDefault="00104AA8" w:rsidP="00104AA8">
            <w:pPr>
              <w:rPr>
                <w:rFonts w:ascii="Arial" w:hAnsi="Arial" w:cs="Arial"/>
                <w:sz w:val="18"/>
                <w:szCs w:val="18"/>
              </w:rPr>
            </w:pPr>
          </w:p>
        </w:tc>
        <w:tc>
          <w:tcPr>
            <w:tcW w:w="0" w:type="auto"/>
            <w:shd w:val="clear" w:color="auto" w:fill="FFFFFF"/>
          </w:tcPr>
          <w:p w14:paraId="48925F84" w14:textId="77777777" w:rsidR="00104AA8" w:rsidRPr="003950E9" w:rsidRDefault="00104AA8" w:rsidP="00104AA8">
            <w:pPr>
              <w:rPr>
                <w:rFonts w:ascii="Arial" w:hAnsi="Arial" w:cs="Arial"/>
                <w:sz w:val="18"/>
                <w:szCs w:val="18"/>
              </w:rPr>
            </w:pPr>
          </w:p>
        </w:tc>
        <w:tc>
          <w:tcPr>
            <w:tcW w:w="0" w:type="auto"/>
            <w:shd w:val="clear" w:color="auto" w:fill="FFFFFF"/>
          </w:tcPr>
          <w:p w14:paraId="32673667" w14:textId="77777777" w:rsidR="00104AA8" w:rsidRPr="003950E9" w:rsidRDefault="00104AA8" w:rsidP="00104AA8">
            <w:pPr>
              <w:rPr>
                <w:rFonts w:ascii="Arial" w:hAnsi="Arial" w:cs="Arial"/>
                <w:sz w:val="18"/>
                <w:szCs w:val="18"/>
              </w:rPr>
            </w:pPr>
          </w:p>
        </w:tc>
        <w:tc>
          <w:tcPr>
            <w:tcW w:w="0" w:type="auto"/>
            <w:shd w:val="clear" w:color="auto" w:fill="FFFFFF"/>
          </w:tcPr>
          <w:p w14:paraId="3C9ED307" w14:textId="77777777" w:rsidR="00104AA8" w:rsidRPr="003950E9" w:rsidRDefault="00104AA8" w:rsidP="00104AA8">
            <w:pPr>
              <w:rPr>
                <w:rFonts w:ascii="Arial" w:hAnsi="Arial" w:cs="Arial"/>
                <w:sz w:val="18"/>
                <w:szCs w:val="18"/>
              </w:rPr>
            </w:pPr>
          </w:p>
        </w:tc>
        <w:tc>
          <w:tcPr>
            <w:tcW w:w="0" w:type="auto"/>
            <w:shd w:val="clear" w:color="auto" w:fill="FFFFFF"/>
          </w:tcPr>
          <w:p w14:paraId="34128391" w14:textId="77777777" w:rsidR="00104AA8" w:rsidRPr="003950E9" w:rsidRDefault="00104AA8" w:rsidP="00104AA8">
            <w:pPr>
              <w:rPr>
                <w:rFonts w:ascii="Arial" w:hAnsi="Arial" w:cs="Arial"/>
                <w:sz w:val="18"/>
                <w:szCs w:val="18"/>
              </w:rPr>
            </w:pPr>
          </w:p>
        </w:tc>
        <w:tc>
          <w:tcPr>
            <w:tcW w:w="0" w:type="auto"/>
            <w:shd w:val="clear" w:color="auto" w:fill="7F7F7F"/>
          </w:tcPr>
          <w:p w14:paraId="454E2B37" w14:textId="77777777" w:rsidR="00104AA8" w:rsidRPr="003950E9" w:rsidRDefault="00104AA8" w:rsidP="00104AA8">
            <w:pPr>
              <w:rPr>
                <w:rFonts w:ascii="Arial" w:hAnsi="Arial" w:cs="Arial"/>
                <w:sz w:val="18"/>
                <w:szCs w:val="18"/>
              </w:rPr>
            </w:pPr>
          </w:p>
        </w:tc>
        <w:tc>
          <w:tcPr>
            <w:tcW w:w="0" w:type="auto"/>
            <w:tcBorders>
              <w:bottom w:val="single" w:sz="4" w:space="0" w:color="auto"/>
            </w:tcBorders>
            <w:shd w:val="clear" w:color="auto" w:fill="FFFFFF"/>
          </w:tcPr>
          <w:p w14:paraId="62DCB924" w14:textId="77777777" w:rsidR="00104AA8" w:rsidRPr="003950E9" w:rsidRDefault="00104AA8" w:rsidP="00104AA8">
            <w:pPr>
              <w:rPr>
                <w:rFonts w:ascii="Arial" w:hAnsi="Arial" w:cs="Arial"/>
                <w:sz w:val="18"/>
                <w:szCs w:val="18"/>
              </w:rPr>
            </w:pPr>
          </w:p>
        </w:tc>
        <w:tc>
          <w:tcPr>
            <w:tcW w:w="0" w:type="auto"/>
            <w:shd w:val="clear" w:color="auto" w:fill="FFFFFF"/>
          </w:tcPr>
          <w:p w14:paraId="48B783F4" w14:textId="77777777" w:rsidR="00104AA8" w:rsidRPr="003950E9" w:rsidRDefault="00104AA8" w:rsidP="00104AA8">
            <w:pPr>
              <w:rPr>
                <w:rFonts w:ascii="Arial" w:hAnsi="Arial" w:cs="Arial"/>
                <w:sz w:val="18"/>
                <w:szCs w:val="18"/>
              </w:rPr>
            </w:pPr>
          </w:p>
        </w:tc>
        <w:tc>
          <w:tcPr>
            <w:tcW w:w="0" w:type="auto"/>
            <w:shd w:val="clear" w:color="auto" w:fill="FFFFFF"/>
          </w:tcPr>
          <w:p w14:paraId="434DF45E" w14:textId="77777777" w:rsidR="00104AA8" w:rsidRPr="003950E9" w:rsidRDefault="00104AA8" w:rsidP="00104AA8">
            <w:pPr>
              <w:rPr>
                <w:rFonts w:ascii="Arial" w:hAnsi="Arial" w:cs="Arial"/>
                <w:sz w:val="18"/>
                <w:szCs w:val="18"/>
              </w:rPr>
            </w:pPr>
          </w:p>
        </w:tc>
        <w:tc>
          <w:tcPr>
            <w:tcW w:w="0" w:type="auto"/>
            <w:shd w:val="clear" w:color="auto" w:fill="FFFFFF"/>
          </w:tcPr>
          <w:p w14:paraId="20A493FD" w14:textId="77777777" w:rsidR="00104AA8" w:rsidRPr="003950E9" w:rsidRDefault="00104AA8" w:rsidP="00104AA8">
            <w:pPr>
              <w:rPr>
                <w:rFonts w:ascii="Arial" w:hAnsi="Arial" w:cs="Arial"/>
                <w:sz w:val="18"/>
                <w:szCs w:val="18"/>
              </w:rPr>
            </w:pPr>
          </w:p>
        </w:tc>
        <w:tc>
          <w:tcPr>
            <w:tcW w:w="0" w:type="auto"/>
            <w:shd w:val="clear" w:color="auto" w:fill="FFFFFF"/>
          </w:tcPr>
          <w:p w14:paraId="64CE2294" w14:textId="77777777" w:rsidR="00104AA8" w:rsidRPr="003950E9" w:rsidRDefault="00104AA8" w:rsidP="00104AA8">
            <w:pPr>
              <w:rPr>
                <w:rFonts w:ascii="Arial" w:hAnsi="Arial" w:cs="Arial"/>
                <w:sz w:val="18"/>
                <w:szCs w:val="18"/>
              </w:rPr>
            </w:pPr>
          </w:p>
        </w:tc>
      </w:tr>
      <w:tr w:rsidR="00EC011F" w:rsidRPr="003950E9" w14:paraId="4E5532C1" w14:textId="77777777" w:rsidTr="00104AA8">
        <w:tc>
          <w:tcPr>
            <w:tcW w:w="0" w:type="auto"/>
            <w:shd w:val="clear" w:color="auto" w:fill="FFFFFF"/>
          </w:tcPr>
          <w:p w14:paraId="6288C78A" w14:textId="517B3A83" w:rsidR="00104AA8" w:rsidRPr="003950E9" w:rsidRDefault="00104AA8" w:rsidP="00104AA8">
            <w:pPr>
              <w:rPr>
                <w:rFonts w:ascii="Arial" w:hAnsi="Arial" w:cs="Arial"/>
                <w:sz w:val="18"/>
                <w:szCs w:val="18"/>
              </w:rPr>
            </w:pPr>
            <w:r w:rsidRPr="003950E9">
              <w:rPr>
                <w:rFonts w:ascii="Arial" w:hAnsi="Arial" w:cs="Arial"/>
                <w:sz w:val="18"/>
                <w:szCs w:val="18"/>
              </w:rPr>
              <w:t>ENR</w:t>
            </w:r>
            <w:r w:rsidR="003950E9" w:rsidRPr="003950E9">
              <w:rPr>
                <w:rFonts w:ascii="Arial" w:hAnsi="Arial" w:cs="Arial"/>
                <w:sz w:val="18"/>
                <w:szCs w:val="18"/>
              </w:rPr>
              <w:t>A</w:t>
            </w:r>
            <w:r w:rsidRPr="003950E9">
              <w:rPr>
                <w:rFonts w:ascii="Arial" w:hAnsi="Arial" w:cs="Arial"/>
                <w:sz w:val="18"/>
                <w:szCs w:val="18"/>
              </w:rPr>
              <w:t>F</w:t>
            </w:r>
          </w:p>
        </w:tc>
        <w:tc>
          <w:tcPr>
            <w:tcW w:w="0" w:type="auto"/>
            <w:shd w:val="clear" w:color="auto" w:fill="FFFFFF"/>
          </w:tcPr>
          <w:p w14:paraId="345BEB40" w14:textId="77777777" w:rsidR="00104AA8" w:rsidRPr="003950E9" w:rsidRDefault="00104AA8" w:rsidP="00104AA8">
            <w:pPr>
              <w:rPr>
                <w:rFonts w:ascii="Arial" w:hAnsi="Arial" w:cs="Arial"/>
                <w:sz w:val="18"/>
                <w:szCs w:val="18"/>
              </w:rPr>
            </w:pPr>
          </w:p>
        </w:tc>
        <w:tc>
          <w:tcPr>
            <w:tcW w:w="0" w:type="auto"/>
            <w:shd w:val="clear" w:color="auto" w:fill="FFFFFF"/>
          </w:tcPr>
          <w:p w14:paraId="455CC23A" w14:textId="77777777" w:rsidR="00104AA8" w:rsidRPr="003950E9" w:rsidRDefault="00104AA8" w:rsidP="00104AA8">
            <w:pPr>
              <w:rPr>
                <w:rFonts w:ascii="Arial" w:hAnsi="Arial" w:cs="Arial"/>
                <w:sz w:val="18"/>
                <w:szCs w:val="18"/>
              </w:rPr>
            </w:pPr>
          </w:p>
        </w:tc>
        <w:tc>
          <w:tcPr>
            <w:tcW w:w="0" w:type="auto"/>
            <w:shd w:val="clear" w:color="auto" w:fill="FFFFFF"/>
          </w:tcPr>
          <w:p w14:paraId="12940BF5" w14:textId="77777777" w:rsidR="00104AA8" w:rsidRPr="003950E9" w:rsidRDefault="00104AA8" w:rsidP="00104AA8">
            <w:pPr>
              <w:rPr>
                <w:rFonts w:ascii="Arial" w:hAnsi="Arial" w:cs="Arial"/>
                <w:sz w:val="18"/>
                <w:szCs w:val="18"/>
              </w:rPr>
            </w:pPr>
          </w:p>
        </w:tc>
        <w:tc>
          <w:tcPr>
            <w:tcW w:w="0" w:type="auto"/>
            <w:shd w:val="clear" w:color="auto" w:fill="FFFFFF"/>
          </w:tcPr>
          <w:p w14:paraId="549B6429" w14:textId="77777777" w:rsidR="00104AA8" w:rsidRPr="003950E9" w:rsidRDefault="00104AA8" w:rsidP="00104AA8">
            <w:pPr>
              <w:rPr>
                <w:rFonts w:ascii="Arial" w:hAnsi="Arial" w:cs="Arial"/>
                <w:sz w:val="18"/>
                <w:szCs w:val="18"/>
              </w:rPr>
            </w:pPr>
          </w:p>
        </w:tc>
        <w:tc>
          <w:tcPr>
            <w:tcW w:w="0" w:type="auto"/>
            <w:shd w:val="clear" w:color="auto" w:fill="FFFFFF"/>
          </w:tcPr>
          <w:p w14:paraId="685E4E89" w14:textId="77777777" w:rsidR="00104AA8" w:rsidRPr="003950E9" w:rsidRDefault="00104AA8" w:rsidP="00104AA8">
            <w:pPr>
              <w:rPr>
                <w:rFonts w:ascii="Arial" w:hAnsi="Arial" w:cs="Arial"/>
                <w:sz w:val="18"/>
                <w:szCs w:val="18"/>
              </w:rPr>
            </w:pPr>
          </w:p>
        </w:tc>
        <w:tc>
          <w:tcPr>
            <w:tcW w:w="0" w:type="auto"/>
            <w:shd w:val="clear" w:color="auto" w:fill="FFFFFF"/>
          </w:tcPr>
          <w:p w14:paraId="04F7CF37" w14:textId="77777777" w:rsidR="00104AA8" w:rsidRPr="003950E9" w:rsidRDefault="00104AA8" w:rsidP="00104AA8">
            <w:pPr>
              <w:rPr>
                <w:rFonts w:ascii="Arial" w:hAnsi="Arial" w:cs="Arial"/>
                <w:sz w:val="18"/>
                <w:szCs w:val="18"/>
              </w:rPr>
            </w:pPr>
          </w:p>
        </w:tc>
        <w:tc>
          <w:tcPr>
            <w:tcW w:w="0" w:type="auto"/>
            <w:shd w:val="clear" w:color="auto" w:fill="FFFFFF"/>
          </w:tcPr>
          <w:p w14:paraId="31D5249B" w14:textId="77777777" w:rsidR="00104AA8" w:rsidRPr="003950E9" w:rsidRDefault="00104AA8" w:rsidP="00104AA8">
            <w:pPr>
              <w:rPr>
                <w:rFonts w:ascii="Arial" w:hAnsi="Arial" w:cs="Arial"/>
                <w:sz w:val="18"/>
                <w:szCs w:val="18"/>
              </w:rPr>
            </w:pPr>
          </w:p>
        </w:tc>
        <w:tc>
          <w:tcPr>
            <w:tcW w:w="0" w:type="auto"/>
            <w:shd w:val="clear" w:color="auto" w:fill="FFFFFF"/>
          </w:tcPr>
          <w:p w14:paraId="58EA2DEA" w14:textId="77777777" w:rsidR="00104AA8" w:rsidRPr="003950E9" w:rsidRDefault="00104AA8" w:rsidP="00104AA8">
            <w:pPr>
              <w:rPr>
                <w:rFonts w:ascii="Arial" w:hAnsi="Arial" w:cs="Arial"/>
                <w:sz w:val="18"/>
                <w:szCs w:val="18"/>
              </w:rPr>
            </w:pPr>
          </w:p>
        </w:tc>
        <w:tc>
          <w:tcPr>
            <w:tcW w:w="0" w:type="auto"/>
            <w:shd w:val="clear" w:color="auto" w:fill="FFFFFF"/>
          </w:tcPr>
          <w:p w14:paraId="2AF06185" w14:textId="77777777" w:rsidR="00104AA8" w:rsidRPr="003950E9" w:rsidRDefault="00104AA8" w:rsidP="00104AA8">
            <w:pPr>
              <w:rPr>
                <w:rFonts w:ascii="Arial" w:hAnsi="Arial" w:cs="Arial"/>
                <w:sz w:val="18"/>
                <w:szCs w:val="18"/>
              </w:rPr>
            </w:pPr>
          </w:p>
        </w:tc>
        <w:tc>
          <w:tcPr>
            <w:tcW w:w="0" w:type="auto"/>
            <w:shd w:val="clear" w:color="auto" w:fill="FFFFFF"/>
          </w:tcPr>
          <w:p w14:paraId="62D9FA4A" w14:textId="77777777" w:rsidR="00104AA8" w:rsidRPr="003950E9" w:rsidRDefault="00104AA8" w:rsidP="00104AA8">
            <w:pPr>
              <w:rPr>
                <w:rFonts w:ascii="Arial" w:hAnsi="Arial" w:cs="Arial"/>
                <w:sz w:val="18"/>
                <w:szCs w:val="18"/>
              </w:rPr>
            </w:pPr>
          </w:p>
        </w:tc>
        <w:tc>
          <w:tcPr>
            <w:tcW w:w="0" w:type="auto"/>
            <w:shd w:val="clear" w:color="auto" w:fill="7F7F7F"/>
          </w:tcPr>
          <w:p w14:paraId="5F63D3F4" w14:textId="77777777" w:rsidR="00104AA8" w:rsidRPr="003950E9" w:rsidRDefault="00104AA8" w:rsidP="00104AA8">
            <w:pPr>
              <w:rPr>
                <w:rFonts w:ascii="Arial" w:hAnsi="Arial" w:cs="Arial"/>
                <w:sz w:val="18"/>
                <w:szCs w:val="18"/>
              </w:rPr>
            </w:pPr>
          </w:p>
        </w:tc>
        <w:tc>
          <w:tcPr>
            <w:tcW w:w="0" w:type="auto"/>
            <w:tcBorders>
              <w:bottom w:val="single" w:sz="4" w:space="0" w:color="auto"/>
            </w:tcBorders>
            <w:shd w:val="clear" w:color="auto" w:fill="FFFFFF"/>
          </w:tcPr>
          <w:p w14:paraId="13C72723" w14:textId="77777777" w:rsidR="00104AA8" w:rsidRPr="003950E9" w:rsidRDefault="00104AA8" w:rsidP="00104AA8">
            <w:pPr>
              <w:rPr>
                <w:rFonts w:ascii="Arial" w:hAnsi="Arial" w:cs="Arial"/>
                <w:sz w:val="18"/>
                <w:szCs w:val="18"/>
              </w:rPr>
            </w:pPr>
          </w:p>
        </w:tc>
        <w:tc>
          <w:tcPr>
            <w:tcW w:w="0" w:type="auto"/>
            <w:shd w:val="clear" w:color="auto" w:fill="FFFFFF"/>
          </w:tcPr>
          <w:p w14:paraId="5A3527FB" w14:textId="77777777" w:rsidR="00104AA8" w:rsidRPr="003950E9" w:rsidRDefault="00104AA8" w:rsidP="00104AA8">
            <w:pPr>
              <w:rPr>
                <w:rFonts w:ascii="Arial" w:hAnsi="Arial" w:cs="Arial"/>
                <w:sz w:val="18"/>
                <w:szCs w:val="18"/>
              </w:rPr>
            </w:pPr>
          </w:p>
        </w:tc>
        <w:tc>
          <w:tcPr>
            <w:tcW w:w="0" w:type="auto"/>
            <w:shd w:val="clear" w:color="auto" w:fill="FFFFFF"/>
          </w:tcPr>
          <w:p w14:paraId="444B9FDA" w14:textId="77777777" w:rsidR="00104AA8" w:rsidRPr="003950E9" w:rsidRDefault="00104AA8" w:rsidP="00104AA8">
            <w:pPr>
              <w:rPr>
                <w:rFonts w:ascii="Arial" w:hAnsi="Arial" w:cs="Arial"/>
                <w:sz w:val="18"/>
                <w:szCs w:val="18"/>
              </w:rPr>
            </w:pPr>
          </w:p>
        </w:tc>
        <w:tc>
          <w:tcPr>
            <w:tcW w:w="0" w:type="auto"/>
            <w:shd w:val="clear" w:color="auto" w:fill="FFFFFF"/>
          </w:tcPr>
          <w:p w14:paraId="2440359B" w14:textId="77777777" w:rsidR="00104AA8" w:rsidRPr="003950E9" w:rsidRDefault="00104AA8" w:rsidP="00104AA8">
            <w:pPr>
              <w:rPr>
                <w:rFonts w:ascii="Arial" w:hAnsi="Arial" w:cs="Arial"/>
                <w:sz w:val="18"/>
                <w:szCs w:val="18"/>
              </w:rPr>
            </w:pPr>
          </w:p>
        </w:tc>
      </w:tr>
      <w:tr w:rsidR="00EC011F" w:rsidRPr="003950E9" w14:paraId="6526B258" w14:textId="77777777" w:rsidTr="00104AA8">
        <w:tc>
          <w:tcPr>
            <w:tcW w:w="0" w:type="auto"/>
            <w:shd w:val="clear" w:color="auto" w:fill="FFFFFF"/>
          </w:tcPr>
          <w:p w14:paraId="3588FFD7" w14:textId="77777777" w:rsidR="00104AA8" w:rsidRPr="003950E9" w:rsidRDefault="00104AA8" w:rsidP="00104AA8">
            <w:pPr>
              <w:rPr>
                <w:rFonts w:ascii="Arial" w:hAnsi="Arial" w:cs="Arial"/>
                <w:sz w:val="18"/>
                <w:szCs w:val="18"/>
              </w:rPr>
            </w:pPr>
            <w:r w:rsidRPr="003950E9">
              <w:rPr>
                <w:rFonts w:ascii="Arial" w:hAnsi="Arial" w:cs="Arial"/>
                <w:sz w:val="18"/>
                <w:szCs w:val="18"/>
              </w:rPr>
              <w:t>Celkem</w:t>
            </w:r>
          </w:p>
        </w:tc>
        <w:tc>
          <w:tcPr>
            <w:tcW w:w="0" w:type="auto"/>
            <w:shd w:val="clear" w:color="auto" w:fill="FFFFFF"/>
          </w:tcPr>
          <w:p w14:paraId="63CB99E5" w14:textId="77777777" w:rsidR="00104AA8" w:rsidRPr="003950E9" w:rsidRDefault="00104AA8" w:rsidP="00104AA8">
            <w:pPr>
              <w:rPr>
                <w:rFonts w:ascii="Arial" w:hAnsi="Arial" w:cs="Arial"/>
                <w:sz w:val="18"/>
                <w:szCs w:val="18"/>
              </w:rPr>
            </w:pPr>
          </w:p>
        </w:tc>
        <w:tc>
          <w:tcPr>
            <w:tcW w:w="0" w:type="auto"/>
            <w:shd w:val="clear" w:color="auto" w:fill="FFFFFF"/>
          </w:tcPr>
          <w:p w14:paraId="14DBC847" w14:textId="77777777" w:rsidR="00104AA8" w:rsidRPr="003950E9" w:rsidRDefault="00104AA8" w:rsidP="00104AA8">
            <w:pPr>
              <w:rPr>
                <w:rFonts w:ascii="Arial" w:hAnsi="Arial" w:cs="Arial"/>
                <w:sz w:val="18"/>
                <w:szCs w:val="18"/>
              </w:rPr>
            </w:pPr>
          </w:p>
        </w:tc>
        <w:tc>
          <w:tcPr>
            <w:tcW w:w="0" w:type="auto"/>
            <w:shd w:val="clear" w:color="auto" w:fill="FFFFFF"/>
          </w:tcPr>
          <w:p w14:paraId="4E9EF65A" w14:textId="77777777" w:rsidR="00104AA8" w:rsidRPr="003950E9" w:rsidRDefault="00104AA8" w:rsidP="00104AA8">
            <w:pPr>
              <w:rPr>
                <w:rFonts w:ascii="Arial" w:hAnsi="Arial" w:cs="Arial"/>
                <w:sz w:val="18"/>
                <w:szCs w:val="18"/>
              </w:rPr>
            </w:pPr>
          </w:p>
        </w:tc>
        <w:tc>
          <w:tcPr>
            <w:tcW w:w="0" w:type="auto"/>
            <w:shd w:val="clear" w:color="auto" w:fill="FFFFFF"/>
          </w:tcPr>
          <w:p w14:paraId="435DBB21" w14:textId="77777777" w:rsidR="00104AA8" w:rsidRPr="003950E9" w:rsidRDefault="00104AA8" w:rsidP="00104AA8">
            <w:pPr>
              <w:rPr>
                <w:rFonts w:ascii="Arial" w:hAnsi="Arial" w:cs="Arial"/>
                <w:sz w:val="18"/>
                <w:szCs w:val="18"/>
              </w:rPr>
            </w:pPr>
          </w:p>
        </w:tc>
        <w:tc>
          <w:tcPr>
            <w:tcW w:w="0" w:type="auto"/>
            <w:shd w:val="clear" w:color="auto" w:fill="FFFFFF"/>
          </w:tcPr>
          <w:p w14:paraId="7DE0B20F" w14:textId="77777777" w:rsidR="00104AA8" w:rsidRPr="003950E9" w:rsidRDefault="00104AA8" w:rsidP="00104AA8">
            <w:pPr>
              <w:rPr>
                <w:rFonts w:ascii="Arial" w:hAnsi="Arial" w:cs="Arial"/>
                <w:sz w:val="18"/>
                <w:szCs w:val="18"/>
              </w:rPr>
            </w:pPr>
          </w:p>
        </w:tc>
        <w:tc>
          <w:tcPr>
            <w:tcW w:w="0" w:type="auto"/>
            <w:shd w:val="clear" w:color="auto" w:fill="FFFFFF"/>
          </w:tcPr>
          <w:p w14:paraId="301BD7D2" w14:textId="77777777" w:rsidR="00104AA8" w:rsidRPr="003950E9" w:rsidRDefault="00104AA8" w:rsidP="00104AA8">
            <w:pPr>
              <w:rPr>
                <w:rFonts w:ascii="Arial" w:hAnsi="Arial" w:cs="Arial"/>
                <w:sz w:val="18"/>
                <w:szCs w:val="18"/>
              </w:rPr>
            </w:pPr>
          </w:p>
        </w:tc>
        <w:tc>
          <w:tcPr>
            <w:tcW w:w="0" w:type="auto"/>
            <w:shd w:val="clear" w:color="auto" w:fill="FFFFFF"/>
          </w:tcPr>
          <w:p w14:paraId="37335C32" w14:textId="77777777" w:rsidR="00104AA8" w:rsidRPr="003950E9" w:rsidRDefault="00104AA8" w:rsidP="00104AA8">
            <w:pPr>
              <w:rPr>
                <w:rFonts w:ascii="Arial" w:hAnsi="Arial" w:cs="Arial"/>
                <w:sz w:val="18"/>
                <w:szCs w:val="18"/>
              </w:rPr>
            </w:pPr>
          </w:p>
        </w:tc>
        <w:tc>
          <w:tcPr>
            <w:tcW w:w="0" w:type="auto"/>
            <w:shd w:val="clear" w:color="auto" w:fill="FFFFFF"/>
          </w:tcPr>
          <w:p w14:paraId="4864B9E3" w14:textId="77777777" w:rsidR="00104AA8" w:rsidRPr="003950E9" w:rsidRDefault="00104AA8" w:rsidP="00104AA8">
            <w:pPr>
              <w:rPr>
                <w:rFonts w:ascii="Arial" w:hAnsi="Arial" w:cs="Arial"/>
                <w:sz w:val="18"/>
                <w:szCs w:val="18"/>
              </w:rPr>
            </w:pPr>
          </w:p>
        </w:tc>
        <w:tc>
          <w:tcPr>
            <w:tcW w:w="0" w:type="auto"/>
            <w:shd w:val="clear" w:color="auto" w:fill="FFFFFF"/>
          </w:tcPr>
          <w:p w14:paraId="5B3C1D7E" w14:textId="77777777" w:rsidR="00104AA8" w:rsidRPr="003950E9" w:rsidRDefault="00104AA8" w:rsidP="00104AA8">
            <w:pPr>
              <w:rPr>
                <w:rFonts w:ascii="Arial" w:hAnsi="Arial" w:cs="Arial"/>
                <w:sz w:val="18"/>
                <w:szCs w:val="18"/>
              </w:rPr>
            </w:pPr>
          </w:p>
        </w:tc>
        <w:tc>
          <w:tcPr>
            <w:tcW w:w="0" w:type="auto"/>
            <w:shd w:val="clear" w:color="auto" w:fill="FFFFFF"/>
          </w:tcPr>
          <w:p w14:paraId="2C44576C" w14:textId="77777777" w:rsidR="00104AA8" w:rsidRPr="003950E9" w:rsidRDefault="00104AA8" w:rsidP="00104AA8">
            <w:pPr>
              <w:rPr>
                <w:rFonts w:ascii="Arial" w:hAnsi="Arial" w:cs="Arial"/>
                <w:sz w:val="18"/>
                <w:szCs w:val="18"/>
              </w:rPr>
            </w:pPr>
          </w:p>
        </w:tc>
        <w:tc>
          <w:tcPr>
            <w:tcW w:w="0" w:type="auto"/>
            <w:shd w:val="clear" w:color="auto" w:fill="FFFFFF"/>
          </w:tcPr>
          <w:p w14:paraId="54DA8C3F" w14:textId="77777777" w:rsidR="00104AA8" w:rsidRPr="003950E9" w:rsidRDefault="00104AA8" w:rsidP="00104AA8">
            <w:pPr>
              <w:rPr>
                <w:rFonts w:ascii="Arial" w:hAnsi="Arial" w:cs="Arial"/>
                <w:sz w:val="18"/>
                <w:szCs w:val="18"/>
              </w:rPr>
            </w:pPr>
          </w:p>
        </w:tc>
        <w:tc>
          <w:tcPr>
            <w:tcW w:w="0" w:type="auto"/>
            <w:shd w:val="clear" w:color="auto" w:fill="FFFFFF"/>
          </w:tcPr>
          <w:p w14:paraId="5F4327B3" w14:textId="77777777" w:rsidR="00104AA8" w:rsidRPr="003950E9" w:rsidRDefault="00104AA8" w:rsidP="00104AA8">
            <w:pPr>
              <w:rPr>
                <w:rFonts w:ascii="Arial" w:hAnsi="Arial" w:cs="Arial"/>
                <w:sz w:val="18"/>
                <w:szCs w:val="18"/>
              </w:rPr>
            </w:pPr>
          </w:p>
        </w:tc>
        <w:tc>
          <w:tcPr>
            <w:tcW w:w="0" w:type="auto"/>
            <w:shd w:val="clear" w:color="auto" w:fill="FFFFFF"/>
          </w:tcPr>
          <w:p w14:paraId="2E56DD90" w14:textId="77777777" w:rsidR="00104AA8" w:rsidRPr="003950E9" w:rsidRDefault="00104AA8" w:rsidP="00104AA8">
            <w:pPr>
              <w:rPr>
                <w:rFonts w:ascii="Arial" w:hAnsi="Arial" w:cs="Arial"/>
                <w:sz w:val="18"/>
                <w:szCs w:val="18"/>
              </w:rPr>
            </w:pPr>
          </w:p>
        </w:tc>
        <w:tc>
          <w:tcPr>
            <w:tcW w:w="0" w:type="auto"/>
            <w:shd w:val="clear" w:color="auto" w:fill="FFFFFF"/>
          </w:tcPr>
          <w:p w14:paraId="557EA77E" w14:textId="77777777" w:rsidR="00104AA8" w:rsidRPr="003950E9" w:rsidRDefault="00104AA8" w:rsidP="00104AA8">
            <w:pPr>
              <w:rPr>
                <w:rFonts w:ascii="Arial" w:hAnsi="Arial" w:cs="Arial"/>
                <w:sz w:val="18"/>
                <w:szCs w:val="18"/>
              </w:rPr>
            </w:pPr>
          </w:p>
        </w:tc>
        <w:tc>
          <w:tcPr>
            <w:tcW w:w="0" w:type="auto"/>
            <w:shd w:val="clear" w:color="auto" w:fill="FFFFFF"/>
          </w:tcPr>
          <w:p w14:paraId="76EC5FDE" w14:textId="77777777" w:rsidR="00104AA8" w:rsidRPr="003950E9" w:rsidRDefault="00104AA8" w:rsidP="00104AA8">
            <w:pPr>
              <w:rPr>
                <w:rFonts w:ascii="Arial" w:hAnsi="Arial" w:cs="Arial"/>
                <w:sz w:val="18"/>
                <w:szCs w:val="18"/>
              </w:rPr>
            </w:pPr>
          </w:p>
        </w:tc>
      </w:tr>
    </w:tbl>
    <w:p w14:paraId="650B56A2" w14:textId="3DC0A29C" w:rsidR="000A673E" w:rsidRDefault="000A673E" w:rsidP="000A673E">
      <w:pPr>
        <w:rPr>
          <w:rFonts w:ascii="Arial" w:hAnsi="Arial" w:cs="Arial"/>
          <w:sz w:val="18"/>
          <w:szCs w:val="18"/>
        </w:rPr>
      </w:pPr>
    </w:p>
    <w:p w14:paraId="222B157D" w14:textId="77777777" w:rsidR="00AF3975" w:rsidRPr="006B12FB" w:rsidRDefault="00AF3975" w:rsidP="000A673E">
      <w:pPr>
        <w:rPr>
          <w:rFonts w:ascii="Arial" w:hAnsi="Arial" w:cs="Arial"/>
          <w:b/>
        </w:rPr>
      </w:pPr>
    </w:p>
    <w:p w14:paraId="41957EDE" w14:textId="77777777" w:rsidR="00B8532B" w:rsidRPr="00AF3975" w:rsidRDefault="00B8532B" w:rsidP="00AF3975">
      <w:pPr>
        <w:spacing w:after="120" w:line="276" w:lineRule="auto"/>
        <w:rPr>
          <w:rFonts w:ascii="Arial" w:hAnsi="Arial" w:cs="Arial"/>
          <w:b/>
          <w:noProof/>
          <w:sz w:val="32"/>
          <w:szCs w:val="32"/>
        </w:rPr>
      </w:pPr>
      <w:r w:rsidRPr="00AF3975">
        <w:rPr>
          <w:rFonts w:ascii="Arial" w:hAnsi="Arial" w:cs="Arial"/>
          <w:b/>
          <w:noProof/>
          <w:sz w:val="32"/>
          <w:szCs w:val="32"/>
        </w:rPr>
        <w:lastRenderedPageBreak/>
        <w:t>3.B Fond pro spravedlivou transformaci: alokace programu a převody</w:t>
      </w:r>
      <w:r w:rsidRPr="00AF3975">
        <w:rPr>
          <w:rStyle w:val="Znakapoznpodarou"/>
          <w:rFonts w:ascii="Arial" w:hAnsi="Arial" w:cs="Arial"/>
          <w:noProof/>
          <w:sz w:val="32"/>
          <w:szCs w:val="32"/>
        </w:rPr>
        <w:footnoteReference w:id="113"/>
      </w:r>
    </w:p>
    <w:p w14:paraId="1F30D162" w14:textId="4A3D91F0" w:rsidR="00B8532B" w:rsidRPr="00D40B92" w:rsidRDefault="00B8532B" w:rsidP="00B8532B">
      <w:pPr>
        <w:pStyle w:val="NormalCentered"/>
        <w:spacing w:before="0" w:after="0" w:line="276" w:lineRule="auto"/>
        <w:jc w:val="both"/>
        <w:rPr>
          <w:rFonts w:ascii="Arial" w:hAnsi="Arial" w:cs="Arial"/>
          <w:b/>
          <w:noProof/>
          <w:szCs w:val="24"/>
        </w:rPr>
      </w:pPr>
      <w:r w:rsidRPr="00D40B92">
        <w:rPr>
          <w:rFonts w:ascii="Arial" w:hAnsi="Arial" w:cs="Arial"/>
          <w:b/>
          <w:noProof/>
          <w:szCs w:val="24"/>
        </w:rPr>
        <w:t>3.B.1 Příspěvek FST programu před převody podle priority (je</w:t>
      </w:r>
      <w:r w:rsidR="00AF3975">
        <w:rPr>
          <w:rFonts w:ascii="Arial" w:hAnsi="Arial" w:cs="Arial"/>
          <w:b/>
          <w:noProof/>
          <w:szCs w:val="24"/>
        </w:rPr>
        <w:t>-li</w:t>
      </w:r>
      <w:r w:rsidRPr="00D40B92">
        <w:rPr>
          <w:rFonts w:ascii="Arial" w:hAnsi="Arial" w:cs="Arial"/>
          <w:b/>
          <w:noProof/>
          <w:szCs w:val="24"/>
        </w:rPr>
        <w:t xml:space="preserve"> relevantní)</w:t>
      </w:r>
    </w:p>
    <w:p w14:paraId="2EDD6210" w14:textId="77777777" w:rsidR="00B8532B" w:rsidRPr="00E660BB" w:rsidRDefault="00B8532B" w:rsidP="00B8532B">
      <w:pPr>
        <w:pStyle w:val="NormalCentered"/>
        <w:spacing w:before="0" w:after="0" w:line="276" w:lineRule="auto"/>
        <w:jc w:val="both"/>
        <w:rPr>
          <w:bCs/>
          <w:noProof/>
        </w:rPr>
      </w:pPr>
    </w:p>
    <w:tbl>
      <w:tblPr>
        <w:tblStyle w:val="Mkatabulky"/>
        <w:tblW w:w="0" w:type="auto"/>
        <w:tblLook w:val="04A0" w:firstRow="1" w:lastRow="0" w:firstColumn="1" w:lastColumn="0" w:noHBand="0" w:noVBand="1"/>
      </w:tblPr>
      <w:tblGrid>
        <w:gridCol w:w="9747"/>
        <w:gridCol w:w="3402"/>
      </w:tblGrid>
      <w:tr w:rsidR="00B8532B" w:rsidRPr="00E660BB" w14:paraId="0AA67657" w14:textId="77777777" w:rsidTr="00AA7BB8">
        <w:tc>
          <w:tcPr>
            <w:tcW w:w="13149" w:type="dxa"/>
            <w:gridSpan w:val="2"/>
          </w:tcPr>
          <w:p w14:paraId="7E07C1E5" w14:textId="136A7EB2" w:rsidR="00B8532B" w:rsidRPr="00D40B92" w:rsidRDefault="00B8532B" w:rsidP="00AA7BB8">
            <w:pPr>
              <w:spacing w:line="276" w:lineRule="auto"/>
              <w:rPr>
                <w:rFonts w:ascii="Arial" w:hAnsi="Arial" w:cs="Arial"/>
                <w:bCs/>
                <w:i/>
                <w:noProof/>
                <w:sz w:val="18"/>
                <w:szCs w:val="18"/>
              </w:rPr>
            </w:pPr>
            <w:r w:rsidRPr="00D40B92">
              <w:rPr>
                <w:rFonts w:ascii="Arial" w:hAnsi="Arial" w:cs="Arial"/>
                <w:bCs/>
                <w:noProof/>
                <w:sz w:val="18"/>
                <w:szCs w:val="18"/>
              </w:rPr>
              <w:t xml:space="preserve">Tabulka 18: Příspěvek FST programu podle </w:t>
            </w:r>
            <w:r w:rsidR="00AF3975">
              <w:rPr>
                <w:rFonts w:ascii="Arial" w:hAnsi="Arial" w:cs="Arial"/>
                <w:bCs/>
                <w:noProof/>
                <w:sz w:val="18"/>
                <w:szCs w:val="18"/>
              </w:rPr>
              <w:t>čl</w:t>
            </w:r>
            <w:r w:rsidRPr="00D40B92">
              <w:rPr>
                <w:rFonts w:ascii="Arial" w:hAnsi="Arial" w:cs="Arial"/>
                <w:bCs/>
                <w:noProof/>
                <w:sz w:val="18"/>
                <w:szCs w:val="18"/>
              </w:rPr>
              <w:t>ánku 3, FST, před převody</w:t>
            </w:r>
          </w:p>
        </w:tc>
      </w:tr>
      <w:tr w:rsidR="00B8532B" w:rsidRPr="00E660BB" w14:paraId="16CAEAF6" w14:textId="77777777" w:rsidTr="00AA7BB8">
        <w:trPr>
          <w:trHeight w:val="441"/>
        </w:trPr>
        <w:tc>
          <w:tcPr>
            <w:tcW w:w="9747" w:type="dxa"/>
          </w:tcPr>
          <w:p w14:paraId="2F169CBB" w14:textId="77777777" w:rsidR="00B8532B" w:rsidRPr="00D40B92" w:rsidRDefault="00B8532B" w:rsidP="00AA7BB8">
            <w:pPr>
              <w:spacing w:line="276" w:lineRule="auto"/>
              <w:rPr>
                <w:rFonts w:ascii="Arial" w:hAnsi="Arial" w:cs="Arial"/>
                <w:bCs/>
                <w:noProof/>
                <w:sz w:val="18"/>
                <w:szCs w:val="18"/>
              </w:rPr>
            </w:pPr>
            <w:r w:rsidRPr="00D40B92">
              <w:rPr>
                <w:rFonts w:ascii="Arial" w:hAnsi="Arial" w:cs="Arial"/>
                <w:bCs/>
                <w:noProof/>
                <w:sz w:val="18"/>
                <w:szCs w:val="18"/>
              </w:rPr>
              <w:t>FST priorita 1</w:t>
            </w:r>
          </w:p>
        </w:tc>
        <w:tc>
          <w:tcPr>
            <w:tcW w:w="3402" w:type="dxa"/>
          </w:tcPr>
          <w:p w14:paraId="11878375" w14:textId="77777777" w:rsidR="00B8532B" w:rsidRPr="00D40B92" w:rsidRDefault="00B8532B" w:rsidP="00AA7BB8">
            <w:pPr>
              <w:spacing w:line="276" w:lineRule="auto"/>
              <w:rPr>
                <w:rFonts w:ascii="Arial" w:hAnsi="Arial" w:cs="Arial"/>
                <w:bCs/>
                <w:strike/>
                <w:noProof/>
                <w:sz w:val="18"/>
                <w:szCs w:val="18"/>
              </w:rPr>
            </w:pPr>
          </w:p>
        </w:tc>
      </w:tr>
      <w:tr w:rsidR="00B8532B" w:rsidRPr="00E660BB" w14:paraId="053CB365" w14:textId="77777777" w:rsidTr="00AA7BB8">
        <w:trPr>
          <w:trHeight w:val="441"/>
        </w:trPr>
        <w:tc>
          <w:tcPr>
            <w:tcW w:w="9747" w:type="dxa"/>
          </w:tcPr>
          <w:p w14:paraId="01A48F7A" w14:textId="77777777" w:rsidR="00B8532B" w:rsidRPr="00D40B92" w:rsidRDefault="00B8532B" w:rsidP="00AA7BB8">
            <w:pPr>
              <w:spacing w:line="276" w:lineRule="auto"/>
              <w:rPr>
                <w:rFonts w:ascii="Arial" w:hAnsi="Arial" w:cs="Arial"/>
                <w:bCs/>
                <w:noProof/>
                <w:sz w:val="18"/>
                <w:szCs w:val="18"/>
              </w:rPr>
            </w:pPr>
            <w:r w:rsidRPr="00D40B92">
              <w:rPr>
                <w:rFonts w:ascii="Arial" w:hAnsi="Arial" w:cs="Arial"/>
                <w:bCs/>
                <w:noProof/>
                <w:sz w:val="18"/>
                <w:szCs w:val="18"/>
              </w:rPr>
              <w:t>FST priorita 2</w:t>
            </w:r>
          </w:p>
        </w:tc>
        <w:tc>
          <w:tcPr>
            <w:tcW w:w="3402" w:type="dxa"/>
          </w:tcPr>
          <w:p w14:paraId="2120DFF6" w14:textId="77777777" w:rsidR="00B8532B" w:rsidRPr="00D40B92" w:rsidRDefault="00B8532B" w:rsidP="00AA7BB8">
            <w:pPr>
              <w:spacing w:line="276" w:lineRule="auto"/>
              <w:rPr>
                <w:rFonts w:ascii="Arial" w:hAnsi="Arial" w:cs="Arial"/>
                <w:bCs/>
                <w:strike/>
                <w:noProof/>
                <w:sz w:val="18"/>
                <w:szCs w:val="18"/>
              </w:rPr>
            </w:pPr>
          </w:p>
        </w:tc>
      </w:tr>
      <w:tr w:rsidR="00B8532B" w:rsidRPr="00E660BB" w14:paraId="4A9D4266" w14:textId="77777777" w:rsidTr="00AA7BB8">
        <w:tc>
          <w:tcPr>
            <w:tcW w:w="9747" w:type="dxa"/>
          </w:tcPr>
          <w:p w14:paraId="04BACC33" w14:textId="77777777" w:rsidR="00B8532B" w:rsidRPr="00D40B92" w:rsidRDefault="00B8532B" w:rsidP="00AA7BB8">
            <w:pPr>
              <w:spacing w:line="276" w:lineRule="auto"/>
              <w:rPr>
                <w:rFonts w:ascii="Arial" w:hAnsi="Arial" w:cs="Arial"/>
                <w:bCs/>
                <w:noProof/>
                <w:sz w:val="18"/>
                <w:szCs w:val="18"/>
              </w:rPr>
            </w:pPr>
          </w:p>
        </w:tc>
        <w:tc>
          <w:tcPr>
            <w:tcW w:w="3402" w:type="dxa"/>
          </w:tcPr>
          <w:p w14:paraId="0D387997" w14:textId="77777777" w:rsidR="00B8532B" w:rsidRPr="00D40B92" w:rsidRDefault="00B8532B" w:rsidP="00AA7BB8">
            <w:pPr>
              <w:spacing w:line="276" w:lineRule="auto"/>
              <w:rPr>
                <w:rFonts w:ascii="Arial" w:hAnsi="Arial" w:cs="Arial"/>
                <w:bCs/>
                <w:noProof/>
                <w:sz w:val="18"/>
                <w:szCs w:val="18"/>
              </w:rPr>
            </w:pPr>
            <w:r w:rsidRPr="00D40B92">
              <w:rPr>
                <w:rFonts w:ascii="Arial" w:hAnsi="Arial" w:cs="Arial"/>
                <w:bCs/>
                <w:noProof/>
                <w:sz w:val="18"/>
                <w:szCs w:val="18"/>
              </w:rPr>
              <w:t xml:space="preserve">Celkem </w:t>
            </w:r>
          </w:p>
        </w:tc>
      </w:tr>
    </w:tbl>
    <w:p w14:paraId="0E092F84" w14:textId="77777777" w:rsidR="00B8532B" w:rsidRPr="00D40B92" w:rsidRDefault="00B8532B" w:rsidP="00B8532B">
      <w:pPr>
        <w:pStyle w:val="NormalCentered"/>
        <w:spacing w:before="0" w:after="0" w:line="276" w:lineRule="auto"/>
        <w:jc w:val="both"/>
        <w:rPr>
          <w:rFonts w:ascii="Arial" w:hAnsi="Arial" w:cs="Arial"/>
          <w:b/>
          <w:szCs w:val="24"/>
        </w:rPr>
      </w:pPr>
    </w:p>
    <w:p w14:paraId="11709EB1" w14:textId="3A5926A9" w:rsidR="00B8532B" w:rsidRPr="00D40B92" w:rsidRDefault="00B8532B" w:rsidP="00D40B92">
      <w:pPr>
        <w:pStyle w:val="NormalCentered"/>
        <w:spacing w:before="0" w:line="276" w:lineRule="auto"/>
        <w:jc w:val="both"/>
        <w:rPr>
          <w:rFonts w:ascii="Arial" w:hAnsi="Arial" w:cs="Arial"/>
          <w:b/>
          <w:szCs w:val="24"/>
        </w:rPr>
      </w:pPr>
      <w:r w:rsidRPr="00D40B92">
        <w:rPr>
          <w:rFonts w:ascii="Arial" w:hAnsi="Arial" w:cs="Arial"/>
          <w:b/>
          <w:szCs w:val="24"/>
        </w:rPr>
        <w:t xml:space="preserve">3.B.2 </w:t>
      </w:r>
      <w:proofErr w:type="spellStart"/>
      <w:r w:rsidRPr="00D40B92">
        <w:rPr>
          <w:rFonts w:ascii="Arial" w:hAnsi="Arial" w:cs="Arial"/>
          <w:b/>
          <w:szCs w:val="24"/>
        </w:rPr>
        <w:t>Převod</w:t>
      </w:r>
      <w:proofErr w:type="spellEnd"/>
      <w:r w:rsidRPr="00D40B92">
        <w:rPr>
          <w:rFonts w:ascii="Arial" w:hAnsi="Arial" w:cs="Arial"/>
          <w:b/>
          <w:szCs w:val="24"/>
        </w:rPr>
        <w:t xml:space="preserve"> do </w:t>
      </w:r>
      <w:proofErr w:type="spellStart"/>
      <w:r w:rsidRPr="00D40B92">
        <w:rPr>
          <w:rFonts w:ascii="Arial" w:hAnsi="Arial" w:cs="Arial"/>
          <w:b/>
          <w:szCs w:val="24"/>
        </w:rPr>
        <w:t>Fondu</w:t>
      </w:r>
      <w:proofErr w:type="spellEnd"/>
      <w:r w:rsidRPr="00D40B92">
        <w:rPr>
          <w:rFonts w:ascii="Arial" w:hAnsi="Arial" w:cs="Arial"/>
          <w:b/>
          <w:szCs w:val="24"/>
        </w:rPr>
        <w:t xml:space="preserve"> </w:t>
      </w:r>
      <w:proofErr w:type="spellStart"/>
      <w:r w:rsidRPr="00D40B92">
        <w:rPr>
          <w:rFonts w:ascii="Arial" w:hAnsi="Arial" w:cs="Arial"/>
          <w:b/>
          <w:szCs w:val="24"/>
        </w:rPr>
        <w:t>spravedlivé</w:t>
      </w:r>
      <w:proofErr w:type="spellEnd"/>
      <w:r w:rsidRPr="00D40B92">
        <w:rPr>
          <w:rFonts w:ascii="Arial" w:hAnsi="Arial" w:cs="Arial"/>
          <w:b/>
          <w:szCs w:val="24"/>
        </w:rPr>
        <w:t xml:space="preserve"> </w:t>
      </w:r>
      <w:proofErr w:type="spellStart"/>
      <w:r w:rsidRPr="00D40B92">
        <w:rPr>
          <w:rFonts w:ascii="Arial" w:hAnsi="Arial" w:cs="Arial"/>
          <w:b/>
          <w:szCs w:val="24"/>
        </w:rPr>
        <w:t>transformace</w:t>
      </w:r>
      <w:proofErr w:type="spellEnd"/>
      <w:r w:rsidRPr="00D40B92">
        <w:rPr>
          <w:rFonts w:ascii="Arial" w:hAnsi="Arial" w:cs="Arial"/>
          <w:b/>
          <w:noProof/>
          <w:szCs w:val="24"/>
          <w:vertAlign w:val="superscript"/>
        </w:rPr>
        <w:t xml:space="preserve"> </w:t>
      </w:r>
      <w:proofErr w:type="spellStart"/>
      <w:r w:rsidRPr="00D40B92">
        <w:rPr>
          <w:rFonts w:ascii="Arial" w:hAnsi="Arial" w:cs="Arial"/>
          <w:b/>
          <w:szCs w:val="24"/>
        </w:rPr>
        <w:t>jako</w:t>
      </w:r>
      <w:proofErr w:type="spellEnd"/>
      <w:r w:rsidRPr="00D40B92">
        <w:rPr>
          <w:rFonts w:ascii="Arial" w:hAnsi="Arial" w:cs="Arial"/>
          <w:b/>
          <w:szCs w:val="24"/>
        </w:rPr>
        <w:t xml:space="preserve"> </w:t>
      </w:r>
      <w:proofErr w:type="spellStart"/>
      <w:r w:rsidRPr="00D40B92">
        <w:rPr>
          <w:rFonts w:ascii="Arial" w:hAnsi="Arial" w:cs="Arial"/>
          <w:b/>
          <w:szCs w:val="24"/>
        </w:rPr>
        <w:t>doplňková</w:t>
      </w:r>
      <w:proofErr w:type="spellEnd"/>
      <w:r w:rsidRPr="00D40B92">
        <w:rPr>
          <w:rFonts w:ascii="Arial" w:hAnsi="Arial" w:cs="Arial"/>
          <w:b/>
          <w:szCs w:val="24"/>
        </w:rPr>
        <w:t xml:space="preserve"> </w:t>
      </w:r>
      <w:proofErr w:type="spellStart"/>
      <w:r w:rsidRPr="00D40B92">
        <w:rPr>
          <w:rFonts w:ascii="Arial" w:hAnsi="Arial" w:cs="Arial"/>
          <w:b/>
          <w:szCs w:val="24"/>
        </w:rPr>
        <w:t>podpora</w:t>
      </w:r>
      <w:proofErr w:type="spellEnd"/>
      <w:r w:rsidR="00AF3975" w:rsidRPr="00D40B92">
        <w:rPr>
          <w:rFonts w:ascii="Arial" w:hAnsi="Arial" w:cs="Arial"/>
          <w:b/>
          <w:szCs w:val="24"/>
        </w:rPr>
        <w:t xml:space="preserve"> </w:t>
      </w:r>
      <w:r w:rsidRPr="00D40B92">
        <w:rPr>
          <w:rFonts w:ascii="Arial" w:hAnsi="Arial" w:cs="Arial"/>
          <w:b/>
          <w:szCs w:val="24"/>
        </w:rPr>
        <w:t>(je</w:t>
      </w:r>
      <w:r w:rsidR="00AF3975">
        <w:rPr>
          <w:rFonts w:ascii="Arial" w:hAnsi="Arial" w:cs="Arial"/>
          <w:b/>
          <w:szCs w:val="24"/>
        </w:rPr>
        <w:t>-li</w:t>
      </w:r>
      <w:r w:rsidRPr="00D40B92">
        <w:rPr>
          <w:rFonts w:ascii="Arial" w:hAnsi="Arial" w:cs="Arial"/>
          <w:b/>
          <w:szCs w:val="24"/>
        </w:rPr>
        <w:t xml:space="preserve"> </w:t>
      </w:r>
      <w:proofErr w:type="spellStart"/>
      <w:r w:rsidRPr="00D40B92">
        <w:rPr>
          <w:rFonts w:ascii="Arial" w:hAnsi="Arial" w:cs="Arial"/>
          <w:b/>
          <w:szCs w:val="24"/>
        </w:rPr>
        <w:t>relevantní</w:t>
      </w:r>
      <w:proofErr w:type="spellEnd"/>
      <w:r w:rsidRPr="00D40B92">
        <w:rPr>
          <w:rFonts w:ascii="Arial" w:hAnsi="Arial" w:cs="Arial"/>
          <w:b/>
          <w:szCs w:val="24"/>
        </w:rPr>
        <w:t>)</w:t>
      </w:r>
    </w:p>
    <w:tbl>
      <w:tblPr>
        <w:tblStyle w:val="Mkatabulky"/>
        <w:tblW w:w="0" w:type="auto"/>
        <w:tblInd w:w="-5" w:type="dxa"/>
        <w:tblLook w:val="04A0" w:firstRow="1" w:lastRow="0" w:firstColumn="1" w:lastColumn="0" w:noHBand="0" w:noVBand="1"/>
      </w:tblPr>
      <w:tblGrid>
        <w:gridCol w:w="1310"/>
        <w:gridCol w:w="4073"/>
        <w:gridCol w:w="7800"/>
      </w:tblGrid>
      <w:tr w:rsidR="00B8532B" w:rsidRPr="00D40B92" w14:paraId="199D6794" w14:textId="77777777" w:rsidTr="00AF3975">
        <w:tc>
          <w:tcPr>
            <w:tcW w:w="1310" w:type="dxa"/>
            <w:vMerge w:val="restart"/>
          </w:tcPr>
          <w:p w14:paraId="2884A792" w14:textId="77777777" w:rsidR="00B8532B" w:rsidRPr="00D40B92" w:rsidRDefault="00B8532B" w:rsidP="00AA7BB8">
            <w:pPr>
              <w:pStyle w:val="Odstavecseseznamem"/>
              <w:ind w:left="0"/>
              <w:rPr>
                <w:rFonts w:ascii="Arial" w:hAnsi="Arial" w:cs="Arial"/>
                <w:bCs/>
                <w:noProof/>
                <w:sz w:val="18"/>
                <w:szCs w:val="18"/>
              </w:rPr>
            </w:pPr>
            <w:r w:rsidRPr="00D40B92">
              <w:rPr>
                <w:rFonts w:ascii="Arial" w:hAnsi="Arial" w:cs="Arial"/>
                <w:bCs/>
                <w:noProof/>
                <w:sz w:val="18"/>
                <w:szCs w:val="18"/>
              </w:rPr>
              <w:t>Převod do FST</w:t>
            </w:r>
          </w:p>
        </w:tc>
        <w:tc>
          <w:tcPr>
            <w:tcW w:w="4073" w:type="dxa"/>
          </w:tcPr>
          <w:p w14:paraId="041D5985" w14:textId="77777777" w:rsidR="00B8532B" w:rsidRPr="00D40B92" w:rsidRDefault="00B8532B" w:rsidP="00AA7BB8">
            <w:pPr>
              <w:pStyle w:val="Odstavecseseznamem"/>
              <w:ind w:left="0"/>
              <w:rPr>
                <w:rFonts w:ascii="Arial" w:hAnsi="Arial" w:cs="Arial"/>
                <w:bCs/>
                <w:noProof/>
                <w:sz w:val="18"/>
                <w:szCs w:val="18"/>
              </w:rPr>
            </w:pPr>
            <w:r w:rsidRPr="00D40B92">
              <w:rPr>
                <w:rFonts w:ascii="Arial" w:hAnsi="Arial" w:cs="Arial"/>
                <w:bCs/>
                <w:noProof/>
                <w:sz w:val="18"/>
                <w:szCs w:val="18"/>
              </w:rPr>
              <w:fldChar w:fldCharType="begin">
                <w:ffData>
                  <w:name w:val="Check1"/>
                  <w:enabled/>
                  <w:calcOnExit w:val="0"/>
                  <w:checkBox>
                    <w:sizeAuto/>
                    <w:default w:val="0"/>
                  </w:checkBox>
                </w:ffData>
              </w:fldChar>
            </w:r>
            <w:r w:rsidRPr="00D40B92">
              <w:rPr>
                <w:rFonts w:ascii="Arial" w:hAnsi="Arial" w:cs="Arial"/>
                <w:bCs/>
                <w:noProof/>
                <w:sz w:val="18"/>
                <w:szCs w:val="18"/>
              </w:rPr>
              <w:instrText xml:space="preserve"> FORMCHECKBOX </w:instrText>
            </w:r>
            <w:r w:rsidR="00263BD4">
              <w:rPr>
                <w:rFonts w:ascii="Arial" w:hAnsi="Arial" w:cs="Arial"/>
                <w:bCs/>
                <w:noProof/>
                <w:sz w:val="18"/>
                <w:szCs w:val="18"/>
              </w:rPr>
            </w:r>
            <w:r w:rsidR="00263BD4">
              <w:rPr>
                <w:rFonts w:ascii="Arial" w:hAnsi="Arial" w:cs="Arial"/>
                <w:bCs/>
                <w:noProof/>
                <w:sz w:val="18"/>
                <w:szCs w:val="18"/>
              </w:rPr>
              <w:fldChar w:fldCharType="separate"/>
            </w:r>
            <w:r w:rsidRPr="00D40B92">
              <w:rPr>
                <w:rFonts w:ascii="Arial" w:hAnsi="Arial" w:cs="Arial"/>
                <w:bCs/>
                <w:noProof/>
                <w:sz w:val="18"/>
                <w:szCs w:val="18"/>
              </w:rPr>
              <w:fldChar w:fldCharType="end"/>
            </w:r>
            <w:r w:rsidRPr="00D40B92">
              <w:rPr>
                <w:rFonts w:ascii="Arial" w:hAnsi="Arial" w:cs="Arial"/>
                <w:bCs/>
                <w:noProof/>
                <w:sz w:val="18"/>
                <w:szCs w:val="18"/>
              </w:rPr>
              <w:t xml:space="preserve"> týká se vnitřních převodů v rámci programu s alokací FST</w:t>
            </w:r>
          </w:p>
        </w:tc>
        <w:tc>
          <w:tcPr>
            <w:tcW w:w="7800" w:type="dxa"/>
          </w:tcPr>
          <w:p w14:paraId="74FFEFBF" w14:textId="77777777" w:rsidR="00B8532B" w:rsidRPr="00D40B92" w:rsidRDefault="00B8532B" w:rsidP="00AA7BB8">
            <w:pPr>
              <w:pStyle w:val="Odstavecseseznamem"/>
              <w:ind w:left="0"/>
              <w:rPr>
                <w:rFonts w:ascii="Arial" w:hAnsi="Arial" w:cs="Arial"/>
                <w:bCs/>
                <w:noProof/>
                <w:sz w:val="18"/>
                <w:szCs w:val="18"/>
              </w:rPr>
            </w:pPr>
          </w:p>
        </w:tc>
      </w:tr>
      <w:tr w:rsidR="00B8532B" w:rsidRPr="00D40B92" w14:paraId="5AFDF1BB" w14:textId="77777777" w:rsidTr="00AF3975">
        <w:tc>
          <w:tcPr>
            <w:tcW w:w="1310" w:type="dxa"/>
            <w:vMerge/>
          </w:tcPr>
          <w:p w14:paraId="469B4F8A" w14:textId="77777777" w:rsidR="00B8532B" w:rsidRPr="00D40B92" w:rsidRDefault="00B8532B" w:rsidP="00AA7BB8">
            <w:pPr>
              <w:pStyle w:val="Odstavecseseznamem"/>
              <w:ind w:left="0"/>
              <w:rPr>
                <w:rFonts w:ascii="Arial" w:hAnsi="Arial" w:cs="Arial"/>
                <w:bCs/>
                <w:noProof/>
                <w:sz w:val="18"/>
                <w:szCs w:val="18"/>
              </w:rPr>
            </w:pPr>
          </w:p>
        </w:tc>
        <w:tc>
          <w:tcPr>
            <w:tcW w:w="4073" w:type="dxa"/>
          </w:tcPr>
          <w:p w14:paraId="4F473281" w14:textId="77777777" w:rsidR="00B8532B" w:rsidRPr="00D40B92" w:rsidRDefault="00B8532B" w:rsidP="00AA7BB8">
            <w:pPr>
              <w:pStyle w:val="Odstavecseseznamem"/>
              <w:ind w:left="0"/>
              <w:rPr>
                <w:rFonts w:ascii="Arial" w:hAnsi="Arial" w:cs="Arial"/>
                <w:bCs/>
                <w:noProof/>
                <w:sz w:val="18"/>
                <w:szCs w:val="18"/>
              </w:rPr>
            </w:pPr>
            <w:r w:rsidRPr="00D40B92">
              <w:rPr>
                <w:rFonts w:ascii="Arial" w:hAnsi="Arial" w:cs="Arial"/>
                <w:bCs/>
                <w:noProof/>
                <w:sz w:val="18"/>
                <w:szCs w:val="18"/>
              </w:rPr>
              <w:fldChar w:fldCharType="begin">
                <w:ffData>
                  <w:name w:val="Check1"/>
                  <w:enabled/>
                  <w:calcOnExit w:val="0"/>
                  <w:checkBox>
                    <w:sizeAuto/>
                    <w:default w:val="0"/>
                  </w:checkBox>
                </w:ffData>
              </w:fldChar>
            </w:r>
            <w:r w:rsidRPr="00D40B92">
              <w:rPr>
                <w:rFonts w:ascii="Arial" w:hAnsi="Arial" w:cs="Arial"/>
                <w:bCs/>
                <w:noProof/>
                <w:sz w:val="18"/>
                <w:szCs w:val="18"/>
              </w:rPr>
              <w:instrText xml:space="preserve"> FORMCHECKBOX </w:instrText>
            </w:r>
            <w:r w:rsidR="00263BD4">
              <w:rPr>
                <w:rFonts w:ascii="Arial" w:hAnsi="Arial" w:cs="Arial"/>
                <w:bCs/>
                <w:noProof/>
                <w:sz w:val="18"/>
                <w:szCs w:val="18"/>
              </w:rPr>
            </w:r>
            <w:r w:rsidR="00263BD4">
              <w:rPr>
                <w:rFonts w:ascii="Arial" w:hAnsi="Arial" w:cs="Arial"/>
                <w:bCs/>
                <w:noProof/>
                <w:sz w:val="18"/>
                <w:szCs w:val="18"/>
              </w:rPr>
              <w:fldChar w:fldCharType="separate"/>
            </w:r>
            <w:r w:rsidRPr="00D40B92">
              <w:rPr>
                <w:rFonts w:ascii="Arial" w:hAnsi="Arial" w:cs="Arial"/>
                <w:bCs/>
                <w:noProof/>
                <w:sz w:val="18"/>
                <w:szCs w:val="18"/>
              </w:rPr>
              <w:fldChar w:fldCharType="end"/>
            </w:r>
            <w:r w:rsidRPr="00D40B92">
              <w:rPr>
                <w:rFonts w:ascii="Arial" w:hAnsi="Arial" w:cs="Arial"/>
                <w:bCs/>
                <w:noProof/>
                <w:sz w:val="18"/>
                <w:szCs w:val="18"/>
              </w:rPr>
              <w:t xml:space="preserve"> týká se převodů z jiných programů s alokací FST</w:t>
            </w:r>
          </w:p>
        </w:tc>
        <w:tc>
          <w:tcPr>
            <w:tcW w:w="7800" w:type="dxa"/>
          </w:tcPr>
          <w:p w14:paraId="796962BD" w14:textId="77777777" w:rsidR="00B8532B" w:rsidRPr="00D40B92" w:rsidRDefault="00B8532B" w:rsidP="00AA7BB8">
            <w:pPr>
              <w:pStyle w:val="Odstavecseseznamem"/>
              <w:ind w:left="0"/>
              <w:rPr>
                <w:rFonts w:ascii="Arial" w:hAnsi="Arial" w:cs="Arial"/>
                <w:bCs/>
                <w:noProof/>
                <w:sz w:val="18"/>
                <w:szCs w:val="18"/>
              </w:rPr>
            </w:pPr>
          </w:p>
        </w:tc>
      </w:tr>
    </w:tbl>
    <w:p w14:paraId="5B2F838D" w14:textId="77777777" w:rsidR="00B8532B" w:rsidRPr="00E660BB" w:rsidRDefault="00B8532B" w:rsidP="00B8532B">
      <w:pPr>
        <w:spacing w:line="276" w:lineRule="auto"/>
        <w:rPr>
          <w:b/>
          <w:noProof/>
          <w:sz w:val="18"/>
        </w:rPr>
      </w:pPr>
    </w:p>
    <w:p w14:paraId="48D69249" w14:textId="77777777" w:rsidR="00B8532B" w:rsidRPr="00E660BB" w:rsidRDefault="00B8532B" w:rsidP="00B8532B">
      <w:pPr>
        <w:spacing w:line="276" w:lineRule="auto"/>
        <w:rPr>
          <w:b/>
          <w:sz w:val="18"/>
          <w:szCs w:val="18"/>
        </w:rPr>
      </w:pPr>
    </w:p>
    <w:p w14:paraId="6AB6E118" w14:textId="77777777" w:rsidR="00B8532B" w:rsidRPr="00AF3975" w:rsidRDefault="00B8532B" w:rsidP="00B8532B">
      <w:pPr>
        <w:spacing w:line="276" w:lineRule="auto"/>
        <w:rPr>
          <w:rFonts w:ascii="Arial" w:hAnsi="Arial" w:cs="Arial"/>
          <w:b/>
        </w:rPr>
      </w:pPr>
      <w:r w:rsidRPr="00AF3975">
        <w:rPr>
          <w:rFonts w:ascii="Arial" w:hAnsi="Arial" w:cs="Arial"/>
          <w:b/>
        </w:rPr>
        <w:t>Tabulka 18A: Převody do FST v rámci programu (rozdělení po letech)</w:t>
      </w:r>
    </w:p>
    <w:p w14:paraId="04E6491D" w14:textId="77777777" w:rsidR="00B8532B" w:rsidRPr="00E660BB" w:rsidRDefault="00B8532B" w:rsidP="00B8532B">
      <w:pPr>
        <w:spacing w:line="276" w:lineRule="auto"/>
        <w:rPr>
          <w:b/>
          <w:sz w:val="18"/>
          <w:szCs w:val="18"/>
        </w:rPr>
      </w:pPr>
    </w:p>
    <w:tbl>
      <w:tblPr>
        <w:tblStyle w:val="Mkatabulky"/>
        <w:tblW w:w="13183" w:type="dxa"/>
        <w:tblInd w:w="-5" w:type="dxa"/>
        <w:tblLayout w:type="fixed"/>
        <w:tblLook w:val="04A0" w:firstRow="1" w:lastRow="0" w:firstColumn="1" w:lastColumn="0" w:noHBand="0" w:noVBand="1"/>
      </w:tblPr>
      <w:tblGrid>
        <w:gridCol w:w="709"/>
        <w:gridCol w:w="1276"/>
        <w:gridCol w:w="850"/>
        <w:gridCol w:w="851"/>
        <w:gridCol w:w="850"/>
        <w:gridCol w:w="851"/>
        <w:gridCol w:w="850"/>
        <w:gridCol w:w="851"/>
        <w:gridCol w:w="1276"/>
        <w:gridCol w:w="992"/>
        <w:gridCol w:w="1276"/>
        <w:gridCol w:w="992"/>
        <w:gridCol w:w="1559"/>
      </w:tblGrid>
      <w:tr w:rsidR="00B8532B" w:rsidRPr="00D40B92" w14:paraId="33028C46" w14:textId="77777777" w:rsidTr="00E37894">
        <w:trPr>
          <w:trHeight w:val="124"/>
        </w:trPr>
        <w:tc>
          <w:tcPr>
            <w:tcW w:w="1985" w:type="dxa"/>
            <w:gridSpan w:val="2"/>
          </w:tcPr>
          <w:p w14:paraId="118F8686" w14:textId="77777777" w:rsidR="00B8532B" w:rsidRPr="00D40B92" w:rsidRDefault="00B8532B" w:rsidP="00AA7BB8">
            <w:pPr>
              <w:spacing w:line="276" w:lineRule="auto"/>
              <w:rPr>
                <w:rFonts w:ascii="Arial" w:hAnsi="Arial" w:cs="Arial"/>
                <w:b/>
                <w:sz w:val="18"/>
                <w:szCs w:val="18"/>
              </w:rPr>
            </w:pPr>
            <w:r w:rsidRPr="00D40B92">
              <w:rPr>
                <w:rFonts w:ascii="Arial" w:hAnsi="Arial" w:cs="Arial"/>
                <w:b/>
                <w:sz w:val="18"/>
                <w:szCs w:val="18"/>
              </w:rPr>
              <w:t xml:space="preserve">Převod z </w:t>
            </w:r>
          </w:p>
        </w:tc>
        <w:tc>
          <w:tcPr>
            <w:tcW w:w="850" w:type="dxa"/>
          </w:tcPr>
          <w:p w14:paraId="4A2883DE" w14:textId="77777777" w:rsidR="00B8532B" w:rsidRPr="00D40B92" w:rsidRDefault="00B8532B" w:rsidP="00AA7BB8">
            <w:pPr>
              <w:spacing w:line="276" w:lineRule="auto"/>
              <w:rPr>
                <w:rFonts w:ascii="Arial" w:hAnsi="Arial" w:cs="Arial"/>
                <w:b/>
                <w:sz w:val="18"/>
                <w:szCs w:val="18"/>
              </w:rPr>
            </w:pPr>
            <w:r w:rsidRPr="00D40B92">
              <w:rPr>
                <w:rFonts w:ascii="Arial" w:hAnsi="Arial" w:cs="Arial"/>
                <w:b/>
                <w:sz w:val="18"/>
                <w:szCs w:val="18"/>
              </w:rPr>
              <w:t>Převod do</w:t>
            </w:r>
          </w:p>
        </w:tc>
        <w:tc>
          <w:tcPr>
            <w:tcW w:w="10348" w:type="dxa"/>
            <w:gridSpan w:val="10"/>
          </w:tcPr>
          <w:p w14:paraId="0F57B68A" w14:textId="77777777" w:rsidR="00B8532B" w:rsidRPr="00D40B92" w:rsidRDefault="00B8532B" w:rsidP="00AA7BB8">
            <w:pPr>
              <w:spacing w:line="276" w:lineRule="auto"/>
              <w:rPr>
                <w:rFonts w:ascii="Arial" w:hAnsi="Arial" w:cs="Arial"/>
                <w:b/>
                <w:sz w:val="18"/>
                <w:szCs w:val="18"/>
              </w:rPr>
            </w:pPr>
            <w:r w:rsidRPr="00D40B92">
              <w:rPr>
                <w:rFonts w:ascii="Arial" w:hAnsi="Arial" w:cs="Arial"/>
                <w:b/>
                <w:sz w:val="18"/>
                <w:szCs w:val="18"/>
              </w:rPr>
              <w:t>Rozdělení po letech</w:t>
            </w:r>
          </w:p>
        </w:tc>
      </w:tr>
      <w:tr w:rsidR="00D40B92" w:rsidRPr="00D40B92" w14:paraId="3E5A9975" w14:textId="77777777" w:rsidTr="00E37894">
        <w:trPr>
          <w:trHeight w:val="124"/>
        </w:trPr>
        <w:tc>
          <w:tcPr>
            <w:tcW w:w="709" w:type="dxa"/>
            <w:vMerge w:val="restart"/>
          </w:tcPr>
          <w:p w14:paraId="03CC1F7E" w14:textId="77777777" w:rsidR="00B8532B" w:rsidRPr="00D40B92" w:rsidRDefault="00B8532B" w:rsidP="00AA7BB8">
            <w:pPr>
              <w:spacing w:line="276" w:lineRule="auto"/>
              <w:rPr>
                <w:rFonts w:ascii="Arial" w:hAnsi="Arial" w:cs="Arial"/>
                <w:b/>
                <w:sz w:val="18"/>
                <w:szCs w:val="18"/>
              </w:rPr>
            </w:pPr>
            <w:r w:rsidRPr="00D40B92">
              <w:rPr>
                <w:rFonts w:ascii="Arial" w:hAnsi="Arial" w:cs="Arial"/>
                <w:b/>
                <w:sz w:val="18"/>
                <w:szCs w:val="18"/>
              </w:rPr>
              <w:t>Fond</w:t>
            </w:r>
          </w:p>
        </w:tc>
        <w:tc>
          <w:tcPr>
            <w:tcW w:w="1276" w:type="dxa"/>
            <w:vMerge w:val="restart"/>
          </w:tcPr>
          <w:p w14:paraId="48E0D1E1" w14:textId="77777777" w:rsidR="00B8532B" w:rsidRPr="00D40B92" w:rsidRDefault="00B8532B" w:rsidP="00AA7BB8">
            <w:pPr>
              <w:spacing w:line="276" w:lineRule="auto"/>
              <w:rPr>
                <w:rFonts w:ascii="Arial" w:hAnsi="Arial" w:cs="Arial"/>
                <w:b/>
                <w:sz w:val="18"/>
                <w:szCs w:val="18"/>
              </w:rPr>
            </w:pPr>
            <w:r w:rsidRPr="00D40B92">
              <w:rPr>
                <w:rFonts w:ascii="Arial" w:hAnsi="Arial" w:cs="Arial"/>
                <w:b/>
                <w:sz w:val="18"/>
                <w:szCs w:val="18"/>
              </w:rPr>
              <w:t xml:space="preserve">Kategorie regionů </w:t>
            </w:r>
          </w:p>
        </w:tc>
        <w:tc>
          <w:tcPr>
            <w:tcW w:w="850" w:type="dxa"/>
            <w:vMerge w:val="restart"/>
          </w:tcPr>
          <w:p w14:paraId="73E08BE9" w14:textId="77777777" w:rsidR="00B8532B" w:rsidRPr="00D40B92" w:rsidRDefault="00B8532B" w:rsidP="00AA7BB8">
            <w:pPr>
              <w:spacing w:line="276" w:lineRule="auto"/>
              <w:jc w:val="center"/>
              <w:rPr>
                <w:rFonts w:ascii="Arial" w:hAnsi="Arial" w:cs="Arial"/>
                <w:b/>
                <w:sz w:val="18"/>
                <w:szCs w:val="18"/>
              </w:rPr>
            </w:pPr>
            <w:r w:rsidRPr="00D40B92">
              <w:rPr>
                <w:rFonts w:ascii="Arial" w:hAnsi="Arial" w:cs="Arial"/>
                <w:b/>
                <w:sz w:val="18"/>
                <w:szCs w:val="18"/>
              </w:rPr>
              <w:t>FST priorita</w:t>
            </w:r>
          </w:p>
        </w:tc>
        <w:tc>
          <w:tcPr>
            <w:tcW w:w="851" w:type="dxa"/>
            <w:vMerge w:val="restart"/>
          </w:tcPr>
          <w:p w14:paraId="08646E6C" w14:textId="77777777" w:rsidR="00B8532B" w:rsidRPr="00D40B92" w:rsidRDefault="00B8532B" w:rsidP="00AA7BB8">
            <w:pPr>
              <w:spacing w:line="276" w:lineRule="auto"/>
              <w:rPr>
                <w:rFonts w:ascii="Arial" w:hAnsi="Arial" w:cs="Arial"/>
                <w:b/>
                <w:sz w:val="18"/>
                <w:szCs w:val="18"/>
              </w:rPr>
            </w:pPr>
            <w:r w:rsidRPr="00D40B92">
              <w:rPr>
                <w:rFonts w:ascii="Arial" w:hAnsi="Arial" w:cs="Arial"/>
                <w:b/>
                <w:sz w:val="18"/>
                <w:szCs w:val="18"/>
              </w:rPr>
              <w:t>2021</w:t>
            </w:r>
          </w:p>
        </w:tc>
        <w:tc>
          <w:tcPr>
            <w:tcW w:w="850" w:type="dxa"/>
            <w:vMerge w:val="restart"/>
          </w:tcPr>
          <w:p w14:paraId="0FECD39E" w14:textId="77777777" w:rsidR="00B8532B" w:rsidRPr="00D40B92" w:rsidRDefault="00B8532B" w:rsidP="00AA7BB8">
            <w:pPr>
              <w:spacing w:line="276" w:lineRule="auto"/>
              <w:rPr>
                <w:rFonts w:ascii="Arial" w:hAnsi="Arial" w:cs="Arial"/>
                <w:b/>
                <w:sz w:val="18"/>
                <w:szCs w:val="18"/>
              </w:rPr>
            </w:pPr>
            <w:r w:rsidRPr="00D40B92">
              <w:rPr>
                <w:rFonts w:ascii="Arial" w:hAnsi="Arial" w:cs="Arial"/>
                <w:b/>
                <w:sz w:val="18"/>
                <w:szCs w:val="18"/>
              </w:rPr>
              <w:t>2022</w:t>
            </w:r>
          </w:p>
        </w:tc>
        <w:tc>
          <w:tcPr>
            <w:tcW w:w="851" w:type="dxa"/>
            <w:vMerge w:val="restart"/>
          </w:tcPr>
          <w:p w14:paraId="0B7F1896" w14:textId="77777777" w:rsidR="00B8532B" w:rsidRPr="00D40B92" w:rsidRDefault="00B8532B" w:rsidP="00AA7BB8">
            <w:pPr>
              <w:spacing w:line="276" w:lineRule="auto"/>
              <w:rPr>
                <w:rFonts w:ascii="Arial" w:hAnsi="Arial" w:cs="Arial"/>
                <w:b/>
                <w:sz w:val="18"/>
                <w:szCs w:val="18"/>
              </w:rPr>
            </w:pPr>
            <w:r w:rsidRPr="00D40B92">
              <w:rPr>
                <w:rFonts w:ascii="Arial" w:hAnsi="Arial" w:cs="Arial"/>
                <w:b/>
                <w:sz w:val="18"/>
                <w:szCs w:val="18"/>
              </w:rPr>
              <w:t>2023</w:t>
            </w:r>
          </w:p>
        </w:tc>
        <w:tc>
          <w:tcPr>
            <w:tcW w:w="850" w:type="dxa"/>
            <w:vMerge w:val="restart"/>
          </w:tcPr>
          <w:p w14:paraId="25DEF136" w14:textId="77777777" w:rsidR="00B8532B" w:rsidRPr="00D40B92" w:rsidRDefault="00B8532B" w:rsidP="00AA7BB8">
            <w:pPr>
              <w:spacing w:line="276" w:lineRule="auto"/>
              <w:rPr>
                <w:rFonts w:ascii="Arial" w:hAnsi="Arial" w:cs="Arial"/>
                <w:b/>
                <w:sz w:val="18"/>
                <w:szCs w:val="18"/>
              </w:rPr>
            </w:pPr>
            <w:r w:rsidRPr="00D40B92">
              <w:rPr>
                <w:rFonts w:ascii="Arial" w:hAnsi="Arial" w:cs="Arial"/>
                <w:b/>
                <w:sz w:val="18"/>
                <w:szCs w:val="18"/>
              </w:rPr>
              <w:t>2024</w:t>
            </w:r>
          </w:p>
        </w:tc>
        <w:tc>
          <w:tcPr>
            <w:tcW w:w="851" w:type="dxa"/>
            <w:vMerge w:val="restart"/>
          </w:tcPr>
          <w:p w14:paraId="74D8595D" w14:textId="77777777" w:rsidR="00B8532B" w:rsidRPr="00D40B92" w:rsidRDefault="00B8532B" w:rsidP="00AA7BB8">
            <w:pPr>
              <w:spacing w:line="276" w:lineRule="auto"/>
              <w:rPr>
                <w:rFonts w:ascii="Arial" w:hAnsi="Arial" w:cs="Arial"/>
                <w:b/>
                <w:sz w:val="18"/>
                <w:szCs w:val="18"/>
              </w:rPr>
            </w:pPr>
            <w:r w:rsidRPr="00D40B92">
              <w:rPr>
                <w:rFonts w:ascii="Arial" w:hAnsi="Arial" w:cs="Arial"/>
                <w:b/>
                <w:sz w:val="18"/>
                <w:szCs w:val="18"/>
              </w:rPr>
              <w:t>2025</w:t>
            </w:r>
          </w:p>
        </w:tc>
        <w:tc>
          <w:tcPr>
            <w:tcW w:w="2268" w:type="dxa"/>
            <w:gridSpan w:val="2"/>
          </w:tcPr>
          <w:p w14:paraId="2AE94032" w14:textId="77777777" w:rsidR="00B8532B" w:rsidRPr="00D40B92" w:rsidRDefault="00B8532B" w:rsidP="00AA7BB8">
            <w:pPr>
              <w:spacing w:line="276" w:lineRule="auto"/>
              <w:jc w:val="center"/>
              <w:rPr>
                <w:rFonts w:ascii="Arial" w:hAnsi="Arial" w:cs="Arial"/>
                <w:b/>
                <w:sz w:val="18"/>
                <w:szCs w:val="18"/>
              </w:rPr>
            </w:pPr>
            <w:r w:rsidRPr="00D40B92">
              <w:rPr>
                <w:rFonts w:ascii="Arial" w:hAnsi="Arial" w:cs="Arial"/>
                <w:b/>
                <w:sz w:val="18"/>
                <w:szCs w:val="18"/>
              </w:rPr>
              <w:t>2026</w:t>
            </w:r>
          </w:p>
        </w:tc>
        <w:tc>
          <w:tcPr>
            <w:tcW w:w="2268" w:type="dxa"/>
            <w:gridSpan w:val="2"/>
          </w:tcPr>
          <w:p w14:paraId="515077EF" w14:textId="77777777" w:rsidR="00B8532B" w:rsidRPr="00D40B92" w:rsidRDefault="00B8532B" w:rsidP="00AA7BB8">
            <w:pPr>
              <w:spacing w:line="276" w:lineRule="auto"/>
              <w:jc w:val="center"/>
              <w:rPr>
                <w:rFonts w:ascii="Arial" w:hAnsi="Arial" w:cs="Arial"/>
                <w:b/>
                <w:sz w:val="18"/>
                <w:szCs w:val="18"/>
              </w:rPr>
            </w:pPr>
            <w:r w:rsidRPr="00D40B92">
              <w:rPr>
                <w:rFonts w:ascii="Arial" w:hAnsi="Arial" w:cs="Arial"/>
                <w:b/>
                <w:sz w:val="18"/>
                <w:szCs w:val="18"/>
              </w:rPr>
              <w:t>2027</w:t>
            </w:r>
          </w:p>
        </w:tc>
        <w:tc>
          <w:tcPr>
            <w:tcW w:w="1559" w:type="dxa"/>
            <w:vMerge w:val="restart"/>
          </w:tcPr>
          <w:p w14:paraId="1715E764" w14:textId="77777777" w:rsidR="00B8532B" w:rsidRPr="00D40B92" w:rsidRDefault="00B8532B" w:rsidP="00AA7BB8">
            <w:pPr>
              <w:spacing w:line="276" w:lineRule="auto"/>
              <w:rPr>
                <w:rFonts w:ascii="Arial" w:hAnsi="Arial" w:cs="Arial"/>
                <w:b/>
                <w:sz w:val="18"/>
                <w:szCs w:val="18"/>
              </w:rPr>
            </w:pPr>
            <w:r w:rsidRPr="00D40B92">
              <w:rPr>
                <w:rFonts w:ascii="Arial" w:hAnsi="Arial" w:cs="Arial"/>
                <w:b/>
                <w:sz w:val="18"/>
                <w:szCs w:val="18"/>
              </w:rPr>
              <w:t xml:space="preserve">Celkem </w:t>
            </w:r>
          </w:p>
        </w:tc>
      </w:tr>
      <w:tr w:rsidR="00D40B92" w:rsidRPr="00D40B92" w14:paraId="68529E11" w14:textId="77777777" w:rsidTr="00E37894">
        <w:trPr>
          <w:trHeight w:val="123"/>
        </w:trPr>
        <w:tc>
          <w:tcPr>
            <w:tcW w:w="709" w:type="dxa"/>
            <w:vMerge/>
          </w:tcPr>
          <w:p w14:paraId="34BDE4D6" w14:textId="77777777" w:rsidR="00B8532B" w:rsidRPr="00D40B92" w:rsidRDefault="00B8532B" w:rsidP="00AA7BB8">
            <w:pPr>
              <w:spacing w:line="276" w:lineRule="auto"/>
              <w:rPr>
                <w:rFonts w:ascii="Arial" w:hAnsi="Arial" w:cs="Arial"/>
                <w:b/>
                <w:sz w:val="18"/>
                <w:szCs w:val="18"/>
              </w:rPr>
            </w:pPr>
          </w:p>
        </w:tc>
        <w:tc>
          <w:tcPr>
            <w:tcW w:w="1276" w:type="dxa"/>
            <w:vMerge/>
          </w:tcPr>
          <w:p w14:paraId="7400BC95" w14:textId="77777777" w:rsidR="00B8532B" w:rsidRPr="00D40B92" w:rsidRDefault="00B8532B" w:rsidP="00AA7BB8">
            <w:pPr>
              <w:spacing w:line="276" w:lineRule="auto"/>
              <w:rPr>
                <w:rFonts w:ascii="Arial" w:hAnsi="Arial" w:cs="Arial"/>
                <w:b/>
                <w:sz w:val="18"/>
                <w:szCs w:val="18"/>
              </w:rPr>
            </w:pPr>
          </w:p>
        </w:tc>
        <w:tc>
          <w:tcPr>
            <w:tcW w:w="850" w:type="dxa"/>
            <w:vMerge/>
          </w:tcPr>
          <w:p w14:paraId="5B4F8DF9" w14:textId="77777777" w:rsidR="00B8532B" w:rsidRPr="00D40B92" w:rsidRDefault="00B8532B" w:rsidP="00AA7BB8">
            <w:pPr>
              <w:spacing w:line="276" w:lineRule="auto"/>
              <w:rPr>
                <w:rFonts w:ascii="Arial" w:hAnsi="Arial" w:cs="Arial"/>
                <w:b/>
                <w:sz w:val="18"/>
                <w:szCs w:val="18"/>
              </w:rPr>
            </w:pPr>
          </w:p>
        </w:tc>
        <w:tc>
          <w:tcPr>
            <w:tcW w:w="851" w:type="dxa"/>
            <w:vMerge/>
          </w:tcPr>
          <w:p w14:paraId="16066E63" w14:textId="77777777" w:rsidR="00B8532B" w:rsidRPr="00D40B92" w:rsidRDefault="00B8532B" w:rsidP="00AA7BB8">
            <w:pPr>
              <w:spacing w:line="276" w:lineRule="auto"/>
              <w:rPr>
                <w:rFonts w:ascii="Arial" w:hAnsi="Arial" w:cs="Arial"/>
                <w:b/>
                <w:sz w:val="18"/>
                <w:szCs w:val="18"/>
              </w:rPr>
            </w:pPr>
          </w:p>
        </w:tc>
        <w:tc>
          <w:tcPr>
            <w:tcW w:w="850" w:type="dxa"/>
            <w:vMerge/>
          </w:tcPr>
          <w:p w14:paraId="0FC59925" w14:textId="77777777" w:rsidR="00B8532B" w:rsidRPr="00D40B92" w:rsidRDefault="00B8532B" w:rsidP="00AA7BB8">
            <w:pPr>
              <w:spacing w:line="276" w:lineRule="auto"/>
              <w:rPr>
                <w:rFonts w:ascii="Arial" w:hAnsi="Arial" w:cs="Arial"/>
                <w:b/>
                <w:sz w:val="18"/>
                <w:szCs w:val="18"/>
              </w:rPr>
            </w:pPr>
          </w:p>
        </w:tc>
        <w:tc>
          <w:tcPr>
            <w:tcW w:w="851" w:type="dxa"/>
            <w:vMerge/>
          </w:tcPr>
          <w:p w14:paraId="2A90D75E" w14:textId="77777777" w:rsidR="00B8532B" w:rsidRPr="00D40B92" w:rsidRDefault="00B8532B" w:rsidP="00AA7BB8">
            <w:pPr>
              <w:spacing w:line="276" w:lineRule="auto"/>
              <w:rPr>
                <w:rFonts w:ascii="Arial" w:hAnsi="Arial" w:cs="Arial"/>
                <w:b/>
                <w:sz w:val="18"/>
                <w:szCs w:val="18"/>
              </w:rPr>
            </w:pPr>
          </w:p>
        </w:tc>
        <w:tc>
          <w:tcPr>
            <w:tcW w:w="850" w:type="dxa"/>
            <w:vMerge/>
          </w:tcPr>
          <w:p w14:paraId="11A2EA19" w14:textId="77777777" w:rsidR="00B8532B" w:rsidRPr="00D40B92" w:rsidRDefault="00B8532B" w:rsidP="00AA7BB8">
            <w:pPr>
              <w:spacing w:line="276" w:lineRule="auto"/>
              <w:rPr>
                <w:rFonts w:ascii="Arial" w:hAnsi="Arial" w:cs="Arial"/>
                <w:b/>
                <w:sz w:val="18"/>
                <w:szCs w:val="18"/>
              </w:rPr>
            </w:pPr>
          </w:p>
        </w:tc>
        <w:tc>
          <w:tcPr>
            <w:tcW w:w="851" w:type="dxa"/>
            <w:vMerge/>
          </w:tcPr>
          <w:p w14:paraId="31FB765B" w14:textId="77777777" w:rsidR="00B8532B" w:rsidRPr="00D40B92" w:rsidRDefault="00B8532B" w:rsidP="00AA7BB8">
            <w:pPr>
              <w:spacing w:line="276" w:lineRule="auto"/>
              <w:rPr>
                <w:rFonts w:ascii="Arial" w:hAnsi="Arial" w:cs="Arial"/>
                <w:b/>
                <w:sz w:val="18"/>
                <w:szCs w:val="18"/>
              </w:rPr>
            </w:pPr>
          </w:p>
        </w:tc>
        <w:tc>
          <w:tcPr>
            <w:tcW w:w="1276" w:type="dxa"/>
          </w:tcPr>
          <w:p w14:paraId="16F86085" w14:textId="77777777" w:rsidR="00B8532B" w:rsidRPr="00D40B92" w:rsidRDefault="00B8532B" w:rsidP="00AA7BB8">
            <w:pPr>
              <w:spacing w:line="276" w:lineRule="auto"/>
              <w:jc w:val="center"/>
              <w:rPr>
                <w:rFonts w:ascii="Arial" w:hAnsi="Arial" w:cs="Arial"/>
                <w:b/>
                <w:sz w:val="18"/>
                <w:szCs w:val="18"/>
              </w:rPr>
            </w:pPr>
            <w:r w:rsidRPr="00D40B92">
              <w:rPr>
                <w:rFonts w:ascii="Arial" w:hAnsi="Arial" w:cs="Arial"/>
                <w:sz w:val="18"/>
                <w:szCs w:val="18"/>
              </w:rPr>
              <w:t>Finanční prostředky bez flexibilní částky</w:t>
            </w:r>
          </w:p>
        </w:tc>
        <w:tc>
          <w:tcPr>
            <w:tcW w:w="992" w:type="dxa"/>
          </w:tcPr>
          <w:p w14:paraId="519B9187" w14:textId="77777777" w:rsidR="00B8532B" w:rsidRPr="00D40B92" w:rsidRDefault="00B8532B" w:rsidP="00AA7BB8">
            <w:pPr>
              <w:spacing w:line="276" w:lineRule="auto"/>
              <w:rPr>
                <w:rFonts w:ascii="Arial" w:hAnsi="Arial" w:cs="Arial"/>
                <w:sz w:val="18"/>
                <w:szCs w:val="18"/>
              </w:rPr>
            </w:pPr>
            <w:r w:rsidRPr="00D40B92">
              <w:rPr>
                <w:rFonts w:ascii="Arial" w:hAnsi="Arial" w:cs="Arial"/>
                <w:sz w:val="18"/>
                <w:szCs w:val="18"/>
              </w:rPr>
              <w:t>Flexibilní částka</w:t>
            </w:r>
          </w:p>
        </w:tc>
        <w:tc>
          <w:tcPr>
            <w:tcW w:w="1276" w:type="dxa"/>
          </w:tcPr>
          <w:p w14:paraId="582ABF42" w14:textId="77777777" w:rsidR="00B8532B" w:rsidRPr="00D40B92" w:rsidRDefault="00B8532B" w:rsidP="00AA7BB8">
            <w:pPr>
              <w:spacing w:line="276" w:lineRule="auto"/>
              <w:jc w:val="center"/>
              <w:rPr>
                <w:rFonts w:ascii="Arial" w:hAnsi="Arial" w:cs="Arial"/>
                <w:b/>
                <w:sz w:val="18"/>
                <w:szCs w:val="18"/>
              </w:rPr>
            </w:pPr>
            <w:r w:rsidRPr="00D40B92">
              <w:rPr>
                <w:rFonts w:ascii="Arial" w:hAnsi="Arial" w:cs="Arial"/>
                <w:sz w:val="18"/>
                <w:szCs w:val="18"/>
              </w:rPr>
              <w:t>Finanční prostředky bez flexibilní částky</w:t>
            </w:r>
          </w:p>
        </w:tc>
        <w:tc>
          <w:tcPr>
            <w:tcW w:w="992" w:type="dxa"/>
          </w:tcPr>
          <w:p w14:paraId="7AF8314C" w14:textId="77777777" w:rsidR="00B8532B" w:rsidRPr="00D40B92" w:rsidRDefault="00B8532B" w:rsidP="00AA7BB8">
            <w:pPr>
              <w:spacing w:line="276" w:lineRule="auto"/>
              <w:rPr>
                <w:rFonts w:ascii="Arial" w:hAnsi="Arial" w:cs="Arial"/>
                <w:sz w:val="18"/>
                <w:szCs w:val="18"/>
              </w:rPr>
            </w:pPr>
            <w:r w:rsidRPr="00D40B92">
              <w:rPr>
                <w:rFonts w:ascii="Arial" w:hAnsi="Arial" w:cs="Arial"/>
                <w:sz w:val="18"/>
                <w:szCs w:val="18"/>
              </w:rPr>
              <w:t>Flexibilní částka</w:t>
            </w:r>
          </w:p>
        </w:tc>
        <w:tc>
          <w:tcPr>
            <w:tcW w:w="1559" w:type="dxa"/>
            <w:vMerge/>
          </w:tcPr>
          <w:p w14:paraId="1E882726" w14:textId="77777777" w:rsidR="00B8532B" w:rsidRPr="00D40B92" w:rsidRDefault="00B8532B" w:rsidP="00AA7BB8">
            <w:pPr>
              <w:spacing w:line="276" w:lineRule="auto"/>
              <w:rPr>
                <w:rFonts w:ascii="Arial" w:hAnsi="Arial" w:cs="Arial"/>
                <w:b/>
                <w:sz w:val="18"/>
                <w:szCs w:val="18"/>
              </w:rPr>
            </w:pPr>
          </w:p>
        </w:tc>
      </w:tr>
      <w:tr w:rsidR="00D40B92" w:rsidRPr="00D40B92" w14:paraId="0D662088" w14:textId="77777777" w:rsidTr="00E37894">
        <w:tc>
          <w:tcPr>
            <w:tcW w:w="709" w:type="dxa"/>
            <w:vMerge w:val="restart"/>
          </w:tcPr>
          <w:p w14:paraId="4486D408" w14:textId="77777777" w:rsidR="00B8532B" w:rsidRPr="00D40B92" w:rsidRDefault="00B8532B" w:rsidP="00AA7BB8">
            <w:pPr>
              <w:spacing w:line="276" w:lineRule="auto"/>
              <w:rPr>
                <w:rFonts w:ascii="Arial" w:hAnsi="Arial" w:cs="Arial"/>
                <w:sz w:val="18"/>
                <w:szCs w:val="18"/>
              </w:rPr>
            </w:pPr>
            <w:r w:rsidRPr="00D40B92">
              <w:rPr>
                <w:rFonts w:ascii="Arial" w:hAnsi="Arial" w:cs="Arial"/>
                <w:sz w:val="18"/>
                <w:szCs w:val="18"/>
              </w:rPr>
              <w:t>EFRR</w:t>
            </w:r>
          </w:p>
        </w:tc>
        <w:tc>
          <w:tcPr>
            <w:tcW w:w="1276" w:type="dxa"/>
          </w:tcPr>
          <w:p w14:paraId="0381194B" w14:textId="77777777" w:rsidR="00B8532B" w:rsidRPr="00D40B92" w:rsidRDefault="00B8532B" w:rsidP="00AA7BB8">
            <w:pPr>
              <w:spacing w:line="276" w:lineRule="auto"/>
              <w:rPr>
                <w:rFonts w:ascii="Arial" w:hAnsi="Arial" w:cs="Arial"/>
                <w:sz w:val="18"/>
                <w:szCs w:val="18"/>
              </w:rPr>
            </w:pPr>
            <w:r w:rsidRPr="00D40B92">
              <w:rPr>
                <w:rFonts w:ascii="Arial" w:hAnsi="Arial" w:cs="Arial"/>
                <w:sz w:val="18"/>
                <w:szCs w:val="18"/>
              </w:rPr>
              <w:t>Více rozvinuté</w:t>
            </w:r>
          </w:p>
        </w:tc>
        <w:tc>
          <w:tcPr>
            <w:tcW w:w="850" w:type="dxa"/>
            <w:vMerge w:val="restart"/>
          </w:tcPr>
          <w:p w14:paraId="0AB3F252" w14:textId="77777777" w:rsidR="00B8532B" w:rsidRPr="00D40B92" w:rsidRDefault="00B8532B" w:rsidP="00AA7BB8">
            <w:pPr>
              <w:spacing w:line="276" w:lineRule="auto"/>
              <w:rPr>
                <w:rFonts w:ascii="Arial" w:hAnsi="Arial" w:cs="Arial"/>
                <w:sz w:val="18"/>
                <w:szCs w:val="18"/>
              </w:rPr>
            </w:pPr>
            <w:r w:rsidRPr="00D40B92">
              <w:rPr>
                <w:rFonts w:ascii="Arial" w:hAnsi="Arial" w:cs="Arial"/>
                <w:sz w:val="18"/>
                <w:szCs w:val="18"/>
              </w:rPr>
              <w:t>FST priorita 1</w:t>
            </w:r>
          </w:p>
          <w:p w14:paraId="3463DD60" w14:textId="77777777" w:rsidR="00B8532B" w:rsidRPr="00D40B92" w:rsidRDefault="00B8532B" w:rsidP="00AA7BB8">
            <w:pPr>
              <w:spacing w:line="276" w:lineRule="auto"/>
              <w:rPr>
                <w:rFonts w:ascii="Arial" w:hAnsi="Arial" w:cs="Arial"/>
                <w:b/>
                <w:sz w:val="18"/>
                <w:szCs w:val="18"/>
              </w:rPr>
            </w:pPr>
          </w:p>
        </w:tc>
        <w:tc>
          <w:tcPr>
            <w:tcW w:w="851" w:type="dxa"/>
          </w:tcPr>
          <w:p w14:paraId="76307E71" w14:textId="77777777" w:rsidR="00B8532B" w:rsidRPr="00D40B92" w:rsidRDefault="00B8532B" w:rsidP="00AA7BB8">
            <w:pPr>
              <w:spacing w:line="276" w:lineRule="auto"/>
              <w:rPr>
                <w:rFonts w:ascii="Arial" w:hAnsi="Arial" w:cs="Arial"/>
                <w:b/>
                <w:sz w:val="18"/>
                <w:szCs w:val="18"/>
              </w:rPr>
            </w:pPr>
          </w:p>
        </w:tc>
        <w:tc>
          <w:tcPr>
            <w:tcW w:w="850" w:type="dxa"/>
          </w:tcPr>
          <w:p w14:paraId="3D6FBBB3" w14:textId="77777777" w:rsidR="00B8532B" w:rsidRPr="00D40B92" w:rsidRDefault="00B8532B" w:rsidP="00AA7BB8">
            <w:pPr>
              <w:spacing w:line="276" w:lineRule="auto"/>
              <w:rPr>
                <w:rFonts w:ascii="Arial" w:hAnsi="Arial" w:cs="Arial"/>
                <w:b/>
                <w:sz w:val="18"/>
                <w:szCs w:val="18"/>
              </w:rPr>
            </w:pPr>
          </w:p>
        </w:tc>
        <w:tc>
          <w:tcPr>
            <w:tcW w:w="851" w:type="dxa"/>
          </w:tcPr>
          <w:p w14:paraId="0280853E" w14:textId="77777777" w:rsidR="00B8532B" w:rsidRPr="00D40B92" w:rsidRDefault="00B8532B" w:rsidP="00AA7BB8">
            <w:pPr>
              <w:spacing w:line="276" w:lineRule="auto"/>
              <w:rPr>
                <w:rFonts w:ascii="Arial" w:hAnsi="Arial" w:cs="Arial"/>
                <w:b/>
                <w:sz w:val="18"/>
                <w:szCs w:val="18"/>
              </w:rPr>
            </w:pPr>
          </w:p>
        </w:tc>
        <w:tc>
          <w:tcPr>
            <w:tcW w:w="850" w:type="dxa"/>
          </w:tcPr>
          <w:p w14:paraId="17844C61" w14:textId="77777777" w:rsidR="00B8532B" w:rsidRPr="00D40B92" w:rsidRDefault="00B8532B" w:rsidP="00AA7BB8">
            <w:pPr>
              <w:spacing w:line="276" w:lineRule="auto"/>
              <w:rPr>
                <w:rFonts w:ascii="Arial" w:hAnsi="Arial" w:cs="Arial"/>
                <w:b/>
                <w:sz w:val="18"/>
                <w:szCs w:val="18"/>
              </w:rPr>
            </w:pPr>
          </w:p>
        </w:tc>
        <w:tc>
          <w:tcPr>
            <w:tcW w:w="851" w:type="dxa"/>
          </w:tcPr>
          <w:p w14:paraId="4972E933" w14:textId="77777777" w:rsidR="00B8532B" w:rsidRPr="00D40B92" w:rsidRDefault="00B8532B" w:rsidP="00AA7BB8">
            <w:pPr>
              <w:spacing w:line="276" w:lineRule="auto"/>
              <w:rPr>
                <w:rFonts w:ascii="Arial" w:hAnsi="Arial" w:cs="Arial"/>
                <w:b/>
                <w:sz w:val="18"/>
                <w:szCs w:val="18"/>
              </w:rPr>
            </w:pPr>
          </w:p>
        </w:tc>
        <w:tc>
          <w:tcPr>
            <w:tcW w:w="2268" w:type="dxa"/>
            <w:gridSpan w:val="2"/>
          </w:tcPr>
          <w:p w14:paraId="586930B4" w14:textId="77777777" w:rsidR="00B8532B" w:rsidRPr="00D40B92" w:rsidRDefault="00B8532B" w:rsidP="00AA7BB8">
            <w:pPr>
              <w:spacing w:line="276" w:lineRule="auto"/>
              <w:rPr>
                <w:rFonts w:ascii="Arial" w:hAnsi="Arial" w:cs="Arial"/>
                <w:b/>
                <w:sz w:val="18"/>
                <w:szCs w:val="18"/>
              </w:rPr>
            </w:pPr>
          </w:p>
        </w:tc>
        <w:tc>
          <w:tcPr>
            <w:tcW w:w="2268" w:type="dxa"/>
            <w:gridSpan w:val="2"/>
          </w:tcPr>
          <w:p w14:paraId="567E47CD" w14:textId="77777777" w:rsidR="00B8532B" w:rsidRPr="00D40B92" w:rsidRDefault="00B8532B" w:rsidP="00AA7BB8">
            <w:pPr>
              <w:spacing w:line="276" w:lineRule="auto"/>
              <w:rPr>
                <w:rFonts w:ascii="Arial" w:hAnsi="Arial" w:cs="Arial"/>
                <w:b/>
                <w:sz w:val="18"/>
                <w:szCs w:val="18"/>
              </w:rPr>
            </w:pPr>
          </w:p>
        </w:tc>
        <w:tc>
          <w:tcPr>
            <w:tcW w:w="1559" w:type="dxa"/>
          </w:tcPr>
          <w:p w14:paraId="45955837" w14:textId="77777777" w:rsidR="00B8532B" w:rsidRPr="00D40B92" w:rsidRDefault="00B8532B" w:rsidP="00AA7BB8">
            <w:pPr>
              <w:spacing w:line="276" w:lineRule="auto"/>
              <w:rPr>
                <w:rFonts w:ascii="Arial" w:hAnsi="Arial" w:cs="Arial"/>
                <w:b/>
                <w:sz w:val="18"/>
                <w:szCs w:val="18"/>
              </w:rPr>
            </w:pPr>
          </w:p>
        </w:tc>
      </w:tr>
      <w:tr w:rsidR="00D40B92" w:rsidRPr="00D40B92" w14:paraId="0EE183C3" w14:textId="77777777" w:rsidTr="00E37894">
        <w:tc>
          <w:tcPr>
            <w:tcW w:w="709" w:type="dxa"/>
            <w:vMerge/>
          </w:tcPr>
          <w:p w14:paraId="21FAC020" w14:textId="77777777" w:rsidR="00B8532B" w:rsidRPr="00D40B92" w:rsidRDefault="00B8532B" w:rsidP="00AA7BB8">
            <w:pPr>
              <w:spacing w:line="276" w:lineRule="auto"/>
              <w:rPr>
                <w:rFonts w:ascii="Arial" w:hAnsi="Arial" w:cs="Arial"/>
                <w:sz w:val="18"/>
                <w:szCs w:val="18"/>
              </w:rPr>
            </w:pPr>
          </w:p>
        </w:tc>
        <w:tc>
          <w:tcPr>
            <w:tcW w:w="1276" w:type="dxa"/>
          </w:tcPr>
          <w:p w14:paraId="2BA94060" w14:textId="77777777" w:rsidR="00B8532B" w:rsidRPr="00D40B92" w:rsidRDefault="00B8532B" w:rsidP="00AA7BB8">
            <w:pPr>
              <w:spacing w:line="276" w:lineRule="auto"/>
              <w:rPr>
                <w:rFonts w:ascii="Arial" w:hAnsi="Arial" w:cs="Arial"/>
                <w:sz w:val="18"/>
                <w:szCs w:val="18"/>
              </w:rPr>
            </w:pPr>
            <w:r w:rsidRPr="00D40B92">
              <w:rPr>
                <w:rFonts w:ascii="Arial" w:hAnsi="Arial" w:cs="Arial"/>
                <w:sz w:val="18"/>
                <w:szCs w:val="18"/>
              </w:rPr>
              <w:t>Přechodové</w:t>
            </w:r>
          </w:p>
        </w:tc>
        <w:tc>
          <w:tcPr>
            <w:tcW w:w="850" w:type="dxa"/>
            <w:vMerge/>
          </w:tcPr>
          <w:p w14:paraId="171777EC" w14:textId="77777777" w:rsidR="00B8532B" w:rsidRPr="00D40B92" w:rsidRDefault="00B8532B" w:rsidP="00AA7BB8">
            <w:pPr>
              <w:spacing w:line="276" w:lineRule="auto"/>
              <w:rPr>
                <w:rFonts w:ascii="Arial" w:hAnsi="Arial" w:cs="Arial"/>
                <w:sz w:val="18"/>
                <w:szCs w:val="18"/>
              </w:rPr>
            </w:pPr>
          </w:p>
        </w:tc>
        <w:tc>
          <w:tcPr>
            <w:tcW w:w="851" w:type="dxa"/>
          </w:tcPr>
          <w:p w14:paraId="7A60526D" w14:textId="77777777" w:rsidR="00B8532B" w:rsidRPr="00D40B92" w:rsidRDefault="00B8532B" w:rsidP="00AA7BB8">
            <w:pPr>
              <w:spacing w:line="276" w:lineRule="auto"/>
              <w:rPr>
                <w:rFonts w:ascii="Arial" w:hAnsi="Arial" w:cs="Arial"/>
                <w:sz w:val="18"/>
                <w:szCs w:val="18"/>
              </w:rPr>
            </w:pPr>
          </w:p>
        </w:tc>
        <w:tc>
          <w:tcPr>
            <w:tcW w:w="850" w:type="dxa"/>
          </w:tcPr>
          <w:p w14:paraId="5C471A8E" w14:textId="77777777" w:rsidR="00B8532B" w:rsidRPr="00D40B92" w:rsidRDefault="00B8532B" w:rsidP="00AA7BB8">
            <w:pPr>
              <w:spacing w:line="276" w:lineRule="auto"/>
              <w:rPr>
                <w:rFonts w:ascii="Arial" w:hAnsi="Arial" w:cs="Arial"/>
                <w:sz w:val="18"/>
                <w:szCs w:val="18"/>
              </w:rPr>
            </w:pPr>
          </w:p>
        </w:tc>
        <w:tc>
          <w:tcPr>
            <w:tcW w:w="851" w:type="dxa"/>
          </w:tcPr>
          <w:p w14:paraId="2ED29646" w14:textId="77777777" w:rsidR="00B8532B" w:rsidRPr="00D40B92" w:rsidRDefault="00B8532B" w:rsidP="00AA7BB8">
            <w:pPr>
              <w:spacing w:line="276" w:lineRule="auto"/>
              <w:rPr>
                <w:rFonts w:ascii="Arial" w:hAnsi="Arial" w:cs="Arial"/>
                <w:sz w:val="18"/>
                <w:szCs w:val="18"/>
              </w:rPr>
            </w:pPr>
          </w:p>
        </w:tc>
        <w:tc>
          <w:tcPr>
            <w:tcW w:w="850" w:type="dxa"/>
          </w:tcPr>
          <w:p w14:paraId="5FDBC95A" w14:textId="77777777" w:rsidR="00B8532B" w:rsidRPr="00D40B92" w:rsidRDefault="00B8532B" w:rsidP="00AA7BB8">
            <w:pPr>
              <w:spacing w:line="276" w:lineRule="auto"/>
              <w:rPr>
                <w:rFonts w:ascii="Arial" w:hAnsi="Arial" w:cs="Arial"/>
                <w:sz w:val="18"/>
                <w:szCs w:val="18"/>
              </w:rPr>
            </w:pPr>
          </w:p>
        </w:tc>
        <w:tc>
          <w:tcPr>
            <w:tcW w:w="851" w:type="dxa"/>
          </w:tcPr>
          <w:p w14:paraId="0DC87E4E" w14:textId="77777777" w:rsidR="00B8532B" w:rsidRPr="00D40B92" w:rsidRDefault="00B8532B" w:rsidP="00AA7BB8">
            <w:pPr>
              <w:spacing w:line="276" w:lineRule="auto"/>
              <w:rPr>
                <w:rFonts w:ascii="Arial" w:hAnsi="Arial" w:cs="Arial"/>
                <w:sz w:val="18"/>
                <w:szCs w:val="18"/>
              </w:rPr>
            </w:pPr>
          </w:p>
        </w:tc>
        <w:tc>
          <w:tcPr>
            <w:tcW w:w="2268" w:type="dxa"/>
            <w:gridSpan w:val="2"/>
          </w:tcPr>
          <w:p w14:paraId="5FA22C6F" w14:textId="77777777" w:rsidR="00B8532B" w:rsidRPr="00D40B92" w:rsidRDefault="00B8532B" w:rsidP="00AA7BB8">
            <w:pPr>
              <w:spacing w:line="276" w:lineRule="auto"/>
              <w:rPr>
                <w:rFonts w:ascii="Arial" w:hAnsi="Arial" w:cs="Arial"/>
                <w:sz w:val="18"/>
                <w:szCs w:val="18"/>
              </w:rPr>
            </w:pPr>
          </w:p>
        </w:tc>
        <w:tc>
          <w:tcPr>
            <w:tcW w:w="2268" w:type="dxa"/>
            <w:gridSpan w:val="2"/>
          </w:tcPr>
          <w:p w14:paraId="6B8F7DB5" w14:textId="77777777" w:rsidR="00B8532B" w:rsidRPr="00D40B92" w:rsidRDefault="00B8532B" w:rsidP="00AA7BB8">
            <w:pPr>
              <w:spacing w:line="276" w:lineRule="auto"/>
              <w:rPr>
                <w:rFonts w:ascii="Arial" w:hAnsi="Arial" w:cs="Arial"/>
                <w:sz w:val="18"/>
                <w:szCs w:val="18"/>
              </w:rPr>
            </w:pPr>
          </w:p>
        </w:tc>
        <w:tc>
          <w:tcPr>
            <w:tcW w:w="1559" w:type="dxa"/>
          </w:tcPr>
          <w:p w14:paraId="7AD66B5B" w14:textId="77777777" w:rsidR="00B8532B" w:rsidRPr="00D40B92" w:rsidRDefault="00B8532B" w:rsidP="00AA7BB8">
            <w:pPr>
              <w:spacing w:line="276" w:lineRule="auto"/>
              <w:rPr>
                <w:rFonts w:ascii="Arial" w:hAnsi="Arial" w:cs="Arial"/>
                <w:sz w:val="18"/>
                <w:szCs w:val="18"/>
              </w:rPr>
            </w:pPr>
          </w:p>
        </w:tc>
      </w:tr>
      <w:tr w:rsidR="00D40B92" w:rsidRPr="00D40B92" w14:paraId="65E11020" w14:textId="77777777" w:rsidTr="00E37894">
        <w:tc>
          <w:tcPr>
            <w:tcW w:w="709" w:type="dxa"/>
            <w:vMerge/>
          </w:tcPr>
          <w:p w14:paraId="7C88937F" w14:textId="77777777" w:rsidR="00B8532B" w:rsidRPr="00D40B92" w:rsidRDefault="00B8532B" w:rsidP="00AA7BB8">
            <w:pPr>
              <w:spacing w:line="276" w:lineRule="auto"/>
              <w:rPr>
                <w:rFonts w:ascii="Arial" w:hAnsi="Arial" w:cs="Arial"/>
                <w:sz w:val="18"/>
                <w:szCs w:val="18"/>
              </w:rPr>
            </w:pPr>
          </w:p>
        </w:tc>
        <w:tc>
          <w:tcPr>
            <w:tcW w:w="1276" w:type="dxa"/>
          </w:tcPr>
          <w:p w14:paraId="1E8F702A" w14:textId="77777777" w:rsidR="00B8532B" w:rsidRPr="00D40B92" w:rsidRDefault="00B8532B" w:rsidP="00AA7BB8">
            <w:pPr>
              <w:spacing w:line="276" w:lineRule="auto"/>
              <w:rPr>
                <w:rFonts w:ascii="Arial" w:hAnsi="Arial" w:cs="Arial"/>
                <w:sz w:val="18"/>
                <w:szCs w:val="18"/>
              </w:rPr>
            </w:pPr>
            <w:r w:rsidRPr="00D40B92">
              <w:rPr>
                <w:rFonts w:ascii="Arial" w:hAnsi="Arial" w:cs="Arial"/>
                <w:sz w:val="18"/>
                <w:szCs w:val="18"/>
              </w:rPr>
              <w:t>Méně rozvinuté</w:t>
            </w:r>
          </w:p>
        </w:tc>
        <w:tc>
          <w:tcPr>
            <w:tcW w:w="850" w:type="dxa"/>
            <w:vMerge/>
          </w:tcPr>
          <w:p w14:paraId="7FCECD00" w14:textId="77777777" w:rsidR="00B8532B" w:rsidRPr="00D40B92" w:rsidRDefault="00B8532B" w:rsidP="00AA7BB8">
            <w:pPr>
              <w:spacing w:line="276" w:lineRule="auto"/>
              <w:rPr>
                <w:rFonts w:ascii="Arial" w:hAnsi="Arial" w:cs="Arial"/>
                <w:sz w:val="18"/>
                <w:szCs w:val="18"/>
              </w:rPr>
            </w:pPr>
          </w:p>
        </w:tc>
        <w:tc>
          <w:tcPr>
            <w:tcW w:w="851" w:type="dxa"/>
          </w:tcPr>
          <w:p w14:paraId="3B9B7FB9" w14:textId="77777777" w:rsidR="00B8532B" w:rsidRPr="00D40B92" w:rsidRDefault="00B8532B" w:rsidP="00AA7BB8">
            <w:pPr>
              <w:spacing w:line="276" w:lineRule="auto"/>
              <w:rPr>
                <w:rFonts w:ascii="Arial" w:hAnsi="Arial" w:cs="Arial"/>
                <w:sz w:val="18"/>
                <w:szCs w:val="18"/>
              </w:rPr>
            </w:pPr>
          </w:p>
        </w:tc>
        <w:tc>
          <w:tcPr>
            <w:tcW w:w="850" w:type="dxa"/>
          </w:tcPr>
          <w:p w14:paraId="577FA676" w14:textId="77777777" w:rsidR="00B8532B" w:rsidRPr="00D40B92" w:rsidRDefault="00B8532B" w:rsidP="00AA7BB8">
            <w:pPr>
              <w:spacing w:line="276" w:lineRule="auto"/>
              <w:rPr>
                <w:rFonts w:ascii="Arial" w:hAnsi="Arial" w:cs="Arial"/>
                <w:sz w:val="18"/>
                <w:szCs w:val="18"/>
              </w:rPr>
            </w:pPr>
          </w:p>
        </w:tc>
        <w:tc>
          <w:tcPr>
            <w:tcW w:w="851" w:type="dxa"/>
          </w:tcPr>
          <w:p w14:paraId="5721D6EE" w14:textId="77777777" w:rsidR="00B8532B" w:rsidRPr="00D40B92" w:rsidRDefault="00B8532B" w:rsidP="00AA7BB8">
            <w:pPr>
              <w:spacing w:line="276" w:lineRule="auto"/>
              <w:rPr>
                <w:rFonts w:ascii="Arial" w:hAnsi="Arial" w:cs="Arial"/>
                <w:sz w:val="18"/>
                <w:szCs w:val="18"/>
              </w:rPr>
            </w:pPr>
          </w:p>
        </w:tc>
        <w:tc>
          <w:tcPr>
            <w:tcW w:w="850" w:type="dxa"/>
          </w:tcPr>
          <w:p w14:paraId="483F4F0A" w14:textId="77777777" w:rsidR="00B8532B" w:rsidRPr="00D40B92" w:rsidRDefault="00B8532B" w:rsidP="00AA7BB8">
            <w:pPr>
              <w:spacing w:line="276" w:lineRule="auto"/>
              <w:rPr>
                <w:rFonts w:ascii="Arial" w:hAnsi="Arial" w:cs="Arial"/>
                <w:sz w:val="18"/>
                <w:szCs w:val="18"/>
              </w:rPr>
            </w:pPr>
          </w:p>
        </w:tc>
        <w:tc>
          <w:tcPr>
            <w:tcW w:w="851" w:type="dxa"/>
          </w:tcPr>
          <w:p w14:paraId="3FC7FFA9" w14:textId="77777777" w:rsidR="00B8532B" w:rsidRPr="00D40B92" w:rsidRDefault="00B8532B" w:rsidP="00AA7BB8">
            <w:pPr>
              <w:spacing w:line="276" w:lineRule="auto"/>
              <w:rPr>
                <w:rFonts w:ascii="Arial" w:hAnsi="Arial" w:cs="Arial"/>
                <w:sz w:val="18"/>
                <w:szCs w:val="18"/>
              </w:rPr>
            </w:pPr>
          </w:p>
        </w:tc>
        <w:tc>
          <w:tcPr>
            <w:tcW w:w="2268" w:type="dxa"/>
            <w:gridSpan w:val="2"/>
          </w:tcPr>
          <w:p w14:paraId="76A7C5BE" w14:textId="77777777" w:rsidR="00B8532B" w:rsidRPr="00D40B92" w:rsidRDefault="00B8532B" w:rsidP="00AA7BB8">
            <w:pPr>
              <w:spacing w:line="276" w:lineRule="auto"/>
              <w:rPr>
                <w:rFonts w:ascii="Arial" w:hAnsi="Arial" w:cs="Arial"/>
                <w:sz w:val="18"/>
                <w:szCs w:val="18"/>
              </w:rPr>
            </w:pPr>
          </w:p>
        </w:tc>
        <w:tc>
          <w:tcPr>
            <w:tcW w:w="2268" w:type="dxa"/>
            <w:gridSpan w:val="2"/>
          </w:tcPr>
          <w:p w14:paraId="1D59F194" w14:textId="77777777" w:rsidR="00B8532B" w:rsidRPr="00D40B92" w:rsidRDefault="00B8532B" w:rsidP="00AA7BB8">
            <w:pPr>
              <w:spacing w:line="276" w:lineRule="auto"/>
              <w:rPr>
                <w:rFonts w:ascii="Arial" w:hAnsi="Arial" w:cs="Arial"/>
                <w:sz w:val="18"/>
                <w:szCs w:val="18"/>
              </w:rPr>
            </w:pPr>
          </w:p>
        </w:tc>
        <w:tc>
          <w:tcPr>
            <w:tcW w:w="1559" w:type="dxa"/>
          </w:tcPr>
          <w:p w14:paraId="1E956F71" w14:textId="77777777" w:rsidR="00B8532B" w:rsidRPr="00D40B92" w:rsidRDefault="00B8532B" w:rsidP="00AA7BB8">
            <w:pPr>
              <w:spacing w:line="276" w:lineRule="auto"/>
              <w:rPr>
                <w:rFonts w:ascii="Arial" w:hAnsi="Arial" w:cs="Arial"/>
                <w:sz w:val="18"/>
                <w:szCs w:val="18"/>
              </w:rPr>
            </w:pPr>
          </w:p>
        </w:tc>
      </w:tr>
      <w:tr w:rsidR="00D40B92" w:rsidRPr="00D40B92" w14:paraId="64E1078F" w14:textId="77777777" w:rsidTr="00E37894">
        <w:tc>
          <w:tcPr>
            <w:tcW w:w="709" w:type="dxa"/>
            <w:vMerge w:val="restart"/>
          </w:tcPr>
          <w:p w14:paraId="06347FCF" w14:textId="77777777" w:rsidR="00B8532B" w:rsidRPr="00D40B92" w:rsidRDefault="00B8532B" w:rsidP="00AA7BB8">
            <w:pPr>
              <w:spacing w:line="276" w:lineRule="auto"/>
              <w:rPr>
                <w:rFonts w:ascii="Arial" w:hAnsi="Arial" w:cs="Arial"/>
                <w:sz w:val="18"/>
                <w:szCs w:val="18"/>
              </w:rPr>
            </w:pPr>
            <w:r w:rsidRPr="00D40B92">
              <w:rPr>
                <w:rFonts w:ascii="Arial" w:hAnsi="Arial" w:cs="Arial"/>
                <w:sz w:val="18"/>
                <w:szCs w:val="18"/>
              </w:rPr>
              <w:t>ESF+</w:t>
            </w:r>
          </w:p>
        </w:tc>
        <w:tc>
          <w:tcPr>
            <w:tcW w:w="1276" w:type="dxa"/>
          </w:tcPr>
          <w:p w14:paraId="2717D60F" w14:textId="77777777" w:rsidR="00B8532B" w:rsidRPr="00D40B92" w:rsidRDefault="00B8532B" w:rsidP="00AA7BB8">
            <w:pPr>
              <w:spacing w:line="276" w:lineRule="auto"/>
              <w:rPr>
                <w:rFonts w:ascii="Arial" w:hAnsi="Arial" w:cs="Arial"/>
                <w:sz w:val="18"/>
                <w:szCs w:val="18"/>
              </w:rPr>
            </w:pPr>
            <w:r w:rsidRPr="00D40B92">
              <w:rPr>
                <w:rFonts w:ascii="Arial" w:hAnsi="Arial" w:cs="Arial"/>
                <w:sz w:val="18"/>
                <w:szCs w:val="18"/>
              </w:rPr>
              <w:t>Více rozvinuté</w:t>
            </w:r>
          </w:p>
        </w:tc>
        <w:tc>
          <w:tcPr>
            <w:tcW w:w="850" w:type="dxa"/>
            <w:vMerge w:val="restart"/>
          </w:tcPr>
          <w:p w14:paraId="587BB738" w14:textId="77777777" w:rsidR="00B8532B" w:rsidRPr="00D40B92" w:rsidRDefault="00B8532B" w:rsidP="00AA7BB8">
            <w:pPr>
              <w:spacing w:line="276" w:lineRule="auto"/>
              <w:rPr>
                <w:rFonts w:ascii="Arial" w:hAnsi="Arial" w:cs="Arial"/>
                <w:sz w:val="18"/>
                <w:szCs w:val="18"/>
              </w:rPr>
            </w:pPr>
            <w:r w:rsidRPr="00D40B92">
              <w:rPr>
                <w:rFonts w:ascii="Arial" w:hAnsi="Arial" w:cs="Arial"/>
                <w:sz w:val="18"/>
                <w:szCs w:val="18"/>
              </w:rPr>
              <w:t>FST priorita 2</w:t>
            </w:r>
          </w:p>
          <w:p w14:paraId="1D30BAE9" w14:textId="77777777" w:rsidR="00B8532B" w:rsidRPr="00D40B92" w:rsidRDefault="00B8532B" w:rsidP="00AA7BB8">
            <w:pPr>
              <w:spacing w:line="276" w:lineRule="auto"/>
              <w:rPr>
                <w:rFonts w:ascii="Arial" w:hAnsi="Arial" w:cs="Arial"/>
                <w:b/>
                <w:sz w:val="18"/>
                <w:szCs w:val="18"/>
              </w:rPr>
            </w:pPr>
          </w:p>
        </w:tc>
        <w:tc>
          <w:tcPr>
            <w:tcW w:w="851" w:type="dxa"/>
          </w:tcPr>
          <w:p w14:paraId="717F2EC5" w14:textId="77777777" w:rsidR="00B8532B" w:rsidRPr="00D40B92" w:rsidRDefault="00B8532B" w:rsidP="00AA7BB8">
            <w:pPr>
              <w:spacing w:line="276" w:lineRule="auto"/>
              <w:rPr>
                <w:rFonts w:ascii="Arial" w:hAnsi="Arial" w:cs="Arial"/>
                <w:b/>
                <w:sz w:val="18"/>
                <w:szCs w:val="18"/>
              </w:rPr>
            </w:pPr>
          </w:p>
        </w:tc>
        <w:tc>
          <w:tcPr>
            <w:tcW w:w="850" w:type="dxa"/>
          </w:tcPr>
          <w:p w14:paraId="37322943" w14:textId="77777777" w:rsidR="00B8532B" w:rsidRPr="00D40B92" w:rsidRDefault="00B8532B" w:rsidP="00AA7BB8">
            <w:pPr>
              <w:spacing w:line="276" w:lineRule="auto"/>
              <w:rPr>
                <w:rFonts w:ascii="Arial" w:hAnsi="Arial" w:cs="Arial"/>
                <w:b/>
                <w:sz w:val="18"/>
                <w:szCs w:val="18"/>
              </w:rPr>
            </w:pPr>
          </w:p>
        </w:tc>
        <w:tc>
          <w:tcPr>
            <w:tcW w:w="851" w:type="dxa"/>
          </w:tcPr>
          <w:p w14:paraId="1A65C62F" w14:textId="77777777" w:rsidR="00B8532B" w:rsidRPr="00D40B92" w:rsidRDefault="00B8532B" w:rsidP="00AA7BB8">
            <w:pPr>
              <w:spacing w:line="276" w:lineRule="auto"/>
              <w:rPr>
                <w:rFonts w:ascii="Arial" w:hAnsi="Arial" w:cs="Arial"/>
                <w:b/>
                <w:sz w:val="18"/>
                <w:szCs w:val="18"/>
              </w:rPr>
            </w:pPr>
          </w:p>
        </w:tc>
        <w:tc>
          <w:tcPr>
            <w:tcW w:w="850" w:type="dxa"/>
          </w:tcPr>
          <w:p w14:paraId="4D70C08E" w14:textId="77777777" w:rsidR="00B8532B" w:rsidRPr="00D40B92" w:rsidRDefault="00B8532B" w:rsidP="00AA7BB8">
            <w:pPr>
              <w:spacing w:line="276" w:lineRule="auto"/>
              <w:rPr>
                <w:rFonts w:ascii="Arial" w:hAnsi="Arial" w:cs="Arial"/>
                <w:b/>
                <w:sz w:val="18"/>
                <w:szCs w:val="18"/>
              </w:rPr>
            </w:pPr>
          </w:p>
        </w:tc>
        <w:tc>
          <w:tcPr>
            <w:tcW w:w="851" w:type="dxa"/>
          </w:tcPr>
          <w:p w14:paraId="7997EC5C" w14:textId="77777777" w:rsidR="00B8532B" w:rsidRPr="00D40B92" w:rsidRDefault="00B8532B" w:rsidP="00AA7BB8">
            <w:pPr>
              <w:spacing w:line="276" w:lineRule="auto"/>
              <w:rPr>
                <w:rFonts w:ascii="Arial" w:hAnsi="Arial" w:cs="Arial"/>
                <w:b/>
                <w:sz w:val="18"/>
                <w:szCs w:val="18"/>
              </w:rPr>
            </w:pPr>
          </w:p>
        </w:tc>
        <w:tc>
          <w:tcPr>
            <w:tcW w:w="2268" w:type="dxa"/>
            <w:gridSpan w:val="2"/>
          </w:tcPr>
          <w:p w14:paraId="54539163" w14:textId="77777777" w:rsidR="00B8532B" w:rsidRPr="00D40B92" w:rsidRDefault="00B8532B" w:rsidP="00AA7BB8">
            <w:pPr>
              <w:spacing w:line="276" w:lineRule="auto"/>
              <w:rPr>
                <w:rFonts w:ascii="Arial" w:hAnsi="Arial" w:cs="Arial"/>
                <w:b/>
                <w:sz w:val="18"/>
                <w:szCs w:val="18"/>
              </w:rPr>
            </w:pPr>
          </w:p>
        </w:tc>
        <w:tc>
          <w:tcPr>
            <w:tcW w:w="2268" w:type="dxa"/>
            <w:gridSpan w:val="2"/>
          </w:tcPr>
          <w:p w14:paraId="24FD687F" w14:textId="77777777" w:rsidR="00B8532B" w:rsidRPr="00D40B92" w:rsidRDefault="00B8532B" w:rsidP="00AA7BB8">
            <w:pPr>
              <w:spacing w:line="276" w:lineRule="auto"/>
              <w:rPr>
                <w:rFonts w:ascii="Arial" w:hAnsi="Arial" w:cs="Arial"/>
                <w:b/>
                <w:sz w:val="18"/>
                <w:szCs w:val="18"/>
              </w:rPr>
            </w:pPr>
          </w:p>
        </w:tc>
        <w:tc>
          <w:tcPr>
            <w:tcW w:w="1559" w:type="dxa"/>
          </w:tcPr>
          <w:p w14:paraId="289E8856" w14:textId="77777777" w:rsidR="00B8532B" w:rsidRPr="00D40B92" w:rsidRDefault="00B8532B" w:rsidP="00AA7BB8">
            <w:pPr>
              <w:spacing w:line="276" w:lineRule="auto"/>
              <w:rPr>
                <w:rFonts w:ascii="Arial" w:hAnsi="Arial" w:cs="Arial"/>
                <w:b/>
                <w:sz w:val="18"/>
                <w:szCs w:val="18"/>
              </w:rPr>
            </w:pPr>
          </w:p>
        </w:tc>
      </w:tr>
      <w:tr w:rsidR="00D40B92" w:rsidRPr="00D40B92" w14:paraId="1596349B" w14:textId="77777777" w:rsidTr="00E37894">
        <w:tc>
          <w:tcPr>
            <w:tcW w:w="709" w:type="dxa"/>
            <w:vMerge/>
          </w:tcPr>
          <w:p w14:paraId="27EBDB42" w14:textId="77777777" w:rsidR="00B8532B" w:rsidRPr="00D40B92" w:rsidRDefault="00B8532B" w:rsidP="00AA7BB8">
            <w:pPr>
              <w:spacing w:line="276" w:lineRule="auto"/>
              <w:rPr>
                <w:rFonts w:ascii="Arial" w:hAnsi="Arial" w:cs="Arial"/>
                <w:sz w:val="18"/>
                <w:szCs w:val="18"/>
              </w:rPr>
            </w:pPr>
          </w:p>
        </w:tc>
        <w:tc>
          <w:tcPr>
            <w:tcW w:w="1276" w:type="dxa"/>
          </w:tcPr>
          <w:p w14:paraId="1E473271" w14:textId="77777777" w:rsidR="00B8532B" w:rsidRPr="00D40B92" w:rsidRDefault="00B8532B" w:rsidP="00AA7BB8">
            <w:pPr>
              <w:spacing w:line="276" w:lineRule="auto"/>
              <w:rPr>
                <w:rFonts w:ascii="Arial" w:hAnsi="Arial" w:cs="Arial"/>
                <w:sz w:val="18"/>
                <w:szCs w:val="18"/>
              </w:rPr>
            </w:pPr>
            <w:r w:rsidRPr="00D40B92">
              <w:rPr>
                <w:rFonts w:ascii="Arial" w:hAnsi="Arial" w:cs="Arial"/>
                <w:sz w:val="18"/>
                <w:szCs w:val="18"/>
              </w:rPr>
              <w:t>Přechodové</w:t>
            </w:r>
          </w:p>
        </w:tc>
        <w:tc>
          <w:tcPr>
            <w:tcW w:w="850" w:type="dxa"/>
            <w:vMerge/>
          </w:tcPr>
          <w:p w14:paraId="2C66ED1F" w14:textId="77777777" w:rsidR="00B8532B" w:rsidRPr="00D40B92" w:rsidRDefault="00B8532B" w:rsidP="00AA7BB8">
            <w:pPr>
              <w:spacing w:line="276" w:lineRule="auto"/>
              <w:rPr>
                <w:rFonts w:ascii="Arial" w:hAnsi="Arial" w:cs="Arial"/>
                <w:sz w:val="18"/>
                <w:szCs w:val="18"/>
              </w:rPr>
            </w:pPr>
          </w:p>
        </w:tc>
        <w:tc>
          <w:tcPr>
            <w:tcW w:w="851" w:type="dxa"/>
          </w:tcPr>
          <w:p w14:paraId="03A39076" w14:textId="77777777" w:rsidR="00B8532B" w:rsidRPr="00D40B92" w:rsidRDefault="00B8532B" w:rsidP="00AA7BB8">
            <w:pPr>
              <w:spacing w:line="276" w:lineRule="auto"/>
              <w:rPr>
                <w:rFonts w:ascii="Arial" w:hAnsi="Arial" w:cs="Arial"/>
                <w:sz w:val="18"/>
                <w:szCs w:val="18"/>
              </w:rPr>
            </w:pPr>
          </w:p>
        </w:tc>
        <w:tc>
          <w:tcPr>
            <w:tcW w:w="850" w:type="dxa"/>
          </w:tcPr>
          <w:p w14:paraId="34E9BC4F" w14:textId="77777777" w:rsidR="00B8532B" w:rsidRPr="00D40B92" w:rsidRDefault="00B8532B" w:rsidP="00AA7BB8">
            <w:pPr>
              <w:spacing w:line="276" w:lineRule="auto"/>
              <w:rPr>
                <w:rFonts w:ascii="Arial" w:hAnsi="Arial" w:cs="Arial"/>
                <w:sz w:val="18"/>
                <w:szCs w:val="18"/>
              </w:rPr>
            </w:pPr>
          </w:p>
        </w:tc>
        <w:tc>
          <w:tcPr>
            <w:tcW w:w="851" w:type="dxa"/>
          </w:tcPr>
          <w:p w14:paraId="05E9FA72" w14:textId="77777777" w:rsidR="00B8532B" w:rsidRPr="00D40B92" w:rsidRDefault="00B8532B" w:rsidP="00AA7BB8">
            <w:pPr>
              <w:spacing w:line="276" w:lineRule="auto"/>
              <w:rPr>
                <w:rFonts w:ascii="Arial" w:hAnsi="Arial" w:cs="Arial"/>
                <w:sz w:val="18"/>
                <w:szCs w:val="18"/>
              </w:rPr>
            </w:pPr>
          </w:p>
        </w:tc>
        <w:tc>
          <w:tcPr>
            <w:tcW w:w="850" w:type="dxa"/>
          </w:tcPr>
          <w:p w14:paraId="7C398F6C" w14:textId="77777777" w:rsidR="00B8532B" w:rsidRPr="00D40B92" w:rsidRDefault="00B8532B" w:rsidP="00AA7BB8">
            <w:pPr>
              <w:spacing w:line="276" w:lineRule="auto"/>
              <w:rPr>
                <w:rFonts w:ascii="Arial" w:hAnsi="Arial" w:cs="Arial"/>
                <w:sz w:val="18"/>
                <w:szCs w:val="18"/>
              </w:rPr>
            </w:pPr>
          </w:p>
        </w:tc>
        <w:tc>
          <w:tcPr>
            <w:tcW w:w="851" w:type="dxa"/>
          </w:tcPr>
          <w:p w14:paraId="47402249" w14:textId="77777777" w:rsidR="00B8532B" w:rsidRPr="00D40B92" w:rsidRDefault="00B8532B" w:rsidP="00AA7BB8">
            <w:pPr>
              <w:spacing w:line="276" w:lineRule="auto"/>
              <w:rPr>
                <w:rFonts w:ascii="Arial" w:hAnsi="Arial" w:cs="Arial"/>
                <w:sz w:val="18"/>
                <w:szCs w:val="18"/>
              </w:rPr>
            </w:pPr>
          </w:p>
        </w:tc>
        <w:tc>
          <w:tcPr>
            <w:tcW w:w="2268" w:type="dxa"/>
            <w:gridSpan w:val="2"/>
          </w:tcPr>
          <w:p w14:paraId="027034B2" w14:textId="77777777" w:rsidR="00B8532B" w:rsidRPr="00D40B92" w:rsidRDefault="00B8532B" w:rsidP="00AA7BB8">
            <w:pPr>
              <w:spacing w:line="276" w:lineRule="auto"/>
              <w:rPr>
                <w:rFonts w:ascii="Arial" w:hAnsi="Arial" w:cs="Arial"/>
                <w:sz w:val="18"/>
                <w:szCs w:val="18"/>
              </w:rPr>
            </w:pPr>
          </w:p>
        </w:tc>
        <w:tc>
          <w:tcPr>
            <w:tcW w:w="2268" w:type="dxa"/>
            <w:gridSpan w:val="2"/>
          </w:tcPr>
          <w:p w14:paraId="25A252E7" w14:textId="77777777" w:rsidR="00B8532B" w:rsidRPr="00D40B92" w:rsidRDefault="00B8532B" w:rsidP="00AA7BB8">
            <w:pPr>
              <w:spacing w:line="276" w:lineRule="auto"/>
              <w:rPr>
                <w:rFonts w:ascii="Arial" w:hAnsi="Arial" w:cs="Arial"/>
                <w:sz w:val="18"/>
                <w:szCs w:val="18"/>
              </w:rPr>
            </w:pPr>
          </w:p>
        </w:tc>
        <w:tc>
          <w:tcPr>
            <w:tcW w:w="1559" w:type="dxa"/>
            <w:shd w:val="clear" w:color="auto" w:fill="auto"/>
          </w:tcPr>
          <w:p w14:paraId="5F533146" w14:textId="77777777" w:rsidR="00B8532B" w:rsidRPr="00D40B92" w:rsidRDefault="00B8532B" w:rsidP="00AA7BB8">
            <w:pPr>
              <w:spacing w:line="276" w:lineRule="auto"/>
              <w:rPr>
                <w:rFonts w:ascii="Arial" w:hAnsi="Arial" w:cs="Arial"/>
                <w:sz w:val="18"/>
                <w:szCs w:val="18"/>
              </w:rPr>
            </w:pPr>
          </w:p>
        </w:tc>
      </w:tr>
      <w:tr w:rsidR="00D40B92" w:rsidRPr="00D40B92" w14:paraId="7531CF7B" w14:textId="77777777" w:rsidTr="00E37894">
        <w:tc>
          <w:tcPr>
            <w:tcW w:w="709" w:type="dxa"/>
            <w:vMerge/>
          </w:tcPr>
          <w:p w14:paraId="3E6CE08C" w14:textId="77777777" w:rsidR="00B8532B" w:rsidRPr="00D40B92" w:rsidRDefault="00B8532B" w:rsidP="00AA7BB8">
            <w:pPr>
              <w:spacing w:line="276" w:lineRule="auto"/>
              <w:rPr>
                <w:rFonts w:ascii="Arial" w:hAnsi="Arial" w:cs="Arial"/>
                <w:sz w:val="18"/>
                <w:szCs w:val="18"/>
              </w:rPr>
            </w:pPr>
          </w:p>
        </w:tc>
        <w:tc>
          <w:tcPr>
            <w:tcW w:w="1276" w:type="dxa"/>
          </w:tcPr>
          <w:p w14:paraId="71EF2436" w14:textId="77777777" w:rsidR="00B8532B" w:rsidRPr="00D40B92" w:rsidRDefault="00B8532B" w:rsidP="00AA7BB8">
            <w:pPr>
              <w:spacing w:line="276" w:lineRule="auto"/>
              <w:rPr>
                <w:rFonts w:ascii="Arial" w:hAnsi="Arial" w:cs="Arial"/>
                <w:sz w:val="18"/>
                <w:szCs w:val="18"/>
              </w:rPr>
            </w:pPr>
            <w:r w:rsidRPr="00D40B92">
              <w:rPr>
                <w:rFonts w:ascii="Arial" w:hAnsi="Arial" w:cs="Arial"/>
                <w:sz w:val="18"/>
                <w:szCs w:val="18"/>
              </w:rPr>
              <w:t>Méně rozvinuté</w:t>
            </w:r>
          </w:p>
        </w:tc>
        <w:tc>
          <w:tcPr>
            <w:tcW w:w="850" w:type="dxa"/>
            <w:vMerge/>
          </w:tcPr>
          <w:p w14:paraId="7E4D2526" w14:textId="77777777" w:rsidR="00B8532B" w:rsidRPr="00D40B92" w:rsidRDefault="00B8532B" w:rsidP="00AA7BB8">
            <w:pPr>
              <w:spacing w:line="276" w:lineRule="auto"/>
              <w:rPr>
                <w:rFonts w:ascii="Arial" w:hAnsi="Arial" w:cs="Arial"/>
                <w:sz w:val="18"/>
                <w:szCs w:val="18"/>
              </w:rPr>
            </w:pPr>
          </w:p>
        </w:tc>
        <w:tc>
          <w:tcPr>
            <w:tcW w:w="851" w:type="dxa"/>
          </w:tcPr>
          <w:p w14:paraId="7097149E" w14:textId="77777777" w:rsidR="00B8532B" w:rsidRPr="00D40B92" w:rsidRDefault="00B8532B" w:rsidP="00AA7BB8">
            <w:pPr>
              <w:spacing w:line="276" w:lineRule="auto"/>
              <w:rPr>
                <w:rFonts w:ascii="Arial" w:hAnsi="Arial" w:cs="Arial"/>
                <w:sz w:val="18"/>
                <w:szCs w:val="18"/>
              </w:rPr>
            </w:pPr>
          </w:p>
        </w:tc>
        <w:tc>
          <w:tcPr>
            <w:tcW w:w="850" w:type="dxa"/>
          </w:tcPr>
          <w:p w14:paraId="6EFEEE4D" w14:textId="77777777" w:rsidR="00B8532B" w:rsidRPr="00D40B92" w:rsidRDefault="00B8532B" w:rsidP="00AA7BB8">
            <w:pPr>
              <w:spacing w:line="276" w:lineRule="auto"/>
              <w:rPr>
                <w:rFonts w:ascii="Arial" w:hAnsi="Arial" w:cs="Arial"/>
                <w:sz w:val="18"/>
                <w:szCs w:val="18"/>
              </w:rPr>
            </w:pPr>
          </w:p>
        </w:tc>
        <w:tc>
          <w:tcPr>
            <w:tcW w:w="851" w:type="dxa"/>
          </w:tcPr>
          <w:p w14:paraId="4508F862" w14:textId="77777777" w:rsidR="00B8532B" w:rsidRPr="00D40B92" w:rsidRDefault="00B8532B" w:rsidP="00AA7BB8">
            <w:pPr>
              <w:spacing w:line="276" w:lineRule="auto"/>
              <w:rPr>
                <w:rFonts w:ascii="Arial" w:hAnsi="Arial" w:cs="Arial"/>
                <w:sz w:val="18"/>
                <w:szCs w:val="18"/>
              </w:rPr>
            </w:pPr>
          </w:p>
        </w:tc>
        <w:tc>
          <w:tcPr>
            <w:tcW w:w="850" w:type="dxa"/>
          </w:tcPr>
          <w:p w14:paraId="042D9D8C" w14:textId="77777777" w:rsidR="00B8532B" w:rsidRPr="00D40B92" w:rsidRDefault="00B8532B" w:rsidP="00AA7BB8">
            <w:pPr>
              <w:spacing w:line="276" w:lineRule="auto"/>
              <w:rPr>
                <w:rFonts w:ascii="Arial" w:hAnsi="Arial" w:cs="Arial"/>
                <w:sz w:val="18"/>
                <w:szCs w:val="18"/>
              </w:rPr>
            </w:pPr>
          </w:p>
        </w:tc>
        <w:tc>
          <w:tcPr>
            <w:tcW w:w="851" w:type="dxa"/>
          </w:tcPr>
          <w:p w14:paraId="6501C472" w14:textId="77777777" w:rsidR="00B8532B" w:rsidRPr="00D40B92" w:rsidRDefault="00B8532B" w:rsidP="00AA7BB8">
            <w:pPr>
              <w:spacing w:line="276" w:lineRule="auto"/>
              <w:rPr>
                <w:rFonts w:ascii="Arial" w:hAnsi="Arial" w:cs="Arial"/>
                <w:sz w:val="18"/>
                <w:szCs w:val="18"/>
              </w:rPr>
            </w:pPr>
          </w:p>
        </w:tc>
        <w:tc>
          <w:tcPr>
            <w:tcW w:w="2268" w:type="dxa"/>
            <w:gridSpan w:val="2"/>
          </w:tcPr>
          <w:p w14:paraId="0FDA3949" w14:textId="77777777" w:rsidR="00B8532B" w:rsidRPr="00D40B92" w:rsidRDefault="00B8532B" w:rsidP="00AA7BB8">
            <w:pPr>
              <w:spacing w:line="276" w:lineRule="auto"/>
              <w:rPr>
                <w:rFonts w:ascii="Arial" w:hAnsi="Arial" w:cs="Arial"/>
                <w:sz w:val="18"/>
                <w:szCs w:val="18"/>
              </w:rPr>
            </w:pPr>
          </w:p>
        </w:tc>
        <w:tc>
          <w:tcPr>
            <w:tcW w:w="2268" w:type="dxa"/>
            <w:gridSpan w:val="2"/>
          </w:tcPr>
          <w:p w14:paraId="41D46043" w14:textId="77777777" w:rsidR="00B8532B" w:rsidRPr="00D40B92" w:rsidRDefault="00B8532B" w:rsidP="00AA7BB8">
            <w:pPr>
              <w:spacing w:line="276" w:lineRule="auto"/>
              <w:rPr>
                <w:rFonts w:ascii="Arial" w:hAnsi="Arial" w:cs="Arial"/>
                <w:sz w:val="18"/>
                <w:szCs w:val="18"/>
              </w:rPr>
            </w:pPr>
          </w:p>
        </w:tc>
        <w:tc>
          <w:tcPr>
            <w:tcW w:w="1559" w:type="dxa"/>
          </w:tcPr>
          <w:p w14:paraId="0B7DD3C4" w14:textId="77777777" w:rsidR="00B8532B" w:rsidRPr="00D40B92" w:rsidRDefault="00B8532B" w:rsidP="00AA7BB8">
            <w:pPr>
              <w:spacing w:line="276" w:lineRule="auto"/>
              <w:rPr>
                <w:rFonts w:ascii="Arial" w:hAnsi="Arial" w:cs="Arial"/>
                <w:sz w:val="18"/>
                <w:szCs w:val="18"/>
              </w:rPr>
            </w:pPr>
          </w:p>
        </w:tc>
      </w:tr>
    </w:tbl>
    <w:p w14:paraId="12F19441" w14:textId="77777777" w:rsidR="00B8532B" w:rsidRPr="00E37894" w:rsidRDefault="00B8532B" w:rsidP="00B8532B">
      <w:pPr>
        <w:spacing w:line="276" w:lineRule="auto"/>
        <w:rPr>
          <w:rFonts w:ascii="Arial" w:hAnsi="Arial" w:cs="Arial"/>
          <w:noProof/>
          <w:sz w:val="18"/>
          <w:szCs w:val="18"/>
        </w:rPr>
      </w:pPr>
    </w:p>
    <w:p w14:paraId="6B61D6DF" w14:textId="77777777" w:rsidR="00B8532B" w:rsidRPr="00E660BB" w:rsidRDefault="00B8532B" w:rsidP="00B8532B">
      <w:pPr>
        <w:spacing w:line="276" w:lineRule="auto"/>
        <w:rPr>
          <w:b/>
          <w:noProof/>
        </w:rPr>
      </w:pPr>
    </w:p>
    <w:p w14:paraId="0DCF581A" w14:textId="77777777" w:rsidR="00B8532B" w:rsidRPr="00CC7404" w:rsidRDefault="00B8532B" w:rsidP="00B8532B">
      <w:pPr>
        <w:spacing w:line="276" w:lineRule="auto"/>
        <w:rPr>
          <w:rFonts w:ascii="Arial" w:hAnsi="Arial" w:cs="Arial"/>
          <w:b/>
          <w:noProof/>
        </w:rPr>
      </w:pPr>
      <w:r w:rsidRPr="00CC7404">
        <w:rPr>
          <w:rFonts w:ascii="Arial" w:hAnsi="Arial" w:cs="Arial"/>
          <w:b/>
          <w:noProof/>
        </w:rPr>
        <w:t>Tabulka 18B: Převod zdrojů EFRR a ESF+ do Fondu pro spravedlivou transformaci (FST) v rámci programu</w:t>
      </w:r>
    </w:p>
    <w:p w14:paraId="6673A261" w14:textId="77777777" w:rsidR="00B8532B" w:rsidRPr="00CC7404" w:rsidRDefault="00B8532B" w:rsidP="00B8532B">
      <w:pPr>
        <w:spacing w:line="276" w:lineRule="auto"/>
        <w:rPr>
          <w:rFonts w:ascii="Arial" w:hAnsi="Arial" w:cs="Arial"/>
          <w:b/>
          <w:noProof/>
        </w:rPr>
      </w:pPr>
    </w:p>
    <w:tbl>
      <w:tblPr>
        <w:tblStyle w:val="Mkatabulky"/>
        <w:tblW w:w="0" w:type="auto"/>
        <w:tblLook w:val="04A0" w:firstRow="1" w:lastRow="0" w:firstColumn="1" w:lastColumn="0" w:noHBand="0" w:noVBand="1"/>
      </w:tblPr>
      <w:tblGrid>
        <w:gridCol w:w="1839"/>
        <w:gridCol w:w="2341"/>
        <w:gridCol w:w="2991"/>
        <w:gridCol w:w="2683"/>
      </w:tblGrid>
      <w:tr w:rsidR="00B8532B" w:rsidRPr="00CC7404" w14:paraId="22A06F9B" w14:textId="77777777" w:rsidTr="00AA7BB8">
        <w:tc>
          <w:tcPr>
            <w:tcW w:w="4180" w:type="dxa"/>
            <w:gridSpan w:val="2"/>
            <w:vMerge w:val="restart"/>
            <w:tcBorders>
              <w:tl2br w:val="single" w:sz="4" w:space="0" w:color="auto"/>
            </w:tcBorders>
          </w:tcPr>
          <w:p w14:paraId="7D294145" w14:textId="77777777" w:rsidR="00B8532B" w:rsidRPr="005018F7" w:rsidRDefault="00B8532B" w:rsidP="00AA7BB8">
            <w:pPr>
              <w:spacing w:line="276" w:lineRule="auto"/>
              <w:rPr>
                <w:rFonts w:ascii="Arial" w:hAnsi="Arial" w:cs="Arial"/>
                <w:bCs/>
                <w:noProof/>
                <w:sz w:val="18"/>
                <w:szCs w:val="18"/>
              </w:rPr>
            </w:pPr>
          </w:p>
        </w:tc>
        <w:tc>
          <w:tcPr>
            <w:tcW w:w="5674" w:type="dxa"/>
            <w:gridSpan w:val="2"/>
          </w:tcPr>
          <w:p w14:paraId="32B9F2B2" w14:textId="77777777" w:rsidR="00B8532B" w:rsidRPr="005018F7" w:rsidRDefault="00B8532B" w:rsidP="00AA7BB8">
            <w:pPr>
              <w:spacing w:line="276" w:lineRule="auto"/>
              <w:rPr>
                <w:rFonts w:ascii="Arial" w:hAnsi="Arial" w:cs="Arial"/>
                <w:bCs/>
                <w:noProof/>
                <w:sz w:val="18"/>
                <w:szCs w:val="18"/>
              </w:rPr>
            </w:pPr>
            <w:r w:rsidRPr="005018F7">
              <w:rPr>
                <w:rFonts w:ascii="Arial" w:hAnsi="Arial" w:cs="Arial"/>
                <w:bCs/>
                <w:noProof/>
                <w:sz w:val="18"/>
                <w:szCs w:val="18"/>
              </w:rPr>
              <w:t xml:space="preserve">Alokace FST v programu* rozdělená podle kategorie regionu, na kterém území se nachází ** v (podle priority FST) </w:t>
            </w:r>
          </w:p>
        </w:tc>
      </w:tr>
      <w:tr w:rsidR="00B8532B" w:rsidRPr="00CC7404" w14:paraId="0BACD676" w14:textId="77777777" w:rsidTr="00AA7BB8">
        <w:tc>
          <w:tcPr>
            <w:tcW w:w="4180" w:type="dxa"/>
            <w:gridSpan w:val="2"/>
            <w:vMerge/>
            <w:tcBorders>
              <w:tl2br w:val="single" w:sz="4" w:space="0" w:color="auto"/>
            </w:tcBorders>
          </w:tcPr>
          <w:p w14:paraId="7FE65815" w14:textId="77777777" w:rsidR="00B8532B" w:rsidRPr="005018F7" w:rsidRDefault="00B8532B" w:rsidP="00AA7BB8">
            <w:pPr>
              <w:spacing w:line="276" w:lineRule="auto"/>
              <w:rPr>
                <w:rFonts w:ascii="Arial" w:hAnsi="Arial" w:cs="Arial"/>
                <w:bCs/>
                <w:noProof/>
                <w:sz w:val="18"/>
                <w:szCs w:val="18"/>
              </w:rPr>
            </w:pPr>
          </w:p>
        </w:tc>
        <w:tc>
          <w:tcPr>
            <w:tcW w:w="2991" w:type="dxa"/>
          </w:tcPr>
          <w:p w14:paraId="42CE2879" w14:textId="77777777" w:rsidR="00B8532B" w:rsidRPr="005018F7" w:rsidRDefault="00B8532B" w:rsidP="00AA7BB8">
            <w:pPr>
              <w:spacing w:line="276" w:lineRule="auto"/>
              <w:jc w:val="center"/>
              <w:rPr>
                <w:rFonts w:ascii="Arial" w:hAnsi="Arial" w:cs="Arial"/>
                <w:bCs/>
                <w:noProof/>
                <w:sz w:val="18"/>
                <w:szCs w:val="18"/>
              </w:rPr>
            </w:pPr>
            <w:r w:rsidRPr="005018F7">
              <w:rPr>
                <w:rFonts w:ascii="Arial" w:hAnsi="Arial" w:cs="Arial"/>
                <w:bCs/>
                <w:noProof/>
                <w:sz w:val="18"/>
                <w:szCs w:val="18"/>
              </w:rPr>
              <w:t>FST priorita (pro každou FST prioritu)</w:t>
            </w:r>
          </w:p>
        </w:tc>
        <w:tc>
          <w:tcPr>
            <w:tcW w:w="2683" w:type="dxa"/>
          </w:tcPr>
          <w:p w14:paraId="79F373C2" w14:textId="77777777" w:rsidR="00B8532B" w:rsidRPr="005018F7" w:rsidRDefault="00B8532B" w:rsidP="00AA7BB8">
            <w:pPr>
              <w:spacing w:line="276" w:lineRule="auto"/>
              <w:jc w:val="center"/>
              <w:rPr>
                <w:rFonts w:ascii="Arial" w:hAnsi="Arial" w:cs="Arial"/>
                <w:bCs/>
                <w:noProof/>
                <w:sz w:val="18"/>
                <w:szCs w:val="18"/>
              </w:rPr>
            </w:pPr>
            <w:r w:rsidRPr="005018F7">
              <w:rPr>
                <w:rFonts w:ascii="Arial" w:hAnsi="Arial" w:cs="Arial"/>
                <w:bCs/>
                <w:noProof/>
                <w:sz w:val="18"/>
                <w:szCs w:val="18"/>
              </w:rPr>
              <w:t>Částka</w:t>
            </w:r>
          </w:p>
        </w:tc>
      </w:tr>
      <w:tr w:rsidR="00B8532B" w:rsidRPr="00CC7404" w14:paraId="73C2E659" w14:textId="77777777" w:rsidTr="00AA7BB8">
        <w:tc>
          <w:tcPr>
            <w:tcW w:w="4180" w:type="dxa"/>
            <w:gridSpan w:val="2"/>
          </w:tcPr>
          <w:p w14:paraId="00AC1F73" w14:textId="77777777" w:rsidR="00B8532B" w:rsidRPr="005018F7" w:rsidRDefault="00B8532B" w:rsidP="00AA7BB8">
            <w:pPr>
              <w:spacing w:line="276" w:lineRule="auto"/>
              <w:rPr>
                <w:rFonts w:ascii="Arial" w:hAnsi="Arial" w:cs="Arial"/>
                <w:bCs/>
                <w:noProof/>
                <w:sz w:val="18"/>
                <w:szCs w:val="18"/>
              </w:rPr>
            </w:pPr>
            <w:r w:rsidRPr="005018F7">
              <w:rPr>
                <w:rFonts w:ascii="Arial" w:hAnsi="Arial" w:cs="Arial"/>
                <w:bCs/>
                <w:noProof/>
                <w:sz w:val="18"/>
                <w:szCs w:val="18"/>
              </w:rPr>
              <w:t>Převod v rámci programu* (doplňková podpora) podle kategorie regionu</w:t>
            </w:r>
          </w:p>
        </w:tc>
        <w:tc>
          <w:tcPr>
            <w:tcW w:w="2991" w:type="dxa"/>
            <w:shd w:val="clear" w:color="auto" w:fill="BFBFBF" w:themeFill="background1" w:themeFillShade="BF"/>
          </w:tcPr>
          <w:p w14:paraId="663F2331" w14:textId="77777777" w:rsidR="00B8532B" w:rsidRPr="005018F7" w:rsidRDefault="00B8532B" w:rsidP="00AA7BB8">
            <w:pPr>
              <w:spacing w:line="276" w:lineRule="auto"/>
              <w:rPr>
                <w:rFonts w:ascii="Arial" w:hAnsi="Arial" w:cs="Arial"/>
                <w:bCs/>
                <w:noProof/>
                <w:sz w:val="18"/>
                <w:szCs w:val="18"/>
              </w:rPr>
            </w:pPr>
          </w:p>
        </w:tc>
        <w:tc>
          <w:tcPr>
            <w:tcW w:w="2683" w:type="dxa"/>
            <w:shd w:val="clear" w:color="auto" w:fill="BFBFBF" w:themeFill="background1" w:themeFillShade="BF"/>
          </w:tcPr>
          <w:p w14:paraId="1F35F348" w14:textId="77777777" w:rsidR="00B8532B" w:rsidRPr="005018F7" w:rsidRDefault="00B8532B" w:rsidP="00AA7BB8">
            <w:pPr>
              <w:spacing w:line="276" w:lineRule="auto"/>
              <w:rPr>
                <w:rFonts w:ascii="Arial" w:hAnsi="Arial" w:cs="Arial"/>
                <w:bCs/>
                <w:noProof/>
                <w:sz w:val="18"/>
                <w:szCs w:val="18"/>
              </w:rPr>
            </w:pPr>
          </w:p>
        </w:tc>
      </w:tr>
      <w:tr w:rsidR="00EC011F" w:rsidRPr="00CC7404" w14:paraId="1CF092E2" w14:textId="77777777" w:rsidTr="00AA7BB8">
        <w:tc>
          <w:tcPr>
            <w:tcW w:w="1839" w:type="dxa"/>
            <w:vMerge w:val="restart"/>
          </w:tcPr>
          <w:p w14:paraId="170BD254" w14:textId="77777777" w:rsidR="00B8532B" w:rsidRPr="005018F7" w:rsidRDefault="00B8532B" w:rsidP="00AA7BB8">
            <w:pPr>
              <w:spacing w:line="276" w:lineRule="auto"/>
              <w:rPr>
                <w:rFonts w:ascii="Arial" w:hAnsi="Arial" w:cs="Arial"/>
                <w:bCs/>
                <w:noProof/>
                <w:sz w:val="18"/>
                <w:szCs w:val="18"/>
              </w:rPr>
            </w:pPr>
            <w:r w:rsidRPr="005018F7">
              <w:rPr>
                <w:rFonts w:ascii="Arial" w:hAnsi="Arial" w:cs="Arial"/>
                <w:bCs/>
                <w:noProof/>
                <w:sz w:val="18"/>
                <w:szCs w:val="18"/>
              </w:rPr>
              <w:t>EFRR</w:t>
            </w:r>
          </w:p>
        </w:tc>
        <w:tc>
          <w:tcPr>
            <w:tcW w:w="2341" w:type="dxa"/>
          </w:tcPr>
          <w:p w14:paraId="3B90ACDE" w14:textId="77777777" w:rsidR="00B8532B" w:rsidRPr="005018F7" w:rsidRDefault="00B8532B" w:rsidP="00AA7BB8">
            <w:pPr>
              <w:spacing w:line="276" w:lineRule="auto"/>
              <w:rPr>
                <w:rFonts w:ascii="Arial" w:hAnsi="Arial" w:cs="Arial"/>
                <w:bCs/>
                <w:noProof/>
                <w:sz w:val="18"/>
                <w:szCs w:val="18"/>
              </w:rPr>
            </w:pPr>
            <w:r w:rsidRPr="005018F7">
              <w:rPr>
                <w:rFonts w:ascii="Arial" w:hAnsi="Arial" w:cs="Arial"/>
                <w:bCs/>
                <w:noProof/>
                <w:sz w:val="18"/>
                <w:szCs w:val="18"/>
              </w:rPr>
              <w:t>Více rozvinuté</w:t>
            </w:r>
          </w:p>
        </w:tc>
        <w:tc>
          <w:tcPr>
            <w:tcW w:w="2991" w:type="dxa"/>
          </w:tcPr>
          <w:p w14:paraId="38449E03" w14:textId="77777777" w:rsidR="00B8532B" w:rsidRPr="005018F7" w:rsidRDefault="00B8532B" w:rsidP="00AA7BB8">
            <w:pPr>
              <w:spacing w:line="276" w:lineRule="auto"/>
              <w:rPr>
                <w:rFonts w:ascii="Arial" w:hAnsi="Arial" w:cs="Arial"/>
                <w:bCs/>
                <w:noProof/>
                <w:sz w:val="18"/>
                <w:szCs w:val="18"/>
              </w:rPr>
            </w:pPr>
          </w:p>
        </w:tc>
        <w:tc>
          <w:tcPr>
            <w:tcW w:w="2683" w:type="dxa"/>
          </w:tcPr>
          <w:p w14:paraId="3B6E9901" w14:textId="77777777" w:rsidR="00B8532B" w:rsidRPr="005018F7" w:rsidRDefault="00B8532B" w:rsidP="00AA7BB8">
            <w:pPr>
              <w:spacing w:line="276" w:lineRule="auto"/>
              <w:rPr>
                <w:rFonts w:ascii="Arial" w:hAnsi="Arial" w:cs="Arial"/>
                <w:bCs/>
                <w:noProof/>
                <w:sz w:val="18"/>
                <w:szCs w:val="18"/>
              </w:rPr>
            </w:pPr>
          </w:p>
        </w:tc>
      </w:tr>
      <w:tr w:rsidR="00EC011F" w:rsidRPr="00CC7404" w14:paraId="2E9E2C0C" w14:textId="77777777" w:rsidTr="00AA7BB8">
        <w:tc>
          <w:tcPr>
            <w:tcW w:w="1839" w:type="dxa"/>
            <w:vMerge/>
          </w:tcPr>
          <w:p w14:paraId="543FA192" w14:textId="77777777" w:rsidR="00B8532B" w:rsidRPr="005018F7" w:rsidRDefault="00B8532B" w:rsidP="00AA7BB8">
            <w:pPr>
              <w:spacing w:line="276" w:lineRule="auto"/>
              <w:rPr>
                <w:rFonts w:ascii="Arial" w:hAnsi="Arial" w:cs="Arial"/>
                <w:bCs/>
                <w:noProof/>
                <w:sz w:val="18"/>
                <w:szCs w:val="18"/>
              </w:rPr>
            </w:pPr>
          </w:p>
        </w:tc>
        <w:tc>
          <w:tcPr>
            <w:tcW w:w="2341" w:type="dxa"/>
          </w:tcPr>
          <w:p w14:paraId="28264418" w14:textId="77777777" w:rsidR="00B8532B" w:rsidRPr="005018F7" w:rsidRDefault="00B8532B" w:rsidP="00AA7BB8">
            <w:pPr>
              <w:spacing w:line="276" w:lineRule="auto"/>
              <w:rPr>
                <w:rFonts w:ascii="Arial" w:hAnsi="Arial" w:cs="Arial"/>
                <w:bCs/>
                <w:noProof/>
                <w:sz w:val="18"/>
                <w:szCs w:val="18"/>
              </w:rPr>
            </w:pPr>
            <w:r w:rsidRPr="005018F7">
              <w:rPr>
                <w:rFonts w:ascii="Arial" w:hAnsi="Arial" w:cs="Arial"/>
                <w:bCs/>
                <w:noProof/>
                <w:sz w:val="18"/>
                <w:szCs w:val="18"/>
              </w:rPr>
              <w:t>Přechodové</w:t>
            </w:r>
          </w:p>
        </w:tc>
        <w:tc>
          <w:tcPr>
            <w:tcW w:w="2991" w:type="dxa"/>
          </w:tcPr>
          <w:p w14:paraId="5F0F0F54" w14:textId="77777777" w:rsidR="00B8532B" w:rsidRPr="005018F7" w:rsidRDefault="00B8532B" w:rsidP="00AA7BB8">
            <w:pPr>
              <w:spacing w:line="276" w:lineRule="auto"/>
              <w:rPr>
                <w:rFonts w:ascii="Arial" w:hAnsi="Arial" w:cs="Arial"/>
                <w:bCs/>
                <w:noProof/>
                <w:sz w:val="18"/>
                <w:szCs w:val="18"/>
              </w:rPr>
            </w:pPr>
          </w:p>
        </w:tc>
        <w:tc>
          <w:tcPr>
            <w:tcW w:w="2683" w:type="dxa"/>
          </w:tcPr>
          <w:p w14:paraId="5FCBF5B6" w14:textId="77777777" w:rsidR="00B8532B" w:rsidRPr="005018F7" w:rsidRDefault="00B8532B" w:rsidP="00AA7BB8">
            <w:pPr>
              <w:spacing w:line="276" w:lineRule="auto"/>
              <w:rPr>
                <w:rFonts w:ascii="Arial" w:hAnsi="Arial" w:cs="Arial"/>
                <w:bCs/>
                <w:noProof/>
                <w:sz w:val="18"/>
                <w:szCs w:val="18"/>
              </w:rPr>
            </w:pPr>
          </w:p>
        </w:tc>
      </w:tr>
      <w:tr w:rsidR="00EC011F" w:rsidRPr="00CC7404" w14:paraId="1C9911FA" w14:textId="77777777" w:rsidTr="00AA7BB8">
        <w:tc>
          <w:tcPr>
            <w:tcW w:w="1839" w:type="dxa"/>
            <w:vMerge/>
          </w:tcPr>
          <w:p w14:paraId="050C958A" w14:textId="77777777" w:rsidR="00B8532B" w:rsidRPr="005018F7" w:rsidRDefault="00B8532B" w:rsidP="00AA7BB8">
            <w:pPr>
              <w:spacing w:line="276" w:lineRule="auto"/>
              <w:rPr>
                <w:rFonts w:ascii="Arial" w:hAnsi="Arial" w:cs="Arial"/>
                <w:bCs/>
                <w:noProof/>
                <w:sz w:val="18"/>
                <w:szCs w:val="18"/>
              </w:rPr>
            </w:pPr>
          </w:p>
        </w:tc>
        <w:tc>
          <w:tcPr>
            <w:tcW w:w="2341" w:type="dxa"/>
          </w:tcPr>
          <w:p w14:paraId="4ED1860E" w14:textId="77777777" w:rsidR="00B8532B" w:rsidRPr="005018F7" w:rsidRDefault="00B8532B" w:rsidP="00AA7BB8">
            <w:pPr>
              <w:spacing w:line="276" w:lineRule="auto"/>
              <w:rPr>
                <w:rFonts w:ascii="Arial" w:hAnsi="Arial" w:cs="Arial"/>
                <w:bCs/>
                <w:noProof/>
                <w:sz w:val="18"/>
                <w:szCs w:val="18"/>
              </w:rPr>
            </w:pPr>
            <w:r w:rsidRPr="005018F7">
              <w:rPr>
                <w:rFonts w:ascii="Arial" w:hAnsi="Arial" w:cs="Arial"/>
                <w:bCs/>
                <w:noProof/>
                <w:sz w:val="18"/>
                <w:szCs w:val="18"/>
              </w:rPr>
              <w:t>Méně rozvinuté</w:t>
            </w:r>
          </w:p>
        </w:tc>
        <w:tc>
          <w:tcPr>
            <w:tcW w:w="2991" w:type="dxa"/>
          </w:tcPr>
          <w:p w14:paraId="5710A665" w14:textId="77777777" w:rsidR="00B8532B" w:rsidRPr="005018F7" w:rsidRDefault="00B8532B" w:rsidP="00AA7BB8">
            <w:pPr>
              <w:spacing w:line="276" w:lineRule="auto"/>
              <w:rPr>
                <w:rFonts w:ascii="Arial" w:hAnsi="Arial" w:cs="Arial"/>
                <w:bCs/>
                <w:noProof/>
                <w:sz w:val="18"/>
                <w:szCs w:val="18"/>
              </w:rPr>
            </w:pPr>
          </w:p>
        </w:tc>
        <w:tc>
          <w:tcPr>
            <w:tcW w:w="2683" w:type="dxa"/>
          </w:tcPr>
          <w:p w14:paraId="34CC4C54" w14:textId="77777777" w:rsidR="00B8532B" w:rsidRPr="005018F7" w:rsidRDefault="00B8532B" w:rsidP="00AA7BB8">
            <w:pPr>
              <w:spacing w:line="276" w:lineRule="auto"/>
              <w:rPr>
                <w:rFonts w:ascii="Arial" w:hAnsi="Arial" w:cs="Arial"/>
                <w:bCs/>
                <w:noProof/>
                <w:sz w:val="18"/>
                <w:szCs w:val="18"/>
              </w:rPr>
            </w:pPr>
          </w:p>
        </w:tc>
      </w:tr>
      <w:tr w:rsidR="00EC011F" w:rsidRPr="00CC7404" w14:paraId="72EED33B" w14:textId="77777777" w:rsidTr="00AA7BB8">
        <w:tc>
          <w:tcPr>
            <w:tcW w:w="1839" w:type="dxa"/>
            <w:vMerge w:val="restart"/>
          </w:tcPr>
          <w:p w14:paraId="37536708" w14:textId="77777777" w:rsidR="00B8532B" w:rsidRPr="005018F7" w:rsidRDefault="00B8532B" w:rsidP="00AA7BB8">
            <w:pPr>
              <w:spacing w:line="276" w:lineRule="auto"/>
              <w:rPr>
                <w:rFonts w:ascii="Arial" w:hAnsi="Arial" w:cs="Arial"/>
                <w:bCs/>
                <w:noProof/>
                <w:sz w:val="18"/>
                <w:szCs w:val="18"/>
              </w:rPr>
            </w:pPr>
            <w:r w:rsidRPr="005018F7">
              <w:rPr>
                <w:rFonts w:ascii="Arial" w:hAnsi="Arial" w:cs="Arial"/>
                <w:bCs/>
                <w:noProof/>
                <w:sz w:val="18"/>
                <w:szCs w:val="18"/>
              </w:rPr>
              <w:t>ESF+</w:t>
            </w:r>
          </w:p>
        </w:tc>
        <w:tc>
          <w:tcPr>
            <w:tcW w:w="2341" w:type="dxa"/>
          </w:tcPr>
          <w:p w14:paraId="15A47520" w14:textId="77777777" w:rsidR="00B8532B" w:rsidRPr="005018F7" w:rsidRDefault="00B8532B" w:rsidP="00AA7BB8">
            <w:pPr>
              <w:spacing w:line="276" w:lineRule="auto"/>
              <w:rPr>
                <w:rFonts w:ascii="Arial" w:hAnsi="Arial" w:cs="Arial"/>
                <w:bCs/>
                <w:noProof/>
                <w:sz w:val="18"/>
                <w:szCs w:val="18"/>
              </w:rPr>
            </w:pPr>
            <w:r w:rsidRPr="005018F7">
              <w:rPr>
                <w:rFonts w:ascii="Arial" w:hAnsi="Arial" w:cs="Arial"/>
                <w:bCs/>
                <w:noProof/>
                <w:sz w:val="18"/>
                <w:szCs w:val="18"/>
              </w:rPr>
              <w:t>Více rozvinuté</w:t>
            </w:r>
          </w:p>
        </w:tc>
        <w:tc>
          <w:tcPr>
            <w:tcW w:w="2991" w:type="dxa"/>
          </w:tcPr>
          <w:p w14:paraId="612E1095" w14:textId="77777777" w:rsidR="00B8532B" w:rsidRPr="005018F7" w:rsidRDefault="00B8532B" w:rsidP="00AA7BB8">
            <w:pPr>
              <w:spacing w:line="276" w:lineRule="auto"/>
              <w:rPr>
                <w:rFonts w:ascii="Arial" w:hAnsi="Arial" w:cs="Arial"/>
                <w:bCs/>
                <w:noProof/>
                <w:sz w:val="18"/>
                <w:szCs w:val="18"/>
              </w:rPr>
            </w:pPr>
          </w:p>
        </w:tc>
        <w:tc>
          <w:tcPr>
            <w:tcW w:w="2683" w:type="dxa"/>
          </w:tcPr>
          <w:p w14:paraId="3F3F1AAA" w14:textId="77777777" w:rsidR="00B8532B" w:rsidRPr="005018F7" w:rsidRDefault="00B8532B" w:rsidP="00AA7BB8">
            <w:pPr>
              <w:spacing w:line="276" w:lineRule="auto"/>
              <w:rPr>
                <w:rFonts w:ascii="Arial" w:hAnsi="Arial" w:cs="Arial"/>
                <w:bCs/>
                <w:noProof/>
                <w:sz w:val="18"/>
                <w:szCs w:val="18"/>
              </w:rPr>
            </w:pPr>
          </w:p>
        </w:tc>
      </w:tr>
      <w:tr w:rsidR="00EC011F" w:rsidRPr="00CC7404" w14:paraId="3D36D09F" w14:textId="77777777" w:rsidTr="00AA7BB8">
        <w:tc>
          <w:tcPr>
            <w:tcW w:w="1839" w:type="dxa"/>
            <w:vMerge/>
          </w:tcPr>
          <w:p w14:paraId="4F2A78B7" w14:textId="77777777" w:rsidR="00B8532B" w:rsidRPr="005018F7" w:rsidRDefault="00B8532B" w:rsidP="00AA7BB8">
            <w:pPr>
              <w:spacing w:line="276" w:lineRule="auto"/>
              <w:rPr>
                <w:rFonts w:ascii="Arial" w:hAnsi="Arial" w:cs="Arial"/>
                <w:bCs/>
                <w:noProof/>
                <w:sz w:val="18"/>
                <w:szCs w:val="18"/>
              </w:rPr>
            </w:pPr>
          </w:p>
        </w:tc>
        <w:tc>
          <w:tcPr>
            <w:tcW w:w="2341" w:type="dxa"/>
          </w:tcPr>
          <w:p w14:paraId="2B65EF1B" w14:textId="77777777" w:rsidR="00B8532B" w:rsidRPr="005018F7" w:rsidRDefault="00B8532B" w:rsidP="00AA7BB8">
            <w:pPr>
              <w:spacing w:line="276" w:lineRule="auto"/>
              <w:rPr>
                <w:rFonts w:ascii="Arial" w:hAnsi="Arial" w:cs="Arial"/>
                <w:bCs/>
                <w:noProof/>
                <w:sz w:val="18"/>
                <w:szCs w:val="18"/>
              </w:rPr>
            </w:pPr>
            <w:r w:rsidRPr="005018F7">
              <w:rPr>
                <w:rFonts w:ascii="Arial" w:hAnsi="Arial" w:cs="Arial"/>
                <w:bCs/>
                <w:noProof/>
                <w:sz w:val="18"/>
                <w:szCs w:val="18"/>
              </w:rPr>
              <w:t>Přechodové</w:t>
            </w:r>
          </w:p>
        </w:tc>
        <w:tc>
          <w:tcPr>
            <w:tcW w:w="2991" w:type="dxa"/>
          </w:tcPr>
          <w:p w14:paraId="0092A47F" w14:textId="77777777" w:rsidR="00B8532B" w:rsidRPr="005018F7" w:rsidRDefault="00B8532B" w:rsidP="00AA7BB8">
            <w:pPr>
              <w:spacing w:line="276" w:lineRule="auto"/>
              <w:rPr>
                <w:rFonts w:ascii="Arial" w:hAnsi="Arial" w:cs="Arial"/>
                <w:bCs/>
                <w:noProof/>
                <w:sz w:val="18"/>
                <w:szCs w:val="18"/>
              </w:rPr>
            </w:pPr>
          </w:p>
        </w:tc>
        <w:tc>
          <w:tcPr>
            <w:tcW w:w="2683" w:type="dxa"/>
          </w:tcPr>
          <w:p w14:paraId="14BD4CC5" w14:textId="77777777" w:rsidR="00B8532B" w:rsidRPr="005018F7" w:rsidRDefault="00B8532B" w:rsidP="00AA7BB8">
            <w:pPr>
              <w:spacing w:line="276" w:lineRule="auto"/>
              <w:rPr>
                <w:rFonts w:ascii="Arial" w:hAnsi="Arial" w:cs="Arial"/>
                <w:bCs/>
                <w:noProof/>
                <w:sz w:val="18"/>
                <w:szCs w:val="18"/>
              </w:rPr>
            </w:pPr>
          </w:p>
        </w:tc>
      </w:tr>
      <w:tr w:rsidR="00EC011F" w:rsidRPr="00CC7404" w14:paraId="4E1FF7BB" w14:textId="77777777" w:rsidTr="00AA7BB8">
        <w:tc>
          <w:tcPr>
            <w:tcW w:w="1839" w:type="dxa"/>
            <w:vMerge/>
          </w:tcPr>
          <w:p w14:paraId="7AEE4BCC" w14:textId="77777777" w:rsidR="00B8532B" w:rsidRPr="005018F7" w:rsidRDefault="00B8532B" w:rsidP="00AA7BB8">
            <w:pPr>
              <w:spacing w:line="276" w:lineRule="auto"/>
              <w:rPr>
                <w:rFonts w:ascii="Arial" w:hAnsi="Arial" w:cs="Arial"/>
                <w:bCs/>
                <w:noProof/>
                <w:sz w:val="18"/>
                <w:szCs w:val="18"/>
              </w:rPr>
            </w:pPr>
          </w:p>
        </w:tc>
        <w:tc>
          <w:tcPr>
            <w:tcW w:w="2341" w:type="dxa"/>
          </w:tcPr>
          <w:p w14:paraId="22DEC626" w14:textId="77777777" w:rsidR="00B8532B" w:rsidRPr="005018F7" w:rsidRDefault="00B8532B" w:rsidP="00AA7BB8">
            <w:pPr>
              <w:spacing w:line="276" w:lineRule="auto"/>
              <w:rPr>
                <w:rFonts w:ascii="Arial" w:hAnsi="Arial" w:cs="Arial"/>
                <w:bCs/>
                <w:noProof/>
                <w:sz w:val="18"/>
                <w:szCs w:val="18"/>
              </w:rPr>
            </w:pPr>
            <w:r w:rsidRPr="005018F7">
              <w:rPr>
                <w:rFonts w:ascii="Arial" w:hAnsi="Arial" w:cs="Arial"/>
                <w:bCs/>
                <w:noProof/>
                <w:sz w:val="18"/>
                <w:szCs w:val="18"/>
              </w:rPr>
              <w:t>Méně rozvinuté</w:t>
            </w:r>
          </w:p>
        </w:tc>
        <w:tc>
          <w:tcPr>
            <w:tcW w:w="2991" w:type="dxa"/>
          </w:tcPr>
          <w:p w14:paraId="57646F27" w14:textId="77777777" w:rsidR="00B8532B" w:rsidRPr="005018F7" w:rsidRDefault="00B8532B" w:rsidP="00AA7BB8">
            <w:pPr>
              <w:spacing w:line="276" w:lineRule="auto"/>
              <w:rPr>
                <w:rFonts w:ascii="Arial" w:hAnsi="Arial" w:cs="Arial"/>
                <w:bCs/>
                <w:noProof/>
                <w:sz w:val="18"/>
                <w:szCs w:val="18"/>
              </w:rPr>
            </w:pPr>
          </w:p>
        </w:tc>
        <w:tc>
          <w:tcPr>
            <w:tcW w:w="2683" w:type="dxa"/>
          </w:tcPr>
          <w:p w14:paraId="430912B8" w14:textId="77777777" w:rsidR="00B8532B" w:rsidRPr="005018F7" w:rsidRDefault="00B8532B" w:rsidP="00AA7BB8">
            <w:pPr>
              <w:spacing w:line="276" w:lineRule="auto"/>
              <w:rPr>
                <w:rFonts w:ascii="Arial" w:hAnsi="Arial" w:cs="Arial"/>
                <w:bCs/>
                <w:noProof/>
                <w:sz w:val="18"/>
                <w:szCs w:val="18"/>
              </w:rPr>
            </w:pPr>
          </w:p>
        </w:tc>
      </w:tr>
      <w:tr w:rsidR="00EC011F" w:rsidRPr="00CC7404" w14:paraId="39A581B5" w14:textId="77777777" w:rsidTr="00AA7BB8">
        <w:tc>
          <w:tcPr>
            <w:tcW w:w="1839" w:type="dxa"/>
          </w:tcPr>
          <w:p w14:paraId="3B6FA770" w14:textId="77777777" w:rsidR="00B8532B" w:rsidRPr="005018F7" w:rsidRDefault="00B8532B" w:rsidP="00AA7BB8">
            <w:pPr>
              <w:spacing w:line="276" w:lineRule="auto"/>
              <w:rPr>
                <w:rFonts w:ascii="Arial" w:hAnsi="Arial" w:cs="Arial"/>
                <w:bCs/>
                <w:noProof/>
                <w:sz w:val="18"/>
                <w:szCs w:val="18"/>
              </w:rPr>
            </w:pPr>
            <w:r w:rsidRPr="005018F7">
              <w:rPr>
                <w:rFonts w:ascii="Arial" w:hAnsi="Arial" w:cs="Arial"/>
                <w:bCs/>
                <w:noProof/>
                <w:sz w:val="18"/>
                <w:szCs w:val="18"/>
              </w:rPr>
              <w:t xml:space="preserve">Celkem </w:t>
            </w:r>
          </w:p>
        </w:tc>
        <w:tc>
          <w:tcPr>
            <w:tcW w:w="2341" w:type="dxa"/>
          </w:tcPr>
          <w:p w14:paraId="457739BF" w14:textId="77777777" w:rsidR="00B8532B" w:rsidRPr="005018F7" w:rsidRDefault="00B8532B" w:rsidP="00AA7BB8">
            <w:pPr>
              <w:spacing w:line="276" w:lineRule="auto"/>
              <w:rPr>
                <w:rFonts w:ascii="Arial" w:hAnsi="Arial" w:cs="Arial"/>
                <w:bCs/>
                <w:noProof/>
                <w:sz w:val="18"/>
                <w:szCs w:val="18"/>
              </w:rPr>
            </w:pPr>
            <w:r w:rsidRPr="005018F7">
              <w:rPr>
                <w:rFonts w:ascii="Arial" w:hAnsi="Arial" w:cs="Arial"/>
                <w:bCs/>
                <w:noProof/>
                <w:sz w:val="18"/>
                <w:szCs w:val="18"/>
              </w:rPr>
              <w:t>Více rozvinuté</w:t>
            </w:r>
          </w:p>
        </w:tc>
        <w:tc>
          <w:tcPr>
            <w:tcW w:w="2991" w:type="dxa"/>
          </w:tcPr>
          <w:p w14:paraId="09EF27DC" w14:textId="77777777" w:rsidR="00B8532B" w:rsidRPr="005018F7" w:rsidRDefault="00B8532B" w:rsidP="00AA7BB8">
            <w:pPr>
              <w:spacing w:line="276" w:lineRule="auto"/>
              <w:rPr>
                <w:rFonts w:ascii="Arial" w:hAnsi="Arial" w:cs="Arial"/>
                <w:bCs/>
                <w:noProof/>
                <w:sz w:val="18"/>
                <w:szCs w:val="18"/>
              </w:rPr>
            </w:pPr>
          </w:p>
        </w:tc>
        <w:tc>
          <w:tcPr>
            <w:tcW w:w="2683" w:type="dxa"/>
          </w:tcPr>
          <w:p w14:paraId="36D8E3BC" w14:textId="77777777" w:rsidR="00B8532B" w:rsidRPr="005018F7" w:rsidRDefault="00B8532B" w:rsidP="00AA7BB8">
            <w:pPr>
              <w:spacing w:line="276" w:lineRule="auto"/>
              <w:rPr>
                <w:rFonts w:ascii="Arial" w:hAnsi="Arial" w:cs="Arial"/>
                <w:bCs/>
                <w:noProof/>
                <w:sz w:val="18"/>
                <w:szCs w:val="18"/>
              </w:rPr>
            </w:pPr>
          </w:p>
        </w:tc>
      </w:tr>
      <w:tr w:rsidR="00EC011F" w:rsidRPr="00CC7404" w14:paraId="749E73B2" w14:textId="77777777" w:rsidTr="00AA7BB8">
        <w:tc>
          <w:tcPr>
            <w:tcW w:w="1839" w:type="dxa"/>
          </w:tcPr>
          <w:p w14:paraId="1D6DD180" w14:textId="77777777" w:rsidR="00B8532B" w:rsidRPr="005018F7" w:rsidRDefault="00B8532B" w:rsidP="00AA7BB8">
            <w:pPr>
              <w:spacing w:line="276" w:lineRule="auto"/>
              <w:rPr>
                <w:rFonts w:ascii="Arial" w:hAnsi="Arial" w:cs="Arial"/>
                <w:bCs/>
                <w:noProof/>
                <w:sz w:val="18"/>
                <w:szCs w:val="18"/>
              </w:rPr>
            </w:pPr>
          </w:p>
        </w:tc>
        <w:tc>
          <w:tcPr>
            <w:tcW w:w="2341" w:type="dxa"/>
          </w:tcPr>
          <w:p w14:paraId="190ADFB0" w14:textId="77777777" w:rsidR="00B8532B" w:rsidRPr="005018F7" w:rsidRDefault="00B8532B" w:rsidP="00AA7BB8">
            <w:pPr>
              <w:spacing w:line="276" w:lineRule="auto"/>
              <w:rPr>
                <w:rFonts w:ascii="Arial" w:hAnsi="Arial" w:cs="Arial"/>
                <w:bCs/>
                <w:noProof/>
                <w:sz w:val="18"/>
                <w:szCs w:val="18"/>
              </w:rPr>
            </w:pPr>
            <w:r w:rsidRPr="005018F7">
              <w:rPr>
                <w:rFonts w:ascii="Arial" w:hAnsi="Arial" w:cs="Arial"/>
                <w:bCs/>
                <w:noProof/>
                <w:sz w:val="18"/>
                <w:szCs w:val="18"/>
              </w:rPr>
              <w:t>Přechodové</w:t>
            </w:r>
          </w:p>
        </w:tc>
        <w:tc>
          <w:tcPr>
            <w:tcW w:w="2991" w:type="dxa"/>
          </w:tcPr>
          <w:p w14:paraId="513421A7" w14:textId="77777777" w:rsidR="00B8532B" w:rsidRPr="005018F7" w:rsidRDefault="00B8532B" w:rsidP="00AA7BB8">
            <w:pPr>
              <w:spacing w:line="276" w:lineRule="auto"/>
              <w:rPr>
                <w:rFonts w:ascii="Arial" w:hAnsi="Arial" w:cs="Arial"/>
                <w:bCs/>
                <w:noProof/>
                <w:sz w:val="18"/>
                <w:szCs w:val="18"/>
              </w:rPr>
            </w:pPr>
          </w:p>
        </w:tc>
        <w:tc>
          <w:tcPr>
            <w:tcW w:w="2683" w:type="dxa"/>
          </w:tcPr>
          <w:p w14:paraId="57FBDEC8" w14:textId="77777777" w:rsidR="00B8532B" w:rsidRPr="005018F7" w:rsidRDefault="00B8532B" w:rsidP="00AA7BB8">
            <w:pPr>
              <w:spacing w:line="276" w:lineRule="auto"/>
              <w:rPr>
                <w:rFonts w:ascii="Arial" w:hAnsi="Arial" w:cs="Arial"/>
                <w:bCs/>
                <w:noProof/>
                <w:sz w:val="18"/>
                <w:szCs w:val="18"/>
              </w:rPr>
            </w:pPr>
          </w:p>
        </w:tc>
      </w:tr>
      <w:tr w:rsidR="00EC011F" w:rsidRPr="00CC7404" w14:paraId="352F16DD" w14:textId="77777777" w:rsidTr="00AA7BB8">
        <w:tc>
          <w:tcPr>
            <w:tcW w:w="1839" w:type="dxa"/>
          </w:tcPr>
          <w:p w14:paraId="7DC97A15" w14:textId="77777777" w:rsidR="00B8532B" w:rsidRPr="005018F7" w:rsidRDefault="00B8532B" w:rsidP="00AA7BB8">
            <w:pPr>
              <w:spacing w:line="276" w:lineRule="auto"/>
              <w:rPr>
                <w:rFonts w:ascii="Arial" w:hAnsi="Arial" w:cs="Arial"/>
                <w:bCs/>
                <w:noProof/>
                <w:sz w:val="18"/>
                <w:szCs w:val="18"/>
              </w:rPr>
            </w:pPr>
          </w:p>
        </w:tc>
        <w:tc>
          <w:tcPr>
            <w:tcW w:w="2341" w:type="dxa"/>
          </w:tcPr>
          <w:p w14:paraId="355D72BD" w14:textId="77777777" w:rsidR="00B8532B" w:rsidRPr="005018F7" w:rsidRDefault="00B8532B" w:rsidP="00AA7BB8">
            <w:pPr>
              <w:spacing w:line="276" w:lineRule="auto"/>
              <w:rPr>
                <w:rFonts w:ascii="Arial" w:hAnsi="Arial" w:cs="Arial"/>
                <w:bCs/>
                <w:noProof/>
                <w:sz w:val="18"/>
                <w:szCs w:val="18"/>
              </w:rPr>
            </w:pPr>
            <w:r w:rsidRPr="005018F7">
              <w:rPr>
                <w:rFonts w:ascii="Arial" w:hAnsi="Arial" w:cs="Arial"/>
                <w:bCs/>
                <w:noProof/>
                <w:sz w:val="18"/>
                <w:szCs w:val="18"/>
              </w:rPr>
              <w:t>Méně rozvinuté</w:t>
            </w:r>
          </w:p>
        </w:tc>
        <w:tc>
          <w:tcPr>
            <w:tcW w:w="2991" w:type="dxa"/>
          </w:tcPr>
          <w:p w14:paraId="5D0780EB" w14:textId="77777777" w:rsidR="00B8532B" w:rsidRPr="005018F7" w:rsidRDefault="00B8532B" w:rsidP="00AA7BB8">
            <w:pPr>
              <w:spacing w:line="276" w:lineRule="auto"/>
              <w:rPr>
                <w:rFonts w:ascii="Arial" w:hAnsi="Arial" w:cs="Arial"/>
                <w:bCs/>
                <w:noProof/>
                <w:sz w:val="18"/>
                <w:szCs w:val="18"/>
              </w:rPr>
            </w:pPr>
          </w:p>
        </w:tc>
        <w:tc>
          <w:tcPr>
            <w:tcW w:w="2683" w:type="dxa"/>
          </w:tcPr>
          <w:p w14:paraId="03E9A36C" w14:textId="77777777" w:rsidR="00B8532B" w:rsidRPr="005018F7" w:rsidRDefault="00B8532B" w:rsidP="00AA7BB8">
            <w:pPr>
              <w:spacing w:line="276" w:lineRule="auto"/>
              <w:rPr>
                <w:rFonts w:ascii="Arial" w:hAnsi="Arial" w:cs="Arial"/>
                <w:bCs/>
                <w:noProof/>
                <w:sz w:val="18"/>
                <w:szCs w:val="18"/>
              </w:rPr>
            </w:pPr>
          </w:p>
        </w:tc>
      </w:tr>
    </w:tbl>
    <w:p w14:paraId="6A8CF1B3" w14:textId="77777777" w:rsidR="00B8532B" w:rsidRPr="00CC7404" w:rsidRDefault="00B8532B" w:rsidP="00B8532B">
      <w:pPr>
        <w:spacing w:line="276" w:lineRule="auto"/>
        <w:rPr>
          <w:rFonts w:ascii="Arial" w:hAnsi="Arial" w:cs="Arial"/>
          <w:bCs/>
          <w:noProof/>
          <w:sz w:val="16"/>
          <w:szCs w:val="16"/>
        </w:rPr>
      </w:pPr>
      <w:r w:rsidRPr="00CC7404">
        <w:rPr>
          <w:rFonts w:ascii="Arial" w:hAnsi="Arial" w:cs="Arial"/>
          <w:bCs/>
          <w:noProof/>
          <w:sz w:val="16"/>
          <w:szCs w:val="16"/>
        </w:rPr>
        <w:t>* Program s alokací FST.</w:t>
      </w:r>
    </w:p>
    <w:p w14:paraId="3C2162ED" w14:textId="77777777" w:rsidR="00B8532B" w:rsidRPr="00CC7404" w:rsidRDefault="00B8532B" w:rsidP="00B8532B">
      <w:pPr>
        <w:spacing w:line="276" w:lineRule="auto"/>
        <w:rPr>
          <w:rFonts w:ascii="Arial" w:hAnsi="Arial" w:cs="Arial"/>
          <w:bCs/>
          <w:noProof/>
          <w:sz w:val="16"/>
          <w:szCs w:val="16"/>
        </w:rPr>
      </w:pPr>
      <w:r w:rsidRPr="00CC7404">
        <w:rPr>
          <w:rFonts w:ascii="Arial" w:hAnsi="Arial" w:cs="Arial"/>
          <w:bCs/>
          <w:noProof/>
          <w:sz w:val="16"/>
          <w:szCs w:val="16"/>
        </w:rPr>
        <w:t xml:space="preserve"> **</w:t>
      </w:r>
      <w:r w:rsidRPr="00CC7404">
        <w:rPr>
          <w:rFonts w:ascii="Arial" w:hAnsi="Arial" w:cs="Arial"/>
        </w:rPr>
        <w:t xml:space="preserve"> </w:t>
      </w:r>
      <w:r w:rsidRPr="00CC7404">
        <w:rPr>
          <w:rFonts w:ascii="Arial" w:hAnsi="Arial" w:cs="Arial"/>
          <w:bCs/>
          <w:noProof/>
          <w:sz w:val="16"/>
          <w:szCs w:val="16"/>
        </w:rPr>
        <w:t>Zdroje FST by měly být doplněny o zdroje EFRR nebo ESF+ podle kategorie regionů, kde se dotčené území nachází.</w:t>
      </w:r>
    </w:p>
    <w:p w14:paraId="67DD0473" w14:textId="2A201FD9" w:rsidR="00B8532B" w:rsidRDefault="00B8532B" w:rsidP="00B8532B">
      <w:pPr>
        <w:spacing w:line="276" w:lineRule="auto"/>
        <w:rPr>
          <w:rFonts w:ascii="Arial" w:hAnsi="Arial" w:cs="Arial"/>
          <w:b/>
          <w:sz w:val="18"/>
          <w:szCs w:val="18"/>
        </w:rPr>
      </w:pPr>
    </w:p>
    <w:p w14:paraId="2D7284AD" w14:textId="1D58A735" w:rsidR="00470F17" w:rsidRDefault="00470F17" w:rsidP="00B8532B">
      <w:pPr>
        <w:spacing w:line="276" w:lineRule="auto"/>
        <w:rPr>
          <w:rFonts w:ascii="Arial" w:hAnsi="Arial" w:cs="Arial"/>
          <w:b/>
          <w:sz w:val="18"/>
          <w:szCs w:val="18"/>
        </w:rPr>
      </w:pPr>
    </w:p>
    <w:p w14:paraId="6D13653B" w14:textId="1C1F857E" w:rsidR="00470F17" w:rsidRDefault="00470F17" w:rsidP="00B8532B">
      <w:pPr>
        <w:spacing w:line="276" w:lineRule="auto"/>
        <w:rPr>
          <w:rFonts w:ascii="Arial" w:hAnsi="Arial" w:cs="Arial"/>
          <w:b/>
          <w:sz w:val="18"/>
          <w:szCs w:val="18"/>
        </w:rPr>
      </w:pPr>
    </w:p>
    <w:p w14:paraId="0050EC66" w14:textId="3B89AC51" w:rsidR="00470F17" w:rsidRDefault="00470F17" w:rsidP="00B8532B">
      <w:pPr>
        <w:spacing w:line="276" w:lineRule="auto"/>
        <w:rPr>
          <w:rFonts w:ascii="Arial" w:hAnsi="Arial" w:cs="Arial"/>
          <w:b/>
          <w:sz w:val="18"/>
          <w:szCs w:val="18"/>
        </w:rPr>
      </w:pPr>
    </w:p>
    <w:p w14:paraId="2BA48029" w14:textId="60D579DD" w:rsidR="00470F17" w:rsidRDefault="00470F17" w:rsidP="00B8532B">
      <w:pPr>
        <w:spacing w:line="276" w:lineRule="auto"/>
        <w:rPr>
          <w:rFonts w:ascii="Arial" w:hAnsi="Arial" w:cs="Arial"/>
          <w:b/>
          <w:sz w:val="18"/>
          <w:szCs w:val="18"/>
        </w:rPr>
      </w:pPr>
    </w:p>
    <w:p w14:paraId="78B0EC5F" w14:textId="3668F797" w:rsidR="00470F17" w:rsidRDefault="00470F17" w:rsidP="00B8532B">
      <w:pPr>
        <w:spacing w:line="276" w:lineRule="auto"/>
        <w:rPr>
          <w:rFonts w:ascii="Arial" w:hAnsi="Arial" w:cs="Arial"/>
          <w:b/>
          <w:sz w:val="18"/>
          <w:szCs w:val="18"/>
        </w:rPr>
      </w:pPr>
    </w:p>
    <w:p w14:paraId="73EF3817" w14:textId="3B47BB33" w:rsidR="00470F17" w:rsidRDefault="00470F17" w:rsidP="00B8532B">
      <w:pPr>
        <w:spacing w:line="276" w:lineRule="auto"/>
        <w:rPr>
          <w:rFonts w:ascii="Arial" w:hAnsi="Arial" w:cs="Arial"/>
          <w:b/>
          <w:sz w:val="18"/>
          <w:szCs w:val="18"/>
        </w:rPr>
      </w:pPr>
    </w:p>
    <w:p w14:paraId="49E55C48" w14:textId="7F121E4E" w:rsidR="00470F17" w:rsidRDefault="00470F17" w:rsidP="00B8532B">
      <w:pPr>
        <w:spacing w:line="276" w:lineRule="auto"/>
        <w:rPr>
          <w:rFonts w:ascii="Arial" w:hAnsi="Arial" w:cs="Arial"/>
          <w:b/>
          <w:sz w:val="18"/>
          <w:szCs w:val="18"/>
        </w:rPr>
      </w:pPr>
    </w:p>
    <w:p w14:paraId="7521829B" w14:textId="219C6048" w:rsidR="00470F17" w:rsidRDefault="00470F17" w:rsidP="00B8532B">
      <w:pPr>
        <w:spacing w:line="276" w:lineRule="auto"/>
        <w:rPr>
          <w:rFonts w:ascii="Arial" w:hAnsi="Arial" w:cs="Arial"/>
          <w:b/>
          <w:sz w:val="18"/>
          <w:szCs w:val="18"/>
        </w:rPr>
      </w:pPr>
    </w:p>
    <w:p w14:paraId="07267A42" w14:textId="6A2CF01E" w:rsidR="00470F17" w:rsidRDefault="00470F17" w:rsidP="00B8532B">
      <w:pPr>
        <w:spacing w:line="276" w:lineRule="auto"/>
        <w:rPr>
          <w:rFonts w:ascii="Arial" w:hAnsi="Arial" w:cs="Arial"/>
          <w:b/>
          <w:sz w:val="18"/>
          <w:szCs w:val="18"/>
        </w:rPr>
      </w:pPr>
    </w:p>
    <w:p w14:paraId="5904AD4D" w14:textId="77777777" w:rsidR="00470F17" w:rsidRPr="00CC7404" w:rsidRDefault="00470F17" w:rsidP="00B8532B">
      <w:pPr>
        <w:spacing w:line="276" w:lineRule="auto"/>
        <w:rPr>
          <w:rFonts w:ascii="Arial" w:hAnsi="Arial" w:cs="Arial"/>
          <w:b/>
          <w:sz w:val="18"/>
          <w:szCs w:val="18"/>
        </w:rPr>
      </w:pPr>
    </w:p>
    <w:p w14:paraId="25008E44" w14:textId="77777777" w:rsidR="00B8532B" w:rsidRPr="00CC7404" w:rsidRDefault="00B8532B" w:rsidP="00B8532B">
      <w:pPr>
        <w:spacing w:line="276" w:lineRule="auto"/>
        <w:rPr>
          <w:rFonts w:ascii="Arial" w:hAnsi="Arial" w:cs="Arial"/>
          <w:b/>
          <w:sz w:val="18"/>
          <w:szCs w:val="18"/>
        </w:rPr>
      </w:pPr>
    </w:p>
    <w:p w14:paraId="215E7C0E" w14:textId="77777777" w:rsidR="00B8532B" w:rsidRPr="005018F7" w:rsidRDefault="00B8532B" w:rsidP="00B8532B">
      <w:pPr>
        <w:spacing w:line="276" w:lineRule="auto"/>
        <w:rPr>
          <w:rFonts w:ascii="Arial" w:hAnsi="Arial" w:cs="Arial"/>
          <w:b/>
        </w:rPr>
      </w:pPr>
      <w:r w:rsidRPr="005018F7">
        <w:rPr>
          <w:rFonts w:ascii="Arial" w:hAnsi="Arial" w:cs="Arial"/>
          <w:b/>
        </w:rPr>
        <w:lastRenderedPageBreak/>
        <w:t>Tabulka 18C: Převod do FST z jiného programu(ů) (rozdělení po letech)</w:t>
      </w:r>
    </w:p>
    <w:p w14:paraId="40C9E526" w14:textId="77777777" w:rsidR="00B8532B" w:rsidRPr="00CC7404" w:rsidRDefault="00B8532B" w:rsidP="00B8532B">
      <w:pPr>
        <w:spacing w:line="276" w:lineRule="auto"/>
        <w:rPr>
          <w:rFonts w:ascii="Arial" w:hAnsi="Arial" w:cs="Arial"/>
          <w:b/>
          <w:sz w:val="18"/>
          <w:szCs w:val="18"/>
        </w:rPr>
      </w:pPr>
    </w:p>
    <w:tbl>
      <w:tblPr>
        <w:tblStyle w:val="Mkatabulky"/>
        <w:tblW w:w="11057" w:type="dxa"/>
        <w:tblInd w:w="-5" w:type="dxa"/>
        <w:tblLayout w:type="fixed"/>
        <w:tblLook w:val="04A0" w:firstRow="1" w:lastRow="0" w:firstColumn="1" w:lastColumn="0" w:noHBand="0" w:noVBand="1"/>
      </w:tblPr>
      <w:tblGrid>
        <w:gridCol w:w="709"/>
        <w:gridCol w:w="1276"/>
        <w:gridCol w:w="850"/>
        <w:gridCol w:w="662"/>
        <w:gridCol w:w="614"/>
        <w:gridCol w:w="709"/>
        <w:gridCol w:w="709"/>
        <w:gridCol w:w="708"/>
        <w:gridCol w:w="993"/>
        <w:gridCol w:w="850"/>
        <w:gridCol w:w="1134"/>
        <w:gridCol w:w="851"/>
        <w:gridCol w:w="992"/>
      </w:tblGrid>
      <w:tr w:rsidR="00B8532B" w:rsidRPr="00CC7404" w14:paraId="6ECD6240" w14:textId="77777777" w:rsidTr="005018F7">
        <w:trPr>
          <w:trHeight w:val="124"/>
        </w:trPr>
        <w:tc>
          <w:tcPr>
            <w:tcW w:w="1985" w:type="dxa"/>
            <w:gridSpan w:val="2"/>
          </w:tcPr>
          <w:p w14:paraId="1C68C843" w14:textId="77777777" w:rsidR="00B8532B" w:rsidRPr="00CC7404" w:rsidRDefault="00B8532B" w:rsidP="00AA7BB8">
            <w:pPr>
              <w:spacing w:line="276" w:lineRule="auto"/>
              <w:rPr>
                <w:rFonts w:ascii="Arial" w:hAnsi="Arial" w:cs="Arial"/>
                <w:b/>
                <w:sz w:val="16"/>
                <w:szCs w:val="16"/>
              </w:rPr>
            </w:pPr>
            <w:r w:rsidRPr="00CC7404">
              <w:rPr>
                <w:rFonts w:ascii="Arial" w:hAnsi="Arial" w:cs="Arial"/>
                <w:b/>
                <w:sz w:val="16"/>
                <w:szCs w:val="16"/>
              </w:rPr>
              <w:t xml:space="preserve">Převod z </w:t>
            </w:r>
          </w:p>
        </w:tc>
        <w:tc>
          <w:tcPr>
            <w:tcW w:w="850" w:type="dxa"/>
          </w:tcPr>
          <w:p w14:paraId="7AD76391" w14:textId="77777777" w:rsidR="00B8532B" w:rsidRPr="00CC7404" w:rsidRDefault="00B8532B" w:rsidP="00AA7BB8">
            <w:pPr>
              <w:spacing w:line="276" w:lineRule="auto"/>
              <w:rPr>
                <w:rFonts w:ascii="Arial" w:hAnsi="Arial" w:cs="Arial"/>
                <w:b/>
                <w:sz w:val="16"/>
                <w:szCs w:val="16"/>
              </w:rPr>
            </w:pPr>
            <w:r w:rsidRPr="00CC7404">
              <w:rPr>
                <w:rFonts w:ascii="Arial" w:hAnsi="Arial" w:cs="Arial"/>
                <w:b/>
                <w:sz w:val="16"/>
                <w:szCs w:val="16"/>
              </w:rPr>
              <w:t>Převod do</w:t>
            </w:r>
          </w:p>
        </w:tc>
        <w:tc>
          <w:tcPr>
            <w:tcW w:w="8222" w:type="dxa"/>
            <w:gridSpan w:val="10"/>
          </w:tcPr>
          <w:p w14:paraId="3413987A" w14:textId="77777777" w:rsidR="00B8532B" w:rsidRPr="00CC7404" w:rsidRDefault="00B8532B" w:rsidP="00AA7BB8">
            <w:pPr>
              <w:spacing w:line="276" w:lineRule="auto"/>
              <w:rPr>
                <w:rFonts w:ascii="Arial" w:hAnsi="Arial" w:cs="Arial"/>
                <w:b/>
                <w:sz w:val="16"/>
                <w:szCs w:val="16"/>
              </w:rPr>
            </w:pPr>
            <w:r w:rsidRPr="00CC7404">
              <w:rPr>
                <w:rFonts w:ascii="Arial" w:hAnsi="Arial" w:cs="Arial"/>
                <w:b/>
                <w:sz w:val="16"/>
                <w:szCs w:val="16"/>
              </w:rPr>
              <w:t>Rozdělení po letech</w:t>
            </w:r>
          </w:p>
        </w:tc>
      </w:tr>
      <w:tr w:rsidR="005018F7" w:rsidRPr="00CC7404" w14:paraId="246E9589" w14:textId="77777777" w:rsidTr="005018F7">
        <w:trPr>
          <w:trHeight w:val="124"/>
        </w:trPr>
        <w:tc>
          <w:tcPr>
            <w:tcW w:w="709" w:type="dxa"/>
            <w:vMerge w:val="restart"/>
          </w:tcPr>
          <w:p w14:paraId="583F1A99" w14:textId="77777777" w:rsidR="00B8532B" w:rsidRPr="00CC7404" w:rsidRDefault="00B8532B" w:rsidP="00AA7BB8">
            <w:pPr>
              <w:spacing w:line="276" w:lineRule="auto"/>
              <w:rPr>
                <w:rFonts w:ascii="Arial" w:hAnsi="Arial" w:cs="Arial"/>
                <w:b/>
                <w:sz w:val="16"/>
                <w:szCs w:val="16"/>
              </w:rPr>
            </w:pPr>
            <w:r w:rsidRPr="00CC7404">
              <w:rPr>
                <w:rFonts w:ascii="Arial" w:hAnsi="Arial" w:cs="Arial"/>
                <w:b/>
                <w:sz w:val="16"/>
                <w:szCs w:val="16"/>
              </w:rPr>
              <w:t>Fond</w:t>
            </w:r>
          </w:p>
        </w:tc>
        <w:tc>
          <w:tcPr>
            <w:tcW w:w="1276" w:type="dxa"/>
            <w:vMerge w:val="restart"/>
          </w:tcPr>
          <w:p w14:paraId="07EC4869" w14:textId="77777777" w:rsidR="00B8532B" w:rsidRPr="00CC7404" w:rsidRDefault="00B8532B" w:rsidP="00AA7BB8">
            <w:pPr>
              <w:spacing w:line="276" w:lineRule="auto"/>
              <w:rPr>
                <w:rFonts w:ascii="Arial" w:hAnsi="Arial" w:cs="Arial"/>
                <w:b/>
                <w:sz w:val="16"/>
                <w:szCs w:val="16"/>
              </w:rPr>
            </w:pPr>
            <w:r w:rsidRPr="00CC7404">
              <w:rPr>
                <w:rFonts w:ascii="Arial" w:hAnsi="Arial" w:cs="Arial"/>
                <w:b/>
                <w:sz w:val="16"/>
                <w:szCs w:val="16"/>
              </w:rPr>
              <w:t>Kategorie regionu</w:t>
            </w:r>
          </w:p>
        </w:tc>
        <w:tc>
          <w:tcPr>
            <w:tcW w:w="850" w:type="dxa"/>
            <w:vMerge w:val="restart"/>
          </w:tcPr>
          <w:p w14:paraId="0EA29C0B" w14:textId="77777777" w:rsidR="00B8532B" w:rsidRPr="00CC7404" w:rsidRDefault="00B8532B" w:rsidP="00AA7BB8">
            <w:pPr>
              <w:spacing w:line="276" w:lineRule="auto"/>
              <w:jc w:val="center"/>
              <w:rPr>
                <w:rFonts w:ascii="Arial" w:hAnsi="Arial" w:cs="Arial"/>
                <w:b/>
                <w:sz w:val="16"/>
                <w:szCs w:val="16"/>
              </w:rPr>
            </w:pPr>
            <w:r w:rsidRPr="00CC7404">
              <w:rPr>
                <w:rFonts w:ascii="Arial" w:hAnsi="Arial" w:cs="Arial"/>
                <w:b/>
                <w:sz w:val="16"/>
                <w:szCs w:val="16"/>
              </w:rPr>
              <w:t>FST priorita*</w:t>
            </w:r>
          </w:p>
        </w:tc>
        <w:tc>
          <w:tcPr>
            <w:tcW w:w="662" w:type="dxa"/>
            <w:vMerge w:val="restart"/>
          </w:tcPr>
          <w:p w14:paraId="0F4918CE" w14:textId="77777777" w:rsidR="00B8532B" w:rsidRPr="00CC7404" w:rsidRDefault="00B8532B" w:rsidP="00AA7BB8">
            <w:pPr>
              <w:spacing w:line="276" w:lineRule="auto"/>
              <w:rPr>
                <w:rFonts w:ascii="Arial" w:hAnsi="Arial" w:cs="Arial"/>
                <w:b/>
                <w:sz w:val="16"/>
                <w:szCs w:val="16"/>
              </w:rPr>
            </w:pPr>
            <w:r w:rsidRPr="00CC7404">
              <w:rPr>
                <w:rFonts w:ascii="Arial" w:hAnsi="Arial" w:cs="Arial"/>
                <w:b/>
                <w:sz w:val="16"/>
                <w:szCs w:val="16"/>
              </w:rPr>
              <w:t>2021</w:t>
            </w:r>
          </w:p>
        </w:tc>
        <w:tc>
          <w:tcPr>
            <w:tcW w:w="614" w:type="dxa"/>
            <w:vMerge w:val="restart"/>
          </w:tcPr>
          <w:p w14:paraId="02496344" w14:textId="77777777" w:rsidR="00B8532B" w:rsidRPr="00CC7404" w:rsidRDefault="00B8532B" w:rsidP="00AA7BB8">
            <w:pPr>
              <w:spacing w:line="276" w:lineRule="auto"/>
              <w:rPr>
                <w:rFonts w:ascii="Arial" w:hAnsi="Arial" w:cs="Arial"/>
                <w:b/>
                <w:sz w:val="16"/>
                <w:szCs w:val="16"/>
              </w:rPr>
            </w:pPr>
            <w:r w:rsidRPr="00CC7404">
              <w:rPr>
                <w:rFonts w:ascii="Arial" w:hAnsi="Arial" w:cs="Arial"/>
                <w:b/>
                <w:sz w:val="16"/>
                <w:szCs w:val="16"/>
              </w:rPr>
              <w:t>2022</w:t>
            </w:r>
          </w:p>
        </w:tc>
        <w:tc>
          <w:tcPr>
            <w:tcW w:w="709" w:type="dxa"/>
            <w:vMerge w:val="restart"/>
          </w:tcPr>
          <w:p w14:paraId="5471E5AB" w14:textId="77777777" w:rsidR="00B8532B" w:rsidRPr="00CC7404" w:rsidRDefault="00B8532B" w:rsidP="00AA7BB8">
            <w:pPr>
              <w:spacing w:line="276" w:lineRule="auto"/>
              <w:rPr>
                <w:rFonts w:ascii="Arial" w:hAnsi="Arial" w:cs="Arial"/>
                <w:b/>
                <w:sz w:val="16"/>
                <w:szCs w:val="16"/>
              </w:rPr>
            </w:pPr>
            <w:r w:rsidRPr="00CC7404">
              <w:rPr>
                <w:rFonts w:ascii="Arial" w:hAnsi="Arial" w:cs="Arial"/>
                <w:b/>
                <w:sz w:val="16"/>
                <w:szCs w:val="16"/>
              </w:rPr>
              <w:t>2023</w:t>
            </w:r>
          </w:p>
        </w:tc>
        <w:tc>
          <w:tcPr>
            <w:tcW w:w="709" w:type="dxa"/>
            <w:vMerge w:val="restart"/>
          </w:tcPr>
          <w:p w14:paraId="3084B348" w14:textId="77777777" w:rsidR="00B8532B" w:rsidRPr="00CC7404" w:rsidRDefault="00B8532B" w:rsidP="00AA7BB8">
            <w:pPr>
              <w:spacing w:line="276" w:lineRule="auto"/>
              <w:rPr>
                <w:rFonts w:ascii="Arial" w:hAnsi="Arial" w:cs="Arial"/>
                <w:b/>
                <w:sz w:val="16"/>
                <w:szCs w:val="16"/>
              </w:rPr>
            </w:pPr>
            <w:r w:rsidRPr="00CC7404">
              <w:rPr>
                <w:rFonts w:ascii="Arial" w:hAnsi="Arial" w:cs="Arial"/>
                <w:b/>
                <w:sz w:val="16"/>
                <w:szCs w:val="16"/>
              </w:rPr>
              <w:t>2024</w:t>
            </w:r>
          </w:p>
        </w:tc>
        <w:tc>
          <w:tcPr>
            <w:tcW w:w="708" w:type="dxa"/>
            <w:vMerge w:val="restart"/>
          </w:tcPr>
          <w:p w14:paraId="6DDE99AF" w14:textId="77777777" w:rsidR="00B8532B" w:rsidRPr="00CC7404" w:rsidRDefault="00B8532B" w:rsidP="00AA7BB8">
            <w:pPr>
              <w:spacing w:line="276" w:lineRule="auto"/>
              <w:rPr>
                <w:rFonts w:ascii="Arial" w:hAnsi="Arial" w:cs="Arial"/>
                <w:b/>
                <w:sz w:val="16"/>
                <w:szCs w:val="16"/>
              </w:rPr>
            </w:pPr>
            <w:r w:rsidRPr="00CC7404">
              <w:rPr>
                <w:rFonts w:ascii="Arial" w:hAnsi="Arial" w:cs="Arial"/>
                <w:b/>
                <w:sz w:val="16"/>
                <w:szCs w:val="16"/>
              </w:rPr>
              <w:t>2025</w:t>
            </w:r>
          </w:p>
        </w:tc>
        <w:tc>
          <w:tcPr>
            <w:tcW w:w="1843" w:type="dxa"/>
            <w:gridSpan w:val="2"/>
          </w:tcPr>
          <w:p w14:paraId="0FBAC830" w14:textId="77777777" w:rsidR="00B8532B" w:rsidRPr="00CC7404" w:rsidRDefault="00B8532B" w:rsidP="00AA7BB8">
            <w:pPr>
              <w:spacing w:line="276" w:lineRule="auto"/>
              <w:jc w:val="center"/>
              <w:rPr>
                <w:rFonts w:ascii="Arial" w:hAnsi="Arial" w:cs="Arial"/>
                <w:b/>
                <w:sz w:val="16"/>
                <w:szCs w:val="16"/>
              </w:rPr>
            </w:pPr>
            <w:r w:rsidRPr="00CC7404">
              <w:rPr>
                <w:rFonts w:ascii="Arial" w:hAnsi="Arial" w:cs="Arial"/>
                <w:b/>
                <w:sz w:val="16"/>
                <w:szCs w:val="16"/>
              </w:rPr>
              <w:t>2026</w:t>
            </w:r>
          </w:p>
        </w:tc>
        <w:tc>
          <w:tcPr>
            <w:tcW w:w="1985" w:type="dxa"/>
            <w:gridSpan w:val="2"/>
          </w:tcPr>
          <w:p w14:paraId="0B9E856D" w14:textId="77777777" w:rsidR="00B8532B" w:rsidRPr="00CC7404" w:rsidRDefault="00B8532B" w:rsidP="00AA7BB8">
            <w:pPr>
              <w:spacing w:line="276" w:lineRule="auto"/>
              <w:jc w:val="center"/>
              <w:rPr>
                <w:rFonts w:ascii="Arial" w:hAnsi="Arial" w:cs="Arial"/>
                <w:b/>
                <w:sz w:val="16"/>
                <w:szCs w:val="16"/>
              </w:rPr>
            </w:pPr>
            <w:r w:rsidRPr="00CC7404">
              <w:rPr>
                <w:rFonts w:ascii="Arial" w:hAnsi="Arial" w:cs="Arial"/>
                <w:b/>
                <w:sz w:val="16"/>
                <w:szCs w:val="16"/>
              </w:rPr>
              <w:t>2027</w:t>
            </w:r>
          </w:p>
        </w:tc>
        <w:tc>
          <w:tcPr>
            <w:tcW w:w="992" w:type="dxa"/>
            <w:vMerge w:val="restart"/>
          </w:tcPr>
          <w:p w14:paraId="5B714B9C" w14:textId="77777777" w:rsidR="00B8532B" w:rsidRPr="00CC7404" w:rsidRDefault="00B8532B" w:rsidP="00AA7BB8">
            <w:pPr>
              <w:spacing w:line="276" w:lineRule="auto"/>
              <w:rPr>
                <w:rFonts w:ascii="Arial" w:hAnsi="Arial" w:cs="Arial"/>
                <w:b/>
                <w:sz w:val="16"/>
                <w:szCs w:val="16"/>
              </w:rPr>
            </w:pPr>
            <w:r w:rsidRPr="00CC7404">
              <w:rPr>
                <w:rFonts w:ascii="Arial" w:hAnsi="Arial" w:cs="Arial"/>
                <w:b/>
                <w:sz w:val="16"/>
                <w:szCs w:val="16"/>
              </w:rPr>
              <w:t xml:space="preserve">Celkem </w:t>
            </w:r>
          </w:p>
        </w:tc>
      </w:tr>
      <w:tr w:rsidR="005018F7" w:rsidRPr="00CC7404" w14:paraId="25F68527" w14:textId="77777777" w:rsidTr="005018F7">
        <w:trPr>
          <w:trHeight w:val="123"/>
        </w:trPr>
        <w:tc>
          <w:tcPr>
            <w:tcW w:w="709" w:type="dxa"/>
            <w:vMerge/>
          </w:tcPr>
          <w:p w14:paraId="416B77E5" w14:textId="77777777" w:rsidR="00B8532B" w:rsidRPr="00CC7404" w:rsidRDefault="00B8532B" w:rsidP="00AA7BB8">
            <w:pPr>
              <w:spacing w:line="276" w:lineRule="auto"/>
              <w:rPr>
                <w:rFonts w:ascii="Arial" w:hAnsi="Arial" w:cs="Arial"/>
                <w:b/>
                <w:sz w:val="16"/>
                <w:szCs w:val="16"/>
              </w:rPr>
            </w:pPr>
          </w:p>
        </w:tc>
        <w:tc>
          <w:tcPr>
            <w:tcW w:w="1276" w:type="dxa"/>
            <w:vMerge/>
          </w:tcPr>
          <w:p w14:paraId="52E35ED6" w14:textId="77777777" w:rsidR="00B8532B" w:rsidRPr="00CC7404" w:rsidRDefault="00B8532B" w:rsidP="00AA7BB8">
            <w:pPr>
              <w:spacing w:line="276" w:lineRule="auto"/>
              <w:rPr>
                <w:rFonts w:ascii="Arial" w:hAnsi="Arial" w:cs="Arial"/>
                <w:b/>
                <w:sz w:val="16"/>
                <w:szCs w:val="16"/>
              </w:rPr>
            </w:pPr>
          </w:p>
        </w:tc>
        <w:tc>
          <w:tcPr>
            <w:tcW w:w="850" w:type="dxa"/>
            <w:vMerge/>
          </w:tcPr>
          <w:p w14:paraId="77BA1EFE" w14:textId="77777777" w:rsidR="00B8532B" w:rsidRPr="00CC7404" w:rsidRDefault="00B8532B" w:rsidP="00AA7BB8">
            <w:pPr>
              <w:spacing w:line="276" w:lineRule="auto"/>
              <w:rPr>
                <w:rFonts w:ascii="Arial" w:hAnsi="Arial" w:cs="Arial"/>
                <w:b/>
                <w:sz w:val="16"/>
                <w:szCs w:val="16"/>
              </w:rPr>
            </w:pPr>
          </w:p>
        </w:tc>
        <w:tc>
          <w:tcPr>
            <w:tcW w:w="662" w:type="dxa"/>
            <w:vMerge/>
          </w:tcPr>
          <w:p w14:paraId="3A43DBA7" w14:textId="77777777" w:rsidR="00B8532B" w:rsidRPr="00CC7404" w:rsidRDefault="00B8532B" w:rsidP="00AA7BB8">
            <w:pPr>
              <w:spacing w:line="276" w:lineRule="auto"/>
              <w:rPr>
                <w:rFonts w:ascii="Arial" w:hAnsi="Arial" w:cs="Arial"/>
                <w:b/>
                <w:sz w:val="16"/>
                <w:szCs w:val="16"/>
              </w:rPr>
            </w:pPr>
          </w:p>
        </w:tc>
        <w:tc>
          <w:tcPr>
            <w:tcW w:w="614" w:type="dxa"/>
            <w:vMerge/>
          </w:tcPr>
          <w:p w14:paraId="584E665D" w14:textId="77777777" w:rsidR="00B8532B" w:rsidRPr="00CC7404" w:rsidRDefault="00B8532B" w:rsidP="00AA7BB8">
            <w:pPr>
              <w:spacing w:line="276" w:lineRule="auto"/>
              <w:rPr>
                <w:rFonts w:ascii="Arial" w:hAnsi="Arial" w:cs="Arial"/>
                <w:b/>
                <w:sz w:val="16"/>
                <w:szCs w:val="16"/>
              </w:rPr>
            </w:pPr>
          </w:p>
        </w:tc>
        <w:tc>
          <w:tcPr>
            <w:tcW w:w="709" w:type="dxa"/>
            <w:vMerge/>
          </w:tcPr>
          <w:p w14:paraId="52B9EFAD" w14:textId="77777777" w:rsidR="00B8532B" w:rsidRPr="00CC7404" w:rsidRDefault="00B8532B" w:rsidP="00AA7BB8">
            <w:pPr>
              <w:spacing w:line="276" w:lineRule="auto"/>
              <w:rPr>
                <w:rFonts w:ascii="Arial" w:hAnsi="Arial" w:cs="Arial"/>
                <w:b/>
                <w:sz w:val="16"/>
                <w:szCs w:val="16"/>
              </w:rPr>
            </w:pPr>
          </w:p>
        </w:tc>
        <w:tc>
          <w:tcPr>
            <w:tcW w:w="709" w:type="dxa"/>
            <w:vMerge/>
          </w:tcPr>
          <w:p w14:paraId="422C9D49" w14:textId="77777777" w:rsidR="00B8532B" w:rsidRPr="00CC7404" w:rsidRDefault="00B8532B" w:rsidP="00AA7BB8">
            <w:pPr>
              <w:spacing w:line="276" w:lineRule="auto"/>
              <w:rPr>
                <w:rFonts w:ascii="Arial" w:hAnsi="Arial" w:cs="Arial"/>
                <w:b/>
                <w:sz w:val="16"/>
                <w:szCs w:val="16"/>
              </w:rPr>
            </w:pPr>
          </w:p>
        </w:tc>
        <w:tc>
          <w:tcPr>
            <w:tcW w:w="708" w:type="dxa"/>
            <w:vMerge/>
          </w:tcPr>
          <w:p w14:paraId="449AC067" w14:textId="77777777" w:rsidR="00B8532B" w:rsidRPr="00CC7404" w:rsidRDefault="00B8532B" w:rsidP="00AA7BB8">
            <w:pPr>
              <w:spacing w:line="276" w:lineRule="auto"/>
              <w:rPr>
                <w:rFonts w:ascii="Arial" w:hAnsi="Arial" w:cs="Arial"/>
                <w:b/>
                <w:sz w:val="16"/>
                <w:szCs w:val="16"/>
              </w:rPr>
            </w:pPr>
          </w:p>
        </w:tc>
        <w:tc>
          <w:tcPr>
            <w:tcW w:w="993" w:type="dxa"/>
          </w:tcPr>
          <w:p w14:paraId="7FD402CF" w14:textId="77777777" w:rsidR="00B8532B" w:rsidRPr="00CC7404" w:rsidRDefault="00B8532B" w:rsidP="00AA7BB8">
            <w:pPr>
              <w:spacing w:line="276" w:lineRule="auto"/>
              <w:jc w:val="center"/>
              <w:rPr>
                <w:rFonts w:ascii="Arial" w:hAnsi="Arial" w:cs="Arial"/>
                <w:b/>
                <w:sz w:val="14"/>
                <w:szCs w:val="14"/>
              </w:rPr>
            </w:pPr>
            <w:r w:rsidRPr="00CC7404">
              <w:rPr>
                <w:rFonts w:ascii="Arial" w:hAnsi="Arial" w:cs="Arial"/>
                <w:sz w:val="14"/>
                <w:szCs w:val="14"/>
              </w:rPr>
              <w:t>Finanční prostředky bez flexibilní částky</w:t>
            </w:r>
          </w:p>
        </w:tc>
        <w:tc>
          <w:tcPr>
            <w:tcW w:w="850" w:type="dxa"/>
          </w:tcPr>
          <w:p w14:paraId="037CC5C6" w14:textId="77777777" w:rsidR="00B8532B" w:rsidRPr="00CC7404" w:rsidRDefault="00B8532B" w:rsidP="00AA7BB8">
            <w:pPr>
              <w:spacing w:line="276" w:lineRule="auto"/>
              <w:rPr>
                <w:rFonts w:ascii="Arial" w:hAnsi="Arial" w:cs="Arial"/>
                <w:sz w:val="14"/>
                <w:szCs w:val="14"/>
              </w:rPr>
            </w:pPr>
            <w:r w:rsidRPr="00CC7404">
              <w:rPr>
                <w:rFonts w:ascii="Arial" w:hAnsi="Arial" w:cs="Arial"/>
                <w:sz w:val="14"/>
                <w:szCs w:val="14"/>
              </w:rPr>
              <w:t>Flexibilní částka</w:t>
            </w:r>
          </w:p>
        </w:tc>
        <w:tc>
          <w:tcPr>
            <w:tcW w:w="1134" w:type="dxa"/>
          </w:tcPr>
          <w:p w14:paraId="64BBF918" w14:textId="77777777" w:rsidR="00B8532B" w:rsidRPr="00CC7404" w:rsidRDefault="00B8532B" w:rsidP="00AA7BB8">
            <w:pPr>
              <w:spacing w:line="276" w:lineRule="auto"/>
              <w:jc w:val="center"/>
              <w:rPr>
                <w:rFonts w:ascii="Arial" w:hAnsi="Arial" w:cs="Arial"/>
                <w:b/>
                <w:sz w:val="14"/>
                <w:szCs w:val="14"/>
              </w:rPr>
            </w:pPr>
            <w:r w:rsidRPr="00CC7404">
              <w:rPr>
                <w:rFonts w:ascii="Arial" w:hAnsi="Arial" w:cs="Arial"/>
                <w:sz w:val="14"/>
                <w:szCs w:val="14"/>
              </w:rPr>
              <w:t>Finanční prostředky bez flexibilní částky</w:t>
            </w:r>
          </w:p>
        </w:tc>
        <w:tc>
          <w:tcPr>
            <w:tcW w:w="851" w:type="dxa"/>
          </w:tcPr>
          <w:p w14:paraId="1A500874" w14:textId="77777777" w:rsidR="00B8532B" w:rsidRPr="00CC7404" w:rsidRDefault="00B8532B" w:rsidP="00AA7BB8">
            <w:pPr>
              <w:spacing w:line="276" w:lineRule="auto"/>
              <w:rPr>
                <w:rFonts w:ascii="Arial" w:hAnsi="Arial" w:cs="Arial"/>
                <w:sz w:val="14"/>
                <w:szCs w:val="14"/>
              </w:rPr>
            </w:pPr>
            <w:r w:rsidRPr="00CC7404">
              <w:rPr>
                <w:rFonts w:ascii="Arial" w:hAnsi="Arial" w:cs="Arial"/>
                <w:sz w:val="14"/>
                <w:szCs w:val="14"/>
              </w:rPr>
              <w:t>Flexibilní částka</w:t>
            </w:r>
          </w:p>
        </w:tc>
        <w:tc>
          <w:tcPr>
            <w:tcW w:w="992" w:type="dxa"/>
            <w:vMerge/>
          </w:tcPr>
          <w:p w14:paraId="0B6111DA" w14:textId="77777777" w:rsidR="00B8532B" w:rsidRPr="00CC7404" w:rsidRDefault="00B8532B" w:rsidP="00AA7BB8">
            <w:pPr>
              <w:spacing w:line="276" w:lineRule="auto"/>
              <w:rPr>
                <w:rFonts w:ascii="Arial" w:hAnsi="Arial" w:cs="Arial"/>
                <w:b/>
                <w:sz w:val="16"/>
                <w:szCs w:val="16"/>
              </w:rPr>
            </w:pPr>
          </w:p>
        </w:tc>
      </w:tr>
      <w:tr w:rsidR="005018F7" w:rsidRPr="00CC7404" w14:paraId="78CB109B" w14:textId="77777777" w:rsidTr="005018F7">
        <w:tc>
          <w:tcPr>
            <w:tcW w:w="709" w:type="dxa"/>
            <w:vMerge w:val="restart"/>
          </w:tcPr>
          <w:p w14:paraId="7D5F0267" w14:textId="77777777" w:rsidR="00B8532B" w:rsidRPr="00CC7404" w:rsidRDefault="00B8532B" w:rsidP="00AA7BB8">
            <w:pPr>
              <w:spacing w:line="276" w:lineRule="auto"/>
              <w:rPr>
                <w:rFonts w:ascii="Arial" w:hAnsi="Arial" w:cs="Arial"/>
                <w:sz w:val="16"/>
                <w:szCs w:val="16"/>
              </w:rPr>
            </w:pPr>
            <w:r w:rsidRPr="00CC7404">
              <w:rPr>
                <w:rFonts w:ascii="Arial" w:hAnsi="Arial" w:cs="Arial"/>
                <w:sz w:val="16"/>
                <w:szCs w:val="16"/>
              </w:rPr>
              <w:t>EFRR</w:t>
            </w:r>
          </w:p>
        </w:tc>
        <w:tc>
          <w:tcPr>
            <w:tcW w:w="1276" w:type="dxa"/>
          </w:tcPr>
          <w:p w14:paraId="40EC366F" w14:textId="77777777" w:rsidR="00B8532B" w:rsidRPr="00CC7404" w:rsidRDefault="00B8532B" w:rsidP="00AA7BB8">
            <w:pPr>
              <w:spacing w:line="276" w:lineRule="auto"/>
              <w:rPr>
                <w:rFonts w:ascii="Arial" w:hAnsi="Arial" w:cs="Arial"/>
                <w:sz w:val="16"/>
                <w:szCs w:val="16"/>
              </w:rPr>
            </w:pPr>
            <w:r w:rsidRPr="00CC7404">
              <w:rPr>
                <w:rFonts w:ascii="Arial" w:hAnsi="Arial" w:cs="Arial"/>
                <w:sz w:val="16"/>
                <w:szCs w:val="16"/>
              </w:rPr>
              <w:t>Více rozvinuté</w:t>
            </w:r>
          </w:p>
        </w:tc>
        <w:tc>
          <w:tcPr>
            <w:tcW w:w="850" w:type="dxa"/>
            <w:vMerge w:val="restart"/>
          </w:tcPr>
          <w:p w14:paraId="40F11478" w14:textId="77777777" w:rsidR="00B8532B" w:rsidRPr="00CC7404" w:rsidRDefault="00B8532B" w:rsidP="00AA7BB8">
            <w:pPr>
              <w:spacing w:line="276" w:lineRule="auto"/>
              <w:rPr>
                <w:rFonts w:ascii="Arial" w:hAnsi="Arial" w:cs="Arial"/>
                <w:sz w:val="16"/>
                <w:szCs w:val="16"/>
              </w:rPr>
            </w:pPr>
            <w:r w:rsidRPr="00CC7404">
              <w:rPr>
                <w:rFonts w:ascii="Arial" w:hAnsi="Arial" w:cs="Arial"/>
                <w:b/>
                <w:sz w:val="16"/>
                <w:szCs w:val="16"/>
              </w:rPr>
              <w:t>FST priorita</w:t>
            </w:r>
            <w:r w:rsidRPr="00CC7404">
              <w:rPr>
                <w:rFonts w:ascii="Arial" w:hAnsi="Arial" w:cs="Arial"/>
                <w:sz w:val="16"/>
                <w:szCs w:val="16"/>
              </w:rPr>
              <w:t xml:space="preserve"> 1</w:t>
            </w:r>
          </w:p>
          <w:p w14:paraId="7BAB18C1" w14:textId="77777777" w:rsidR="00B8532B" w:rsidRPr="00CC7404" w:rsidRDefault="00B8532B" w:rsidP="00AA7BB8">
            <w:pPr>
              <w:spacing w:line="276" w:lineRule="auto"/>
              <w:rPr>
                <w:rFonts w:ascii="Arial" w:hAnsi="Arial" w:cs="Arial"/>
                <w:b/>
                <w:sz w:val="16"/>
                <w:szCs w:val="16"/>
              </w:rPr>
            </w:pPr>
          </w:p>
        </w:tc>
        <w:tc>
          <w:tcPr>
            <w:tcW w:w="662" w:type="dxa"/>
          </w:tcPr>
          <w:p w14:paraId="6DE1AA28" w14:textId="77777777" w:rsidR="00B8532B" w:rsidRPr="00CC7404" w:rsidRDefault="00B8532B" w:rsidP="00AA7BB8">
            <w:pPr>
              <w:spacing w:line="276" w:lineRule="auto"/>
              <w:rPr>
                <w:rFonts w:ascii="Arial" w:hAnsi="Arial" w:cs="Arial"/>
                <w:b/>
                <w:sz w:val="16"/>
                <w:szCs w:val="16"/>
              </w:rPr>
            </w:pPr>
          </w:p>
        </w:tc>
        <w:tc>
          <w:tcPr>
            <w:tcW w:w="614" w:type="dxa"/>
          </w:tcPr>
          <w:p w14:paraId="0549BF17" w14:textId="77777777" w:rsidR="00B8532B" w:rsidRPr="00CC7404" w:rsidRDefault="00B8532B" w:rsidP="00AA7BB8">
            <w:pPr>
              <w:spacing w:line="276" w:lineRule="auto"/>
              <w:rPr>
                <w:rFonts w:ascii="Arial" w:hAnsi="Arial" w:cs="Arial"/>
                <w:b/>
                <w:sz w:val="16"/>
                <w:szCs w:val="16"/>
              </w:rPr>
            </w:pPr>
          </w:p>
        </w:tc>
        <w:tc>
          <w:tcPr>
            <w:tcW w:w="709" w:type="dxa"/>
          </w:tcPr>
          <w:p w14:paraId="793480E3" w14:textId="77777777" w:rsidR="00B8532B" w:rsidRPr="00CC7404" w:rsidRDefault="00B8532B" w:rsidP="00AA7BB8">
            <w:pPr>
              <w:spacing w:line="276" w:lineRule="auto"/>
              <w:rPr>
                <w:rFonts w:ascii="Arial" w:hAnsi="Arial" w:cs="Arial"/>
                <w:b/>
                <w:sz w:val="16"/>
                <w:szCs w:val="16"/>
              </w:rPr>
            </w:pPr>
          </w:p>
        </w:tc>
        <w:tc>
          <w:tcPr>
            <w:tcW w:w="709" w:type="dxa"/>
          </w:tcPr>
          <w:p w14:paraId="6E4172C2" w14:textId="77777777" w:rsidR="00B8532B" w:rsidRPr="00CC7404" w:rsidRDefault="00B8532B" w:rsidP="00AA7BB8">
            <w:pPr>
              <w:spacing w:line="276" w:lineRule="auto"/>
              <w:rPr>
                <w:rFonts w:ascii="Arial" w:hAnsi="Arial" w:cs="Arial"/>
                <w:b/>
                <w:sz w:val="16"/>
                <w:szCs w:val="16"/>
              </w:rPr>
            </w:pPr>
          </w:p>
        </w:tc>
        <w:tc>
          <w:tcPr>
            <w:tcW w:w="708" w:type="dxa"/>
          </w:tcPr>
          <w:p w14:paraId="5FDC64B3" w14:textId="77777777" w:rsidR="00B8532B" w:rsidRPr="00CC7404" w:rsidRDefault="00B8532B" w:rsidP="00AA7BB8">
            <w:pPr>
              <w:spacing w:line="276" w:lineRule="auto"/>
              <w:rPr>
                <w:rFonts w:ascii="Arial" w:hAnsi="Arial" w:cs="Arial"/>
                <w:b/>
                <w:sz w:val="16"/>
                <w:szCs w:val="16"/>
              </w:rPr>
            </w:pPr>
          </w:p>
        </w:tc>
        <w:tc>
          <w:tcPr>
            <w:tcW w:w="993" w:type="dxa"/>
          </w:tcPr>
          <w:p w14:paraId="25101A58" w14:textId="77777777" w:rsidR="00B8532B" w:rsidRPr="00CC7404" w:rsidRDefault="00B8532B" w:rsidP="00AA7BB8">
            <w:pPr>
              <w:spacing w:line="276" w:lineRule="auto"/>
              <w:rPr>
                <w:rFonts w:ascii="Arial" w:hAnsi="Arial" w:cs="Arial"/>
                <w:b/>
                <w:sz w:val="16"/>
                <w:szCs w:val="16"/>
              </w:rPr>
            </w:pPr>
          </w:p>
        </w:tc>
        <w:tc>
          <w:tcPr>
            <w:tcW w:w="850" w:type="dxa"/>
          </w:tcPr>
          <w:p w14:paraId="75CF6A59" w14:textId="77777777" w:rsidR="00B8532B" w:rsidRPr="00CC7404" w:rsidRDefault="00B8532B" w:rsidP="00AA7BB8">
            <w:pPr>
              <w:spacing w:line="276" w:lineRule="auto"/>
              <w:rPr>
                <w:rFonts w:ascii="Arial" w:hAnsi="Arial" w:cs="Arial"/>
                <w:b/>
                <w:sz w:val="16"/>
                <w:szCs w:val="16"/>
              </w:rPr>
            </w:pPr>
          </w:p>
        </w:tc>
        <w:tc>
          <w:tcPr>
            <w:tcW w:w="1134" w:type="dxa"/>
          </w:tcPr>
          <w:p w14:paraId="312FC401" w14:textId="77777777" w:rsidR="00B8532B" w:rsidRPr="00CC7404" w:rsidRDefault="00B8532B" w:rsidP="00AA7BB8">
            <w:pPr>
              <w:spacing w:line="276" w:lineRule="auto"/>
              <w:rPr>
                <w:rFonts w:ascii="Arial" w:hAnsi="Arial" w:cs="Arial"/>
                <w:b/>
                <w:sz w:val="16"/>
                <w:szCs w:val="16"/>
              </w:rPr>
            </w:pPr>
          </w:p>
        </w:tc>
        <w:tc>
          <w:tcPr>
            <w:tcW w:w="851" w:type="dxa"/>
          </w:tcPr>
          <w:p w14:paraId="107F34F4" w14:textId="77777777" w:rsidR="00B8532B" w:rsidRPr="00CC7404" w:rsidRDefault="00B8532B" w:rsidP="00AA7BB8">
            <w:pPr>
              <w:spacing w:line="276" w:lineRule="auto"/>
              <w:rPr>
                <w:rFonts w:ascii="Arial" w:hAnsi="Arial" w:cs="Arial"/>
                <w:b/>
                <w:sz w:val="16"/>
                <w:szCs w:val="16"/>
              </w:rPr>
            </w:pPr>
          </w:p>
        </w:tc>
        <w:tc>
          <w:tcPr>
            <w:tcW w:w="992" w:type="dxa"/>
          </w:tcPr>
          <w:p w14:paraId="7B1F3F44" w14:textId="77777777" w:rsidR="00B8532B" w:rsidRPr="00CC7404" w:rsidRDefault="00B8532B" w:rsidP="00AA7BB8">
            <w:pPr>
              <w:spacing w:line="276" w:lineRule="auto"/>
              <w:rPr>
                <w:rFonts w:ascii="Arial" w:hAnsi="Arial" w:cs="Arial"/>
                <w:b/>
                <w:sz w:val="16"/>
                <w:szCs w:val="16"/>
              </w:rPr>
            </w:pPr>
          </w:p>
        </w:tc>
      </w:tr>
      <w:tr w:rsidR="005018F7" w:rsidRPr="00CC7404" w14:paraId="1D7BBA26" w14:textId="77777777" w:rsidTr="005018F7">
        <w:tc>
          <w:tcPr>
            <w:tcW w:w="709" w:type="dxa"/>
            <w:vMerge/>
          </w:tcPr>
          <w:p w14:paraId="214902B8" w14:textId="77777777" w:rsidR="00B8532B" w:rsidRPr="00CC7404" w:rsidRDefault="00B8532B" w:rsidP="00AA7BB8">
            <w:pPr>
              <w:spacing w:line="276" w:lineRule="auto"/>
              <w:rPr>
                <w:rFonts w:ascii="Arial" w:hAnsi="Arial" w:cs="Arial"/>
                <w:sz w:val="16"/>
                <w:szCs w:val="16"/>
              </w:rPr>
            </w:pPr>
          </w:p>
        </w:tc>
        <w:tc>
          <w:tcPr>
            <w:tcW w:w="1276" w:type="dxa"/>
          </w:tcPr>
          <w:p w14:paraId="08FA22CA" w14:textId="77777777" w:rsidR="00B8532B" w:rsidRPr="00CC7404" w:rsidRDefault="00B8532B" w:rsidP="00AA7BB8">
            <w:pPr>
              <w:spacing w:line="276" w:lineRule="auto"/>
              <w:rPr>
                <w:rFonts w:ascii="Arial" w:hAnsi="Arial" w:cs="Arial"/>
                <w:sz w:val="16"/>
                <w:szCs w:val="16"/>
              </w:rPr>
            </w:pPr>
            <w:r w:rsidRPr="00CC7404">
              <w:rPr>
                <w:rFonts w:ascii="Arial" w:hAnsi="Arial" w:cs="Arial"/>
                <w:sz w:val="16"/>
                <w:szCs w:val="16"/>
              </w:rPr>
              <w:t>Přechodové</w:t>
            </w:r>
          </w:p>
        </w:tc>
        <w:tc>
          <w:tcPr>
            <w:tcW w:w="850" w:type="dxa"/>
            <w:vMerge/>
          </w:tcPr>
          <w:p w14:paraId="7F155FF8" w14:textId="77777777" w:rsidR="00B8532B" w:rsidRPr="00CC7404" w:rsidRDefault="00B8532B" w:rsidP="00AA7BB8">
            <w:pPr>
              <w:spacing w:line="276" w:lineRule="auto"/>
              <w:rPr>
                <w:rFonts w:ascii="Arial" w:hAnsi="Arial" w:cs="Arial"/>
                <w:sz w:val="16"/>
                <w:szCs w:val="16"/>
              </w:rPr>
            </w:pPr>
          </w:p>
        </w:tc>
        <w:tc>
          <w:tcPr>
            <w:tcW w:w="662" w:type="dxa"/>
          </w:tcPr>
          <w:p w14:paraId="720F9CF5" w14:textId="77777777" w:rsidR="00B8532B" w:rsidRPr="00CC7404" w:rsidRDefault="00B8532B" w:rsidP="00AA7BB8">
            <w:pPr>
              <w:spacing w:line="276" w:lineRule="auto"/>
              <w:rPr>
                <w:rFonts w:ascii="Arial" w:hAnsi="Arial" w:cs="Arial"/>
                <w:sz w:val="16"/>
                <w:szCs w:val="16"/>
              </w:rPr>
            </w:pPr>
          </w:p>
        </w:tc>
        <w:tc>
          <w:tcPr>
            <w:tcW w:w="614" w:type="dxa"/>
          </w:tcPr>
          <w:p w14:paraId="5C056A8C" w14:textId="77777777" w:rsidR="00B8532B" w:rsidRPr="00CC7404" w:rsidRDefault="00B8532B" w:rsidP="00AA7BB8">
            <w:pPr>
              <w:spacing w:line="276" w:lineRule="auto"/>
              <w:rPr>
                <w:rFonts w:ascii="Arial" w:hAnsi="Arial" w:cs="Arial"/>
                <w:sz w:val="16"/>
                <w:szCs w:val="16"/>
              </w:rPr>
            </w:pPr>
          </w:p>
        </w:tc>
        <w:tc>
          <w:tcPr>
            <w:tcW w:w="709" w:type="dxa"/>
          </w:tcPr>
          <w:p w14:paraId="56D56D53" w14:textId="77777777" w:rsidR="00B8532B" w:rsidRPr="00CC7404" w:rsidRDefault="00B8532B" w:rsidP="00AA7BB8">
            <w:pPr>
              <w:spacing w:line="276" w:lineRule="auto"/>
              <w:rPr>
                <w:rFonts w:ascii="Arial" w:hAnsi="Arial" w:cs="Arial"/>
                <w:sz w:val="16"/>
                <w:szCs w:val="16"/>
              </w:rPr>
            </w:pPr>
          </w:p>
        </w:tc>
        <w:tc>
          <w:tcPr>
            <w:tcW w:w="709" w:type="dxa"/>
          </w:tcPr>
          <w:p w14:paraId="54CFFBA4" w14:textId="77777777" w:rsidR="00B8532B" w:rsidRPr="00CC7404" w:rsidRDefault="00B8532B" w:rsidP="00AA7BB8">
            <w:pPr>
              <w:spacing w:line="276" w:lineRule="auto"/>
              <w:rPr>
                <w:rFonts w:ascii="Arial" w:hAnsi="Arial" w:cs="Arial"/>
                <w:sz w:val="16"/>
                <w:szCs w:val="16"/>
              </w:rPr>
            </w:pPr>
          </w:p>
        </w:tc>
        <w:tc>
          <w:tcPr>
            <w:tcW w:w="708" w:type="dxa"/>
          </w:tcPr>
          <w:p w14:paraId="49F5B166" w14:textId="77777777" w:rsidR="00B8532B" w:rsidRPr="00CC7404" w:rsidRDefault="00B8532B" w:rsidP="00AA7BB8">
            <w:pPr>
              <w:spacing w:line="276" w:lineRule="auto"/>
              <w:rPr>
                <w:rFonts w:ascii="Arial" w:hAnsi="Arial" w:cs="Arial"/>
                <w:sz w:val="16"/>
                <w:szCs w:val="16"/>
              </w:rPr>
            </w:pPr>
          </w:p>
        </w:tc>
        <w:tc>
          <w:tcPr>
            <w:tcW w:w="993" w:type="dxa"/>
          </w:tcPr>
          <w:p w14:paraId="71A36254" w14:textId="77777777" w:rsidR="00B8532B" w:rsidRPr="00CC7404" w:rsidRDefault="00B8532B" w:rsidP="00AA7BB8">
            <w:pPr>
              <w:spacing w:line="276" w:lineRule="auto"/>
              <w:rPr>
                <w:rFonts w:ascii="Arial" w:hAnsi="Arial" w:cs="Arial"/>
                <w:sz w:val="16"/>
                <w:szCs w:val="16"/>
              </w:rPr>
            </w:pPr>
          </w:p>
        </w:tc>
        <w:tc>
          <w:tcPr>
            <w:tcW w:w="850" w:type="dxa"/>
          </w:tcPr>
          <w:p w14:paraId="24002D46" w14:textId="77777777" w:rsidR="00B8532B" w:rsidRPr="00CC7404" w:rsidRDefault="00B8532B" w:rsidP="00AA7BB8">
            <w:pPr>
              <w:spacing w:line="276" w:lineRule="auto"/>
              <w:rPr>
                <w:rFonts w:ascii="Arial" w:hAnsi="Arial" w:cs="Arial"/>
                <w:sz w:val="16"/>
                <w:szCs w:val="16"/>
              </w:rPr>
            </w:pPr>
          </w:p>
        </w:tc>
        <w:tc>
          <w:tcPr>
            <w:tcW w:w="1134" w:type="dxa"/>
          </w:tcPr>
          <w:p w14:paraId="35D59A8A" w14:textId="77777777" w:rsidR="00B8532B" w:rsidRPr="00CC7404" w:rsidRDefault="00B8532B" w:rsidP="00AA7BB8">
            <w:pPr>
              <w:spacing w:line="276" w:lineRule="auto"/>
              <w:rPr>
                <w:rFonts w:ascii="Arial" w:hAnsi="Arial" w:cs="Arial"/>
                <w:sz w:val="16"/>
                <w:szCs w:val="16"/>
              </w:rPr>
            </w:pPr>
          </w:p>
        </w:tc>
        <w:tc>
          <w:tcPr>
            <w:tcW w:w="851" w:type="dxa"/>
          </w:tcPr>
          <w:p w14:paraId="5E967E3E" w14:textId="77777777" w:rsidR="00B8532B" w:rsidRPr="00CC7404" w:rsidRDefault="00B8532B" w:rsidP="00AA7BB8">
            <w:pPr>
              <w:spacing w:line="276" w:lineRule="auto"/>
              <w:rPr>
                <w:rFonts w:ascii="Arial" w:hAnsi="Arial" w:cs="Arial"/>
                <w:sz w:val="16"/>
                <w:szCs w:val="16"/>
              </w:rPr>
            </w:pPr>
          </w:p>
        </w:tc>
        <w:tc>
          <w:tcPr>
            <w:tcW w:w="992" w:type="dxa"/>
          </w:tcPr>
          <w:p w14:paraId="4E75EFC2" w14:textId="77777777" w:rsidR="00B8532B" w:rsidRPr="00CC7404" w:rsidRDefault="00B8532B" w:rsidP="00AA7BB8">
            <w:pPr>
              <w:spacing w:line="276" w:lineRule="auto"/>
              <w:rPr>
                <w:rFonts w:ascii="Arial" w:hAnsi="Arial" w:cs="Arial"/>
                <w:sz w:val="16"/>
                <w:szCs w:val="16"/>
              </w:rPr>
            </w:pPr>
          </w:p>
        </w:tc>
      </w:tr>
      <w:tr w:rsidR="005018F7" w:rsidRPr="00CC7404" w14:paraId="1F722D02" w14:textId="77777777" w:rsidTr="005018F7">
        <w:tc>
          <w:tcPr>
            <w:tcW w:w="709" w:type="dxa"/>
            <w:vMerge/>
          </w:tcPr>
          <w:p w14:paraId="2EA10106" w14:textId="77777777" w:rsidR="00B8532B" w:rsidRPr="00CC7404" w:rsidRDefault="00B8532B" w:rsidP="00AA7BB8">
            <w:pPr>
              <w:spacing w:line="276" w:lineRule="auto"/>
              <w:rPr>
                <w:rFonts w:ascii="Arial" w:hAnsi="Arial" w:cs="Arial"/>
                <w:sz w:val="16"/>
                <w:szCs w:val="16"/>
              </w:rPr>
            </w:pPr>
          </w:p>
        </w:tc>
        <w:tc>
          <w:tcPr>
            <w:tcW w:w="1276" w:type="dxa"/>
          </w:tcPr>
          <w:p w14:paraId="71B10603" w14:textId="77777777" w:rsidR="00B8532B" w:rsidRPr="00CC7404" w:rsidRDefault="00B8532B" w:rsidP="00AA7BB8">
            <w:pPr>
              <w:spacing w:line="276" w:lineRule="auto"/>
              <w:rPr>
                <w:rFonts w:ascii="Arial" w:hAnsi="Arial" w:cs="Arial"/>
                <w:sz w:val="16"/>
                <w:szCs w:val="16"/>
              </w:rPr>
            </w:pPr>
            <w:r w:rsidRPr="00CC7404">
              <w:rPr>
                <w:rFonts w:ascii="Arial" w:hAnsi="Arial" w:cs="Arial"/>
                <w:sz w:val="16"/>
                <w:szCs w:val="16"/>
              </w:rPr>
              <w:t>Méně rozvinuté</w:t>
            </w:r>
          </w:p>
        </w:tc>
        <w:tc>
          <w:tcPr>
            <w:tcW w:w="850" w:type="dxa"/>
            <w:vMerge/>
          </w:tcPr>
          <w:p w14:paraId="2F40A231" w14:textId="77777777" w:rsidR="00B8532B" w:rsidRPr="00CC7404" w:rsidRDefault="00B8532B" w:rsidP="00AA7BB8">
            <w:pPr>
              <w:spacing w:line="276" w:lineRule="auto"/>
              <w:rPr>
                <w:rFonts w:ascii="Arial" w:hAnsi="Arial" w:cs="Arial"/>
                <w:sz w:val="16"/>
                <w:szCs w:val="16"/>
              </w:rPr>
            </w:pPr>
          </w:p>
        </w:tc>
        <w:tc>
          <w:tcPr>
            <w:tcW w:w="662" w:type="dxa"/>
          </w:tcPr>
          <w:p w14:paraId="5D9B0A71" w14:textId="77777777" w:rsidR="00B8532B" w:rsidRPr="00CC7404" w:rsidRDefault="00B8532B" w:rsidP="00AA7BB8">
            <w:pPr>
              <w:spacing w:line="276" w:lineRule="auto"/>
              <w:rPr>
                <w:rFonts w:ascii="Arial" w:hAnsi="Arial" w:cs="Arial"/>
                <w:sz w:val="16"/>
                <w:szCs w:val="16"/>
              </w:rPr>
            </w:pPr>
          </w:p>
        </w:tc>
        <w:tc>
          <w:tcPr>
            <w:tcW w:w="614" w:type="dxa"/>
          </w:tcPr>
          <w:p w14:paraId="1FEC6652" w14:textId="77777777" w:rsidR="00B8532B" w:rsidRPr="00CC7404" w:rsidRDefault="00B8532B" w:rsidP="00AA7BB8">
            <w:pPr>
              <w:spacing w:line="276" w:lineRule="auto"/>
              <w:rPr>
                <w:rFonts w:ascii="Arial" w:hAnsi="Arial" w:cs="Arial"/>
                <w:sz w:val="16"/>
                <w:szCs w:val="16"/>
              </w:rPr>
            </w:pPr>
          </w:p>
        </w:tc>
        <w:tc>
          <w:tcPr>
            <w:tcW w:w="709" w:type="dxa"/>
          </w:tcPr>
          <w:p w14:paraId="4B1E2663" w14:textId="77777777" w:rsidR="00B8532B" w:rsidRPr="00CC7404" w:rsidRDefault="00B8532B" w:rsidP="00AA7BB8">
            <w:pPr>
              <w:spacing w:line="276" w:lineRule="auto"/>
              <w:rPr>
                <w:rFonts w:ascii="Arial" w:hAnsi="Arial" w:cs="Arial"/>
                <w:sz w:val="16"/>
                <w:szCs w:val="16"/>
              </w:rPr>
            </w:pPr>
          </w:p>
        </w:tc>
        <w:tc>
          <w:tcPr>
            <w:tcW w:w="709" w:type="dxa"/>
          </w:tcPr>
          <w:p w14:paraId="5EB3928F" w14:textId="77777777" w:rsidR="00B8532B" w:rsidRPr="00CC7404" w:rsidRDefault="00B8532B" w:rsidP="00AA7BB8">
            <w:pPr>
              <w:spacing w:line="276" w:lineRule="auto"/>
              <w:rPr>
                <w:rFonts w:ascii="Arial" w:hAnsi="Arial" w:cs="Arial"/>
                <w:sz w:val="16"/>
                <w:szCs w:val="16"/>
              </w:rPr>
            </w:pPr>
          </w:p>
        </w:tc>
        <w:tc>
          <w:tcPr>
            <w:tcW w:w="708" w:type="dxa"/>
          </w:tcPr>
          <w:p w14:paraId="2A0A55B0" w14:textId="77777777" w:rsidR="00B8532B" w:rsidRPr="00CC7404" w:rsidRDefault="00B8532B" w:rsidP="00AA7BB8">
            <w:pPr>
              <w:spacing w:line="276" w:lineRule="auto"/>
              <w:rPr>
                <w:rFonts w:ascii="Arial" w:hAnsi="Arial" w:cs="Arial"/>
                <w:sz w:val="16"/>
                <w:szCs w:val="16"/>
              </w:rPr>
            </w:pPr>
          </w:p>
        </w:tc>
        <w:tc>
          <w:tcPr>
            <w:tcW w:w="993" w:type="dxa"/>
          </w:tcPr>
          <w:p w14:paraId="6985FD54" w14:textId="77777777" w:rsidR="00B8532B" w:rsidRPr="00CC7404" w:rsidRDefault="00B8532B" w:rsidP="00AA7BB8">
            <w:pPr>
              <w:spacing w:line="276" w:lineRule="auto"/>
              <w:rPr>
                <w:rFonts w:ascii="Arial" w:hAnsi="Arial" w:cs="Arial"/>
                <w:sz w:val="16"/>
                <w:szCs w:val="16"/>
              </w:rPr>
            </w:pPr>
          </w:p>
        </w:tc>
        <w:tc>
          <w:tcPr>
            <w:tcW w:w="850" w:type="dxa"/>
          </w:tcPr>
          <w:p w14:paraId="545468CA" w14:textId="77777777" w:rsidR="00B8532B" w:rsidRPr="00CC7404" w:rsidRDefault="00B8532B" w:rsidP="00AA7BB8">
            <w:pPr>
              <w:spacing w:line="276" w:lineRule="auto"/>
              <w:rPr>
                <w:rFonts w:ascii="Arial" w:hAnsi="Arial" w:cs="Arial"/>
                <w:sz w:val="16"/>
                <w:szCs w:val="16"/>
              </w:rPr>
            </w:pPr>
          </w:p>
        </w:tc>
        <w:tc>
          <w:tcPr>
            <w:tcW w:w="1134" w:type="dxa"/>
          </w:tcPr>
          <w:p w14:paraId="4544EF17" w14:textId="77777777" w:rsidR="00B8532B" w:rsidRPr="00CC7404" w:rsidRDefault="00B8532B" w:rsidP="00AA7BB8">
            <w:pPr>
              <w:spacing w:line="276" w:lineRule="auto"/>
              <w:rPr>
                <w:rFonts w:ascii="Arial" w:hAnsi="Arial" w:cs="Arial"/>
                <w:sz w:val="16"/>
                <w:szCs w:val="16"/>
              </w:rPr>
            </w:pPr>
          </w:p>
        </w:tc>
        <w:tc>
          <w:tcPr>
            <w:tcW w:w="851" w:type="dxa"/>
          </w:tcPr>
          <w:p w14:paraId="009519CE" w14:textId="77777777" w:rsidR="00B8532B" w:rsidRPr="00CC7404" w:rsidRDefault="00B8532B" w:rsidP="00AA7BB8">
            <w:pPr>
              <w:spacing w:line="276" w:lineRule="auto"/>
              <w:rPr>
                <w:rFonts w:ascii="Arial" w:hAnsi="Arial" w:cs="Arial"/>
                <w:sz w:val="16"/>
                <w:szCs w:val="16"/>
              </w:rPr>
            </w:pPr>
          </w:p>
        </w:tc>
        <w:tc>
          <w:tcPr>
            <w:tcW w:w="992" w:type="dxa"/>
          </w:tcPr>
          <w:p w14:paraId="730B9C25" w14:textId="77777777" w:rsidR="00B8532B" w:rsidRPr="00CC7404" w:rsidRDefault="00B8532B" w:rsidP="00AA7BB8">
            <w:pPr>
              <w:spacing w:line="276" w:lineRule="auto"/>
              <w:rPr>
                <w:rFonts w:ascii="Arial" w:hAnsi="Arial" w:cs="Arial"/>
                <w:sz w:val="16"/>
                <w:szCs w:val="16"/>
              </w:rPr>
            </w:pPr>
          </w:p>
        </w:tc>
      </w:tr>
      <w:tr w:rsidR="005018F7" w:rsidRPr="00CC7404" w14:paraId="38B1F51E" w14:textId="77777777" w:rsidTr="005018F7">
        <w:tc>
          <w:tcPr>
            <w:tcW w:w="709" w:type="dxa"/>
            <w:vMerge w:val="restart"/>
          </w:tcPr>
          <w:p w14:paraId="7A356497" w14:textId="77777777" w:rsidR="00B8532B" w:rsidRPr="00CC7404" w:rsidRDefault="00B8532B" w:rsidP="00AA7BB8">
            <w:pPr>
              <w:spacing w:line="276" w:lineRule="auto"/>
              <w:rPr>
                <w:rFonts w:ascii="Arial" w:hAnsi="Arial" w:cs="Arial"/>
                <w:sz w:val="16"/>
                <w:szCs w:val="16"/>
              </w:rPr>
            </w:pPr>
            <w:r w:rsidRPr="00CC7404">
              <w:rPr>
                <w:rFonts w:ascii="Arial" w:hAnsi="Arial" w:cs="Arial"/>
                <w:sz w:val="16"/>
                <w:szCs w:val="16"/>
              </w:rPr>
              <w:t>ESF+</w:t>
            </w:r>
          </w:p>
        </w:tc>
        <w:tc>
          <w:tcPr>
            <w:tcW w:w="1276" w:type="dxa"/>
          </w:tcPr>
          <w:p w14:paraId="6D60DDE7" w14:textId="77777777" w:rsidR="00B8532B" w:rsidRPr="00CC7404" w:rsidRDefault="00B8532B" w:rsidP="00AA7BB8">
            <w:pPr>
              <w:spacing w:line="276" w:lineRule="auto"/>
              <w:rPr>
                <w:rFonts w:ascii="Arial" w:hAnsi="Arial" w:cs="Arial"/>
                <w:sz w:val="16"/>
                <w:szCs w:val="16"/>
              </w:rPr>
            </w:pPr>
            <w:r w:rsidRPr="00CC7404">
              <w:rPr>
                <w:rFonts w:ascii="Arial" w:hAnsi="Arial" w:cs="Arial"/>
                <w:sz w:val="16"/>
                <w:szCs w:val="16"/>
              </w:rPr>
              <w:t>Více rozvinuté</w:t>
            </w:r>
          </w:p>
        </w:tc>
        <w:tc>
          <w:tcPr>
            <w:tcW w:w="850" w:type="dxa"/>
            <w:vMerge w:val="restart"/>
          </w:tcPr>
          <w:p w14:paraId="382DDA3C" w14:textId="77777777" w:rsidR="00B8532B" w:rsidRPr="00CC7404" w:rsidRDefault="00B8532B" w:rsidP="00AA7BB8">
            <w:pPr>
              <w:spacing w:line="276" w:lineRule="auto"/>
              <w:rPr>
                <w:rFonts w:ascii="Arial" w:hAnsi="Arial" w:cs="Arial"/>
                <w:sz w:val="16"/>
                <w:szCs w:val="16"/>
              </w:rPr>
            </w:pPr>
            <w:r w:rsidRPr="00CC7404">
              <w:rPr>
                <w:rFonts w:ascii="Arial" w:hAnsi="Arial" w:cs="Arial"/>
                <w:b/>
                <w:sz w:val="16"/>
                <w:szCs w:val="16"/>
              </w:rPr>
              <w:t>FST priorita</w:t>
            </w:r>
            <w:r w:rsidRPr="00CC7404">
              <w:rPr>
                <w:rFonts w:ascii="Arial" w:hAnsi="Arial" w:cs="Arial"/>
                <w:sz w:val="16"/>
                <w:szCs w:val="16"/>
              </w:rPr>
              <w:t xml:space="preserve"> 2</w:t>
            </w:r>
          </w:p>
          <w:p w14:paraId="5219F840" w14:textId="77777777" w:rsidR="00B8532B" w:rsidRPr="00CC7404" w:rsidRDefault="00B8532B" w:rsidP="00AA7BB8">
            <w:pPr>
              <w:spacing w:line="276" w:lineRule="auto"/>
              <w:rPr>
                <w:rFonts w:ascii="Arial" w:hAnsi="Arial" w:cs="Arial"/>
                <w:b/>
                <w:sz w:val="16"/>
                <w:szCs w:val="16"/>
              </w:rPr>
            </w:pPr>
          </w:p>
        </w:tc>
        <w:tc>
          <w:tcPr>
            <w:tcW w:w="662" w:type="dxa"/>
          </w:tcPr>
          <w:p w14:paraId="4955A1E4" w14:textId="77777777" w:rsidR="00B8532B" w:rsidRPr="00CC7404" w:rsidRDefault="00B8532B" w:rsidP="00AA7BB8">
            <w:pPr>
              <w:spacing w:line="276" w:lineRule="auto"/>
              <w:rPr>
                <w:rFonts w:ascii="Arial" w:hAnsi="Arial" w:cs="Arial"/>
                <w:b/>
                <w:sz w:val="16"/>
                <w:szCs w:val="16"/>
              </w:rPr>
            </w:pPr>
          </w:p>
        </w:tc>
        <w:tc>
          <w:tcPr>
            <w:tcW w:w="614" w:type="dxa"/>
          </w:tcPr>
          <w:p w14:paraId="75307E38" w14:textId="77777777" w:rsidR="00B8532B" w:rsidRPr="00CC7404" w:rsidRDefault="00B8532B" w:rsidP="00AA7BB8">
            <w:pPr>
              <w:spacing w:line="276" w:lineRule="auto"/>
              <w:rPr>
                <w:rFonts w:ascii="Arial" w:hAnsi="Arial" w:cs="Arial"/>
                <w:b/>
                <w:sz w:val="16"/>
                <w:szCs w:val="16"/>
              </w:rPr>
            </w:pPr>
          </w:p>
        </w:tc>
        <w:tc>
          <w:tcPr>
            <w:tcW w:w="709" w:type="dxa"/>
          </w:tcPr>
          <w:p w14:paraId="606714BE" w14:textId="77777777" w:rsidR="00B8532B" w:rsidRPr="00CC7404" w:rsidRDefault="00B8532B" w:rsidP="00AA7BB8">
            <w:pPr>
              <w:spacing w:line="276" w:lineRule="auto"/>
              <w:rPr>
                <w:rFonts w:ascii="Arial" w:hAnsi="Arial" w:cs="Arial"/>
                <w:b/>
                <w:sz w:val="16"/>
                <w:szCs w:val="16"/>
              </w:rPr>
            </w:pPr>
          </w:p>
        </w:tc>
        <w:tc>
          <w:tcPr>
            <w:tcW w:w="709" w:type="dxa"/>
          </w:tcPr>
          <w:p w14:paraId="6D93942A" w14:textId="77777777" w:rsidR="00B8532B" w:rsidRPr="00CC7404" w:rsidRDefault="00B8532B" w:rsidP="00AA7BB8">
            <w:pPr>
              <w:spacing w:line="276" w:lineRule="auto"/>
              <w:rPr>
                <w:rFonts w:ascii="Arial" w:hAnsi="Arial" w:cs="Arial"/>
                <w:b/>
                <w:sz w:val="16"/>
                <w:szCs w:val="16"/>
              </w:rPr>
            </w:pPr>
          </w:p>
        </w:tc>
        <w:tc>
          <w:tcPr>
            <w:tcW w:w="708" w:type="dxa"/>
          </w:tcPr>
          <w:p w14:paraId="51A7F29D" w14:textId="77777777" w:rsidR="00B8532B" w:rsidRPr="00CC7404" w:rsidRDefault="00B8532B" w:rsidP="00AA7BB8">
            <w:pPr>
              <w:spacing w:line="276" w:lineRule="auto"/>
              <w:rPr>
                <w:rFonts w:ascii="Arial" w:hAnsi="Arial" w:cs="Arial"/>
                <w:b/>
                <w:sz w:val="16"/>
                <w:szCs w:val="16"/>
              </w:rPr>
            </w:pPr>
          </w:p>
        </w:tc>
        <w:tc>
          <w:tcPr>
            <w:tcW w:w="993" w:type="dxa"/>
          </w:tcPr>
          <w:p w14:paraId="3313457B" w14:textId="77777777" w:rsidR="00B8532B" w:rsidRPr="00CC7404" w:rsidRDefault="00B8532B" w:rsidP="00AA7BB8">
            <w:pPr>
              <w:spacing w:line="276" w:lineRule="auto"/>
              <w:rPr>
                <w:rFonts w:ascii="Arial" w:hAnsi="Arial" w:cs="Arial"/>
                <w:b/>
                <w:sz w:val="16"/>
                <w:szCs w:val="16"/>
              </w:rPr>
            </w:pPr>
          </w:p>
        </w:tc>
        <w:tc>
          <w:tcPr>
            <w:tcW w:w="850" w:type="dxa"/>
          </w:tcPr>
          <w:p w14:paraId="055D4E5D" w14:textId="77777777" w:rsidR="00B8532B" w:rsidRPr="00CC7404" w:rsidRDefault="00B8532B" w:rsidP="00AA7BB8">
            <w:pPr>
              <w:spacing w:line="276" w:lineRule="auto"/>
              <w:rPr>
                <w:rFonts w:ascii="Arial" w:hAnsi="Arial" w:cs="Arial"/>
                <w:b/>
                <w:sz w:val="16"/>
                <w:szCs w:val="16"/>
              </w:rPr>
            </w:pPr>
          </w:p>
        </w:tc>
        <w:tc>
          <w:tcPr>
            <w:tcW w:w="1134" w:type="dxa"/>
          </w:tcPr>
          <w:p w14:paraId="6793EE9E" w14:textId="77777777" w:rsidR="00B8532B" w:rsidRPr="00CC7404" w:rsidRDefault="00B8532B" w:rsidP="00AA7BB8">
            <w:pPr>
              <w:spacing w:line="276" w:lineRule="auto"/>
              <w:rPr>
                <w:rFonts w:ascii="Arial" w:hAnsi="Arial" w:cs="Arial"/>
                <w:b/>
                <w:sz w:val="16"/>
                <w:szCs w:val="16"/>
              </w:rPr>
            </w:pPr>
          </w:p>
        </w:tc>
        <w:tc>
          <w:tcPr>
            <w:tcW w:w="851" w:type="dxa"/>
          </w:tcPr>
          <w:p w14:paraId="31362361" w14:textId="77777777" w:rsidR="00B8532B" w:rsidRPr="00CC7404" w:rsidRDefault="00B8532B" w:rsidP="00AA7BB8">
            <w:pPr>
              <w:spacing w:line="276" w:lineRule="auto"/>
              <w:rPr>
                <w:rFonts w:ascii="Arial" w:hAnsi="Arial" w:cs="Arial"/>
                <w:b/>
                <w:sz w:val="16"/>
                <w:szCs w:val="16"/>
              </w:rPr>
            </w:pPr>
          </w:p>
        </w:tc>
        <w:tc>
          <w:tcPr>
            <w:tcW w:w="992" w:type="dxa"/>
          </w:tcPr>
          <w:p w14:paraId="04F7FD02" w14:textId="77777777" w:rsidR="00B8532B" w:rsidRPr="00CC7404" w:rsidRDefault="00B8532B" w:rsidP="00AA7BB8">
            <w:pPr>
              <w:spacing w:line="276" w:lineRule="auto"/>
              <w:rPr>
                <w:rFonts w:ascii="Arial" w:hAnsi="Arial" w:cs="Arial"/>
                <w:b/>
                <w:sz w:val="16"/>
                <w:szCs w:val="16"/>
              </w:rPr>
            </w:pPr>
          </w:p>
        </w:tc>
      </w:tr>
      <w:tr w:rsidR="005018F7" w:rsidRPr="00CC7404" w14:paraId="4DD3317E" w14:textId="77777777" w:rsidTr="005018F7">
        <w:tc>
          <w:tcPr>
            <w:tcW w:w="709" w:type="dxa"/>
            <w:vMerge/>
          </w:tcPr>
          <w:p w14:paraId="1E154D01" w14:textId="77777777" w:rsidR="00B8532B" w:rsidRPr="00CC7404" w:rsidRDefault="00B8532B" w:rsidP="00AA7BB8">
            <w:pPr>
              <w:spacing w:line="276" w:lineRule="auto"/>
              <w:rPr>
                <w:rFonts w:ascii="Arial" w:hAnsi="Arial" w:cs="Arial"/>
                <w:sz w:val="16"/>
                <w:szCs w:val="16"/>
              </w:rPr>
            </w:pPr>
          </w:p>
        </w:tc>
        <w:tc>
          <w:tcPr>
            <w:tcW w:w="1276" w:type="dxa"/>
          </w:tcPr>
          <w:p w14:paraId="3237CF52" w14:textId="77777777" w:rsidR="00B8532B" w:rsidRPr="00CC7404" w:rsidRDefault="00B8532B" w:rsidP="00AA7BB8">
            <w:pPr>
              <w:spacing w:line="276" w:lineRule="auto"/>
              <w:rPr>
                <w:rFonts w:ascii="Arial" w:hAnsi="Arial" w:cs="Arial"/>
                <w:sz w:val="16"/>
                <w:szCs w:val="16"/>
              </w:rPr>
            </w:pPr>
            <w:r w:rsidRPr="00CC7404">
              <w:rPr>
                <w:rFonts w:ascii="Arial" w:hAnsi="Arial" w:cs="Arial"/>
                <w:sz w:val="16"/>
                <w:szCs w:val="16"/>
              </w:rPr>
              <w:t>Přechodové</w:t>
            </w:r>
          </w:p>
        </w:tc>
        <w:tc>
          <w:tcPr>
            <w:tcW w:w="850" w:type="dxa"/>
            <w:vMerge/>
          </w:tcPr>
          <w:p w14:paraId="221939DC" w14:textId="77777777" w:rsidR="00B8532B" w:rsidRPr="00CC7404" w:rsidRDefault="00B8532B" w:rsidP="00AA7BB8">
            <w:pPr>
              <w:spacing w:line="276" w:lineRule="auto"/>
              <w:rPr>
                <w:rFonts w:ascii="Arial" w:hAnsi="Arial" w:cs="Arial"/>
                <w:sz w:val="16"/>
                <w:szCs w:val="16"/>
              </w:rPr>
            </w:pPr>
          </w:p>
        </w:tc>
        <w:tc>
          <w:tcPr>
            <w:tcW w:w="662" w:type="dxa"/>
          </w:tcPr>
          <w:p w14:paraId="3CCD61D2" w14:textId="77777777" w:rsidR="00B8532B" w:rsidRPr="00CC7404" w:rsidRDefault="00B8532B" w:rsidP="00AA7BB8">
            <w:pPr>
              <w:spacing w:line="276" w:lineRule="auto"/>
              <w:rPr>
                <w:rFonts w:ascii="Arial" w:hAnsi="Arial" w:cs="Arial"/>
                <w:sz w:val="16"/>
                <w:szCs w:val="16"/>
              </w:rPr>
            </w:pPr>
          </w:p>
        </w:tc>
        <w:tc>
          <w:tcPr>
            <w:tcW w:w="614" w:type="dxa"/>
          </w:tcPr>
          <w:p w14:paraId="2E2E9845" w14:textId="77777777" w:rsidR="00B8532B" w:rsidRPr="00CC7404" w:rsidRDefault="00B8532B" w:rsidP="00AA7BB8">
            <w:pPr>
              <w:spacing w:line="276" w:lineRule="auto"/>
              <w:rPr>
                <w:rFonts w:ascii="Arial" w:hAnsi="Arial" w:cs="Arial"/>
                <w:sz w:val="16"/>
                <w:szCs w:val="16"/>
              </w:rPr>
            </w:pPr>
          </w:p>
        </w:tc>
        <w:tc>
          <w:tcPr>
            <w:tcW w:w="709" w:type="dxa"/>
          </w:tcPr>
          <w:p w14:paraId="4C9466E2" w14:textId="77777777" w:rsidR="00B8532B" w:rsidRPr="00CC7404" w:rsidRDefault="00B8532B" w:rsidP="00AA7BB8">
            <w:pPr>
              <w:spacing w:line="276" w:lineRule="auto"/>
              <w:rPr>
                <w:rFonts w:ascii="Arial" w:hAnsi="Arial" w:cs="Arial"/>
                <w:sz w:val="16"/>
                <w:szCs w:val="16"/>
              </w:rPr>
            </w:pPr>
          </w:p>
        </w:tc>
        <w:tc>
          <w:tcPr>
            <w:tcW w:w="709" w:type="dxa"/>
          </w:tcPr>
          <w:p w14:paraId="743BC171" w14:textId="77777777" w:rsidR="00B8532B" w:rsidRPr="00CC7404" w:rsidRDefault="00B8532B" w:rsidP="00AA7BB8">
            <w:pPr>
              <w:spacing w:line="276" w:lineRule="auto"/>
              <w:rPr>
                <w:rFonts w:ascii="Arial" w:hAnsi="Arial" w:cs="Arial"/>
                <w:sz w:val="16"/>
                <w:szCs w:val="16"/>
              </w:rPr>
            </w:pPr>
          </w:p>
        </w:tc>
        <w:tc>
          <w:tcPr>
            <w:tcW w:w="708" w:type="dxa"/>
          </w:tcPr>
          <w:p w14:paraId="337907FC" w14:textId="77777777" w:rsidR="00B8532B" w:rsidRPr="00CC7404" w:rsidRDefault="00B8532B" w:rsidP="00AA7BB8">
            <w:pPr>
              <w:spacing w:line="276" w:lineRule="auto"/>
              <w:rPr>
                <w:rFonts w:ascii="Arial" w:hAnsi="Arial" w:cs="Arial"/>
                <w:sz w:val="16"/>
                <w:szCs w:val="16"/>
              </w:rPr>
            </w:pPr>
          </w:p>
        </w:tc>
        <w:tc>
          <w:tcPr>
            <w:tcW w:w="993" w:type="dxa"/>
          </w:tcPr>
          <w:p w14:paraId="453412CE" w14:textId="77777777" w:rsidR="00B8532B" w:rsidRPr="00CC7404" w:rsidRDefault="00B8532B" w:rsidP="00AA7BB8">
            <w:pPr>
              <w:spacing w:line="276" w:lineRule="auto"/>
              <w:rPr>
                <w:rFonts w:ascii="Arial" w:hAnsi="Arial" w:cs="Arial"/>
                <w:sz w:val="16"/>
                <w:szCs w:val="16"/>
              </w:rPr>
            </w:pPr>
          </w:p>
        </w:tc>
        <w:tc>
          <w:tcPr>
            <w:tcW w:w="850" w:type="dxa"/>
          </w:tcPr>
          <w:p w14:paraId="79C254E1" w14:textId="77777777" w:rsidR="00B8532B" w:rsidRPr="00CC7404" w:rsidRDefault="00B8532B" w:rsidP="00AA7BB8">
            <w:pPr>
              <w:spacing w:line="276" w:lineRule="auto"/>
              <w:rPr>
                <w:rFonts w:ascii="Arial" w:hAnsi="Arial" w:cs="Arial"/>
                <w:sz w:val="16"/>
                <w:szCs w:val="16"/>
              </w:rPr>
            </w:pPr>
          </w:p>
        </w:tc>
        <w:tc>
          <w:tcPr>
            <w:tcW w:w="1134" w:type="dxa"/>
          </w:tcPr>
          <w:p w14:paraId="2F3F3918" w14:textId="77777777" w:rsidR="00B8532B" w:rsidRPr="00CC7404" w:rsidRDefault="00B8532B" w:rsidP="00AA7BB8">
            <w:pPr>
              <w:spacing w:line="276" w:lineRule="auto"/>
              <w:rPr>
                <w:rFonts w:ascii="Arial" w:hAnsi="Arial" w:cs="Arial"/>
                <w:sz w:val="16"/>
                <w:szCs w:val="16"/>
              </w:rPr>
            </w:pPr>
          </w:p>
        </w:tc>
        <w:tc>
          <w:tcPr>
            <w:tcW w:w="851" w:type="dxa"/>
          </w:tcPr>
          <w:p w14:paraId="277E2337" w14:textId="77777777" w:rsidR="00B8532B" w:rsidRPr="00CC7404" w:rsidRDefault="00B8532B" w:rsidP="00AA7BB8">
            <w:pPr>
              <w:spacing w:line="276" w:lineRule="auto"/>
              <w:rPr>
                <w:rFonts w:ascii="Arial" w:hAnsi="Arial" w:cs="Arial"/>
                <w:sz w:val="16"/>
                <w:szCs w:val="16"/>
              </w:rPr>
            </w:pPr>
          </w:p>
        </w:tc>
        <w:tc>
          <w:tcPr>
            <w:tcW w:w="992" w:type="dxa"/>
            <w:shd w:val="clear" w:color="auto" w:fill="auto"/>
          </w:tcPr>
          <w:p w14:paraId="2D19B220" w14:textId="77777777" w:rsidR="00B8532B" w:rsidRPr="00CC7404" w:rsidRDefault="00B8532B" w:rsidP="00AA7BB8">
            <w:pPr>
              <w:spacing w:line="276" w:lineRule="auto"/>
              <w:rPr>
                <w:rFonts w:ascii="Arial" w:hAnsi="Arial" w:cs="Arial"/>
                <w:sz w:val="16"/>
                <w:szCs w:val="16"/>
              </w:rPr>
            </w:pPr>
          </w:p>
        </w:tc>
      </w:tr>
      <w:tr w:rsidR="005018F7" w:rsidRPr="00CC7404" w14:paraId="36EC2D3D" w14:textId="77777777" w:rsidTr="005018F7">
        <w:tc>
          <w:tcPr>
            <w:tcW w:w="709" w:type="dxa"/>
            <w:vMerge/>
          </w:tcPr>
          <w:p w14:paraId="3A1E8DA2" w14:textId="77777777" w:rsidR="00B8532B" w:rsidRPr="00CC7404" w:rsidRDefault="00B8532B" w:rsidP="00AA7BB8">
            <w:pPr>
              <w:spacing w:line="276" w:lineRule="auto"/>
              <w:rPr>
                <w:rFonts w:ascii="Arial" w:hAnsi="Arial" w:cs="Arial"/>
                <w:sz w:val="16"/>
                <w:szCs w:val="16"/>
              </w:rPr>
            </w:pPr>
          </w:p>
        </w:tc>
        <w:tc>
          <w:tcPr>
            <w:tcW w:w="1276" w:type="dxa"/>
          </w:tcPr>
          <w:p w14:paraId="412C580B" w14:textId="77777777" w:rsidR="00B8532B" w:rsidRPr="00CC7404" w:rsidRDefault="00B8532B" w:rsidP="00AA7BB8">
            <w:pPr>
              <w:spacing w:line="276" w:lineRule="auto"/>
              <w:rPr>
                <w:rFonts w:ascii="Arial" w:hAnsi="Arial" w:cs="Arial"/>
                <w:sz w:val="16"/>
                <w:szCs w:val="16"/>
              </w:rPr>
            </w:pPr>
            <w:r w:rsidRPr="00CC7404">
              <w:rPr>
                <w:rFonts w:ascii="Arial" w:hAnsi="Arial" w:cs="Arial"/>
                <w:sz w:val="16"/>
                <w:szCs w:val="16"/>
              </w:rPr>
              <w:t>Méně rozvinuté</w:t>
            </w:r>
          </w:p>
        </w:tc>
        <w:tc>
          <w:tcPr>
            <w:tcW w:w="850" w:type="dxa"/>
            <w:vMerge/>
          </w:tcPr>
          <w:p w14:paraId="5D3A6FD1" w14:textId="77777777" w:rsidR="00B8532B" w:rsidRPr="00CC7404" w:rsidRDefault="00B8532B" w:rsidP="00AA7BB8">
            <w:pPr>
              <w:spacing w:line="276" w:lineRule="auto"/>
              <w:rPr>
                <w:rFonts w:ascii="Arial" w:hAnsi="Arial" w:cs="Arial"/>
                <w:sz w:val="16"/>
                <w:szCs w:val="16"/>
              </w:rPr>
            </w:pPr>
          </w:p>
        </w:tc>
        <w:tc>
          <w:tcPr>
            <w:tcW w:w="662" w:type="dxa"/>
          </w:tcPr>
          <w:p w14:paraId="25E08C41" w14:textId="77777777" w:rsidR="00B8532B" w:rsidRPr="00CC7404" w:rsidRDefault="00B8532B" w:rsidP="00AA7BB8">
            <w:pPr>
              <w:spacing w:line="276" w:lineRule="auto"/>
              <w:rPr>
                <w:rFonts w:ascii="Arial" w:hAnsi="Arial" w:cs="Arial"/>
                <w:sz w:val="16"/>
                <w:szCs w:val="16"/>
              </w:rPr>
            </w:pPr>
          </w:p>
        </w:tc>
        <w:tc>
          <w:tcPr>
            <w:tcW w:w="614" w:type="dxa"/>
          </w:tcPr>
          <w:p w14:paraId="32715F99" w14:textId="77777777" w:rsidR="00B8532B" w:rsidRPr="00CC7404" w:rsidRDefault="00B8532B" w:rsidP="00AA7BB8">
            <w:pPr>
              <w:spacing w:line="276" w:lineRule="auto"/>
              <w:rPr>
                <w:rFonts w:ascii="Arial" w:hAnsi="Arial" w:cs="Arial"/>
                <w:sz w:val="16"/>
                <w:szCs w:val="16"/>
              </w:rPr>
            </w:pPr>
          </w:p>
        </w:tc>
        <w:tc>
          <w:tcPr>
            <w:tcW w:w="709" w:type="dxa"/>
          </w:tcPr>
          <w:p w14:paraId="426D3D16" w14:textId="77777777" w:rsidR="00B8532B" w:rsidRPr="00CC7404" w:rsidRDefault="00B8532B" w:rsidP="00AA7BB8">
            <w:pPr>
              <w:spacing w:line="276" w:lineRule="auto"/>
              <w:rPr>
                <w:rFonts w:ascii="Arial" w:hAnsi="Arial" w:cs="Arial"/>
                <w:sz w:val="16"/>
                <w:szCs w:val="16"/>
              </w:rPr>
            </w:pPr>
          </w:p>
        </w:tc>
        <w:tc>
          <w:tcPr>
            <w:tcW w:w="709" w:type="dxa"/>
          </w:tcPr>
          <w:p w14:paraId="73CD39EC" w14:textId="77777777" w:rsidR="00B8532B" w:rsidRPr="00CC7404" w:rsidRDefault="00B8532B" w:rsidP="00AA7BB8">
            <w:pPr>
              <w:spacing w:line="276" w:lineRule="auto"/>
              <w:rPr>
                <w:rFonts w:ascii="Arial" w:hAnsi="Arial" w:cs="Arial"/>
                <w:sz w:val="16"/>
                <w:szCs w:val="16"/>
              </w:rPr>
            </w:pPr>
          </w:p>
        </w:tc>
        <w:tc>
          <w:tcPr>
            <w:tcW w:w="708" w:type="dxa"/>
          </w:tcPr>
          <w:p w14:paraId="23341722" w14:textId="77777777" w:rsidR="00B8532B" w:rsidRPr="00CC7404" w:rsidRDefault="00B8532B" w:rsidP="00AA7BB8">
            <w:pPr>
              <w:spacing w:line="276" w:lineRule="auto"/>
              <w:rPr>
                <w:rFonts w:ascii="Arial" w:hAnsi="Arial" w:cs="Arial"/>
                <w:sz w:val="16"/>
                <w:szCs w:val="16"/>
              </w:rPr>
            </w:pPr>
          </w:p>
        </w:tc>
        <w:tc>
          <w:tcPr>
            <w:tcW w:w="993" w:type="dxa"/>
          </w:tcPr>
          <w:p w14:paraId="20684BB2" w14:textId="77777777" w:rsidR="00B8532B" w:rsidRPr="00CC7404" w:rsidRDefault="00B8532B" w:rsidP="00AA7BB8">
            <w:pPr>
              <w:spacing w:line="276" w:lineRule="auto"/>
              <w:rPr>
                <w:rFonts w:ascii="Arial" w:hAnsi="Arial" w:cs="Arial"/>
                <w:sz w:val="16"/>
                <w:szCs w:val="16"/>
              </w:rPr>
            </w:pPr>
          </w:p>
        </w:tc>
        <w:tc>
          <w:tcPr>
            <w:tcW w:w="850" w:type="dxa"/>
          </w:tcPr>
          <w:p w14:paraId="5C2CA50F" w14:textId="77777777" w:rsidR="00B8532B" w:rsidRPr="00CC7404" w:rsidRDefault="00B8532B" w:rsidP="00AA7BB8">
            <w:pPr>
              <w:spacing w:line="276" w:lineRule="auto"/>
              <w:rPr>
                <w:rFonts w:ascii="Arial" w:hAnsi="Arial" w:cs="Arial"/>
                <w:sz w:val="16"/>
                <w:szCs w:val="16"/>
              </w:rPr>
            </w:pPr>
          </w:p>
        </w:tc>
        <w:tc>
          <w:tcPr>
            <w:tcW w:w="1134" w:type="dxa"/>
          </w:tcPr>
          <w:p w14:paraId="37C50F89" w14:textId="77777777" w:rsidR="00B8532B" w:rsidRPr="00CC7404" w:rsidRDefault="00B8532B" w:rsidP="00AA7BB8">
            <w:pPr>
              <w:spacing w:line="276" w:lineRule="auto"/>
              <w:rPr>
                <w:rFonts w:ascii="Arial" w:hAnsi="Arial" w:cs="Arial"/>
                <w:sz w:val="16"/>
                <w:szCs w:val="16"/>
              </w:rPr>
            </w:pPr>
          </w:p>
        </w:tc>
        <w:tc>
          <w:tcPr>
            <w:tcW w:w="851" w:type="dxa"/>
          </w:tcPr>
          <w:p w14:paraId="1DF1C181" w14:textId="77777777" w:rsidR="00B8532B" w:rsidRPr="00CC7404" w:rsidRDefault="00B8532B" w:rsidP="00AA7BB8">
            <w:pPr>
              <w:spacing w:line="276" w:lineRule="auto"/>
              <w:rPr>
                <w:rFonts w:ascii="Arial" w:hAnsi="Arial" w:cs="Arial"/>
                <w:sz w:val="16"/>
                <w:szCs w:val="16"/>
              </w:rPr>
            </w:pPr>
          </w:p>
        </w:tc>
        <w:tc>
          <w:tcPr>
            <w:tcW w:w="992" w:type="dxa"/>
          </w:tcPr>
          <w:p w14:paraId="5E993752" w14:textId="77777777" w:rsidR="00B8532B" w:rsidRPr="00CC7404" w:rsidRDefault="00B8532B" w:rsidP="00AA7BB8">
            <w:pPr>
              <w:spacing w:line="276" w:lineRule="auto"/>
              <w:rPr>
                <w:rFonts w:ascii="Arial" w:hAnsi="Arial" w:cs="Arial"/>
                <w:sz w:val="16"/>
                <w:szCs w:val="16"/>
              </w:rPr>
            </w:pPr>
          </w:p>
        </w:tc>
      </w:tr>
    </w:tbl>
    <w:p w14:paraId="1D905EF2" w14:textId="77777777" w:rsidR="00B8532B" w:rsidRPr="00CC7404" w:rsidRDefault="00B8532B" w:rsidP="00B8532B">
      <w:pPr>
        <w:spacing w:line="276" w:lineRule="auto"/>
        <w:rPr>
          <w:rFonts w:ascii="Arial" w:hAnsi="Arial" w:cs="Arial"/>
          <w:noProof/>
        </w:rPr>
      </w:pPr>
      <w:r w:rsidRPr="00CC7404">
        <w:rPr>
          <w:rFonts w:ascii="Arial" w:hAnsi="Arial" w:cs="Arial"/>
          <w:noProof/>
          <w:sz w:val="18"/>
          <w:szCs w:val="18"/>
        </w:rPr>
        <w:t>*</w:t>
      </w:r>
      <w:r w:rsidRPr="00CC7404">
        <w:rPr>
          <w:rFonts w:ascii="Arial" w:hAnsi="Arial" w:cs="Arial"/>
        </w:rPr>
        <w:t xml:space="preserve"> </w:t>
      </w:r>
      <w:r w:rsidRPr="00CC7404">
        <w:rPr>
          <w:rFonts w:ascii="Arial" w:hAnsi="Arial" w:cs="Arial"/>
          <w:noProof/>
          <w:sz w:val="18"/>
          <w:szCs w:val="18"/>
        </w:rPr>
        <w:t>Zdroje FST by měly být doplněny o zdroje EFRR nebo ESF+ podle kategorie regionů, kde se dotčené území nachází.</w:t>
      </w:r>
    </w:p>
    <w:p w14:paraId="46971EF7" w14:textId="77777777" w:rsidR="00B8532B" w:rsidRPr="00CC7404" w:rsidRDefault="00B8532B" w:rsidP="00B8532B">
      <w:pPr>
        <w:rPr>
          <w:rFonts w:ascii="Arial" w:hAnsi="Arial" w:cs="Arial"/>
          <w:b/>
        </w:rPr>
      </w:pPr>
    </w:p>
    <w:p w14:paraId="2E8BB449" w14:textId="77777777" w:rsidR="00B8532B" w:rsidRPr="00CC7404" w:rsidRDefault="00B8532B" w:rsidP="00B8532B">
      <w:pPr>
        <w:rPr>
          <w:rFonts w:ascii="Arial" w:hAnsi="Arial" w:cs="Arial"/>
          <w:b/>
        </w:rPr>
      </w:pPr>
    </w:p>
    <w:p w14:paraId="40902418" w14:textId="77777777" w:rsidR="00B8532B" w:rsidRPr="00CC7404" w:rsidRDefault="00B8532B" w:rsidP="00B8532B">
      <w:pPr>
        <w:spacing w:line="276" w:lineRule="auto"/>
        <w:rPr>
          <w:rFonts w:ascii="Arial" w:hAnsi="Arial" w:cs="Arial"/>
          <w:b/>
          <w:noProof/>
        </w:rPr>
      </w:pPr>
      <w:r w:rsidRPr="00CC7404">
        <w:rPr>
          <w:rFonts w:ascii="Arial" w:hAnsi="Arial" w:cs="Arial"/>
          <w:b/>
          <w:noProof/>
        </w:rPr>
        <w:t>Tabulka 18D: Převod prostředků z EFRR a</w:t>
      </w:r>
      <w:r w:rsidRPr="00CC7404">
        <w:rPr>
          <w:rFonts w:ascii="Arial" w:hAnsi="Arial" w:cs="Arial"/>
          <w:b/>
        </w:rPr>
        <w:t xml:space="preserve"> ESF+ programu do Fondu pro spravedlivou transformaci (FST) v tomto programu</w:t>
      </w:r>
    </w:p>
    <w:p w14:paraId="74C582CF" w14:textId="77777777" w:rsidR="00B8532B" w:rsidRPr="00CC7404" w:rsidRDefault="00B8532B" w:rsidP="00B8532B">
      <w:pPr>
        <w:spacing w:line="276" w:lineRule="auto"/>
        <w:rPr>
          <w:rFonts w:ascii="Arial" w:hAnsi="Arial" w:cs="Arial"/>
          <w:b/>
          <w:noProof/>
        </w:rPr>
      </w:pPr>
    </w:p>
    <w:tbl>
      <w:tblPr>
        <w:tblStyle w:val="Mkatabulky"/>
        <w:tblW w:w="0" w:type="auto"/>
        <w:tblLook w:val="04A0" w:firstRow="1" w:lastRow="0" w:firstColumn="1" w:lastColumn="0" w:noHBand="0" w:noVBand="1"/>
      </w:tblPr>
      <w:tblGrid>
        <w:gridCol w:w="1716"/>
        <w:gridCol w:w="2203"/>
        <w:gridCol w:w="2922"/>
        <w:gridCol w:w="2618"/>
      </w:tblGrid>
      <w:tr w:rsidR="00B8532B" w:rsidRPr="005018F7" w14:paraId="661DEA41" w14:textId="77777777" w:rsidTr="00AA7BB8">
        <w:tc>
          <w:tcPr>
            <w:tcW w:w="3919" w:type="dxa"/>
            <w:gridSpan w:val="2"/>
            <w:vMerge w:val="restart"/>
            <w:tcBorders>
              <w:tl2br w:val="single" w:sz="4" w:space="0" w:color="auto"/>
            </w:tcBorders>
          </w:tcPr>
          <w:p w14:paraId="58383416" w14:textId="77777777" w:rsidR="00B8532B" w:rsidRPr="005018F7" w:rsidRDefault="00B8532B" w:rsidP="00AA7BB8">
            <w:pPr>
              <w:spacing w:line="276" w:lineRule="auto"/>
              <w:rPr>
                <w:rFonts w:ascii="Arial" w:hAnsi="Arial" w:cs="Arial"/>
                <w:b/>
                <w:noProof/>
                <w:sz w:val="18"/>
                <w:szCs w:val="18"/>
              </w:rPr>
            </w:pPr>
          </w:p>
        </w:tc>
        <w:tc>
          <w:tcPr>
            <w:tcW w:w="5540" w:type="dxa"/>
            <w:gridSpan w:val="2"/>
          </w:tcPr>
          <w:p w14:paraId="7F33179D" w14:textId="77777777" w:rsidR="00B8532B" w:rsidRPr="005018F7" w:rsidRDefault="00B8532B" w:rsidP="00AA7BB8">
            <w:pPr>
              <w:spacing w:line="276" w:lineRule="auto"/>
              <w:rPr>
                <w:rFonts w:ascii="Arial" w:hAnsi="Arial" w:cs="Arial"/>
                <w:b/>
                <w:noProof/>
                <w:sz w:val="18"/>
                <w:szCs w:val="18"/>
              </w:rPr>
            </w:pPr>
            <w:r w:rsidRPr="005018F7">
              <w:rPr>
                <w:rFonts w:ascii="Arial" w:hAnsi="Arial" w:cs="Arial"/>
                <w:b/>
                <w:noProof/>
                <w:sz w:val="18"/>
                <w:szCs w:val="18"/>
              </w:rPr>
              <w:t xml:space="preserve">Podpora FST v rámci programu na území </w:t>
            </w:r>
          </w:p>
        </w:tc>
      </w:tr>
      <w:tr w:rsidR="00B8532B" w:rsidRPr="005018F7" w14:paraId="6EB33262" w14:textId="77777777" w:rsidTr="00AA7BB8">
        <w:trPr>
          <w:trHeight w:val="423"/>
        </w:trPr>
        <w:tc>
          <w:tcPr>
            <w:tcW w:w="3919" w:type="dxa"/>
            <w:gridSpan w:val="2"/>
            <w:vMerge/>
            <w:tcBorders>
              <w:tl2br w:val="single" w:sz="4" w:space="0" w:color="auto"/>
            </w:tcBorders>
          </w:tcPr>
          <w:p w14:paraId="24B0A225" w14:textId="77777777" w:rsidR="00B8532B" w:rsidRPr="005018F7" w:rsidRDefault="00B8532B" w:rsidP="00AA7BB8">
            <w:pPr>
              <w:spacing w:line="276" w:lineRule="auto"/>
              <w:rPr>
                <w:rFonts w:ascii="Arial" w:hAnsi="Arial" w:cs="Arial"/>
                <w:b/>
                <w:noProof/>
                <w:sz w:val="18"/>
                <w:szCs w:val="18"/>
              </w:rPr>
            </w:pPr>
          </w:p>
        </w:tc>
        <w:tc>
          <w:tcPr>
            <w:tcW w:w="2922" w:type="dxa"/>
          </w:tcPr>
          <w:p w14:paraId="274939D0" w14:textId="77777777" w:rsidR="00B8532B" w:rsidRPr="005018F7" w:rsidRDefault="00B8532B" w:rsidP="00AA7BB8">
            <w:pPr>
              <w:spacing w:line="276" w:lineRule="auto"/>
              <w:jc w:val="center"/>
              <w:rPr>
                <w:rFonts w:ascii="Arial" w:hAnsi="Arial" w:cs="Arial"/>
                <w:b/>
                <w:noProof/>
                <w:sz w:val="18"/>
                <w:szCs w:val="18"/>
              </w:rPr>
            </w:pPr>
            <w:r w:rsidRPr="005018F7">
              <w:rPr>
                <w:rFonts w:ascii="Arial" w:hAnsi="Arial" w:cs="Arial"/>
                <w:b/>
                <w:noProof/>
                <w:sz w:val="18"/>
                <w:szCs w:val="18"/>
              </w:rPr>
              <w:t>Priorita FST</w:t>
            </w:r>
          </w:p>
        </w:tc>
        <w:tc>
          <w:tcPr>
            <w:tcW w:w="2618" w:type="dxa"/>
          </w:tcPr>
          <w:p w14:paraId="3F3BA845" w14:textId="77777777" w:rsidR="00B8532B" w:rsidRPr="005018F7" w:rsidRDefault="00B8532B" w:rsidP="00AA7BB8">
            <w:pPr>
              <w:spacing w:line="276" w:lineRule="auto"/>
              <w:jc w:val="center"/>
              <w:rPr>
                <w:rFonts w:ascii="Arial" w:hAnsi="Arial" w:cs="Arial"/>
                <w:b/>
                <w:noProof/>
                <w:sz w:val="18"/>
                <w:szCs w:val="18"/>
              </w:rPr>
            </w:pPr>
            <w:r w:rsidRPr="005018F7">
              <w:rPr>
                <w:rFonts w:ascii="Arial" w:hAnsi="Arial" w:cs="Arial"/>
                <w:b/>
                <w:noProof/>
                <w:sz w:val="18"/>
                <w:szCs w:val="18"/>
              </w:rPr>
              <w:t>Částka</w:t>
            </w:r>
          </w:p>
        </w:tc>
      </w:tr>
      <w:tr w:rsidR="00B8532B" w:rsidRPr="005018F7" w14:paraId="1B2B34C4" w14:textId="77777777" w:rsidTr="00AA7BB8">
        <w:tc>
          <w:tcPr>
            <w:tcW w:w="3919" w:type="dxa"/>
            <w:gridSpan w:val="2"/>
          </w:tcPr>
          <w:p w14:paraId="6BA0D934" w14:textId="77777777" w:rsidR="00B8532B" w:rsidRPr="005018F7" w:rsidRDefault="00B8532B" w:rsidP="00AA7BB8">
            <w:pPr>
              <w:spacing w:line="276" w:lineRule="auto"/>
              <w:rPr>
                <w:rFonts w:ascii="Arial" w:hAnsi="Arial" w:cs="Arial"/>
                <w:b/>
                <w:noProof/>
                <w:sz w:val="18"/>
                <w:szCs w:val="18"/>
              </w:rPr>
            </w:pPr>
            <w:r w:rsidRPr="005018F7">
              <w:rPr>
                <w:rFonts w:ascii="Arial" w:hAnsi="Arial" w:cs="Arial"/>
                <w:b/>
                <w:noProof/>
                <w:sz w:val="18"/>
                <w:szCs w:val="18"/>
              </w:rPr>
              <w:t>Převod z programu dle kategorie regionu</w:t>
            </w:r>
          </w:p>
        </w:tc>
        <w:tc>
          <w:tcPr>
            <w:tcW w:w="2922" w:type="dxa"/>
            <w:shd w:val="clear" w:color="auto" w:fill="BFBFBF" w:themeFill="background1" w:themeFillShade="BF"/>
          </w:tcPr>
          <w:p w14:paraId="14B9869F" w14:textId="77777777" w:rsidR="00B8532B" w:rsidRPr="005018F7" w:rsidRDefault="00B8532B" w:rsidP="00AA7BB8">
            <w:pPr>
              <w:spacing w:line="276" w:lineRule="auto"/>
              <w:rPr>
                <w:rFonts w:ascii="Arial" w:hAnsi="Arial" w:cs="Arial"/>
                <w:b/>
                <w:noProof/>
                <w:sz w:val="18"/>
                <w:szCs w:val="18"/>
              </w:rPr>
            </w:pPr>
          </w:p>
        </w:tc>
        <w:tc>
          <w:tcPr>
            <w:tcW w:w="2618" w:type="dxa"/>
            <w:shd w:val="clear" w:color="auto" w:fill="BFBFBF" w:themeFill="background1" w:themeFillShade="BF"/>
          </w:tcPr>
          <w:p w14:paraId="2C6E3670" w14:textId="77777777" w:rsidR="00B8532B" w:rsidRPr="005018F7" w:rsidRDefault="00B8532B" w:rsidP="00AA7BB8">
            <w:pPr>
              <w:spacing w:line="276" w:lineRule="auto"/>
              <w:rPr>
                <w:rFonts w:ascii="Arial" w:hAnsi="Arial" w:cs="Arial"/>
                <w:b/>
                <w:noProof/>
                <w:sz w:val="18"/>
                <w:szCs w:val="18"/>
              </w:rPr>
            </w:pPr>
          </w:p>
        </w:tc>
      </w:tr>
      <w:tr w:rsidR="00EC011F" w:rsidRPr="005018F7" w14:paraId="03D4CDAE" w14:textId="77777777" w:rsidTr="00AA7BB8">
        <w:tc>
          <w:tcPr>
            <w:tcW w:w="1716" w:type="dxa"/>
            <w:vMerge w:val="restart"/>
          </w:tcPr>
          <w:p w14:paraId="63940104" w14:textId="77777777" w:rsidR="00B8532B" w:rsidRPr="005018F7" w:rsidRDefault="00B8532B" w:rsidP="00AA7BB8">
            <w:pPr>
              <w:spacing w:line="276" w:lineRule="auto"/>
              <w:rPr>
                <w:rFonts w:ascii="Arial" w:hAnsi="Arial" w:cs="Arial"/>
                <w:b/>
                <w:noProof/>
                <w:sz w:val="18"/>
                <w:szCs w:val="18"/>
              </w:rPr>
            </w:pPr>
            <w:r w:rsidRPr="005018F7">
              <w:rPr>
                <w:rFonts w:ascii="Arial" w:hAnsi="Arial" w:cs="Arial"/>
                <w:b/>
                <w:noProof/>
                <w:sz w:val="18"/>
                <w:szCs w:val="18"/>
              </w:rPr>
              <w:t>EFRR</w:t>
            </w:r>
          </w:p>
        </w:tc>
        <w:tc>
          <w:tcPr>
            <w:tcW w:w="2203" w:type="dxa"/>
          </w:tcPr>
          <w:p w14:paraId="3FF7F109" w14:textId="77777777" w:rsidR="00B8532B" w:rsidRPr="005018F7" w:rsidRDefault="00B8532B" w:rsidP="00AA7BB8">
            <w:pPr>
              <w:spacing w:line="276" w:lineRule="auto"/>
              <w:rPr>
                <w:rFonts w:ascii="Arial" w:hAnsi="Arial" w:cs="Arial"/>
                <w:b/>
                <w:noProof/>
                <w:sz w:val="18"/>
                <w:szCs w:val="18"/>
              </w:rPr>
            </w:pPr>
            <w:r w:rsidRPr="005018F7">
              <w:rPr>
                <w:rFonts w:ascii="Arial" w:hAnsi="Arial" w:cs="Arial"/>
                <w:b/>
                <w:noProof/>
                <w:sz w:val="18"/>
                <w:szCs w:val="18"/>
              </w:rPr>
              <w:t>Více rozvinuté</w:t>
            </w:r>
          </w:p>
        </w:tc>
        <w:tc>
          <w:tcPr>
            <w:tcW w:w="2922" w:type="dxa"/>
          </w:tcPr>
          <w:p w14:paraId="25E6C668" w14:textId="77777777" w:rsidR="00B8532B" w:rsidRPr="005018F7" w:rsidRDefault="00B8532B" w:rsidP="00AA7BB8">
            <w:pPr>
              <w:spacing w:line="276" w:lineRule="auto"/>
              <w:rPr>
                <w:rFonts w:ascii="Arial" w:hAnsi="Arial" w:cs="Arial"/>
                <w:b/>
                <w:noProof/>
                <w:sz w:val="18"/>
                <w:szCs w:val="18"/>
              </w:rPr>
            </w:pPr>
          </w:p>
        </w:tc>
        <w:tc>
          <w:tcPr>
            <w:tcW w:w="2618" w:type="dxa"/>
          </w:tcPr>
          <w:p w14:paraId="215638FC" w14:textId="77777777" w:rsidR="00B8532B" w:rsidRPr="005018F7" w:rsidRDefault="00B8532B" w:rsidP="00AA7BB8">
            <w:pPr>
              <w:spacing w:line="276" w:lineRule="auto"/>
              <w:rPr>
                <w:rFonts w:ascii="Arial" w:hAnsi="Arial" w:cs="Arial"/>
                <w:b/>
                <w:noProof/>
                <w:sz w:val="18"/>
                <w:szCs w:val="18"/>
              </w:rPr>
            </w:pPr>
          </w:p>
        </w:tc>
      </w:tr>
      <w:tr w:rsidR="00EC011F" w:rsidRPr="005018F7" w14:paraId="564B513E" w14:textId="77777777" w:rsidTr="00AA7BB8">
        <w:tc>
          <w:tcPr>
            <w:tcW w:w="1716" w:type="dxa"/>
            <w:vMerge/>
          </w:tcPr>
          <w:p w14:paraId="15E32D2F" w14:textId="77777777" w:rsidR="00B8532B" w:rsidRPr="005018F7" w:rsidRDefault="00B8532B" w:rsidP="00AA7BB8">
            <w:pPr>
              <w:spacing w:line="276" w:lineRule="auto"/>
              <w:rPr>
                <w:rFonts w:ascii="Arial" w:hAnsi="Arial" w:cs="Arial"/>
                <w:b/>
                <w:noProof/>
                <w:sz w:val="18"/>
                <w:szCs w:val="18"/>
              </w:rPr>
            </w:pPr>
          </w:p>
        </w:tc>
        <w:tc>
          <w:tcPr>
            <w:tcW w:w="2203" w:type="dxa"/>
          </w:tcPr>
          <w:p w14:paraId="4749148D" w14:textId="77777777" w:rsidR="00B8532B" w:rsidRPr="005018F7" w:rsidRDefault="00B8532B" w:rsidP="00AA7BB8">
            <w:pPr>
              <w:spacing w:line="276" w:lineRule="auto"/>
              <w:rPr>
                <w:rFonts w:ascii="Arial" w:hAnsi="Arial" w:cs="Arial"/>
                <w:b/>
                <w:noProof/>
                <w:sz w:val="18"/>
                <w:szCs w:val="18"/>
              </w:rPr>
            </w:pPr>
            <w:r w:rsidRPr="005018F7">
              <w:rPr>
                <w:rFonts w:ascii="Arial" w:hAnsi="Arial" w:cs="Arial"/>
                <w:b/>
                <w:noProof/>
                <w:sz w:val="18"/>
                <w:szCs w:val="18"/>
              </w:rPr>
              <w:t>Přechodové</w:t>
            </w:r>
          </w:p>
        </w:tc>
        <w:tc>
          <w:tcPr>
            <w:tcW w:w="2922" w:type="dxa"/>
          </w:tcPr>
          <w:p w14:paraId="59A65311" w14:textId="77777777" w:rsidR="00B8532B" w:rsidRPr="005018F7" w:rsidRDefault="00B8532B" w:rsidP="00AA7BB8">
            <w:pPr>
              <w:spacing w:line="276" w:lineRule="auto"/>
              <w:rPr>
                <w:rFonts w:ascii="Arial" w:hAnsi="Arial" w:cs="Arial"/>
                <w:b/>
                <w:noProof/>
                <w:sz w:val="18"/>
                <w:szCs w:val="18"/>
              </w:rPr>
            </w:pPr>
          </w:p>
        </w:tc>
        <w:tc>
          <w:tcPr>
            <w:tcW w:w="2618" w:type="dxa"/>
          </w:tcPr>
          <w:p w14:paraId="5CCD97F4" w14:textId="77777777" w:rsidR="00B8532B" w:rsidRPr="005018F7" w:rsidRDefault="00B8532B" w:rsidP="00AA7BB8">
            <w:pPr>
              <w:spacing w:line="276" w:lineRule="auto"/>
              <w:rPr>
                <w:rFonts w:ascii="Arial" w:hAnsi="Arial" w:cs="Arial"/>
                <w:b/>
                <w:noProof/>
                <w:sz w:val="18"/>
                <w:szCs w:val="18"/>
              </w:rPr>
            </w:pPr>
          </w:p>
        </w:tc>
      </w:tr>
      <w:tr w:rsidR="00EC011F" w:rsidRPr="005018F7" w14:paraId="6362A42F" w14:textId="77777777" w:rsidTr="00AA7BB8">
        <w:tc>
          <w:tcPr>
            <w:tcW w:w="1716" w:type="dxa"/>
            <w:vMerge/>
          </w:tcPr>
          <w:p w14:paraId="22789D0E" w14:textId="77777777" w:rsidR="00B8532B" w:rsidRPr="005018F7" w:rsidRDefault="00B8532B" w:rsidP="00AA7BB8">
            <w:pPr>
              <w:spacing w:line="276" w:lineRule="auto"/>
              <w:rPr>
                <w:rFonts w:ascii="Arial" w:hAnsi="Arial" w:cs="Arial"/>
                <w:b/>
                <w:noProof/>
                <w:sz w:val="18"/>
                <w:szCs w:val="18"/>
              </w:rPr>
            </w:pPr>
          </w:p>
        </w:tc>
        <w:tc>
          <w:tcPr>
            <w:tcW w:w="2203" w:type="dxa"/>
          </w:tcPr>
          <w:p w14:paraId="082DDA49" w14:textId="77777777" w:rsidR="00B8532B" w:rsidRPr="005018F7" w:rsidRDefault="00B8532B" w:rsidP="00AA7BB8">
            <w:pPr>
              <w:spacing w:line="276" w:lineRule="auto"/>
              <w:rPr>
                <w:rFonts w:ascii="Arial" w:hAnsi="Arial" w:cs="Arial"/>
                <w:b/>
                <w:noProof/>
                <w:sz w:val="18"/>
                <w:szCs w:val="18"/>
              </w:rPr>
            </w:pPr>
            <w:r w:rsidRPr="005018F7">
              <w:rPr>
                <w:rFonts w:ascii="Arial" w:hAnsi="Arial" w:cs="Arial"/>
                <w:b/>
                <w:noProof/>
                <w:sz w:val="18"/>
                <w:szCs w:val="18"/>
              </w:rPr>
              <w:t>Méně rozvinuté</w:t>
            </w:r>
          </w:p>
        </w:tc>
        <w:tc>
          <w:tcPr>
            <w:tcW w:w="2922" w:type="dxa"/>
          </w:tcPr>
          <w:p w14:paraId="621BDED6" w14:textId="77777777" w:rsidR="00B8532B" w:rsidRPr="005018F7" w:rsidRDefault="00B8532B" w:rsidP="00AA7BB8">
            <w:pPr>
              <w:spacing w:line="276" w:lineRule="auto"/>
              <w:rPr>
                <w:rFonts w:ascii="Arial" w:hAnsi="Arial" w:cs="Arial"/>
                <w:b/>
                <w:noProof/>
                <w:sz w:val="18"/>
                <w:szCs w:val="18"/>
              </w:rPr>
            </w:pPr>
          </w:p>
        </w:tc>
        <w:tc>
          <w:tcPr>
            <w:tcW w:w="2618" w:type="dxa"/>
          </w:tcPr>
          <w:p w14:paraId="62409A0C" w14:textId="77777777" w:rsidR="00B8532B" w:rsidRPr="005018F7" w:rsidRDefault="00B8532B" w:rsidP="00AA7BB8">
            <w:pPr>
              <w:spacing w:line="276" w:lineRule="auto"/>
              <w:rPr>
                <w:rFonts w:ascii="Arial" w:hAnsi="Arial" w:cs="Arial"/>
                <w:b/>
                <w:noProof/>
                <w:sz w:val="18"/>
                <w:szCs w:val="18"/>
              </w:rPr>
            </w:pPr>
          </w:p>
        </w:tc>
      </w:tr>
      <w:tr w:rsidR="00EC011F" w:rsidRPr="005018F7" w14:paraId="6CFC213F" w14:textId="77777777" w:rsidTr="00AA7BB8">
        <w:tc>
          <w:tcPr>
            <w:tcW w:w="1716" w:type="dxa"/>
            <w:vMerge w:val="restart"/>
          </w:tcPr>
          <w:p w14:paraId="5A419981" w14:textId="77777777" w:rsidR="00B8532B" w:rsidRPr="005018F7" w:rsidRDefault="00B8532B" w:rsidP="00AA7BB8">
            <w:pPr>
              <w:spacing w:line="276" w:lineRule="auto"/>
              <w:rPr>
                <w:rFonts w:ascii="Arial" w:hAnsi="Arial" w:cs="Arial"/>
                <w:b/>
                <w:noProof/>
                <w:sz w:val="18"/>
                <w:szCs w:val="18"/>
              </w:rPr>
            </w:pPr>
            <w:r w:rsidRPr="005018F7">
              <w:rPr>
                <w:rFonts w:ascii="Arial" w:hAnsi="Arial" w:cs="Arial"/>
                <w:b/>
                <w:noProof/>
                <w:sz w:val="18"/>
                <w:szCs w:val="18"/>
              </w:rPr>
              <w:t>ESF+</w:t>
            </w:r>
          </w:p>
        </w:tc>
        <w:tc>
          <w:tcPr>
            <w:tcW w:w="2203" w:type="dxa"/>
          </w:tcPr>
          <w:p w14:paraId="21AAE26D" w14:textId="77777777" w:rsidR="00B8532B" w:rsidRPr="005018F7" w:rsidRDefault="00B8532B" w:rsidP="00AA7BB8">
            <w:pPr>
              <w:spacing w:line="276" w:lineRule="auto"/>
              <w:rPr>
                <w:rFonts w:ascii="Arial" w:hAnsi="Arial" w:cs="Arial"/>
                <w:b/>
                <w:noProof/>
                <w:sz w:val="18"/>
                <w:szCs w:val="18"/>
              </w:rPr>
            </w:pPr>
            <w:r w:rsidRPr="005018F7">
              <w:rPr>
                <w:rFonts w:ascii="Arial" w:hAnsi="Arial" w:cs="Arial"/>
                <w:b/>
                <w:noProof/>
                <w:sz w:val="18"/>
                <w:szCs w:val="18"/>
              </w:rPr>
              <w:t>Více rozvinuté</w:t>
            </w:r>
          </w:p>
        </w:tc>
        <w:tc>
          <w:tcPr>
            <w:tcW w:w="2922" w:type="dxa"/>
          </w:tcPr>
          <w:p w14:paraId="33BD2D0A" w14:textId="77777777" w:rsidR="00B8532B" w:rsidRPr="005018F7" w:rsidRDefault="00B8532B" w:rsidP="00AA7BB8">
            <w:pPr>
              <w:spacing w:line="276" w:lineRule="auto"/>
              <w:rPr>
                <w:rFonts w:ascii="Arial" w:hAnsi="Arial" w:cs="Arial"/>
                <w:b/>
                <w:noProof/>
                <w:sz w:val="18"/>
                <w:szCs w:val="18"/>
              </w:rPr>
            </w:pPr>
          </w:p>
        </w:tc>
        <w:tc>
          <w:tcPr>
            <w:tcW w:w="2618" w:type="dxa"/>
          </w:tcPr>
          <w:p w14:paraId="7B75B05F" w14:textId="77777777" w:rsidR="00B8532B" w:rsidRPr="005018F7" w:rsidRDefault="00B8532B" w:rsidP="00AA7BB8">
            <w:pPr>
              <w:spacing w:line="276" w:lineRule="auto"/>
              <w:rPr>
                <w:rFonts w:ascii="Arial" w:hAnsi="Arial" w:cs="Arial"/>
                <w:b/>
                <w:noProof/>
                <w:sz w:val="18"/>
                <w:szCs w:val="18"/>
              </w:rPr>
            </w:pPr>
          </w:p>
        </w:tc>
      </w:tr>
      <w:tr w:rsidR="00EC011F" w:rsidRPr="005018F7" w14:paraId="1A79C0AE" w14:textId="77777777" w:rsidTr="00AA7BB8">
        <w:tc>
          <w:tcPr>
            <w:tcW w:w="1716" w:type="dxa"/>
            <w:vMerge/>
          </w:tcPr>
          <w:p w14:paraId="1F946E17" w14:textId="77777777" w:rsidR="00B8532B" w:rsidRPr="005018F7" w:rsidRDefault="00B8532B" w:rsidP="00AA7BB8">
            <w:pPr>
              <w:spacing w:line="276" w:lineRule="auto"/>
              <w:rPr>
                <w:rFonts w:ascii="Arial" w:hAnsi="Arial" w:cs="Arial"/>
                <w:b/>
                <w:noProof/>
                <w:sz w:val="18"/>
                <w:szCs w:val="18"/>
              </w:rPr>
            </w:pPr>
          </w:p>
        </w:tc>
        <w:tc>
          <w:tcPr>
            <w:tcW w:w="2203" w:type="dxa"/>
          </w:tcPr>
          <w:p w14:paraId="1C503A1B" w14:textId="77777777" w:rsidR="00B8532B" w:rsidRPr="005018F7" w:rsidRDefault="00B8532B" w:rsidP="00AA7BB8">
            <w:pPr>
              <w:spacing w:line="276" w:lineRule="auto"/>
              <w:rPr>
                <w:rFonts w:ascii="Arial" w:hAnsi="Arial" w:cs="Arial"/>
                <w:b/>
                <w:noProof/>
                <w:sz w:val="18"/>
                <w:szCs w:val="18"/>
              </w:rPr>
            </w:pPr>
            <w:r w:rsidRPr="005018F7">
              <w:rPr>
                <w:rFonts w:ascii="Arial" w:hAnsi="Arial" w:cs="Arial"/>
                <w:b/>
                <w:noProof/>
                <w:sz w:val="18"/>
                <w:szCs w:val="18"/>
              </w:rPr>
              <w:t>Přechodové</w:t>
            </w:r>
          </w:p>
        </w:tc>
        <w:tc>
          <w:tcPr>
            <w:tcW w:w="2922" w:type="dxa"/>
          </w:tcPr>
          <w:p w14:paraId="4CD1D7CD" w14:textId="77777777" w:rsidR="00B8532B" w:rsidRPr="005018F7" w:rsidRDefault="00B8532B" w:rsidP="00AA7BB8">
            <w:pPr>
              <w:spacing w:line="276" w:lineRule="auto"/>
              <w:rPr>
                <w:rFonts w:ascii="Arial" w:hAnsi="Arial" w:cs="Arial"/>
                <w:b/>
                <w:noProof/>
                <w:sz w:val="18"/>
                <w:szCs w:val="18"/>
              </w:rPr>
            </w:pPr>
          </w:p>
        </w:tc>
        <w:tc>
          <w:tcPr>
            <w:tcW w:w="2618" w:type="dxa"/>
          </w:tcPr>
          <w:p w14:paraId="2950C3F1" w14:textId="77777777" w:rsidR="00B8532B" w:rsidRPr="005018F7" w:rsidRDefault="00B8532B" w:rsidP="00AA7BB8">
            <w:pPr>
              <w:spacing w:line="276" w:lineRule="auto"/>
              <w:rPr>
                <w:rFonts w:ascii="Arial" w:hAnsi="Arial" w:cs="Arial"/>
                <w:b/>
                <w:noProof/>
                <w:sz w:val="18"/>
                <w:szCs w:val="18"/>
              </w:rPr>
            </w:pPr>
          </w:p>
        </w:tc>
      </w:tr>
      <w:tr w:rsidR="00EC011F" w:rsidRPr="005018F7" w14:paraId="3E8FA3B4" w14:textId="77777777" w:rsidTr="00AA7BB8">
        <w:tc>
          <w:tcPr>
            <w:tcW w:w="1716" w:type="dxa"/>
            <w:vMerge/>
          </w:tcPr>
          <w:p w14:paraId="4BE19BAB" w14:textId="77777777" w:rsidR="00B8532B" w:rsidRPr="005018F7" w:rsidRDefault="00B8532B" w:rsidP="00AA7BB8">
            <w:pPr>
              <w:spacing w:line="276" w:lineRule="auto"/>
              <w:rPr>
                <w:rFonts w:ascii="Arial" w:hAnsi="Arial" w:cs="Arial"/>
                <w:b/>
                <w:noProof/>
                <w:sz w:val="18"/>
                <w:szCs w:val="18"/>
              </w:rPr>
            </w:pPr>
          </w:p>
        </w:tc>
        <w:tc>
          <w:tcPr>
            <w:tcW w:w="2203" w:type="dxa"/>
          </w:tcPr>
          <w:p w14:paraId="291DBB66" w14:textId="77777777" w:rsidR="00B8532B" w:rsidRPr="005018F7" w:rsidRDefault="00B8532B" w:rsidP="00AA7BB8">
            <w:pPr>
              <w:spacing w:line="276" w:lineRule="auto"/>
              <w:rPr>
                <w:rFonts w:ascii="Arial" w:hAnsi="Arial" w:cs="Arial"/>
                <w:b/>
                <w:noProof/>
                <w:sz w:val="18"/>
                <w:szCs w:val="18"/>
              </w:rPr>
            </w:pPr>
            <w:r w:rsidRPr="005018F7">
              <w:rPr>
                <w:rFonts w:ascii="Arial" w:hAnsi="Arial" w:cs="Arial"/>
                <w:b/>
                <w:noProof/>
                <w:sz w:val="18"/>
                <w:szCs w:val="18"/>
              </w:rPr>
              <w:t>Méně rozvinuté</w:t>
            </w:r>
          </w:p>
        </w:tc>
        <w:tc>
          <w:tcPr>
            <w:tcW w:w="2922" w:type="dxa"/>
          </w:tcPr>
          <w:p w14:paraId="74AB0E72" w14:textId="77777777" w:rsidR="00B8532B" w:rsidRPr="005018F7" w:rsidRDefault="00B8532B" w:rsidP="00AA7BB8">
            <w:pPr>
              <w:spacing w:line="276" w:lineRule="auto"/>
              <w:rPr>
                <w:rFonts w:ascii="Arial" w:hAnsi="Arial" w:cs="Arial"/>
                <w:b/>
                <w:noProof/>
                <w:sz w:val="18"/>
                <w:szCs w:val="18"/>
              </w:rPr>
            </w:pPr>
          </w:p>
        </w:tc>
        <w:tc>
          <w:tcPr>
            <w:tcW w:w="2618" w:type="dxa"/>
          </w:tcPr>
          <w:p w14:paraId="615615CF" w14:textId="77777777" w:rsidR="00B8532B" w:rsidRPr="005018F7" w:rsidRDefault="00B8532B" w:rsidP="00AA7BB8">
            <w:pPr>
              <w:spacing w:line="276" w:lineRule="auto"/>
              <w:rPr>
                <w:rFonts w:ascii="Arial" w:hAnsi="Arial" w:cs="Arial"/>
                <w:b/>
                <w:noProof/>
                <w:sz w:val="18"/>
                <w:szCs w:val="18"/>
              </w:rPr>
            </w:pPr>
          </w:p>
        </w:tc>
      </w:tr>
      <w:tr w:rsidR="00B8532B" w:rsidRPr="005018F7" w14:paraId="39505081" w14:textId="77777777" w:rsidTr="00AA7BB8">
        <w:tc>
          <w:tcPr>
            <w:tcW w:w="3919" w:type="dxa"/>
            <w:gridSpan w:val="2"/>
          </w:tcPr>
          <w:p w14:paraId="278813BF" w14:textId="77777777" w:rsidR="00B8532B" w:rsidRPr="005018F7" w:rsidRDefault="00B8532B" w:rsidP="00AA7BB8">
            <w:pPr>
              <w:spacing w:line="276" w:lineRule="auto"/>
              <w:rPr>
                <w:rFonts w:ascii="Arial" w:hAnsi="Arial" w:cs="Arial"/>
                <w:b/>
                <w:noProof/>
                <w:sz w:val="18"/>
                <w:szCs w:val="18"/>
              </w:rPr>
            </w:pPr>
            <w:r w:rsidRPr="005018F7">
              <w:rPr>
                <w:rFonts w:ascii="Arial" w:hAnsi="Arial" w:cs="Arial"/>
                <w:b/>
                <w:noProof/>
                <w:sz w:val="18"/>
                <w:szCs w:val="18"/>
              </w:rPr>
              <w:t xml:space="preserve">Celkem </w:t>
            </w:r>
          </w:p>
        </w:tc>
        <w:tc>
          <w:tcPr>
            <w:tcW w:w="2922" w:type="dxa"/>
            <w:shd w:val="clear" w:color="auto" w:fill="BFBFBF" w:themeFill="background1" w:themeFillShade="BF"/>
          </w:tcPr>
          <w:p w14:paraId="2A6A5AAF" w14:textId="77777777" w:rsidR="00B8532B" w:rsidRPr="005018F7" w:rsidRDefault="00B8532B" w:rsidP="00AA7BB8">
            <w:pPr>
              <w:spacing w:line="276" w:lineRule="auto"/>
              <w:rPr>
                <w:rFonts w:ascii="Arial" w:hAnsi="Arial" w:cs="Arial"/>
                <w:b/>
                <w:noProof/>
                <w:sz w:val="18"/>
                <w:szCs w:val="18"/>
              </w:rPr>
            </w:pPr>
          </w:p>
        </w:tc>
        <w:tc>
          <w:tcPr>
            <w:tcW w:w="2618" w:type="dxa"/>
          </w:tcPr>
          <w:p w14:paraId="4D25AC50" w14:textId="77777777" w:rsidR="00B8532B" w:rsidRPr="005018F7" w:rsidRDefault="00B8532B" w:rsidP="00AA7BB8">
            <w:pPr>
              <w:spacing w:line="276" w:lineRule="auto"/>
              <w:rPr>
                <w:rFonts w:ascii="Arial" w:hAnsi="Arial" w:cs="Arial"/>
                <w:b/>
                <w:noProof/>
                <w:sz w:val="18"/>
                <w:szCs w:val="18"/>
              </w:rPr>
            </w:pPr>
          </w:p>
        </w:tc>
      </w:tr>
    </w:tbl>
    <w:p w14:paraId="592D3DBA" w14:textId="77777777" w:rsidR="00B8532B" w:rsidRPr="00E660BB" w:rsidRDefault="00B8532B" w:rsidP="00B8532B">
      <w:pPr>
        <w:spacing w:line="276" w:lineRule="auto"/>
        <w:rPr>
          <w:bCs/>
          <w:i/>
          <w:noProof/>
        </w:rPr>
      </w:pPr>
    </w:p>
    <w:p w14:paraId="5CD3FBED" w14:textId="621C0840" w:rsidR="00B8532B" w:rsidRDefault="00B8532B" w:rsidP="00B8532B">
      <w:pPr>
        <w:pStyle w:val="Odstavecseseznamem"/>
        <w:ind w:left="0"/>
        <w:rPr>
          <w:rFonts w:ascii="Arial" w:hAnsi="Arial" w:cs="Arial"/>
          <w:b/>
          <w:i/>
          <w:u w:val="single"/>
        </w:rPr>
      </w:pPr>
    </w:p>
    <w:p w14:paraId="68755A5C" w14:textId="791876D3" w:rsidR="005018F7" w:rsidRDefault="005018F7" w:rsidP="00B8532B">
      <w:pPr>
        <w:pStyle w:val="Odstavecseseznamem"/>
        <w:ind w:left="0"/>
        <w:rPr>
          <w:rFonts w:ascii="Arial" w:hAnsi="Arial" w:cs="Arial"/>
          <w:b/>
          <w:highlight w:val="yellow"/>
        </w:rPr>
      </w:pPr>
    </w:p>
    <w:p w14:paraId="3A938313" w14:textId="481844A5" w:rsidR="005018F7" w:rsidRDefault="005018F7" w:rsidP="00B8532B">
      <w:pPr>
        <w:pStyle w:val="Odstavecseseznamem"/>
        <w:ind w:left="0"/>
        <w:rPr>
          <w:rFonts w:ascii="Arial" w:hAnsi="Arial" w:cs="Arial"/>
          <w:b/>
          <w:highlight w:val="yellow"/>
        </w:rPr>
      </w:pPr>
    </w:p>
    <w:p w14:paraId="660E587D" w14:textId="4F65987D" w:rsidR="005018F7" w:rsidRDefault="005018F7" w:rsidP="00B8532B">
      <w:pPr>
        <w:pStyle w:val="Odstavecseseznamem"/>
        <w:ind w:left="0"/>
        <w:rPr>
          <w:rFonts w:ascii="Arial" w:hAnsi="Arial" w:cs="Arial"/>
          <w:b/>
          <w:highlight w:val="yellow"/>
        </w:rPr>
      </w:pPr>
    </w:p>
    <w:p w14:paraId="13F9FC45" w14:textId="67D5DD93" w:rsidR="005018F7" w:rsidRDefault="005018F7">
      <w:pPr>
        <w:overflowPunct/>
        <w:autoSpaceDE/>
        <w:autoSpaceDN/>
        <w:adjustRightInd/>
        <w:spacing w:after="160" w:line="259" w:lineRule="auto"/>
        <w:textAlignment w:val="auto"/>
        <w:rPr>
          <w:rFonts w:ascii="Arial" w:hAnsi="Arial" w:cs="Arial"/>
          <w:b/>
          <w:highlight w:val="yellow"/>
        </w:rPr>
      </w:pPr>
      <w:r>
        <w:rPr>
          <w:rFonts w:ascii="Arial" w:hAnsi="Arial" w:cs="Arial"/>
          <w:b/>
          <w:highlight w:val="yellow"/>
        </w:rPr>
        <w:br w:type="page"/>
      </w:r>
    </w:p>
    <w:p w14:paraId="41637FB7" w14:textId="77777777" w:rsidR="005018F7" w:rsidRPr="001B4900" w:rsidRDefault="00B8532B" w:rsidP="005018F7">
      <w:pPr>
        <w:pStyle w:val="NormalCentered"/>
        <w:spacing w:before="0" w:after="240" w:line="276" w:lineRule="auto"/>
        <w:jc w:val="both"/>
        <w:rPr>
          <w:rFonts w:ascii="Arial" w:hAnsi="Arial" w:cs="Arial"/>
          <w:b/>
          <w:sz w:val="32"/>
          <w:szCs w:val="32"/>
          <w:lang w:val="cs-CZ"/>
        </w:rPr>
      </w:pPr>
      <w:r w:rsidRPr="001B4900">
        <w:rPr>
          <w:rFonts w:ascii="Arial" w:hAnsi="Arial" w:cs="Arial"/>
          <w:b/>
          <w:sz w:val="32"/>
          <w:szCs w:val="32"/>
          <w:lang w:val="cs-CZ"/>
        </w:rPr>
        <w:lastRenderedPageBreak/>
        <w:t xml:space="preserve">3.C Převody mezi kategoriemi regionů vyplývající z přezkumu v polovině období </w:t>
      </w:r>
    </w:p>
    <w:p w14:paraId="55ED0FB5" w14:textId="76B54ACF" w:rsidR="00B8532B" w:rsidRPr="00CC7404" w:rsidRDefault="00B8532B" w:rsidP="005018F7">
      <w:pPr>
        <w:overflowPunct/>
        <w:autoSpaceDE/>
        <w:autoSpaceDN/>
        <w:adjustRightInd/>
        <w:spacing w:after="160" w:line="259" w:lineRule="auto"/>
        <w:textAlignment w:val="auto"/>
        <w:rPr>
          <w:rFonts w:ascii="Arial" w:hAnsi="Arial" w:cs="Arial"/>
          <w:b/>
          <w:szCs w:val="24"/>
        </w:rPr>
      </w:pPr>
      <w:r w:rsidRPr="00CC7404">
        <w:rPr>
          <w:rFonts w:ascii="Arial" w:hAnsi="Arial" w:cs="Arial"/>
          <w:b/>
          <w:szCs w:val="24"/>
        </w:rPr>
        <w:t>Tabulka 19A: Převody mezi kategoriemi regionů vyplývající z přezkumu v polovině období, uvnitř programu (rozdělení po letech)</w:t>
      </w:r>
    </w:p>
    <w:tbl>
      <w:tblPr>
        <w:tblStyle w:val="Mkatabulky"/>
        <w:tblpPr w:leftFromText="180" w:rightFromText="180" w:vertAnchor="text" w:horzAnchor="margin" w:tblpY="2"/>
        <w:tblW w:w="10892" w:type="dxa"/>
        <w:tblLayout w:type="fixed"/>
        <w:tblLook w:val="04A0" w:firstRow="1" w:lastRow="0" w:firstColumn="1" w:lastColumn="0" w:noHBand="0" w:noVBand="1"/>
      </w:tblPr>
      <w:tblGrid>
        <w:gridCol w:w="2552"/>
        <w:gridCol w:w="1668"/>
        <w:gridCol w:w="1668"/>
        <w:gridCol w:w="1668"/>
        <w:gridCol w:w="1668"/>
        <w:gridCol w:w="1668"/>
      </w:tblGrid>
      <w:tr w:rsidR="005018F7" w:rsidRPr="005018F7" w14:paraId="471030BE" w14:textId="77777777" w:rsidTr="00AA7BB8">
        <w:trPr>
          <w:trHeight w:val="408"/>
        </w:trPr>
        <w:tc>
          <w:tcPr>
            <w:tcW w:w="2552" w:type="dxa"/>
          </w:tcPr>
          <w:p w14:paraId="02806661" w14:textId="0CD3D52D" w:rsidR="005018F7" w:rsidRPr="005018F7" w:rsidRDefault="005018F7" w:rsidP="005018F7">
            <w:pPr>
              <w:spacing w:line="276" w:lineRule="auto"/>
              <w:rPr>
                <w:rFonts w:ascii="Arial" w:hAnsi="Arial" w:cs="Arial"/>
                <w:b/>
                <w:sz w:val="18"/>
                <w:szCs w:val="18"/>
              </w:rPr>
            </w:pPr>
            <w:r w:rsidRPr="005018F7">
              <w:rPr>
                <w:rFonts w:ascii="Arial" w:hAnsi="Arial" w:cs="Arial"/>
                <w:b/>
                <w:sz w:val="18"/>
                <w:szCs w:val="18"/>
              </w:rPr>
              <w:t>Převod z</w:t>
            </w:r>
          </w:p>
        </w:tc>
        <w:tc>
          <w:tcPr>
            <w:tcW w:w="1668" w:type="dxa"/>
          </w:tcPr>
          <w:p w14:paraId="12E43FA1" w14:textId="34E38258" w:rsidR="005018F7" w:rsidRPr="005018F7" w:rsidRDefault="005018F7" w:rsidP="005018F7">
            <w:pPr>
              <w:spacing w:line="276" w:lineRule="auto"/>
              <w:rPr>
                <w:rFonts w:ascii="Arial" w:hAnsi="Arial" w:cs="Arial"/>
                <w:b/>
                <w:sz w:val="18"/>
                <w:szCs w:val="18"/>
              </w:rPr>
            </w:pPr>
            <w:r w:rsidRPr="005018F7">
              <w:rPr>
                <w:rFonts w:ascii="Arial" w:hAnsi="Arial" w:cs="Arial"/>
                <w:b/>
                <w:sz w:val="18"/>
                <w:szCs w:val="18"/>
              </w:rPr>
              <w:t xml:space="preserve">Převod do </w:t>
            </w:r>
          </w:p>
        </w:tc>
        <w:tc>
          <w:tcPr>
            <w:tcW w:w="6672" w:type="dxa"/>
            <w:gridSpan w:val="4"/>
          </w:tcPr>
          <w:p w14:paraId="5969B34B" w14:textId="4A8CC526" w:rsidR="005018F7" w:rsidRPr="005018F7" w:rsidRDefault="005018F7" w:rsidP="005018F7">
            <w:pPr>
              <w:spacing w:line="276" w:lineRule="auto"/>
              <w:rPr>
                <w:rFonts w:ascii="Arial" w:hAnsi="Arial" w:cs="Arial"/>
                <w:b/>
                <w:sz w:val="18"/>
                <w:szCs w:val="18"/>
              </w:rPr>
            </w:pPr>
            <w:r w:rsidRPr="005018F7">
              <w:rPr>
                <w:rFonts w:ascii="Arial" w:hAnsi="Arial" w:cs="Arial"/>
                <w:b/>
                <w:sz w:val="18"/>
                <w:szCs w:val="18"/>
              </w:rPr>
              <w:t>Rozdělení po letech</w:t>
            </w:r>
          </w:p>
        </w:tc>
      </w:tr>
      <w:tr w:rsidR="00B8532B" w:rsidRPr="005018F7" w14:paraId="3ACD8102" w14:textId="77777777" w:rsidTr="00AA7BB8">
        <w:trPr>
          <w:trHeight w:val="408"/>
        </w:trPr>
        <w:tc>
          <w:tcPr>
            <w:tcW w:w="2552" w:type="dxa"/>
          </w:tcPr>
          <w:p w14:paraId="532AC376" w14:textId="15742916" w:rsidR="00B8532B" w:rsidRPr="005018F7" w:rsidRDefault="00B8532B" w:rsidP="00AA7BB8">
            <w:pPr>
              <w:spacing w:line="276" w:lineRule="auto"/>
              <w:rPr>
                <w:rFonts w:ascii="Arial" w:hAnsi="Arial" w:cs="Arial"/>
                <w:b/>
                <w:sz w:val="18"/>
                <w:szCs w:val="18"/>
              </w:rPr>
            </w:pPr>
            <w:r w:rsidRPr="005018F7">
              <w:rPr>
                <w:rFonts w:ascii="Arial" w:hAnsi="Arial" w:cs="Arial"/>
                <w:b/>
                <w:sz w:val="18"/>
                <w:szCs w:val="18"/>
              </w:rPr>
              <w:t xml:space="preserve">Kategorie regionu </w:t>
            </w:r>
          </w:p>
        </w:tc>
        <w:tc>
          <w:tcPr>
            <w:tcW w:w="1668" w:type="dxa"/>
          </w:tcPr>
          <w:p w14:paraId="2A9968ED" w14:textId="200A9210" w:rsidR="00B8532B" w:rsidRPr="005018F7" w:rsidRDefault="005018F7" w:rsidP="00AA7BB8">
            <w:pPr>
              <w:spacing w:line="276" w:lineRule="auto"/>
              <w:rPr>
                <w:rFonts w:ascii="Arial" w:hAnsi="Arial" w:cs="Arial"/>
                <w:b/>
                <w:sz w:val="18"/>
                <w:szCs w:val="18"/>
              </w:rPr>
            </w:pPr>
            <w:r w:rsidRPr="005018F7">
              <w:rPr>
                <w:rFonts w:ascii="Arial" w:hAnsi="Arial" w:cs="Arial"/>
                <w:b/>
                <w:sz w:val="18"/>
                <w:szCs w:val="18"/>
              </w:rPr>
              <w:t>Kategorie regionu</w:t>
            </w:r>
          </w:p>
        </w:tc>
        <w:tc>
          <w:tcPr>
            <w:tcW w:w="1668" w:type="dxa"/>
          </w:tcPr>
          <w:p w14:paraId="5A5B0484" w14:textId="77777777" w:rsidR="00B8532B" w:rsidRPr="005018F7" w:rsidRDefault="00B8532B" w:rsidP="00AA7BB8">
            <w:pPr>
              <w:spacing w:line="276" w:lineRule="auto"/>
              <w:rPr>
                <w:rFonts w:ascii="Arial" w:hAnsi="Arial" w:cs="Arial"/>
                <w:b/>
                <w:sz w:val="18"/>
                <w:szCs w:val="18"/>
              </w:rPr>
            </w:pPr>
            <w:r w:rsidRPr="005018F7">
              <w:rPr>
                <w:rFonts w:ascii="Arial" w:hAnsi="Arial" w:cs="Arial"/>
                <w:b/>
                <w:sz w:val="18"/>
                <w:szCs w:val="18"/>
              </w:rPr>
              <w:t>2025</w:t>
            </w:r>
          </w:p>
        </w:tc>
        <w:tc>
          <w:tcPr>
            <w:tcW w:w="1668" w:type="dxa"/>
          </w:tcPr>
          <w:p w14:paraId="70C93389" w14:textId="77777777" w:rsidR="00B8532B" w:rsidRPr="005018F7" w:rsidRDefault="00B8532B" w:rsidP="00AA7BB8">
            <w:pPr>
              <w:spacing w:line="276" w:lineRule="auto"/>
              <w:rPr>
                <w:rFonts w:ascii="Arial" w:hAnsi="Arial" w:cs="Arial"/>
                <w:b/>
                <w:sz w:val="18"/>
                <w:szCs w:val="18"/>
              </w:rPr>
            </w:pPr>
            <w:r w:rsidRPr="005018F7">
              <w:rPr>
                <w:rFonts w:ascii="Arial" w:hAnsi="Arial" w:cs="Arial"/>
                <w:b/>
                <w:sz w:val="18"/>
                <w:szCs w:val="18"/>
              </w:rPr>
              <w:t>2026</w:t>
            </w:r>
          </w:p>
        </w:tc>
        <w:tc>
          <w:tcPr>
            <w:tcW w:w="1668" w:type="dxa"/>
          </w:tcPr>
          <w:p w14:paraId="71CB0B13" w14:textId="77777777" w:rsidR="00B8532B" w:rsidRPr="005018F7" w:rsidRDefault="00B8532B" w:rsidP="00AA7BB8">
            <w:pPr>
              <w:spacing w:line="276" w:lineRule="auto"/>
              <w:rPr>
                <w:rFonts w:ascii="Arial" w:hAnsi="Arial" w:cs="Arial"/>
                <w:b/>
                <w:sz w:val="18"/>
                <w:szCs w:val="18"/>
              </w:rPr>
            </w:pPr>
            <w:r w:rsidRPr="005018F7">
              <w:rPr>
                <w:rFonts w:ascii="Arial" w:hAnsi="Arial" w:cs="Arial"/>
                <w:b/>
                <w:sz w:val="18"/>
                <w:szCs w:val="18"/>
              </w:rPr>
              <w:t>2027</w:t>
            </w:r>
          </w:p>
        </w:tc>
        <w:tc>
          <w:tcPr>
            <w:tcW w:w="1668" w:type="dxa"/>
          </w:tcPr>
          <w:p w14:paraId="1574BEEF" w14:textId="77777777" w:rsidR="00B8532B" w:rsidRPr="005018F7" w:rsidRDefault="00B8532B" w:rsidP="00AA7BB8">
            <w:pPr>
              <w:spacing w:line="276" w:lineRule="auto"/>
              <w:rPr>
                <w:rFonts w:ascii="Arial" w:hAnsi="Arial" w:cs="Arial"/>
                <w:b/>
                <w:sz w:val="18"/>
                <w:szCs w:val="18"/>
              </w:rPr>
            </w:pPr>
            <w:r w:rsidRPr="005018F7">
              <w:rPr>
                <w:rFonts w:ascii="Arial" w:hAnsi="Arial" w:cs="Arial"/>
                <w:b/>
                <w:sz w:val="18"/>
                <w:szCs w:val="18"/>
              </w:rPr>
              <w:t xml:space="preserve">Celkem </w:t>
            </w:r>
          </w:p>
        </w:tc>
      </w:tr>
      <w:tr w:rsidR="00B8532B" w:rsidRPr="005018F7" w14:paraId="5B45497A" w14:textId="77777777" w:rsidTr="00AA7BB8">
        <w:tc>
          <w:tcPr>
            <w:tcW w:w="2552" w:type="dxa"/>
          </w:tcPr>
          <w:p w14:paraId="78DB0DAE" w14:textId="77777777" w:rsidR="00B8532B" w:rsidRPr="005018F7" w:rsidRDefault="00B8532B" w:rsidP="00AA7BB8">
            <w:pPr>
              <w:spacing w:line="276" w:lineRule="auto"/>
              <w:rPr>
                <w:rFonts w:ascii="Arial" w:hAnsi="Arial" w:cs="Arial"/>
                <w:sz w:val="18"/>
                <w:szCs w:val="18"/>
              </w:rPr>
            </w:pPr>
            <w:r w:rsidRPr="005018F7">
              <w:rPr>
                <w:rFonts w:ascii="Arial" w:hAnsi="Arial" w:cs="Arial"/>
                <w:sz w:val="18"/>
                <w:szCs w:val="18"/>
              </w:rPr>
              <w:t>Více rozvinuté</w:t>
            </w:r>
          </w:p>
        </w:tc>
        <w:tc>
          <w:tcPr>
            <w:tcW w:w="1668" w:type="dxa"/>
            <w:vMerge w:val="restart"/>
          </w:tcPr>
          <w:p w14:paraId="06A8B1E4" w14:textId="77777777" w:rsidR="00B8532B" w:rsidRPr="005018F7" w:rsidRDefault="00B8532B" w:rsidP="00AA7BB8">
            <w:pPr>
              <w:spacing w:line="276" w:lineRule="auto"/>
              <w:rPr>
                <w:rFonts w:ascii="Arial" w:hAnsi="Arial" w:cs="Arial"/>
                <w:sz w:val="18"/>
                <w:szCs w:val="18"/>
              </w:rPr>
            </w:pPr>
            <w:r w:rsidRPr="005018F7">
              <w:rPr>
                <w:rFonts w:ascii="Arial" w:hAnsi="Arial" w:cs="Arial"/>
                <w:sz w:val="18"/>
                <w:szCs w:val="18"/>
              </w:rPr>
              <w:t>Více rozvinuté /</w:t>
            </w:r>
          </w:p>
          <w:p w14:paraId="10BD3E0A" w14:textId="77777777" w:rsidR="00B8532B" w:rsidRPr="005018F7" w:rsidRDefault="00B8532B" w:rsidP="00AA7BB8">
            <w:pPr>
              <w:spacing w:line="276" w:lineRule="auto"/>
              <w:rPr>
                <w:rFonts w:ascii="Arial" w:hAnsi="Arial" w:cs="Arial"/>
                <w:sz w:val="18"/>
                <w:szCs w:val="18"/>
              </w:rPr>
            </w:pPr>
            <w:r w:rsidRPr="005018F7">
              <w:rPr>
                <w:rFonts w:ascii="Arial" w:hAnsi="Arial" w:cs="Arial"/>
                <w:sz w:val="18"/>
                <w:szCs w:val="18"/>
              </w:rPr>
              <w:t xml:space="preserve">přechodové / </w:t>
            </w:r>
          </w:p>
          <w:p w14:paraId="4701C0AD" w14:textId="77777777" w:rsidR="00B8532B" w:rsidRPr="005018F7" w:rsidRDefault="00B8532B" w:rsidP="00AA7BB8">
            <w:pPr>
              <w:spacing w:line="276" w:lineRule="auto"/>
              <w:rPr>
                <w:rFonts w:ascii="Arial" w:hAnsi="Arial" w:cs="Arial"/>
                <w:b/>
                <w:sz w:val="18"/>
                <w:szCs w:val="18"/>
              </w:rPr>
            </w:pPr>
            <w:r w:rsidRPr="005018F7">
              <w:rPr>
                <w:rFonts w:ascii="Arial" w:hAnsi="Arial" w:cs="Arial"/>
                <w:sz w:val="18"/>
                <w:szCs w:val="18"/>
              </w:rPr>
              <w:t>méně rozvinuté</w:t>
            </w:r>
          </w:p>
        </w:tc>
        <w:tc>
          <w:tcPr>
            <w:tcW w:w="1668" w:type="dxa"/>
          </w:tcPr>
          <w:p w14:paraId="29498BC9" w14:textId="77777777" w:rsidR="00B8532B" w:rsidRPr="005018F7" w:rsidRDefault="00B8532B" w:rsidP="00AA7BB8">
            <w:pPr>
              <w:spacing w:line="276" w:lineRule="auto"/>
              <w:rPr>
                <w:rFonts w:ascii="Arial" w:hAnsi="Arial" w:cs="Arial"/>
                <w:sz w:val="18"/>
                <w:szCs w:val="18"/>
              </w:rPr>
            </w:pPr>
          </w:p>
        </w:tc>
        <w:tc>
          <w:tcPr>
            <w:tcW w:w="1668" w:type="dxa"/>
          </w:tcPr>
          <w:p w14:paraId="058456D2" w14:textId="77777777" w:rsidR="00B8532B" w:rsidRPr="005018F7" w:rsidRDefault="00B8532B" w:rsidP="00AA7BB8">
            <w:pPr>
              <w:spacing w:line="276" w:lineRule="auto"/>
              <w:rPr>
                <w:rFonts w:ascii="Arial" w:hAnsi="Arial" w:cs="Arial"/>
                <w:sz w:val="18"/>
                <w:szCs w:val="18"/>
              </w:rPr>
            </w:pPr>
          </w:p>
        </w:tc>
        <w:tc>
          <w:tcPr>
            <w:tcW w:w="1668" w:type="dxa"/>
          </w:tcPr>
          <w:p w14:paraId="41035DA0" w14:textId="77777777" w:rsidR="00B8532B" w:rsidRPr="005018F7" w:rsidRDefault="00B8532B" w:rsidP="00AA7BB8">
            <w:pPr>
              <w:spacing w:line="276" w:lineRule="auto"/>
              <w:rPr>
                <w:rFonts w:ascii="Arial" w:hAnsi="Arial" w:cs="Arial"/>
                <w:sz w:val="18"/>
                <w:szCs w:val="18"/>
              </w:rPr>
            </w:pPr>
          </w:p>
        </w:tc>
        <w:tc>
          <w:tcPr>
            <w:tcW w:w="1668" w:type="dxa"/>
          </w:tcPr>
          <w:p w14:paraId="392BAAD4" w14:textId="77777777" w:rsidR="00B8532B" w:rsidRPr="005018F7" w:rsidRDefault="00B8532B" w:rsidP="00AA7BB8">
            <w:pPr>
              <w:spacing w:line="276" w:lineRule="auto"/>
              <w:rPr>
                <w:rFonts w:ascii="Arial" w:hAnsi="Arial" w:cs="Arial"/>
                <w:sz w:val="18"/>
                <w:szCs w:val="18"/>
              </w:rPr>
            </w:pPr>
          </w:p>
        </w:tc>
      </w:tr>
      <w:tr w:rsidR="00B8532B" w:rsidRPr="005018F7" w14:paraId="44E9F45D" w14:textId="77777777" w:rsidTr="00AA7BB8">
        <w:tc>
          <w:tcPr>
            <w:tcW w:w="2552" w:type="dxa"/>
          </w:tcPr>
          <w:p w14:paraId="0C20AB95" w14:textId="77777777" w:rsidR="00B8532B" w:rsidRPr="005018F7" w:rsidRDefault="00B8532B" w:rsidP="00AA7BB8">
            <w:pPr>
              <w:spacing w:line="276" w:lineRule="auto"/>
              <w:rPr>
                <w:rFonts w:ascii="Arial" w:hAnsi="Arial" w:cs="Arial"/>
                <w:sz w:val="18"/>
                <w:szCs w:val="18"/>
              </w:rPr>
            </w:pPr>
            <w:r w:rsidRPr="005018F7">
              <w:rPr>
                <w:rFonts w:ascii="Arial" w:hAnsi="Arial" w:cs="Arial"/>
                <w:sz w:val="18"/>
                <w:szCs w:val="18"/>
              </w:rPr>
              <w:t>Přechodové</w:t>
            </w:r>
          </w:p>
        </w:tc>
        <w:tc>
          <w:tcPr>
            <w:tcW w:w="1668" w:type="dxa"/>
            <w:vMerge/>
          </w:tcPr>
          <w:p w14:paraId="5C6339EF" w14:textId="77777777" w:rsidR="00B8532B" w:rsidRPr="005018F7" w:rsidRDefault="00B8532B" w:rsidP="00AA7BB8">
            <w:pPr>
              <w:spacing w:line="276" w:lineRule="auto"/>
              <w:rPr>
                <w:rFonts w:ascii="Arial" w:hAnsi="Arial" w:cs="Arial"/>
                <w:sz w:val="18"/>
                <w:szCs w:val="18"/>
              </w:rPr>
            </w:pPr>
          </w:p>
        </w:tc>
        <w:tc>
          <w:tcPr>
            <w:tcW w:w="1668" w:type="dxa"/>
          </w:tcPr>
          <w:p w14:paraId="65B2789D" w14:textId="77777777" w:rsidR="00B8532B" w:rsidRPr="005018F7" w:rsidRDefault="00B8532B" w:rsidP="00AA7BB8">
            <w:pPr>
              <w:spacing w:line="276" w:lineRule="auto"/>
              <w:rPr>
                <w:rFonts w:ascii="Arial" w:hAnsi="Arial" w:cs="Arial"/>
                <w:sz w:val="18"/>
                <w:szCs w:val="18"/>
              </w:rPr>
            </w:pPr>
          </w:p>
        </w:tc>
        <w:tc>
          <w:tcPr>
            <w:tcW w:w="1668" w:type="dxa"/>
          </w:tcPr>
          <w:p w14:paraId="0ACA035E" w14:textId="77777777" w:rsidR="00B8532B" w:rsidRPr="005018F7" w:rsidRDefault="00B8532B" w:rsidP="00AA7BB8">
            <w:pPr>
              <w:spacing w:line="276" w:lineRule="auto"/>
              <w:rPr>
                <w:rFonts w:ascii="Arial" w:hAnsi="Arial" w:cs="Arial"/>
                <w:sz w:val="18"/>
                <w:szCs w:val="18"/>
              </w:rPr>
            </w:pPr>
          </w:p>
        </w:tc>
        <w:tc>
          <w:tcPr>
            <w:tcW w:w="1668" w:type="dxa"/>
          </w:tcPr>
          <w:p w14:paraId="02EFE8F2" w14:textId="77777777" w:rsidR="00B8532B" w:rsidRPr="005018F7" w:rsidRDefault="00B8532B" w:rsidP="00AA7BB8">
            <w:pPr>
              <w:spacing w:line="276" w:lineRule="auto"/>
              <w:rPr>
                <w:rFonts w:ascii="Arial" w:hAnsi="Arial" w:cs="Arial"/>
                <w:sz w:val="18"/>
                <w:szCs w:val="18"/>
              </w:rPr>
            </w:pPr>
          </w:p>
        </w:tc>
        <w:tc>
          <w:tcPr>
            <w:tcW w:w="1668" w:type="dxa"/>
          </w:tcPr>
          <w:p w14:paraId="48C83D71" w14:textId="77777777" w:rsidR="00B8532B" w:rsidRPr="005018F7" w:rsidRDefault="00B8532B" w:rsidP="00AA7BB8">
            <w:pPr>
              <w:spacing w:line="276" w:lineRule="auto"/>
              <w:rPr>
                <w:rFonts w:ascii="Arial" w:hAnsi="Arial" w:cs="Arial"/>
                <w:sz w:val="18"/>
                <w:szCs w:val="18"/>
              </w:rPr>
            </w:pPr>
          </w:p>
        </w:tc>
      </w:tr>
      <w:tr w:rsidR="00B8532B" w:rsidRPr="005018F7" w14:paraId="6FAE1AFD" w14:textId="77777777" w:rsidTr="00AA7BB8">
        <w:tc>
          <w:tcPr>
            <w:tcW w:w="2552" w:type="dxa"/>
          </w:tcPr>
          <w:p w14:paraId="5E507C3C" w14:textId="77777777" w:rsidR="00B8532B" w:rsidRPr="005018F7" w:rsidRDefault="00B8532B" w:rsidP="00AA7BB8">
            <w:pPr>
              <w:spacing w:line="276" w:lineRule="auto"/>
              <w:rPr>
                <w:rFonts w:ascii="Arial" w:hAnsi="Arial" w:cs="Arial"/>
                <w:sz w:val="18"/>
                <w:szCs w:val="18"/>
              </w:rPr>
            </w:pPr>
            <w:r w:rsidRPr="005018F7">
              <w:rPr>
                <w:rFonts w:ascii="Arial" w:hAnsi="Arial" w:cs="Arial"/>
                <w:sz w:val="18"/>
                <w:szCs w:val="18"/>
              </w:rPr>
              <w:t>Méně rozvinuté</w:t>
            </w:r>
          </w:p>
        </w:tc>
        <w:tc>
          <w:tcPr>
            <w:tcW w:w="1668" w:type="dxa"/>
            <w:vMerge/>
          </w:tcPr>
          <w:p w14:paraId="50BAEB94" w14:textId="77777777" w:rsidR="00B8532B" w:rsidRPr="005018F7" w:rsidRDefault="00B8532B" w:rsidP="00AA7BB8">
            <w:pPr>
              <w:spacing w:line="276" w:lineRule="auto"/>
              <w:rPr>
                <w:rFonts w:ascii="Arial" w:hAnsi="Arial" w:cs="Arial"/>
                <w:sz w:val="18"/>
                <w:szCs w:val="18"/>
              </w:rPr>
            </w:pPr>
          </w:p>
        </w:tc>
        <w:tc>
          <w:tcPr>
            <w:tcW w:w="1668" w:type="dxa"/>
          </w:tcPr>
          <w:p w14:paraId="2DEC682E" w14:textId="77777777" w:rsidR="00B8532B" w:rsidRPr="005018F7" w:rsidRDefault="00B8532B" w:rsidP="00AA7BB8">
            <w:pPr>
              <w:spacing w:line="276" w:lineRule="auto"/>
              <w:rPr>
                <w:rFonts w:ascii="Arial" w:hAnsi="Arial" w:cs="Arial"/>
                <w:sz w:val="18"/>
                <w:szCs w:val="18"/>
              </w:rPr>
            </w:pPr>
          </w:p>
        </w:tc>
        <w:tc>
          <w:tcPr>
            <w:tcW w:w="1668" w:type="dxa"/>
          </w:tcPr>
          <w:p w14:paraId="61657743" w14:textId="77777777" w:rsidR="00B8532B" w:rsidRPr="005018F7" w:rsidRDefault="00B8532B" w:rsidP="00AA7BB8">
            <w:pPr>
              <w:spacing w:line="276" w:lineRule="auto"/>
              <w:rPr>
                <w:rFonts w:ascii="Arial" w:hAnsi="Arial" w:cs="Arial"/>
                <w:sz w:val="18"/>
                <w:szCs w:val="18"/>
              </w:rPr>
            </w:pPr>
          </w:p>
        </w:tc>
        <w:tc>
          <w:tcPr>
            <w:tcW w:w="1668" w:type="dxa"/>
          </w:tcPr>
          <w:p w14:paraId="0C9D3B48" w14:textId="77777777" w:rsidR="00B8532B" w:rsidRPr="005018F7" w:rsidRDefault="00B8532B" w:rsidP="00AA7BB8">
            <w:pPr>
              <w:spacing w:line="276" w:lineRule="auto"/>
              <w:rPr>
                <w:rFonts w:ascii="Arial" w:hAnsi="Arial" w:cs="Arial"/>
                <w:sz w:val="18"/>
                <w:szCs w:val="18"/>
              </w:rPr>
            </w:pPr>
          </w:p>
        </w:tc>
        <w:tc>
          <w:tcPr>
            <w:tcW w:w="1668" w:type="dxa"/>
          </w:tcPr>
          <w:p w14:paraId="06F7E8E4" w14:textId="77777777" w:rsidR="00B8532B" w:rsidRPr="005018F7" w:rsidRDefault="00B8532B" w:rsidP="00AA7BB8">
            <w:pPr>
              <w:spacing w:line="276" w:lineRule="auto"/>
              <w:rPr>
                <w:rFonts w:ascii="Arial" w:hAnsi="Arial" w:cs="Arial"/>
                <w:sz w:val="18"/>
                <w:szCs w:val="18"/>
              </w:rPr>
            </w:pPr>
          </w:p>
        </w:tc>
      </w:tr>
    </w:tbl>
    <w:p w14:paraId="054E438A" w14:textId="77777777" w:rsidR="00B8532B" w:rsidRPr="005018F7" w:rsidRDefault="00B8532B" w:rsidP="00B8532B">
      <w:pPr>
        <w:spacing w:line="276" w:lineRule="auto"/>
        <w:rPr>
          <w:rFonts w:ascii="Arial" w:hAnsi="Arial" w:cs="Arial"/>
          <w:i/>
          <w:noProof/>
          <w:sz w:val="16"/>
          <w:szCs w:val="16"/>
        </w:rPr>
      </w:pPr>
    </w:p>
    <w:p w14:paraId="2681C0B4" w14:textId="77777777" w:rsidR="00B8532B" w:rsidRPr="005018F7" w:rsidRDefault="00B8532B" w:rsidP="00B8532B">
      <w:pPr>
        <w:pStyle w:val="NormalCentered"/>
        <w:spacing w:before="0" w:after="0" w:line="276" w:lineRule="auto"/>
        <w:jc w:val="both"/>
        <w:rPr>
          <w:rFonts w:ascii="Arial" w:hAnsi="Arial" w:cs="Arial"/>
          <w:b/>
          <w:szCs w:val="24"/>
        </w:rPr>
      </w:pPr>
    </w:p>
    <w:p w14:paraId="5ACA7C60" w14:textId="77777777" w:rsidR="00B8532B" w:rsidRPr="005018F7" w:rsidRDefault="00B8532B" w:rsidP="00B8532B">
      <w:pPr>
        <w:pStyle w:val="NormalCentered"/>
        <w:spacing w:before="0" w:after="0" w:line="276" w:lineRule="auto"/>
        <w:jc w:val="both"/>
        <w:rPr>
          <w:rFonts w:ascii="Arial" w:hAnsi="Arial" w:cs="Arial"/>
          <w:b/>
          <w:szCs w:val="24"/>
        </w:rPr>
      </w:pPr>
    </w:p>
    <w:p w14:paraId="2512578D" w14:textId="77777777" w:rsidR="00B8532B" w:rsidRPr="005018F7" w:rsidRDefault="00B8532B" w:rsidP="00B8532B">
      <w:pPr>
        <w:pStyle w:val="NormalCentered"/>
        <w:spacing w:before="0" w:after="0" w:line="276" w:lineRule="auto"/>
        <w:jc w:val="both"/>
        <w:rPr>
          <w:rFonts w:ascii="Arial" w:hAnsi="Arial" w:cs="Arial"/>
          <w:b/>
          <w:szCs w:val="24"/>
        </w:rPr>
      </w:pPr>
    </w:p>
    <w:p w14:paraId="4BB58C8C" w14:textId="77777777" w:rsidR="00B8532B" w:rsidRPr="005018F7" w:rsidRDefault="00B8532B" w:rsidP="00B8532B">
      <w:pPr>
        <w:pStyle w:val="NormalCentered"/>
        <w:spacing w:before="0" w:after="0" w:line="276" w:lineRule="auto"/>
        <w:jc w:val="both"/>
        <w:rPr>
          <w:rFonts w:ascii="Arial" w:hAnsi="Arial" w:cs="Arial"/>
          <w:b/>
          <w:szCs w:val="24"/>
        </w:rPr>
      </w:pPr>
    </w:p>
    <w:p w14:paraId="0EDDA5E9" w14:textId="77777777" w:rsidR="00B8532B" w:rsidRPr="005018F7" w:rsidRDefault="00B8532B" w:rsidP="00B8532B">
      <w:pPr>
        <w:pStyle w:val="NormalCentered"/>
        <w:spacing w:before="0" w:after="0" w:line="276" w:lineRule="auto"/>
        <w:jc w:val="both"/>
        <w:rPr>
          <w:rFonts w:ascii="Arial" w:hAnsi="Arial" w:cs="Arial"/>
          <w:b/>
          <w:szCs w:val="24"/>
        </w:rPr>
      </w:pPr>
    </w:p>
    <w:p w14:paraId="7A49E028" w14:textId="77777777" w:rsidR="00B8532B" w:rsidRPr="005018F7" w:rsidRDefault="00B8532B" w:rsidP="00B8532B">
      <w:pPr>
        <w:pStyle w:val="NormalCentered"/>
        <w:spacing w:before="0" w:after="0" w:line="276" w:lineRule="auto"/>
        <w:jc w:val="both"/>
        <w:rPr>
          <w:rFonts w:ascii="Arial" w:hAnsi="Arial" w:cs="Arial"/>
          <w:b/>
          <w:szCs w:val="24"/>
        </w:rPr>
      </w:pPr>
      <w:r w:rsidRPr="005018F7">
        <w:rPr>
          <w:rFonts w:ascii="Arial" w:eastAsia="Times New Roman" w:hAnsi="Arial" w:cs="Arial"/>
          <w:noProof/>
          <w:sz w:val="16"/>
          <w:szCs w:val="16"/>
        </w:rPr>
        <w:t>*Platí pouze pro EFRR</w:t>
      </w:r>
      <w:r w:rsidRPr="005018F7">
        <w:rPr>
          <w:rFonts w:ascii="Arial" w:eastAsia="Times New Roman" w:hAnsi="Arial" w:cs="Arial"/>
          <w:b/>
          <w:noProof/>
          <w:sz w:val="16"/>
          <w:szCs w:val="16"/>
        </w:rPr>
        <w:t xml:space="preserve"> </w:t>
      </w:r>
      <w:r w:rsidRPr="005018F7">
        <w:rPr>
          <w:rFonts w:ascii="Arial" w:eastAsia="Times New Roman" w:hAnsi="Arial" w:cs="Arial"/>
          <w:noProof/>
          <w:sz w:val="16"/>
          <w:szCs w:val="16"/>
        </w:rPr>
        <w:t>a ESF+.</w:t>
      </w:r>
    </w:p>
    <w:p w14:paraId="7F2969E5" w14:textId="77777777" w:rsidR="00B8532B" w:rsidRPr="005018F7" w:rsidRDefault="00B8532B" w:rsidP="00B8532B">
      <w:pPr>
        <w:pStyle w:val="NormalCentered"/>
        <w:spacing w:before="0" w:after="0" w:line="276" w:lineRule="auto"/>
        <w:jc w:val="both"/>
        <w:rPr>
          <w:rFonts w:ascii="Arial" w:hAnsi="Arial" w:cs="Arial"/>
          <w:b/>
          <w:szCs w:val="24"/>
        </w:rPr>
      </w:pPr>
    </w:p>
    <w:p w14:paraId="72D070B2" w14:textId="77777777" w:rsidR="00B8532B" w:rsidRPr="005018F7" w:rsidRDefault="00B8532B" w:rsidP="00B8532B">
      <w:pPr>
        <w:pStyle w:val="NormalCentered"/>
        <w:spacing w:before="0" w:after="0" w:line="276" w:lineRule="auto"/>
        <w:jc w:val="both"/>
        <w:rPr>
          <w:rFonts w:ascii="Arial" w:hAnsi="Arial" w:cs="Arial"/>
          <w:b/>
          <w:szCs w:val="24"/>
        </w:rPr>
      </w:pPr>
    </w:p>
    <w:p w14:paraId="41805C44" w14:textId="5E136AE3" w:rsidR="00B8532B" w:rsidRPr="005018F7" w:rsidRDefault="00B8532B" w:rsidP="00B8532B">
      <w:pPr>
        <w:pStyle w:val="NormalCentered"/>
        <w:spacing w:before="0" w:after="0" w:line="276" w:lineRule="auto"/>
        <w:jc w:val="both"/>
        <w:rPr>
          <w:rFonts w:ascii="Arial" w:hAnsi="Arial" w:cs="Arial"/>
          <w:b/>
          <w:sz w:val="20"/>
          <w:szCs w:val="20"/>
        </w:rPr>
      </w:pPr>
      <w:proofErr w:type="spellStart"/>
      <w:r w:rsidRPr="005018F7">
        <w:rPr>
          <w:rFonts w:ascii="Arial" w:hAnsi="Arial" w:cs="Arial"/>
          <w:b/>
          <w:sz w:val="20"/>
          <w:szCs w:val="20"/>
        </w:rPr>
        <w:t>Tabulka</w:t>
      </w:r>
      <w:proofErr w:type="spellEnd"/>
      <w:r w:rsidRPr="005018F7">
        <w:rPr>
          <w:rFonts w:ascii="Arial" w:hAnsi="Arial" w:cs="Arial"/>
          <w:b/>
          <w:sz w:val="20"/>
          <w:szCs w:val="20"/>
        </w:rPr>
        <w:t xml:space="preserve"> 19B: </w:t>
      </w:r>
      <w:proofErr w:type="spellStart"/>
      <w:r w:rsidRPr="005018F7">
        <w:rPr>
          <w:rFonts w:ascii="Arial" w:hAnsi="Arial" w:cs="Arial"/>
          <w:b/>
          <w:sz w:val="20"/>
          <w:szCs w:val="20"/>
        </w:rPr>
        <w:t>Převody</w:t>
      </w:r>
      <w:proofErr w:type="spellEnd"/>
      <w:r w:rsidRPr="005018F7">
        <w:rPr>
          <w:rFonts w:ascii="Arial" w:hAnsi="Arial" w:cs="Arial"/>
          <w:b/>
          <w:sz w:val="20"/>
          <w:szCs w:val="20"/>
        </w:rPr>
        <w:t xml:space="preserve"> </w:t>
      </w:r>
      <w:proofErr w:type="spellStart"/>
      <w:r w:rsidRPr="005018F7">
        <w:rPr>
          <w:rFonts w:ascii="Arial" w:hAnsi="Arial" w:cs="Arial"/>
          <w:b/>
          <w:sz w:val="20"/>
          <w:szCs w:val="20"/>
        </w:rPr>
        <w:t>mezi</w:t>
      </w:r>
      <w:proofErr w:type="spellEnd"/>
      <w:r w:rsidRPr="005018F7">
        <w:rPr>
          <w:rFonts w:ascii="Arial" w:hAnsi="Arial" w:cs="Arial"/>
          <w:b/>
          <w:sz w:val="20"/>
          <w:szCs w:val="20"/>
        </w:rPr>
        <w:t xml:space="preserve"> </w:t>
      </w:r>
      <w:proofErr w:type="spellStart"/>
      <w:r w:rsidRPr="005018F7">
        <w:rPr>
          <w:rFonts w:ascii="Arial" w:hAnsi="Arial" w:cs="Arial"/>
          <w:b/>
          <w:sz w:val="20"/>
          <w:szCs w:val="20"/>
        </w:rPr>
        <w:t>kategoriemi</w:t>
      </w:r>
      <w:proofErr w:type="spellEnd"/>
      <w:r w:rsidRPr="005018F7">
        <w:rPr>
          <w:rFonts w:ascii="Arial" w:hAnsi="Arial" w:cs="Arial"/>
          <w:b/>
          <w:sz w:val="20"/>
          <w:szCs w:val="20"/>
        </w:rPr>
        <w:t xml:space="preserve"> </w:t>
      </w:r>
      <w:proofErr w:type="spellStart"/>
      <w:r w:rsidRPr="005018F7">
        <w:rPr>
          <w:rFonts w:ascii="Arial" w:hAnsi="Arial" w:cs="Arial"/>
          <w:b/>
          <w:sz w:val="20"/>
          <w:szCs w:val="20"/>
        </w:rPr>
        <w:t>regionů</w:t>
      </w:r>
      <w:proofErr w:type="spellEnd"/>
      <w:r w:rsidRPr="005018F7">
        <w:rPr>
          <w:rFonts w:ascii="Arial" w:hAnsi="Arial" w:cs="Arial"/>
          <w:b/>
          <w:sz w:val="20"/>
          <w:szCs w:val="20"/>
        </w:rPr>
        <w:t xml:space="preserve"> </w:t>
      </w:r>
      <w:proofErr w:type="spellStart"/>
      <w:r w:rsidRPr="005018F7">
        <w:rPr>
          <w:rFonts w:ascii="Arial" w:hAnsi="Arial" w:cs="Arial"/>
          <w:b/>
          <w:sz w:val="20"/>
          <w:szCs w:val="20"/>
        </w:rPr>
        <w:t>vyplývající</w:t>
      </w:r>
      <w:proofErr w:type="spellEnd"/>
      <w:r w:rsidRPr="005018F7">
        <w:rPr>
          <w:rFonts w:ascii="Arial" w:hAnsi="Arial" w:cs="Arial"/>
          <w:b/>
          <w:sz w:val="20"/>
          <w:szCs w:val="20"/>
        </w:rPr>
        <w:t xml:space="preserve"> z </w:t>
      </w:r>
      <w:proofErr w:type="spellStart"/>
      <w:r w:rsidRPr="005018F7">
        <w:rPr>
          <w:rFonts w:ascii="Arial" w:hAnsi="Arial" w:cs="Arial"/>
          <w:b/>
          <w:sz w:val="20"/>
          <w:szCs w:val="20"/>
        </w:rPr>
        <w:t>přezkumu</w:t>
      </w:r>
      <w:proofErr w:type="spellEnd"/>
      <w:r w:rsidRPr="005018F7">
        <w:rPr>
          <w:rFonts w:ascii="Arial" w:hAnsi="Arial" w:cs="Arial"/>
          <w:b/>
          <w:sz w:val="20"/>
          <w:szCs w:val="20"/>
        </w:rPr>
        <w:t xml:space="preserve"> v </w:t>
      </w:r>
      <w:proofErr w:type="spellStart"/>
      <w:r w:rsidRPr="005018F7">
        <w:rPr>
          <w:rFonts w:ascii="Arial" w:hAnsi="Arial" w:cs="Arial"/>
          <w:b/>
          <w:sz w:val="20"/>
          <w:szCs w:val="20"/>
        </w:rPr>
        <w:t>polovině</w:t>
      </w:r>
      <w:proofErr w:type="spellEnd"/>
      <w:r w:rsidRPr="005018F7">
        <w:rPr>
          <w:rFonts w:ascii="Arial" w:hAnsi="Arial" w:cs="Arial"/>
          <w:b/>
          <w:sz w:val="20"/>
          <w:szCs w:val="20"/>
        </w:rPr>
        <w:t xml:space="preserve"> </w:t>
      </w:r>
      <w:proofErr w:type="spellStart"/>
      <w:r w:rsidRPr="005018F7">
        <w:rPr>
          <w:rFonts w:ascii="Arial" w:hAnsi="Arial" w:cs="Arial"/>
          <w:b/>
          <w:sz w:val="20"/>
          <w:szCs w:val="20"/>
        </w:rPr>
        <w:t>období</w:t>
      </w:r>
      <w:proofErr w:type="spellEnd"/>
      <w:r w:rsidRPr="005018F7">
        <w:rPr>
          <w:rFonts w:ascii="Arial" w:hAnsi="Arial" w:cs="Arial"/>
          <w:b/>
          <w:sz w:val="20"/>
          <w:szCs w:val="20"/>
        </w:rPr>
        <w:t xml:space="preserve">, do </w:t>
      </w:r>
      <w:proofErr w:type="spellStart"/>
      <w:r w:rsidRPr="005018F7">
        <w:rPr>
          <w:rFonts w:ascii="Arial" w:hAnsi="Arial" w:cs="Arial"/>
          <w:b/>
          <w:sz w:val="20"/>
          <w:szCs w:val="20"/>
        </w:rPr>
        <w:t>jiných</w:t>
      </w:r>
      <w:proofErr w:type="spellEnd"/>
      <w:r w:rsidRPr="005018F7">
        <w:rPr>
          <w:rFonts w:ascii="Arial" w:hAnsi="Arial" w:cs="Arial"/>
          <w:b/>
          <w:sz w:val="20"/>
          <w:szCs w:val="20"/>
        </w:rPr>
        <w:t xml:space="preserve"> </w:t>
      </w:r>
      <w:proofErr w:type="spellStart"/>
      <w:r w:rsidRPr="005018F7">
        <w:rPr>
          <w:rFonts w:ascii="Arial" w:hAnsi="Arial" w:cs="Arial"/>
          <w:b/>
          <w:sz w:val="20"/>
          <w:szCs w:val="20"/>
        </w:rPr>
        <w:t>programů</w:t>
      </w:r>
      <w:proofErr w:type="spellEnd"/>
      <w:r w:rsidRPr="005018F7">
        <w:rPr>
          <w:rFonts w:ascii="Arial" w:hAnsi="Arial" w:cs="Arial"/>
          <w:b/>
          <w:sz w:val="20"/>
          <w:szCs w:val="20"/>
        </w:rPr>
        <w:t xml:space="preserve"> (</w:t>
      </w:r>
      <w:proofErr w:type="spellStart"/>
      <w:r w:rsidRPr="005018F7">
        <w:rPr>
          <w:rFonts w:ascii="Arial" w:hAnsi="Arial" w:cs="Arial"/>
          <w:b/>
          <w:sz w:val="20"/>
          <w:szCs w:val="20"/>
        </w:rPr>
        <w:t>rozdělení</w:t>
      </w:r>
      <w:proofErr w:type="spellEnd"/>
      <w:r w:rsidRPr="005018F7">
        <w:rPr>
          <w:rFonts w:ascii="Arial" w:hAnsi="Arial" w:cs="Arial"/>
          <w:b/>
          <w:sz w:val="20"/>
          <w:szCs w:val="20"/>
        </w:rPr>
        <w:t xml:space="preserve"> po </w:t>
      </w:r>
      <w:proofErr w:type="spellStart"/>
      <w:r w:rsidRPr="005018F7">
        <w:rPr>
          <w:rFonts w:ascii="Arial" w:hAnsi="Arial" w:cs="Arial"/>
          <w:b/>
          <w:sz w:val="20"/>
          <w:szCs w:val="20"/>
        </w:rPr>
        <w:t>letech</w:t>
      </w:r>
      <w:proofErr w:type="spellEnd"/>
      <w:r w:rsidRPr="005018F7">
        <w:rPr>
          <w:rFonts w:ascii="Arial" w:hAnsi="Arial" w:cs="Arial"/>
          <w:b/>
          <w:sz w:val="20"/>
          <w:szCs w:val="20"/>
        </w:rPr>
        <w:t>)</w:t>
      </w:r>
    </w:p>
    <w:p w14:paraId="29F88159" w14:textId="77777777" w:rsidR="005018F7" w:rsidRPr="005018F7" w:rsidRDefault="005018F7" w:rsidP="00B8532B">
      <w:pPr>
        <w:pStyle w:val="NormalCentered"/>
        <w:spacing w:before="0" w:after="0" w:line="276" w:lineRule="auto"/>
        <w:jc w:val="both"/>
        <w:rPr>
          <w:rFonts w:ascii="Arial" w:hAnsi="Arial" w:cs="Arial"/>
          <w:b/>
          <w:sz w:val="20"/>
          <w:szCs w:val="20"/>
        </w:rPr>
      </w:pPr>
    </w:p>
    <w:tbl>
      <w:tblPr>
        <w:tblStyle w:val="Mkatabulky"/>
        <w:tblpPr w:leftFromText="180" w:rightFromText="180" w:vertAnchor="text" w:horzAnchor="margin" w:tblpY="2"/>
        <w:tblW w:w="10892" w:type="dxa"/>
        <w:tblLayout w:type="fixed"/>
        <w:tblLook w:val="04A0" w:firstRow="1" w:lastRow="0" w:firstColumn="1" w:lastColumn="0" w:noHBand="0" w:noVBand="1"/>
      </w:tblPr>
      <w:tblGrid>
        <w:gridCol w:w="2552"/>
        <w:gridCol w:w="1668"/>
        <w:gridCol w:w="1668"/>
        <w:gridCol w:w="1668"/>
        <w:gridCol w:w="1668"/>
        <w:gridCol w:w="1668"/>
      </w:tblGrid>
      <w:tr w:rsidR="00B8532B" w:rsidRPr="005018F7" w14:paraId="6888C6EE" w14:textId="77777777" w:rsidTr="00AA7BB8">
        <w:trPr>
          <w:trHeight w:val="408"/>
        </w:trPr>
        <w:tc>
          <w:tcPr>
            <w:tcW w:w="2552" w:type="dxa"/>
          </w:tcPr>
          <w:p w14:paraId="7460836D" w14:textId="77777777" w:rsidR="00B8532B" w:rsidRPr="005018F7" w:rsidRDefault="00B8532B" w:rsidP="00AA7BB8">
            <w:pPr>
              <w:spacing w:line="276" w:lineRule="auto"/>
              <w:rPr>
                <w:rFonts w:ascii="Arial" w:hAnsi="Arial" w:cs="Arial"/>
                <w:b/>
                <w:sz w:val="18"/>
                <w:szCs w:val="18"/>
              </w:rPr>
            </w:pPr>
            <w:r w:rsidRPr="005018F7">
              <w:rPr>
                <w:rFonts w:ascii="Arial" w:hAnsi="Arial" w:cs="Arial"/>
                <w:b/>
                <w:sz w:val="18"/>
                <w:szCs w:val="18"/>
              </w:rPr>
              <w:t>Převod z</w:t>
            </w:r>
          </w:p>
        </w:tc>
        <w:tc>
          <w:tcPr>
            <w:tcW w:w="1668" w:type="dxa"/>
          </w:tcPr>
          <w:p w14:paraId="359EEDED" w14:textId="77777777" w:rsidR="00B8532B" w:rsidRPr="005018F7" w:rsidRDefault="00B8532B" w:rsidP="00AA7BB8">
            <w:pPr>
              <w:spacing w:line="276" w:lineRule="auto"/>
              <w:rPr>
                <w:rFonts w:ascii="Arial" w:hAnsi="Arial" w:cs="Arial"/>
                <w:b/>
                <w:sz w:val="18"/>
                <w:szCs w:val="18"/>
              </w:rPr>
            </w:pPr>
            <w:r w:rsidRPr="005018F7">
              <w:rPr>
                <w:rFonts w:ascii="Arial" w:hAnsi="Arial" w:cs="Arial"/>
                <w:b/>
                <w:sz w:val="18"/>
                <w:szCs w:val="18"/>
              </w:rPr>
              <w:t xml:space="preserve">Převod do </w:t>
            </w:r>
          </w:p>
        </w:tc>
        <w:tc>
          <w:tcPr>
            <w:tcW w:w="6672" w:type="dxa"/>
            <w:gridSpan w:val="4"/>
          </w:tcPr>
          <w:p w14:paraId="2D1A645B" w14:textId="77777777" w:rsidR="00B8532B" w:rsidRPr="005018F7" w:rsidRDefault="00B8532B" w:rsidP="00AA7BB8">
            <w:pPr>
              <w:spacing w:line="276" w:lineRule="auto"/>
              <w:rPr>
                <w:rFonts w:ascii="Arial" w:hAnsi="Arial" w:cs="Arial"/>
                <w:b/>
                <w:sz w:val="18"/>
                <w:szCs w:val="18"/>
              </w:rPr>
            </w:pPr>
            <w:r w:rsidRPr="005018F7">
              <w:rPr>
                <w:rFonts w:ascii="Arial" w:hAnsi="Arial" w:cs="Arial"/>
                <w:b/>
                <w:sz w:val="18"/>
                <w:szCs w:val="18"/>
              </w:rPr>
              <w:t>Rozdělení po letech</w:t>
            </w:r>
          </w:p>
        </w:tc>
      </w:tr>
      <w:tr w:rsidR="00B8532B" w:rsidRPr="005018F7" w14:paraId="763A3BFF" w14:textId="77777777" w:rsidTr="00AA7BB8">
        <w:trPr>
          <w:trHeight w:val="408"/>
        </w:trPr>
        <w:tc>
          <w:tcPr>
            <w:tcW w:w="2552" w:type="dxa"/>
          </w:tcPr>
          <w:p w14:paraId="62448A6D" w14:textId="2A1A5AF1" w:rsidR="00B8532B" w:rsidRPr="005018F7" w:rsidRDefault="005018F7" w:rsidP="00AA7BB8">
            <w:pPr>
              <w:spacing w:line="276" w:lineRule="auto"/>
              <w:rPr>
                <w:rFonts w:ascii="Arial" w:hAnsi="Arial" w:cs="Arial"/>
                <w:b/>
                <w:sz w:val="18"/>
                <w:szCs w:val="18"/>
              </w:rPr>
            </w:pPr>
            <w:r w:rsidRPr="005018F7">
              <w:rPr>
                <w:rFonts w:ascii="Arial" w:hAnsi="Arial" w:cs="Arial"/>
                <w:b/>
                <w:sz w:val="18"/>
                <w:szCs w:val="18"/>
              </w:rPr>
              <w:t>Kategorie regionu</w:t>
            </w:r>
          </w:p>
        </w:tc>
        <w:tc>
          <w:tcPr>
            <w:tcW w:w="1668" w:type="dxa"/>
          </w:tcPr>
          <w:p w14:paraId="7A7F5C00" w14:textId="16A1E308" w:rsidR="00B8532B" w:rsidRPr="005018F7" w:rsidRDefault="005018F7" w:rsidP="00AA7BB8">
            <w:pPr>
              <w:spacing w:line="276" w:lineRule="auto"/>
              <w:rPr>
                <w:rFonts w:ascii="Arial" w:hAnsi="Arial" w:cs="Arial"/>
                <w:b/>
                <w:sz w:val="18"/>
                <w:szCs w:val="18"/>
              </w:rPr>
            </w:pPr>
            <w:r w:rsidRPr="005018F7">
              <w:rPr>
                <w:rFonts w:ascii="Arial" w:hAnsi="Arial" w:cs="Arial"/>
                <w:b/>
                <w:sz w:val="18"/>
                <w:szCs w:val="18"/>
              </w:rPr>
              <w:t>Kategorie regionu</w:t>
            </w:r>
          </w:p>
        </w:tc>
        <w:tc>
          <w:tcPr>
            <w:tcW w:w="1668" w:type="dxa"/>
          </w:tcPr>
          <w:p w14:paraId="02F95521" w14:textId="77777777" w:rsidR="00B8532B" w:rsidRPr="005018F7" w:rsidRDefault="00B8532B" w:rsidP="00AA7BB8">
            <w:pPr>
              <w:spacing w:line="276" w:lineRule="auto"/>
              <w:rPr>
                <w:rFonts w:ascii="Arial" w:hAnsi="Arial" w:cs="Arial"/>
                <w:b/>
                <w:sz w:val="18"/>
                <w:szCs w:val="18"/>
              </w:rPr>
            </w:pPr>
            <w:r w:rsidRPr="005018F7">
              <w:rPr>
                <w:rFonts w:ascii="Arial" w:hAnsi="Arial" w:cs="Arial"/>
                <w:b/>
                <w:sz w:val="18"/>
                <w:szCs w:val="18"/>
              </w:rPr>
              <w:t>2025</w:t>
            </w:r>
          </w:p>
        </w:tc>
        <w:tc>
          <w:tcPr>
            <w:tcW w:w="1668" w:type="dxa"/>
          </w:tcPr>
          <w:p w14:paraId="32438079" w14:textId="77777777" w:rsidR="00B8532B" w:rsidRPr="005018F7" w:rsidRDefault="00B8532B" w:rsidP="00AA7BB8">
            <w:pPr>
              <w:spacing w:line="276" w:lineRule="auto"/>
              <w:rPr>
                <w:rFonts w:ascii="Arial" w:hAnsi="Arial" w:cs="Arial"/>
                <w:b/>
                <w:sz w:val="18"/>
                <w:szCs w:val="18"/>
              </w:rPr>
            </w:pPr>
            <w:r w:rsidRPr="005018F7">
              <w:rPr>
                <w:rFonts w:ascii="Arial" w:hAnsi="Arial" w:cs="Arial"/>
                <w:b/>
                <w:sz w:val="18"/>
                <w:szCs w:val="18"/>
              </w:rPr>
              <w:t>2026</w:t>
            </w:r>
          </w:p>
        </w:tc>
        <w:tc>
          <w:tcPr>
            <w:tcW w:w="1668" w:type="dxa"/>
          </w:tcPr>
          <w:p w14:paraId="62A45F40" w14:textId="77777777" w:rsidR="00B8532B" w:rsidRPr="005018F7" w:rsidRDefault="00B8532B" w:rsidP="00AA7BB8">
            <w:pPr>
              <w:spacing w:line="276" w:lineRule="auto"/>
              <w:rPr>
                <w:rFonts w:ascii="Arial" w:hAnsi="Arial" w:cs="Arial"/>
                <w:b/>
                <w:sz w:val="18"/>
                <w:szCs w:val="18"/>
              </w:rPr>
            </w:pPr>
            <w:r w:rsidRPr="005018F7">
              <w:rPr>
                <w:rFonts w:ascii="Arial" w:hAnsi="Arial" w:cs="Arial"/>
                <w:b/>
                <w:sz w:val="18"/>
                <w:szCs w:val="18"/>
              </w:rPr>
              <w:t>2027</w:t>
            </w:r>
          </w:p>
        </w:tc>
        <w:tc>
          <w:tcPr>
            <w:tcW w:w="1668" w:type="dxa"/>
          </w:tcPr>
          <w:p w14:paraId="56E6FB0E" w14:textId="77777777" w:rsidR="00B8532B" w:rsidRPr="005018F7" w:rsidRDefault="00B8532B" w:rsidP="00AA7BB8">
            <w:pPr>
              <w:spacing w:line="276" w:lineRule="auto"/>
              <w:rPr>
                <w:rFonts w:ascii="Arial" w:hAnsi="Arial" w:cs="Arial"/>
                <w:b/>
                <w:sz w:val="18"/>
                <w:szCs w:val="18"/>
              </w:rPr>
            </w:pPr>
            <w:r w:rsidRPr="005018F7">
              <w:rPr>
                <w:rFonts w:ascii="Arial" w:hAnsi="Arial" w:cs="Arial"/>
                <w:b/>
                <w:sz w:val="18"/>
                <w:szCs w:val="18"/>
              </w:rPr>
              <w:t>Celkem</w:t>
            </w:r>
          </w:p>
        </w:tc>
      </w:tr>
      <w:tr w:rsidR="00B8532B" w:rsidRPr="005018F7" w14:paraId="7E4A727F" w14:textId="77777777" w:rsidTr="00AA7BB8">
        <w:tc>
          <w:tcPr>
            <w:tcW w:w="2552" w:type="dxa"/>
          </w:tcPr>
          <w:p w14:paraId="331CA5C4" w14:textId="77777777" w:rsidR="00B8532B" w:rsidRPr="005018F7" w:rsidRDefault="00B8532B" w:rsidP="00AA7BB8">
            <w:pPr>
              <w:spacing w:line="276" w:lineRule="auto"/>
              <w:rPr>
                <w:rFonts w:ascii="Arial" w:hAnsi="Arial" w:cs="Arial"/>
                <w:sz w:val="18"/>
                <w:szCs w:val="18"/>
              </w:rPr>
            </w:pPr>
            <w:r w:rsidRPr="005018F7">
              <w:rPr>
                <w:rFonts w:ascii="Arial" w:hAnsi="Arial" w:cs="Arial"/>
                <w:sz w:val="18"/>
                <w:szCs w:val="18"/>
              </w:rPr>
              <w:t>Více rozvinuté</w:t>
            </w:r>
          </w:p>
        </w:tc>
        <w:tc>
          <w:tcPr>
            <w:tcW w:w="1668" w:type="dxa"/>
            <w:vMerge w:val="restart"/>
          </w:tcPr>
          <w:p w14:paraId="6D101B0E" w14:textId="77777777" w:rsidR="00B8532B" w:rsidRPr="005018F7" w:rsidRDefault="00B8532B" w:rsidP="00AA7BB8">
            <w:pPr>
              <w:spacing w:line="276" w:lineRule="auto"/>
              <w:rPr>
                <w:rFonts w:ascii="Arial" w:hAnsi="Arial" w:cs="Arial"/>
                <w:sz w:val="18"/>
                <w:szCs w:val="18"/>
              </w:rPr>
            </w:pPr>
            <w:r w:rsidRPr="005018F7">
              <w:rPr>
                <w:rFonts w:ascii="Arial" w:hAnsi="Arial" w:cs="Arial"/>
                <w:sz w:val="18"/>
                <w:szCs w:val="18"/>
              </w:rPr>
              <w:t>Více rozvinuté /</w:t>
            </w:r>
          </w:p>
          <w:p w14:paraId="1DEAD389" w14:textId="77777777" w:rsidR="00B8532B" w:rsidRPr="005018F7" w:rsidRDefault="00B8532B" w:rsidP="00AA7BB8">
            <w:pPr>
              <w:spacing w:line="276" w:lineRule="auto"/>
              <w:rPr>
                <w:rFonts w:ascii="Arial" w:hAnsi="Arial" w:cs="Arial"/>
                <w:sz w:val="18"/>
                <w:szCs w:val="18"/>
              </w:rPr>
            </w:pPr>
            <w:r w:rsidRPr="005018F7">
              <w:rPr>
                <w:rFonts w:ascii="Arial" w:hAnsi="Arial" w:cs="Arial"/>
                <w:sz w:val="18"/>
                <w:szCs w:val="18"/>
              </w:rPr>
              <w:t xml:space="preserve">přechodové / </w:t>
            </w:r>
          </w:p>
          <w:p w14:paraId="54C1F487" w14:textId="77777777" w:rsidR="00B8532B" w:rsidRPr="005018F7" w:rsidRDefault="00B8532B" w:rsidP="00AA7BB8">
            <w:pPr>
              <w:spacing w:line="276" w:lineRule="auto"/>
              <w:rPr>
                <w:rFonts w:ascii="Arial" w:hAnsi="Arial" w:cs="Arial"/>
                <w:b/>
                <w:sz w:val="18"/>
                <w:szCs w:val="18"/>
              </w:rPr>
            </w:pPr>
            <w:r w:rsidRPr="005018F7">
              <w:rPr>
                <w:rFonts w:ascii="Arial" w:hAnsi="Arial" w:cs="Arial"/>
                <w:sz w:val="18"/>
                <w:szCs w:val="18"/>
              </w:rPr>
              <w:t>méně rozvinuté</w:t>
            </w:r>
          </w:p>
        </w:tc>
        <w:tc>
          <w:tcPr>
            <w:tcW w:w="1668" w:type="dxa"/>
          </w:tcPr>
          <w:p w14:paraId="2FCEBD01" w14:textId="77777777" w:rsidR="00B8532B" w:rsidRPr="005018F7" w:rsidRDefault="00B8532B" w:rsidP="00AA7BB8">
            <w:pPr>
              <w:spacing w:line="276" w:lineRule="auto"/>
              <w:rPr>
                <w:rFonts w:ascii="Arial" w:hAnsi="Arial" w:cs="Arial"/>
                <w:sz w:val="18"/>
                <w:szCs w:val="18"/>
              </w:rPr>
            </w:pPr>
          </w:p>
        </w:tc>
        <w:tc>
          <w:tcPr>
            <w:tcW w:w="1668" w:type="dxa"/>
          </w:tcPr>
          <w:p w14:paraId="2935A0AA" w14:textId="77777777" w:rsidR="00B8532B" w:rsidRPr="005018F7" w:rsidRDefault="00B8532B" w:rsidP="00AA7BB8">
            <w:pPr>
              <w:spacing w:line="276" w:lineRule="auto"/>
              <w:rPr>
                <w:rFonts w:ascii="Arial" w:hAnsi="Arial" w:cs="Arial"/>
                <w:sz w:val="18"/>
                <w:szCs w:val="18"/>
              </w:rPr>
            </w:pPr>
          </w:p>
        </w:tc>
        <w:tc>
          <w:tcPr>
            <w:tcW w:w="1668" w:type="dxa"/>
          </w:tcPr>
          <w:p w14:paraId="0961504F" w14:textId="77777777" w:rsidR="00B8532B" w:rsidRPr="005018F7" w:rsidRDefault="00B8532B" w:rsidP="00AA7BB8">
            <w:pPr>
              <w:spacing w:line="276" w:lineRule="auto"/>
              <w:rPr>
                <w:rFonts w:ascii="Arial" w:hAnsi="Arial" w:cs="Arial"/>
                <w:sz w:val="18"/>
                <w:szCs w:val="18"/>
              </w:rPr>
            </w:pPr>
          </w:p>
        </w:tc>
        <w:tc>
          <w:tcPr>
            <w:tcW w:w="1668" w:type="dxa"/>
          </w:tcPr>
          <w:p w14:paraId="7552A32A" w14:textId="77777777" w:rsidR="00B8532B" w:rsidRPr="005018F7" w:rsidRDefault="00B8532B" w:rsidP="00AA7BB8">
            <w:pPr>
              <w:spacing w:line="276" w:lineRule="auto"/>
              <w:rPr>
                <w:rFonts w:ascii="Arial" w:hAnsi="Arial" w:cs="Arial"/>
                <w:sz w:val="18"/>
                <w:szCs w:val="18"/>
              </w:rPr>
            </w:pPr>
          </w:p>
        </w:tc>
      </w:tr>
      <w:tr w:rsidR="00B8532B" w:rsidRPr="005018F7" w14:paraId="1FD42DC2" w14:textId="77777777" w:rsidTr="00AA7BB8">
        <w:tc>
          <w:tcPr>
            <w:tcW w:w="2552" w:type="dxa"/>
          </w:tcPr>
          <w:p w14:paraId="0917763D" w14:textId="77777777" w:rsidR="00B8532B" w:rsidRPr="005018F7" w:rsidRDefault="00B8532B" w:rsidP="00AA7BB8">
            <w:pPr>
              <w:spacing w:line="276" w:lineRule="auto"/>
              <w:rPr>
                <w:rFonts w:ascii="Arial" w:hAnsi="Arial" w:cs="Arial"/>
                <w:sz w:val="18"/>
                <w:szCs w:val="18"/>
              </w:rPr>
            </w:pPr>
            <w:r w:rsidRPr="005018F7">
              <w:rPr>
                <w:rFonts w:ascii="Arial" w:hAnsi="Arial" w:cs="Arial"/>
                <w:sz w:val="18"/>
                <w:szCs w:val="18"/>
              </w:rPr>
              <w:t>Přechodové</w:t>
            </w:r>
          </w:p>
        </w:tc>
        <w:tc>
          <w:tcPr>
            <w:tcW w:w="1668" w:type="dxa"/>
            <w:vMerge/>
          </w:tcPr>
          <w:p w14:paraId="641FBEA0" w14:textId="77777777" w:rsidR="00B8532B" w:rsidRPr="005018F7" w:rsidRDefault="00B8532B" w:rsidP="00AA7BB8">
            <w:pPr>
              <w:spacing w:line="276" w:lineRule="auto"/>
              <w:rPr>
                <w:rFonts w:ascii="Arial" w:hAnsi="Arial" w:cs="Arial"/>
                <w:sz w:val="18"/>
                <w:szCs w:val="18"/>
              </w:rPr>
            </w:pPr>
          </w:p>
        </w:tc>
        <w:tc>
          <w:tcPr>
            <w:tcW w:w="1668" w:type="dxa"/>
          </w:tcPr>
          <w:p w14:paraId="30E0F05E" w14:textId="77777777" w:rsidR="00B8532B" w:rsidRPr="005018F7" w:rsidRDefault="00B8532B" w:rsidP="00AA7BB8">
            <w:pPr>
              <w:spacing w:line="276" w:lineRule="auto"/>
              <w:rPr>
                <w:rFonts w:ascii="Arial" w:hAnsi="Arial" w:cs="Arial"/>
                <w:sz w:val="18"/>
                <w:szCs w:val="18"/>
              </w:rPr>
            </w:pPr>
          </w:p>
        </w:tc>
        <w:tc>
          <w:tcPr>
            <w:tcW w:w="1668" w:type="dxa"/>
          </w:tcPr>
          <w:p w14:paraId="407223BC" w14:textId="77777777" w:rsidR="00B8532B" w:rsidRPr="005018F7" w:rsidRDefault="00B8532B" w:rsidP="00AA7BB8">
            <w:pPr>
              <w:spacing w:line="276" w:lineRule="auto"/>
              <w:rPr>
                <w:rFonts w:ascii="Arial" w:hAnsi="Arial" w:cs="Arial"/>
                <w:sz w:val="18"/>
                <w:szCs w:val="18"/>
              </w:rPr>
            </w:pPr>
          </w:p>
        </w:tc>
        <w:tc>
          <w:tcPr>
            <w:tcW w:w="1668" w:type="dxa"/>
          </w:tcPr>
          <w:p w14:paraId="75D1B81D" w14:textId="77777777" w:rsidR="00B8532B" w:rsidRPr="005018F7" w:rsidRDefault="00B8532B" w:rsidP="00AA7BB8">
            <w:pPr>
              <w:spacing w:line="276" w:lineRule="auto"/>
              <w:rPr>
                <w:rFonts w:ascii="Arial" w:hAnsi="Arial" w:cs="Arial"/>
                <w:sz w:val="18"/>
                <w:szCs w:val="18"/>
              </w:rPr>
            </w:pPr>
          </w:p>
        </w:tc>
        <w:tc>
          <w:tcPr>
            <w:tcW w:w="1668" w:type="dxa"/>
          </w:tcPr>
          <w:p w14:paraId="0991220E" w14:textId="77777777" w:rsidR="00B8532B" w:rsidRPr="005018F7" w:rsidRDefault="00B8532B" w:rsidP="00AA7BB8">
            <w:pPr>
              <w:spacing w:line="276" w:lineRule="auto"/>
              <w:rPr>
                <w:rFonts w:ascii="Arial" w:hAnsi="Arial" w:cs="Arial"/>
                <w:sz w:val="18"/>
                <w:szCs w:val="18"/>
              </w:rPr>
            </w:pPr>
          </w:p>
        </w:tc>
      </w:tr>
      <w:tr w:rsidR="00B8532B" w:rsidRPr="005018F7" w14:paraId="5A6509BA" w14:textId="77777777" w:rsidTr="00AA7BB8">
        <w:tc>
          <w:tcPr>
            <w:tcW w:w="2552" w:type="dxa"/>
          </w:tcPr>
          <w:p w14:paraId="29EC2792" w14:textId="77777777" w:rsidR="00B8532B" w:rsidRPr="005018F7" w:rsidRDefault="00B8532B" w:rsidP="00AA7BB8">
            <w:pPr>
              <w:spacing w:line="276" w:lineRule="auto"/>
              <w:rPr>
                <w:rFonts w:ascii="Arial" w:hAnsi="Arial" w:cs="Arial"/>
                <w:sz w:val="18"/>
                <w:szCs w:val="18"/>
              </w:rPr>
            </w:pPr>
            <w:r w:rsidRPr="005018F7">
              <w:rPr>
                <w:rFonts w:ascii="Arial" w:hAnsi="Arial" w:cs="Arial"/>
                <w:sz w:val="18"/>
                <w:szCs w:val="18"/>
              </w:rPr>
              <w:t>Méně rozvinuté</w:t>
            </w:r>
          </w:p>
        </w:tc>
        <w:tc>
          <w:tcPr>
            <w:tcW w:w="1668" w:type="dxa"/>
            <w:vMerge/>
          </w:tcPr>
          <w:p w14:paraId="63B6D970" w14:textId="77777777" w:rsidR="00B8532B" w:rsidRPr="005018F7" w:rsidRDefault="00B8532B" w:rsidP="00AA7BB8">
            <w:pPr>
              <w:spacing w:line="276" w:lineRule="auto"/>
              <w:rPr>
                <w:rFonts w:ascii="Arial" w:hAnsi="Arial" w:cs="Arial"/>
                <w:sz w:val="18"/>
                <w:szCs w:val="18"/>
              </w:rPr>
            </w:pPr>
          </w:p>
        </w:tc>
        <w:tc>
          <w:tcPr>
            <w:tcW w:w="1668" w:type="dxa"/>
          </w:tcPr>
          <w:p w14:paraId="78C08FE0" w14:textId="77777777" w:rsidR="00B8532B" w:rsidRPr="005018F7" w:rsidRDefault="00B8532B" w:rsidP="00AA7BB8">
            <w:pPr>
              <w:spacing w:line="276" w:lineRule="auto"/>
              <w:rPr>
                <w:rFonts w:ascii="Arial" w:hAnsi="Arial" w:cs="Arial"/>
                <w:sz w:val="18"/>
                <w:szCs w:val="18"/>
              </w:rPr>
            </w:pPr>
          </w:p>
        </w:tc>
        <w:tc>
          <w:tcPr>
            <w:tcW w:w="1668" w:type="dxa"/>
          </w:tcPr>
          <w:p w14:paraId="0E5C7DB0" w14:textId="77777777" w:rsidR="00B8532B" w:rsidRPr="005018F7" w:rsidRDefault="00B8532B" w:rsidP="00AA7BB8">
            <w:pPr>
              <w:spacing w:line="276" w:lineRule="auto"/>
              <w:rPr>
                <w:rFonts w:ascii="Arial" w:hAnsi="Arial" w:cs="Arial"/>
                <w:sz w:val="18"/>
                <w:szCs w:val="18"/>
              </w:rPr>
            </w:pPr>
          </w:p>
        </w:tc>
        <w:tc>
          <w:tcPr>
            <w:tcW w:w="1668" w:type="dxa"/>
          </w:tcPr>
          <w:p w14:paraId="0D4E7F6A" w14:textId="77777777" w:rsidR="00B8532B" w:rsidRPr="005018F7" w:rsidRDefault="00B8532B" w:rsidP="00AA7BB8">
            <w:pPr>
              <w:spacing w:line="276" w:lineRule="auto"/>
              <w:rPr>
                <w:rFonts w:ascii="Arial" w:hAnsi="Arial" w:cs="Arial"/>
                <w:sz w:val="18"/>
                <w:szCs w:val="18"/>
              </w:rPr>
            </w:pPr>
          </w:p>
        </w:tc>
        <w:tc>
          <w:tcPr>
            <w:tcW w:w="1668" w:type="dxa"/>
          </w:tcPr>
          <w:p w14:paraId="177ABB02" w14:textId="77777777" w:rsidR="00B8532B" w:rsidRPr="005018F7" w:rsidRDefault="00B8532B" w:rsidP="00AA7BB8">
            <w:pPr>
              <w:spacing w:line="276" w:lineRule="auto"/>
              <w:rPr>
                <w:rFonts w:ascii="Arial" w:hAnsi="Arial" w:cs="Arial"/>
                <w:sz w:val="18"/>
                <w:szCs w:val="18"/>
              </w:rPr>
            </w:pPr>
          </w:p>
        </w:tc>
      </w:tr>
    </w:tbl>
    <w:p w14:paraId="713301C7" w14:textId="77777777" w:rsidR="00B8532B" w:rsidRPr="005018F7" w:rsidRDefault="00B8532B" w:rsidP="00B8532B">
      <w:pPr>
        <w:spacing w:line="276" w:lineRule="auto"/>
        <w:rPr>
          <w:rFonts w:ascii="Arial" w:hAnsi="Arial" w:cs="Arial"/>
          <w:i/>
          <w:noProof/>
          <w:sz w:val="16"/>
          <w:szCs w:val="16"/>
        </w:rPr>
      </w:pPr>
    </w:p>
    <w:p w14:paraId="4CD82DFF" w14:textId="77777777" w:rsidR="00B8532B" w:rsidRPr="005018F7" w:rsidRDefault="00B8532B" w:rsidP="00B8532B">
      <w:pPr>
        <w:spacing w:line="276" w:lineRule="auto"/>
        <w:rPr>
          <w:rFonts w:ascii="Arial" w:hAnsi="Arial" w:cs="Arial"/>
          <w:i/>
          <w:noProof/>
          <w:sz w:val="16"/>
          <w:szCs w:val="16"/>
        </w:rPr>
      </w:pPr>
    </w:p>
    <w:p w14:paraId="1C696F79" w14:textId="77777777" w:rsidR="00B8532B" w:rsidRPr="005018F7" w:rsidRDefault="00B8532B" w:rsidP="00B8532B">
      <w:pPr>
        <w:spacing w:line="276" w:lineRule="auto"/>
        <w:rPr>
          <w:rFonts w:ascii="Arial" w:hAnsi="Arial" w:cs="Arial"/>
          <w:i/>
          <w:noProof/>
          <w:sz w:val="16"/>
          <w:szCs w:val="16"/>
        </w:rPr>
      </w:pPr>
    </w:p>
    <w:p w14:paraId="13E634A6" w14:textId="77777777" w:rsidR="00B8532B" w:rsidRPr="005018F7" w:rsidRDefault="00B8532B" w:rsidP="00B8532B">
      <w:pPr>
        <w:pStyle w:val="NormalCentered"/>
        <w:spacing w:before="0" w:after="0" w:line="276" w:lineRule="auto"/>
        <w:jc w:val="both"/>
        <w:rPr>
          <w:rFonts w:ascii="Arial" w:hAnsi="Arial" w:cs="Arial"/>
          <w:b/>
          <w:noProof/>
        </w:rPr>
      </w:pPr>
    </w:p>
    <w:p w14:paraId="017E86EC" w14:textId="77777777" w:rsidR="00B8532B" w:rsidRPr="005018F7" w:rsidRDefault="00B8532B" w:rsidP="00B8532B">
      <w:pPr>
        <w:spacing w:line="276" w:lineRule="auto"/>
        <w:rPr>
          <w:rFonts w:ascii="Arial" w:hAnsi="Arial" w:cs="Arial"/>
          <w:i/>
          <w:noProof/>
          <w:sz w:val="16"/>
          <w:szCs w:val="16"/>
        </w:rPr>
      </w:pPr>
    </w:p>
    <w:p w14:paraId="67CF48B9" w14:textId="77777777" w:rsidR="005018F7" w:rsidRPr="005018F7" w:rsidRDefault="005018F7" w:rsidP="00B8532B">
      <w:pPr>
        <w:spacing w:line="276" w:lineRule="auto"/>
        <w:rPr>
          <w:rFonts w:ascii="Arial" w:hAnsi="Arial" w:cs="Arial"/>
          <w:i/>
          <w:noProof/>
          <w:sz w:val="16"/>
          <w:szCs w:val="16"/>
        </w:rPr>
      </w:pPr>
    </w:p>
    <w:p w14:paraId="4679087D" w14:textId="77777777" w:rsidR="005018F7" w:rsidRPr="005018F7" w:rsidRDefault="005018F7" w:rsidP="00B8532B">
      <w:pPr>
        <w:spacing w:line="276" w:lineRule="auto"/>
        <w:rPr>
          <w:rFonts w:ascii="Arial" w:hAnsi="Arial" w:cs="Arial"/>
          <w:i/>
          <w:noProof/>
          <w:sz w:val="16"/>
          <w:szCs w:val="16"/>
        </w:rPr>
      </w:pPr>
    </w:p>
    <w:p w14:paraId="4DED4E4D" w14:textId="77777777" w:rsidR="005018F7" w:rsidRPr="005018F7" w:rsidRDefault="005018F7" w:rsidP="00B8532B">
      <w:pPr>
        <w:spacing w:line="276" w:lineRule="auto"/>
        <w:rPr>
          <w:rFonts w:ascii="Arial" w:hAnsi="Arial" w:cs="Arial"/>
          <w:noProof/>
          <w:sz w:val="16"/>
          <w:szCs w:val="16"/>
        </w:rPr>
      </w:pPr>
    </w:p>
    <w:p w14:paraId="6E0AAB34" w14:textId="2C477F59" w:rsidR="00B8532B" w:rsidRPr="005018F7" w:rsidRDefault="00B8532B" w:rsidP="00B8532B">
      <w:pPr>
        <w:spacing w:line="276" w:lineRule="auto"/>
        <w:rPr>
          <w:rFonts w:ascii="Arial" w:hAnsi="Arial" w:cs="Arial"/>
          <w:i/>
          <w:noProof/>
          <w:sz w:val="16"/>
          <w:szCs w:val="16"/>
        </w:rPr>
      </w:pPr>
      <w:r w:rsidRPr="005018F7">
        <w:rPr>
          <w:rFonts w:ascii="Arial" w:hAnsi="Arial" w:cs="Arial"/>
          <w:noProof/>
          <w:sz w:val="16"/>
          <w:szCs w:val="16"/>
        </w:rPr>
        <w:t>* Platí pouze pro EFRR</w:t>
      </w:r>
      <w:r w:rsidRPr="005018F7">
        <w:rPr>
          <w:rFonts w:ascii="Arial" w:hAnsi="Arial" w:cs="Arial"/>
          <w:b/>
          <w:noProof/>
          <w:sz w:val="16"/>
          <w:szCs w:val="16"/>
        </w:rPr>
        <w:t xml:space="preserve"> </w:t>
      </w:r>
      <w:r w:rsidRPr="005018F7">
        <w:rPr>
          <w:rFonts w:ascii="Arial" w:hAnsi="Arial" w:cs="Arial"/>
          <w:noProof/>
          <w:sz w:val="16"/>
          <w:szCs w:val="16"/>
        </w:rPr>
        <w:t>a ESF+</w:t>
      </w:r>
      <w:r w:rsidRPr="005018F7">
        <w:rPr>
          <w:rFonts w:ascii="Arial" w:hAnsi="Arial" w:cs="Arial"/>
          <w:i/>
          <w:noProof/>
          <w:sz w:val="16"/>
          <w:szCs w:val="16"/>
        </w:rPr>
        <w:t>.</w:t>
      </w:r>
    </w:p>
    <w:p w14:paraId="2A56CED2" w14:textId="77777777" w:rsidR="00B8532B" w:rsidRPr="00CC7404" w:rsidRDefault="00B8532B" w:rsidP="00B8532B">
      <w:pPr>
        <w:pStyle w:val="NormalCentered"/>
        <w:spacing w:before="0" w:after="0" w:line="276" w:lineRule="auto"/>
        <w:jc w:val="both"/>
        <w:rPr>
          <w:rFonts w:ascii="Arial" w:hAnsi="Arial" w:cs="Arial"/>
          <w:b/>
          <w:noProof/>
        </w:rPr>
      </w:pPr>
    </w:p>
    <w:p w14:paraId="5F492714" w14:textId="77777777" w:rsidR="00B8532B" w:rsidRPr="003950E9" w:rsidRDefault="00B8532B" w:rsidP="00B8532B">
      <w:pPr>
        <w:pStyle w:val="Odstavecseseznamem"/>
        <w:ind w:left="0"/>
        <w:rPr>
          <w:rFonts w:ascii="Arial" w:hAnsi="Arial" w:cs="Arial"/>
          <w:b/>
          <w:noProof/>
          <w:sz w:val="18"/>
          <w:szCs w:val="18"/>
        </w:rPr>
      </w:pPr>
      <w:r w:rsidRPr="003950E9">
        <w:rPr>
          <w:rFonts w:ascii="Arial" w:hAnsi="Arial" w:cs="Arial"/>
          <w:b/>
          <w:noProof/>
          <w:sz w:val="18"/>
          <w:szCs w:val="18"/>
        </w:rPr>
        <w:br w:type="page"/>
      </w:r>
    </w:p>
    <w:p w14:paraId="146D0D79" w14:textId="5E6239B4" w:rsidR="00B8532B" w:rsidRPr="001B4900" w:rsidRDefault="00B8532B" w:rsidP="005018F7">
      <w:pPr>
        <w:pStyle w:val="NormalCentered"/>
        <w:spacing w:before="0" w:after="240" w:line="276" w:lineRule="auto"/>
        <w:jc w:val="both"/>
        <w:rPr>
          <w:rFonts w:ascii="Arial" w:hAnsi="Arial" w:cs="Arial"/>
          <w:b/>
          <w:noProof/>
          <w:sz w:val="32"/>
          <w:szCs w:val="32"/>
          <w:lang w:val="cs-CZ"/>
        </w:rPr>
      </w:pPr>
      <w:r w:rsidRPr="001B4900">
        <w:rPr>
          <w:rFonts w:ascii="Arial" w:hAnsi="Arial" w:cs="Arial"/>
          <w:b/>
          <w:noProof/>
          <w:sz w:val="32"/>
          <w:szCs w:val="32"/>
          <w:lang w:val="cs-CZ"/>
        </w:rPr>
        <w:lastRenderedPageBreak/>
        <w:t>3.D Převod</w:t>
      </w:r>
      <w:r w:rsidR="005018F7" w:rsidRPr="001B4900">
        <w:rPr>
          <w:rFonts w:ascii="Arial" w:hAnsi="Arial" w:cs="Arial"/>
          <w:b/>
          <w:noProof/>
          <w:sz w:val="32"/>
          <w:szCs w:val="32"/>
          <w:lang w:val="cs-CZ"/>
        </w:rPr>
        <w:t>y</w:t>
      </w:r>
      <w:r w:rsidRPr="001B4900">
        <w:rPr>
          <w:rFonts w:ascii="Arial" w:hAnsi="Arial" w:cs="Arial"/>
          <w:b/>
          <w:noProof/>
          <w:sz w:val="32"/>
          <w:szCs w:val="32"/>
          <w:lang w:val="cs-CZ"/>
        </w:rPr>
        <w:t xml:space="preserve"> zpět</w:t>
      </w:r>
      <w:r w:rsidRPr="005018F7">
        <w:rPr>
          <w:rStyle w:val="Znakapoznpodarou"/>
          <w:rFonts w:ascii="Arial" w:hAnsi="Arial" w:cs="Arial"/>
          <w:noProof/>
          <w:sz w:val="32"/>
          <w:szCs w:val="32"/>
        </w:rPr>
        <w:footnoteReference w:id="114"/>
      </w:r>
    </w:p>
    <w:p w14:paraId="7465502C" w14:textId="5C878010" w:rsidR="005018F7" w:rsidRPr="001B4900" w:rsidRDefault="00B8532B" w:rsidP="00B8532B">
      <w:pPr>
        <w:pStyle w:val="NormalCentered"/>
        <w:spacing w:before="0" w:after="0" w:line="276" w:lineRule="auto"/>
        <w:jc w:val="both"/>
        <w:rPr>
          <w:rFonts w:ascii="Arial" w:hAnsi="Arial" w:cs="Arial"/>
          <w:b/>
          <w:noProof/>
          <w:sz w:val="20"/>
          <w:szCs w:val="20"/>
          <w:lang w:val="cs-CZ"/>
        </w:rPr>
      </w:pPr>
      <w:r w:rsidRPr="001B4900">
        <w:rPr>
          <w:rFonts w:ascii="Arial" w:hAnsi="Arial" w:cs="Arial"/>
          <w:b/>
          <w:noProof/>
          <w:sz w:val="20"/>
          <w:szCs w:val="20"/>
          <w:lang w:val="cs-CZ"/>
        </w:rPr>
        <w:t>Tabulka 20</w:t>
      </w:r>
      <w:r w:rsidR="0012190A" w:rsidRPr="001B4900">
        <w:rPr>
          <w:rFonts w:ascii="Arial" w:hAnsi="Arial" w:cs="Arial"/>
          <w:b/>
          <w:noProof/>
          <w:sz w:val="20"/>
          <w:szCs w:val="20"/>
          <w:lang w:val="cs-CZ"/>
        </w:rPr>
        <w:t>A:</w:t>
      </w:r>
      <w:r w:rsidRPr="001B4900">
        <w:rPr>
          <w:rFonts w:ascii="Arial" w:hAnsi="Arial" w:cs="Arial"/>
          <w:b/>
          <w:noProof/>
          <w:sz w:val="20"/>
          <w:szCs w:val="20"/>
          <w:lang w:val="cs-CZ"/>
        </w:rPr>
        <w:t xml:space="preserve"> Převod zpět (rozdělení po letech)</w:t>
      </w:r>
    </w:p>
    <w:tbl>
      <w:tblPr>
        <w:tblStyle w:val="Mkatabulky"/>
        <w:tblpPr w:leftFromText="180" w:rightFromText="180" w:vertAnchor="text" w:horzAnchor="margin" w:tblpY="21"/>
        <w:tblW w:w="0" w:type="auto"/>
        <w:tblLook w:val="04A0" w:firstRow="1" w:lastRow="0" w:firstColumn="1" w:lastColumn="0" w:noHBand="0" w:noVBand="1"/>
      </w:tblPr>
      <w:tblGrid>
        <w:gridCol w:w="1276"/>
        <w:gridCol w:w="1276"/>
        <w:gridCol w:w="1554"/>
        <w:gridCol w:w="709"/>
        <w:gridCol w:w="709"/>
        <w:gridCol w:w="708"/>
        <w:gridCol w:w="709"/>
        <w:gridCol w:w="709"/>
        <w:gridCol w:w="709"/>
        <w:gridCol w:w="708"/>
        <w:gridCol w:w="3544"/>
      </w:tblGrid>
      <w:tr w:rsidR="00B8532B" w:rsidRPr="003950E9" w14:paraId="5495414E" w14:textId="77777777" w:rsidTr="005018F7">
        <w:tc>
          <w:tcPr>
            <w:tcW w:w="1276" w:type="dxa"/>
          </w:tcPr>
          <w:p w14:paraId="4AFB6968" w14:textId="77777777" w:rsidR="00B8532B" w:rsidRPr="003950E9" w:rsidRDefault="00B8532B" w:rsidP="00AA7BB8">
            <w:pPr>
              <w:spacing w:line="276" w:lineRule="auto"/>
              <w:rPr>
                <w:rFonts w:ascii="Arial" w:hAnsi="Arial" w:cs="Arial"/>
                <w:b/>
                <w:sz w:val="18"/>
                <w:szCs w:val="18"/>
              </w:rPr>
            </w:pPr>
            <w:r w:rsidRPr="003950E9">
              <w:rPr>
                <w:rFonts w:ascii="Arial" w:hAnsi="Arial" w:cs="Arial"/>
                <w:b/>
                <w:sz w:val="18"/>
                <w:szCs w:val="18"/>
              </w:rPr>
              <w:t>Převod z</w:t>
            </w:r>
          </w:p>
        </w:tc>
        <w:tc>
          <w:tcPr>
            <w:tcW w:w="2830" w:type="dxa"/>
            <w:gridSpan w:val="2"/>
          </w:tcPr>
          <w:p w14:paraId="2A07917A" w14:textId="77777777" w:rsidR="00B8532B" w:rsidRPr="003950E9" w:rsidRDefault="00B8532B" w:rsidP="00AA7BB8">
            <w:pPr>
              <w:spacing w:line="276" w:lineRule="auto"/>
              <w:rPr>
                <w:rFonts w:ascii="Arial" w:hAnsi="Arial" w:cs="Arial"/>
                <w:b/>
                <w:sz w:val="18"/>
                <w:szCs w:val="18"/>
              </w:rPr>
            </w:pPr>
            <w:r w:rsidRPr="003950E9">
              <w:rPr>
                <w:rFonts w:ascii="Arial" w:hAnsi="Arial" w:cs="Arial"/>
                <w:b/>
                <w:sz w:val="18"/>
                <w:szCs w:val="18"/>
              </w:rPr>
              <w:t>Převod do</w:t>
            </w:r>
          </w:p>
        </w:tc>
        <w:tc>
          <w:tcPr>
            <w:tcW w:w="8505" w:type="dxa"/>
            <w:gridSpan w:val="8"/>
          </w:tcPr>
          <w:p w14:paraId="7F64AEDD" w14:textId="77777777" w:rsidR="00B8532B" w:rsidRPr="003950E9" w:rsidRDefault="00B8532B" w:rsidP="00AA7BB8">
            <w:pPr>
              <w:spacing w:line="276" w:lineRule="auto"/>
              <w:rPr>
                <w:rFonts w:ascii="Arial" w:hAnsi="Arial" w:cs="Arial"/>
                <w:b/>
                <w:sz w:val="18"/>
                <w:szCs w:val="18"/>
              </w:rPr>
            </w:pPr>
            <w:r w:rsidRPr="003950E9">
              <w:rPr>
                <w:rFonts w:ascii="Arial" w:hAnsi="Arial" w:cs="Arial"/>
                <w:b/>
                <w:sz w:val="18"/>
                <w:szCs w:val="18"/>
              </w:rPr>
              <w:t>Rozdělení po letech</w:t>
            </w:r>
          </w:p>
        </w:tc>
      </w:tr>
      <w:tr w:rsidR="00EC011F" w:rsidRPr="003950E9" w14:paraId="1E637722" w14:textId="77777777" w:rsidTr="005018F7">
        <w:tc>
          <w:tcPr>
            <w:tcW w:w="1276" w:type="dxa"/>
          </w:tcPr>
          <w:p w14:paraId="7CF73243" w14:textId="77777777" w:rsidR="00B8532B" w:rsidRPr="003950E9" w:rsidRDefault="00B8532B" w:rsidP="00AA7BB8">
            <w:pPr>
              <w:spacing w:line="276" w:lineRule="auto"/>
              <w:rPr>
                <w:rFonts w:ascii="Arial" w:hAnsi="Arial" w:cs="Arial"/>
                <w:sz w:val="18"/>
                <w:szCs w:val="18"/>
              </w:rPr>
            </w:pPr>
            <w:r w:rsidRPr="003950E9">
              <w:rPr>
                <w:rFonts w:ascii="Arial" w:hAnsi="Arial" w:cs="Arial"/>
                <w:sz w:val="18"/>
                <w:szCs w:val="18"/>
              </w:rPr>
              <w:t>InvestEU nebo jiný EU nástroj</w:t>
            </w:r>
          </w:p>
        </w:tc>
        <w:tc>
          <w:tcPr>
            <w:tcW w:w="1276" w:type="dxa"/>
          </w:tcPr>
          <w:p w14:paraId="325027E1" w14:textId="77777777" w:rsidR="00B8532B" w:rsidRPr="003950E9" w:rsidRDefault="00B8532B" w:rsidP="00AA7BB8">
            <w:pPr>
              <w:spacing w:line="276" w:lineRule="auto"/>
              <w:rPr>
                <w:rFonts w:ascii="Arial" w:hAnsi="Arial" w:cs="Arial"/>
                <w:sz w:val="18"/>
                <w:szCs w:val="18"/>
              </w:rPr>
            </w:pPr>
            <w:r w:rsidRPr="003950E9">
              <w:rPr>
                <w:rFonts w:ascii="Arial" w:hAnsi="Arial" w:cs="Arial"/>
                <w:sz w:val="18"/>
                <w:szCs w:val="18"/>
              </w:rPr>
              <w:t>Fond</w:t>
            </w:r>
          </w:p>
        </w:tc>
        <w:tc>
          <w:tcPr>
            <w:tcW w:w="1554" w:type="dxa"/>
          </w:tcPr>
          <w:p w14:paraId="4816C02C" w14:textId="77777777" w:rsidR="00B8532B" w:rsidRPr="003950E9" w:rsidRDefault="00B8532B" w:rsidP="00AA7BB8">
            <w:pPr>
              <w:spacing w:line="276" w:lineRule="auto"/>
              <w:rPr>
                <w:rFonts w:ascii="Arial" w:hAnsi="Arial" w:cs="Arial"/>
                <w:sz w:val="18"/>
                <w:szCs w:val="18"/>
              </w:rPr>
            </w:pPr>
            <w:r w:rsidRPr="003950E9">
              <w:rPr>
                <w:rFonts w:ascii="Arial" w:hAnsi="Arial" w:cs="Arial"/>
                <w:sz w:val="18"/>
                <w:szCs w:val="18"/>
              </w:rPr>
              <w:t>Kategorie regionu</w:t>
            </w:r>
          </w:p>
        </w:tc>
        <w:tc>
          <w:tcPr>
            <w:tcW w:w="709" w:type="dxa"/>
          </w:tcPr>
          <w:p w14:paraId="2BD7453B" w14:textId="77777777" w:rsidR="00B8532B" w:rsidRPr="003950E9" w:rsidRDefault="00B8532B" w:rsidP="00AA7BB8">
            <w:pPr>
              <w:spacing w:line="276" w:lineRule="auto"/>
              <w:rPr>
                <w:rFonts w:ascii="Arial" w:hAnsi="Arial" w:cs="Arial"/>
                <w:sz w:val="18"/>
                <w:szCs w:val="18"/>
              </w:rPr>
            </w:pPr>
            <w:r w:rsidRPr="003950E9">
              <w:rPr>
                <w:rFonts w:ascii="Arial" w:hAnsi="Arial" w:cs="Arial"/>
                <w:b/>
                <w:sz w:val="18"/>
                <w:szCs w:val="18"/>
              </w:rPr>
              <w:t>2021</w:t>
            </w:r>
          </w:p>
        </w:tc>
        <w:tc>
          <w:tcPr>
            <w:tcW w:w="709" w:type="dxa"/>
          </w:tcPr>
          <w:p w14:paraId="7C87BBD3" w14:textId="77777777" w:rsidR="00B8532B" w:rsidRPr="003950E9" w:rsidRDefault="00B8532B" w:rsidP="00AA7BB8">
            <w:pPr>
              <w:spacing w:line="276" w:lineRule="auto"/>
              <w:rPr>
                <w:rFonts w:ascii="Arial" w:hAnsi="Arial" w:cs="Arial"/>
                <w:sz w:val="18"/>
                <w:szCs w:val="18"/>
              </w:rPr>
            </w:pPr>
            <w:r w:rsidRPr="003950E9">
              <w:rPr>
                <w:rFonts w:ascii="Arial" w:hAnsi="Arial" w:cs="Arial"/>
                <w:b/>
                <w:sz w:val="18"/>
                <w:szCs w:val="18"/>
              </w:rPr>
              <w:t>2022</w:t>
            </w:r>
          </w:p>
        </w:tc>
        <w:tc>
          <w:tcPr>
            <w:tcW w:w="708" w:type="dxa"/>
          </w:tcPr>
          <w:p w14:paraId="7E3D9438" w14:textId="77777777" w:rsidR="00B8532B" w:rsidRPr="003950E9" w:rsidRDefault="00B8532B" w:rsidP="00AA7BB8">
            <w:pPr>
              <w:spacing w:line="276" w:lineRule="auto"/>
              <w:rPr>
                <w:rFonts w:ascii="Arial" w:hAnsi="Arial" w:cs="Arial"/>
                <w:sz w:val="18"/>
                <w:szCs w:val="18"/>
              </w:rPr>
            </w:pPr>
            <w:r w:rsidRPr="003950E9">
              <w:rPr>
                <w:rFonts w:ascii="Arial" w:hAnsi="Arial" w:cs="Arial"/>
                <w:b/>
                <w:sz w:val="18"/>
                <w:szCs w:val="18"/>
              </w:rPr>
              <w:t>2023</w:t>
            </w:r>
          </w:p>
        </w:tc>
        <w:tc>
          <w:tcPr>
            <w:tcW w:w="709" w:type="dxa"/>
          </w:tcPr>
          <w:p w14:paraId="1B6C313E" w14:textId="77777777" w:rsidR="00B8532B" w:rsidRPr="003950E9" w:rsidRDefault="00B8532B" w:rsidP="00AA7BB8">
            <w:pPr>
              <w:spacing w:line="276" w:lineRule="auto"/>
              <w:rPr>
                <w:rFonts w:ascii="Arial" w:hAnsi="Arial" w:cs="Arial"/>
                <w:sz w:val="18"/>
                <w:szCs w:val="18"/>
              </w:rPr>
            </w:pPr>
            <w:r w:rsidRPr="003950E9">
              <w:rPr>
                <w:rFonts w:ascii="Arial" w:hAnsi="Arial" w:cs="Arial"/>
                <w:b/>
                <w:sz w:val="18"/>
                <w:szCs w:val="18"/>
              </w:rPr>
              <w:t>2024</w:t>
            </w:r>
          </w:p>
        </w:tc>
        <w:tc>
          <w:tcPr>
            <w:tcW w:w="709" w:type="dxa"/>
          </w:tcPr>
          <w:p w14:paraId="20A9C59B" w14:textId="77777777" w:rsidR="00B8532B" w:rsidRPr="003950E9" w:rsidRDefault="00B8532B" w:rsidP="00AA7BB8">
            <w:pPr>
              <w:spacing w:line="276" w:lineRule="auto"/>
              <w:rPr>
                <w:rFonts w:ascii="Arial" w:hAnsi="Arial" w:cs="Arial"/>
                <w:sz w:val="18"/>
                <w:szCs w:val="18"/>
              </w:rPr>
            </w:pPr>
            <w:r w:rsidRPr="003950E9">
              <w:rPr>
                <w:rFonts w:ascii="Arial" w:hAnsi="Arial" w:cs="Arial"/>
                <w:b/>
                <w:sz w:val="18"/>
                <w:szCs w:val="18"/>
              </w:rPr>
              <w:t>2025</w:t>
            </w:r>
          </w:p>
        </w:tc>
        <w:tc>
          <w:tcPr>
            <w:tcW w:w="709" w:type="dxa"/>
          </w:tcPr>
          <w:p w14:paraId="2C0E99FC" w14:textId="77777777" w:rsidR="00B8532B" w:rsidRPr="003950E9" w:rsidRDefault="00B8532B" w:rsidP="00AA7BB8">
            <w:pPr>
              <w:spacing w:line="276" w:lineRule="auto"/>
              <w:rPr>
                <w:rFonts w:ascii="Arial" w:hAnsi="Arial" w:cs="Arial"/>
                <w:sz w:val="18"/>
                <w:szCs w:val="18"/>
              </w:rPr>
            </w:pPr>
            <w:r w:rsidRPr="003950E9">
              <w:rPr>
                <w:rFonts w:ascii="Arial" w:hAnsi="Arial" w:cs="Arial"/>
                <w:b/>
                <w:sz w:val="18"/>
                <w:szCs w:val="18"/>
              </w:rPr>
              <w:t>2026</w:t>
            </w:r>
          </w:p>
        </w:tc>
        <w:tc>
          <w:tcPr>
            <w:tcW w:w="708" w:type="dxa"/>
          </w:tcPr>
          <w:p w14:paraId="473627BF" w14:textId="77777777" w:rsidR="00B8532B" w:rsidRPr="003950E9" w:rsidRDefault="00B8532B" w:rsidP="00AA7BB8">
            <w:pPr>
              <w:spacing w:line="276" w:lineRule="auto"/>
              <w:rPr>
                <w:rFonts w:ascii="Arial" w:hAnsi="Arial" w:cs="Arial"/>
                <w:sz w:val="18"/>
                <w:szCs w:val="18"/>
              </w:rPr>
            </w:pPr>
            <w:r w:rsidRPr="003950E9">
              <w:rPr>
                <w:rFonts w:ascii="Arial" w:hAnsi="Arial" w:cs="Arial"/>
                <w:b/>
                <w:sz w:val="18"/>
                <w:szCs w:val="18"/>
              </w:rPr>
              <w:t>2027</w:t>
            </w:r>
          </w:p>
        </w:tc>
        <w:tc>
          <w:tcPr>
            <w:tcW w:w="3544" w:type="dxa"/>
          </w:tcPr>
          <w:p w14:paraId="039FA401" w14:textId="77777777" w:rsidR="00B8532B" w:rsidRPr="003950E9" w:rsidRDefault="00B8532B" w:rsidP="00AA7BB8">
            <w:pPr>
              <w:spacing w:line="276" w:lineRule="auto"/>
              <w:rPr>
                <w:rFonts w:ascii="Arial" w:hAnsi="Arial" w:cs="Arial"/>
                <w:sz w:val="18"/>
                <w:szCs w:val="18"/>
              </w:rPr>
            </w:pPr>
            <w:r w:rsidRPr="003950E9">
              <w:rPr>
                <w:rFonts w:ascii="Arial" w:hAnsi="Arial" w:cs="Arial"/>
                <w:b/>
                <w:sz w:val="18"/>
                <w:szCs w:val="18"/>
              </w:rPr>
              <w:t>Celkem</w:t>
            </w:r>
          </w:p>
        </w:tc>
      </w:tr>
      <w:tr w:rsidR="00EC011F" w:rsidRPr="003950E9" w14:paraId="2B097381" w14:textId="77777777" w:rsidTr="005018F7">
        <w:tc>
          <w:tcPr>
            <w:tcW w:w="1276" w:type="dxa"/>
            <w:vMerge w:val="restart"/>
          </w:tcPr>
          <w:p w14:paraId="68DE12BD" w14:textId="77777777" w:rsidR="00B8532B" w:rsidRPr="003950E9" w:rsidRDefault="00B8532B" w:rsidP="00AA7BB8">
            <w:pPr>
              <w:spacing w:line="276" w:lineRule="auto"/>
              <w:rPr>
                <w:rFonts w:ascii="Arial" w:hAnsi="Arial" w:cs="Arial"/>
                <w:sz w:val="18"/>
                <w:szCs w:val="18"/>
              </w:rPr>
            </w:pPr>
            <w:r w:rsidRPr="003950E9">
              <w:rPr>
                <w:rFonts w:ascii="Arial" w:hAnsi="Arial" w:cs="Arial"/>
                <w:sz w:val="18"/>
                <w:szCs w:val="18"/>
              </w:rPr>
              <w:t xml:space="preserve">InvestEU </w:t>
            </w:r>
          </w:p>
          <w:p w14:paraId="2A81D020" w14:textId="77777777" w:rsidR="00B8532B" w:rsidRPr="003950E9" w:rsidRDefault="00B8532B" w:rsidP="00AA7BB8">
            <w:pPr>
              <w:spacing w:line="276" w:lineRule="auto"/>
              <w:jc w:val="right"/>
              <w:rPr>
                <w:rFonts w:ascii="Arial" w:hAnsi="Arial" w:cs="Arial"/>
                <w:sz w:val="18"/>
                <w:szCs w:val="18"/>
              </w:rPr>
            </w:pPr>
            <w:r w:rsidRPr="003950E9">
              <w:rPr>
                <w:rFonts w:ascii="Arial" w:hAnsi="Arial" w:cs="Arial"/>
                <w:sz w:val="18"/>
                <w:szCs w:val="18"/>
              </w:rPr>
              <w:t>okno 1</w:t>
            </w:r>
          </w:p>
          <w:p w14:paraId="511A31F1" w14:textId="77777777" w:rsidR="00B8532B" w:rsidRPr="003950E9" w:rsidRDefault="00B8532B" w:rsidP="00AA7BB8">
            <w:pPr>
              <w:spacing w:line="276" w:lineRule="auto"/>
              <w:jc w:val="right"/>
              <w:rPr>
                <w:rFonts w:ascii="Arial" w:hAnsi="Arial" w:cs="Arial"/>
                <w:sz w:val="18"/>
                <w:szCs w:val="18"/>
              </w:rPr>
            </w:pPr>
            <w:r w:rsidRPr="003950E9">
              <w:rPr>
                <w:rFonts w:ascii="Arial" w:hAnsi="Arial" w:cs="Arial"/>
                <w:sz w:val="18"/>
                <w:szCs w:val="18"/>
              </w:rPr>
              <w:t>okno 2</w:t>
            </w:r>
          </w:p>
          <w:p w14:paraId="74FACDFA" w14:textId="77777777" w:rsidR="00B8532B" w:rsidRPr="003950E9" w:rsidRDefault="00B8532B" w:rsidP="00AA7BB8">
            <w:pPr>
              <w:spacing w:line="276" w:lineRule="auto"/>
              <w:jc w:val="right"/>
              <w:rPr>
                <w:rFonts w:ascii="Arial" w:hAnsi="Arial" w:cs="Arial"/>
                <w:sz w:val="18"/>
                <w:szCs w:val="18"/>
              </w:rPr>
            </w:pPr>
            <w:r w:rsidRPr="003950E9">
              <w:rPr>
                <w:rFonts w:ascii="Arial" w:hAnsi="Arial" w:cs="Arial"/>
                <w:sz w:val="18"/>
                <w:szCs w:val="18"/>
              </w:rPr>
              <w:t>okno 3</w:t>
            </w:r>
          </w:p>
          <w:p w14:paraId="54BCF172" w14:textId="77777777" w:rsidR="00B8532B" w:rsidRPr="003950E9" w:rsidRDefault="00B8532B" w:rsidP="00AA7BB8">
            <w:pPr>
              <w:spacing w:line="276" w:lineRule="auto"/>
              <w:jc w:val="right"/>
              <w:rPr>
                <w:rFonts w:ascii="Arial" w:hAnsi="Arial" w:cs="Arial"/>
                <w:sz w:val="18"/>
                <w:szCs w:val="18"/>
              </w:rPr>
            </w:pPr>
            <w:r w:rsidRPr="003950E9">
              <w:rPr>
                <w:rFonts w:ascii="Arial" w:hAnsi="Arial" w:cs="Arial"/>
                <w:sz w:val="18"/>
                <w:szCs w:val="18"/>
              </w:rPr>
              <w:t>okno 4</w:t>
            </w:r>
          </w:p>
          <w:p w14:paraId="6F87858B" w14:textId="77777777" w:rsidR="00B8532B" w:rsidRPr="003950E9" w:rsidRDefault="00B8532B" w:rsidP="00AA7BB8">
            <w:pPr>
              <w:spacing w:line="276" w:lineRule="auto"/>
              <w:rPr>
                <w:rFonts w:ascii="Arial" w:hAnsi="Arial" w:cs="Arial"/>
                <w:sz w:val="18"/>
                <w:szCs w:val="18"/>
                <w:lang w:val="fr-BE"/>
              </w:rPr>
            </w:pPr>
            <w:r w:rsidRPr="003950E9">
              <w:rPr>
                <w:rFonts w:ascii="Arial" w:hAnsi="Arial" w:cs="Arial"/>
                <w:sz w:val="18"/>
                <w:szCs w:val="18"/>
                <w:lang w:val="fr-BE"/>
              </w:rPr>
              <w:t>EU nástroj 1</w:t>
            </w:r>
          </w:p>
          <w:p w14:paraId="3D1B0B40" w14:textId="77777777" w:rsidR="00B8532B" w:rsidRPr="003950E9" w:rsidRDefault="00B8532B" w:rsidP="00AA7BB8">
            <w:pPr>
              <w:spacing w:line="276" w:lineRule="auto"/>
              <w:rPr>
                <w:rFonts w:ascii="Arial" w:hAnsi="Arial" w:cs="Arial"/>
                <w:sz w:val="18"/>
                <w:szCs w:val="18"/>
                <w:lang w:val="fr-BE"/>
              </w:rPr>
            </w:pPr>
            <w:r w:rsidRPr="003950E9">
              <w:rPr>
                <w:rFonts w:ascii="Arial" w:hAnsi="Arial" w:cs="Arial"/>
                <w:sz w:val="18"/>
                <w:szCs w:val="18"/>
                <w:lang w:val="fr-BE"/>
              </w:rPr>
              <w:t>EU nástroj 2</w:t>
            </w:r>
          </w:p>
          <w:p w14:paraId="518B6380" w14:textId="77777777" w:rsidR="00B8532B" w:rsidRPr="003950E9" w:rsidRDefault="00B8532B" w:rsidP="00AA7BB8">
            <w:pPr>
              <w:spacing w:line="276" w:lineRule="auto"/>
              <w:rPr>
                <w:rFonts w:ascii="Arial" w:hAnsi="Arial" w:cs="Arial"/>
                <w:sz w:val="18"/>
                <w:szCs w:val="18"/>
                <w:lang w:val="fr-BE"/>
              </w:rPr>
            </w:pPr>
            <w:r w:rsidRPr="003950E9">
              <w:rPr>
                <w:rFonts w:ascii="Arial" w:hAnsi="Arial" w:cs="Arial"/>
                <w:sz w:val="18"/>
                <w:szCs w:val="18"/>
                <w:lang w:val="fr-BE"/>
              </w:rPr>
              <w:t>[…]</w:t>
            </w:r>
          </w:p>
          <w:p w14:paraId="6B7509C0" w14:textId="77777777" w:rsidR="00B8532B" w:rsidRPr="003950E9" w:rsidRDefault="00B8532B" w:rsidP="00AA7BB8">
            <w:pPr>
              <w:spacing w:line="276" w:lineRule="auto"/>
              <w:rPr>
                <w:rFonts w:ascii="Arial" w:hAnsi="Arial" w:cs="Arial"/>
                <w:sz w:val="18"/>
                <w:szCs w:val="18"/>
              </w:rPr>
            </w:pPr>
          </w:p>
        </w:tc>
        <w:tc>
          <w:tcPr>
            <w:tcW w:w="1276" w:type="dxa"/>
            <w:vMerge w:val="restart"/>
          </w:tcPr>
          <w:p w14:paraId="04040C4E" w14:textId="77777777" w:rsidR="00B8532B" w:rsidRPr="003950E9" w:rsidRDefault="00B8532B" w:rsidP="00AA7BB8">
            <w:pPr>
              <w:spacing w:line="276" w:lineRule="auto"/>
              <w:rPr>
                <w:rFonts w:ascii="Arial" w:hAnsi="Arial" w:cs="Arial"/>
                <w:sz w:val="18"/>
                <w:szCs w:val="18"/>
              </w:rPr>
            </w:pPr>
            <w:r w:rsidRPr="003950E9">
              <w:rPr>
                <w:rFonts w:ascii="Arial" w:hAnsi="Arial" w:cs="Arial"/>
                <w:sz w:val="18"/>
                <w:szCs w:val="18"/>
              </w:rPr>
              <w:t>EFRR</w:t>
            </w:r>
          </w:p>
        </w:tc>
        <w:tc>
          <w:tcPr>
            <w:tcW w:w="1554" w:type="dxa"/>
          </w:tcPr>
          <w:p w14:paraId="2A58C210" w14:textId="77777777" w:rsidR="00B8532B" w:rsidRPr="003950E9" w:rsidRDefault="00B8532B" w:rsidP="00AA7BB8">
            <w:pPr>
              <w:spacing w:line="276" w:lineRule="auto"/>
              <w:rPr>
                <w:rFonts w:ascii="Arial" w:hAnsi="Arial" w:cs="Arial"/>
                <w:sz w:val="18"/>
                <w:szCs w:val="18"/>
              </w:rPr>
            </w:pPr>
            <w:r w:rsidRPr="003950E9">
              <w:rPr>
                <w:rFonts w:ascii="Arial" w:hAnsi="Arial" w:cs="Arial"/>
                <w:sz w:val="18"/>
                <w:szCs w:val="18"/>
              </w:rPr>
              <w:t>Více rozvinuté</w:t>
            </w:r>
          </w:p>
        </w:tc>
        <w:tc>
          <w:tcPr>
            <w:tcW w:w="709" w:type="dxa"/>
          </w:tcPr>
          <w:p w14:paraId="2A199C5B" w14:textId="77777777" w:rsidR="00B8532B" w:rsidRPr="003950E9" w:rsidRDefault="00B8532B" w:rsidP="00AA7BB8">
            <w:pPr>
              <w:spacing w:line="276" w:lineRule="auto"/>
              <w:rPr>
                <w:rFonts w:ascii="Arial" w:hAnsi="Arial" w:cs="Arial"/>
                <w:sz w:val="18"/>
                <w:szCs w:val="18"/>
              </w:rPr>
            </w:pPr>
          </w:p>
        </w:tc>
        <w:tc>
          <w:tcPr>
            <w:tcW w:w="709" w:type="dxa"/>
          </w:tcPr>
          <w:p w14:paraId="33901FE8" w14:textId="77777777" w:rsidR="00B8532B" w:rsidRPr="003950E9" w:rsidRDefault="00B8532B" w:rsidP="00AA7BB8">
            <w:pPr>
              <w:spacing w:line="276" w:lineRule="auto"/>
              <w:rPr>
                <w:rFonts w:ascii="Arial" w:hAnsi="Arial" w:cs="Arial"/>
                <w:sz w:val="18"/>
                <w:szCs w:val="18"/>
              </w:rPr>
            </w:pPr>
          </w:p>
        </w:tc>
        <w:tc>
          <w:tcPr>
            <w:tcW w:w="708" w:type="dxa"/>
          </w:tcPr>
          <w:p w14:paraId="3B24E0BF" w14:textId="77777777" w:rsidR="00B8532B" w:rsidRPr="003950E9" w:rsidRDefault="00B8532B" w:rsidP="00AA7BB8">
            <w:pPr>
              <w:spacing w:line="276" w:lineRule="auto"/>
              <w:rPr>
                <w:rFonts w:ascii="Arial" w:hAnsi="Arial" w:cs="Arial"/>
                <w:sz w:val="18"/>
                <w:szCs w:val="18"/>
              </w:rPr>
            </w:pPr>
          </w:p>
        </w:tc>
        <w:tc>
          <w:tcPr>
            <w:tcW w:w="709" w:type="dxa"/>
          </w:tcPr>
          <w:p w14:paraId="10CED495" w14:textId="77777777" w:rsidR="00B8532B" w:rsidRPr="003950E9" w:rsidRDefault="00B8532B" w:rsidP="00AA7BB8">
            <w:pPr>
              <w:spacing w:line="276" w:lineRule="auto"/>
              <w:rPr>
                <w:rFonts w:ascii="Arial" w:hAnsi="Arial" w:cs="Arial"/>
                <w:sz w:val="18"/>
                <w:szCs w:val="18"/>
              </w:rPr>
            </w:pPr>
          </w:p>
        </w:tc>
        <w:tc>
          <w:tcPr>
            <w:tcW w:w="709" w:type="dxa"/>
          </w:tcPr>
          <w:p w14:paraId="69BE1FC2" w14:textId="77777777" w:rsidR="00B8532B" w:rsidRPr="003950E9" w:rsidRDefault="00B8532B" w:rsidP="00AA7BB8">
            <w:pPr>
              <w:spacing w:line="276" w:lineRule="auto"/>
              <w:rPr>
                <w:rFonts w:ascii="Arial" w:hAnsi="Arial" w:cs="Arial"/>
                <w:sz w:val="18"/>
                <w:szCs w:val="18"/>
              </w:rPr>
            </w:pPr>
          </w:p>
        </w:tc>
        <w:tc>
          <w:tcPr>
            <w:tcW w:w="709" w:type="dxa"/>
          </w:tcPr>
          <w:p w14:paraId="3DD54831" w14:textId="77777777" w:rsidR="00B8532B" w:rsidRPr="003950E9" w:rsidRDefault="00B8532B" w:rsidP="00AA7BB8">
            <w:pPr>
              <w:spacing w:line="276" w:lineRule="auto"/>
              <w:rPr>
                <w:rFonts w:ascii="Arial" w:hAnsi="Arial" w:cs="Arial"/>
                <w:sz w:val="18"/>
                <w:szCs w:val="18"/>
              </w:rPr>
            </w:pPr>
          </w:p>
        </w:tc>
        <w:tc>
          <w:tcPr>
            <w:tcW w:w="708" w:type="dxa"/>
          </w:tcPr>
          <w:p w14:paraId="3A3F5D2A" w14:textId="77777777" w:rsidR="00B8532B" w:rsidRPr="003950E9" w:rsidRDefault="00B8532B" w:rsidP="00AA7BB8">
            <w:pPr>
              <w:spacing w:line="276" w:lineRule="auto"/>
              <w:rPr>
                <w:rFonts w:ascii="Arial" w:hAnsi="Arial" w:cs="Arial"/>
                <w:sz w:val="18"/>
                <w:szCs w:val="18"/>
              </w:rPr>
            </w:pPr>
          </w:p>
        </w:tc>
        <w:tc>
          <w:tcPr>
            <w:tcW w:w="3544" w:type="dxa"/>
          </w:tcPr>
          <w:p w14:paraId="2BE5D42C" w14:textId="77777777" w:rsidR="00B8532B" w:rsidRPr="003950E9" w:rsidRDefault="00B8532B" w:rsidP="00AA7BB8">
            <w:pPr>
              <w:spacing w:line="276" w:lineRule="auto"/>
              <w:rPr>
                <w:rFonts w:ascii="Arial" w:hAnsi="Arial" w:cs="Arial"/>
                <w:sz w:val="18"/>
                <w:szCs w:val="18"/>
              </w:rPr>
            </w:pPr>
          </w:p>
        </w:tc>
      </w:tr>
      <w:tr w:rsidR="00EC011F" w:rsidRPr="003950E9" w14:paraId="7B66678D" w14:textId="77777777" w:rsidTr="005018F7">
        <w:tc>
          <w:tcPr>
            <w:tcW w:w="1276" w:type="dxa"/>
            <w:vMerge/>
          </w:tcPr>
          <w:p w14:paraId="24A0D556" w14:textId="77777777" w:rsidR="00B8532B" w:rsidRPr="003950E9" w:rsidRDefault="00B8532B" w:rsidP="00AA7BB8">
            <w:pPr>
              <w:spacing w:line="276" w:lineRule="auto"/>
              <w:rPr>
                <w:rFonts w:ascii="Arial" w:hAnsi="Arial" w:cs="Arial"/>
                <w:sz w:val="18"/>
                <w:szCs w:val="18"/>
              </w:rPr>
            </w:pPr>
          </w:p>
        </w:tc>
        <w:tc>
          <w:tcPr>
            <w:tcW w:w="1276" w:type="dxa"/>
            <w:vMerge/>
          </w:tcPr>
          <w:p w14:paraId="492503EE" w14:textId="77777777" w:rsidR="00B8532B" w:rsidRPr="003950E9" w:rsidRDefault="00B8532B" w:rsidP="00AA7BB8">
            <w:pPr>
              <w:spacing w:line="276" w:lineRule="auto"/>
              <w:rPr>
                <w:rFonts w:ascii="Arial" w:hAnsi="Arial" w:cs="Arial"/>
                <w:sz w:val="18"/>
                <w:szCs w:val="18"/>
              </w:rPr>
            </w:pPr>
          </w:p>
        </w:tc>
        <w:tc>
          <w:tcPr>
            <w:tcW w:w="1554" w:type="dxa"/>
          </w:tcPr>
          <w:p w14:paraId="2C14AA70" w14:textId="77777777" w:rsidR="00B8532B" w:rsidRPr="003950E9" w:rsidRDefault="00B8532B" w:rsidP="00AA7BB8">
            <w:pPr>
              <w:spacing w:line="276" w:lineRule="auto"/>
              <w:rPr>
                <w:rFonts w:ascii="Arial" w:hAnsi="Arial" w:cs="Arial"/>
                <w:sz w:val="18"/>
                <w:szCs w:val="18"/>
              </w:rPr>
            </w:pPr>
            <w:r w:rsidRPr="003950E9">
              <w:rPr>
                <w:rFonts w:ascii="Arial" w:hAnsi="Arial" w:cs="Arial"/>
                <w:sz w:val="18"/>
                <w:szCs w:val="18"/>
              </w:rPr>
              <w:t>Přechodové</w:t>
            </w:r>
          </w:p>
        </w:tc>
        <w:tc>
          <w:tcPr>
            <w:tcW w:w="709" w:type="dxa"/>
          </w:tcPr>
          <w:p w14:paraId="2FDB5086" w14:textId="77777777" w:rsidR="00B8532B" w:rsidRPr="003950E9" w:rsidRDefault="00B8532B" w:rsidP="00AA7BB8">
            <w:pPr>
              <w:spacing w:line="276" w:lineRule="auto"/>
              <w:rPr>
                <w:rFonts w:ascii="Arial" w:hAnsi="Arial" w:cs="Arial"/>
                <w:sz w:val="18"/>
                <w:szCs w:val="18"/>
              </w:rPr>
            </w:pPr>
          </w:p>
        </w:tc>
        <w:tc>
          <w:tcPr>
            <w:tcW w:w="709" w:type="dxa"/>
          </w:tcPr>
          <w:p w14:paraId="0BACE340" w14:textId="77777777" w:rsidR="00B8532B" w:rsidRPr="003950E9" w:rsidRDefault="00B8532B" w:rsidP="00AA7BB8">
            <w:pPr>
              <w:spacing w:line="276" w:lineRule="auto"/>
              <w:rPr>
                <w:rFonts w:ascii="Arial" w:hAnsi="Arial" w:cs="Arial"/>
                <w:sz w:val="18"/>
                <w:szCs w:val="18"/>
              </w:rPr>
            </w:pPr>
          </w:p>
        </w:tc>
        <w:tc>
          <w:tcPr>
            <w:tcW w:w="708" w:type="dxa"/>
          </w:tcPr>
          <w:p w14:paraId="0296B511" w14:textId="77777777" w:rsidR="00B8532B" w:rsidRPr="003950E9" w:rsidRDefault="00B8532B" w:rsidP="00AA7BB8">
            <w:pPr>
              <w:spacing w:line="276" w:lineRule="auto"/>
              <w:rPr>
                <w:rFonts w:ascii="Arial" w:hAnsi="Arial" w:cs="Arial"/>
                <w:sz w:val="18"/>
                <w:szCs w:val="18"/>
              </w:rPr>
            </w:pPr>
          </w:p>
        </w:tc>
        <w:tc>
          <w:tcPr>
            <w:tcW w:w="709" w:type="dxa"/>
          </w:tcPr>
          <w:p w14:paraId="6AAD0419" w14:textId="77777777" w:rsidR="00B8532B" w:rsidRPr="003950E9" w:rsidRDefault="00B8532B" w:rsidP="00AA7BB8">
            <w:pPr>
              <w:spacing w:line="276" w:lineRule="auto"/>
              <w:rPr>
                <w:rFonts w:ascii="Arial" w:hAnsi="Arial" w:cs="Arial"/>
                <w:sz w:val="18"/>
                <w:szCs w:val="18"/>
              </w:rPr>
            </w:pPr>
          </w:p>
        </w:tc>
        <w:tc>
          <w:tcPr>
            <w:tcW w:w="709" w:type="dxa"/>
          </w:tcPr>
          <w:p w14:paraId="0A831266" w14:textId="77777777" w:rsidR="00B8532B" w:rsidRPr="003950E9" w:rsidRDefault="00B8532B" w:rsidP="00AA7BB8">
            <w:pPr>
              <w:spacing w:line="276" w:lineRule="auto"/>
              <w:rPr>
                <w:rFonts w:ascii="Arial" w:hAnsi="Arial" w:cs="Arial"/>
                <w:sz w:val="18"/>
                <w:szCs w:val="18"/>
              </w:rPr>
            </w:pPr>
          </w:p>
        </w:tc>
        <w:tc>
          <w:tcPr>
            <w:tcW w:w="709" w:type="dxa"/>
          </w:tcPr>
          <w:p w14:paraId="616578F7" w14:textId="77777777" w:rsidR="00B8532B" w:rsidRPr="003950E9" w:rsidRDefault="00B8532B" w:rsidP="00AA7BB8">
            <w:pPr>
              <w:spacing w:line="276" w:lineRule="auto"/>
              <w:rPr>
                <w:rFonts w:ascii="Arial" w:hAnsi="Arial" w:cs="Arial"/>
                <w:sz w:val="18"/>
                <w:szCs w:val="18"/>
              </w:rPr>
            </w:pPr>
          </w:p>
        </w:tc>
        <w:tc>
          <w:tcPr>
            <w:tcW w:w="708" w:type="dxa"/>
          </w:tcPr>
          <w:p w14:paraId="0CDE987D" w14:textId="77777777" w:rsidR="00B8532B" w:rsidRPr="003950E9" w:rsidRDefault="00B8532B" w:rsidP="00AA7BB8">
            <w:pPr>
              <w:spacing w:line="276" w:lineRule="auto"/>
              <w:rPr>
                <w:rFonts w:ascii="Arial" w:hAnsi="Arial" w:cs="Arial"/>
                <w:sz w:val="18"/>
                <w:szCs w:val="18"/>
              </w:rPr>
            </w:pPr>
          </w:p>
        </w:tc>
        <w:tc>
          <w:tcPr>
            <w:tcW w:w="3544" w:type="dxa"/>
          </w:tcPr>
          <w:p w14:paraId="528CB772" w14:textId="77777777" w:rsidR="00B8532B" w:rsidRPr="003950E9" w:rsidRDefault="00B8532B" w:rsidP="00AA7BB8">
            <w:pPr>
              <w:spacing w:line="276" w:lineRule="auto"/>
              <w:rPr>
                <w:rFonts w:ascii="Arial" w:hAnsi="Arial" w:cs="Arial"/>
                <w:sz w:val="18"/>
                <w:szCs w:val="18"/>
              </w:rPr>
            </w:pPr>
          </w:p>
        </w:tc>
      </w:tr>
      <w:tr w:rsidR="00EC011F" w:rsidRPr="003950E9" w14:paraId="6EFD189C" w14:textId="77777777" w:rsidTr="005018F7">
        <w:tc>
          <w:tcPr>
            <w:tcW w:w="1276" w:type="dxa"/>
            <w:vMerge/>
          </w:tcPr>
          <w:p w14:paraId="229F95F1" w14:textId="77777777" w:rsidR="00B8532B" w:rsidRPr="003950E9" w:rsidRDefault="00B8532B" w:rsidP="00AA7BB8">
            <w:pPr>
              <w:spacing w:line="276" w:lineRule="auto"/>
              <w:rPr>
                <w:rFonts w:ascii="Arial" w:hAnsi="Arial" w:cs="Arial"/>
                <w:sz w:val="18"/>
                <w:szCs w:val="18"/>
              </w:rPr>
            </w:pPr>
          </w:p>
        </w:tc>
        <w:tc>
          <w:tcPr>
            <w:tcW w:w="1276" w:type="dxa"/>
            <w:vMerge/>
          </w:tcPr>
          <w:p w14:paraId="5F4812FE" w14:textId="77777777" w:rsidR="00B8532B" w:rsidRPr="003950E9" w:rsidRDefault="00B8532B" w:rsidP="00AA7BB8">
            <w:pPr>
              <w:spacing w:line="276" w:lineRule="auto"/>
              <w:rPr>
                <w:rFonts w:ascii="Arial" w:hAnsi="Arial" w:cs="Arial"/>
                <w:sz w:val="18"/>
                <w:szCs w:val="18"/>
              </w:rPr>
            </w:pPr>
          </w:p>
        </w:tc>
        <w:tc>
          <w:tcPr>
            <w:tcW w:w="1554" w:type="dxa"/>
            <w:tcBorders>
              <w:bottom w:val="single" w:sz="4" w:space="0" w:color="auto"/>
            </w:tcBorders>
          </w:tcPr>
          <w:p w14:paraId="6B0D8F4F" w14:textId="77777777" w:rsidR="00B8532B" w:rsidRPr="003950E9" w:rsidRDefault="00B8532B" w:rsidP="00AA7BB8">
            <w:pPr>
              <w:spacing w:line="276" w:lineRule="auto"/>
              <w:rPr>
                <w:rFonts w:ascii="Arial" w:hAnsi="Arial" w:cs="Arial"/>
                <w:sz w:val="18"/>
                <w:szCs w:val="18"/>
              </w:rPr>
            </w:pPr>
            <w:r w:rsidRPr="003950E9">
              <w:rPr>
                <w:rFonts w:ascii="Arial" w:hAnsi="Arial" w:cs="Arial"/>
                <w:sz w:val="18"/>
                <w:szCs w:val="18"/>
              </w:rPr>
              <w:t>Méně rozvinuté</w:t>
            </w:r>
          </w:p>
        </w:tc>
        <w:tc>
          <w:tcPr>
            <w:tcW w:w="709" w:type="dxa"/>
          </w:tcPr>
          <w:p w14:paraId="023FBF44" w14:textId="77777777" w:rsidR="00B8532B" w:rsidRPr="003950E9" w:rsidRDefault="00B8532B" w:rsidP="00AA7BB8">
            <w:pPr>
              <w:spacing w:line="276" w:lineRule="auto"/>
              <w:rPr>
                <w:rFonts w:ascii="Arial" w:hAnsi="Arial" w:cs="Arial"/>
                <w:sz w:val="18"/>
                <w:szCs w:val="18"/>
              </w:rPr>
            </w:pPr>
          </w:p>
        </w:tc>
        <w:tc>
          <w:tcPr>
            <w:tcW w:w="709" w:type="dxa"/>
          </w:tcPr>
          <w:p w14:paraId="62994707" w14:textId="77777777" w:rsidR="00B8532B" w:rsidRPr="003950E9" w:rsidRDefault="00B8532B" w:rsidP="00AA7BB8">
            <w:pPr>
              <w:spacing w:line="276" w:lineRule="auto"/>
              <w:rPr>
                <w:rFonts w:ascii="Arial" w:hAnsi="Arial" w:cs="Arial"/>
                <w:sz w:val="18"/>
                <w:szCs w:val="18"/>
              </w:rPr>
            </w:pPr>
          </w:p>
        </w:tc>
        <w:tc>
          <w:tcPr>
            <w:tcW w:w="708" w:type="dxa"/>
          </w:tcPr>
          <w:p w14:paraId="2D46C1A5" w14:textId="77777777" w:rsidR="00B8532B" w:rsidRPr="003950E9" w:rsidRDefault="00B8532B" w:rsidP="00AA7BB8">
            <w:pPr>
              <w:spacing w:line="276" w:lineRule="auto"/>
              <w:rPr>
                <w:rFonts w:ascii="Arial" w:hAnsi="Arial" w:cs="Arial"/>
                <w:sz w:val="18"/>
                <w:szCs w:val="18"/>
              </w:rPr>
            </w:pPr>
          </w:p>
        </w:tc>
        <w:tc>
          <w:tcPr>
            <w:tcW w:w="709" w:type="dxa"/>
          </w:tcPr>
          <w:p w14:paraId="0E7FA937" w14:textId="77777777" w:rsidR="00B8532B" w:rsidRPr="003950E9" w:rsidRDefault="00B8532B" w:rsidP="00AA7BB8">
            <w:pPr>
              <w:spacing w:line="276" w:lineRule="auto"/>
              <w:rPr>
                <w:rFonts w:ascii="Arial" w:hAnsi="Arial" w:cs="Arial"/>
                <w:sz w:val="18"/>
                <w:szCs w:val="18"/>
              </w:rPr>
            </w:pPr>
          </w:p>
        </w:tc>
        <w:tc>
          <w:tcPr>
            <w:tcW w:w="709" w:type="dxa"/>
          </w:tcPr>
          <w:p w14:paraId="528B6764" w14:textId="77777777" w:rsidR="00B8532B" w:rsidRPr="003950E9" w:rsidRDefault="00B8532B" w:rsidP="00AA7BB8">
            <w:pPr>
              <w:spacing w:line="276" w:lineRule="auto"/>
              <w:rPr>
                <w:rFonts w:ascii="Arial" w:hAnsi="Arial" w:cs="Arial"/>
                <w:sz w:val="18"/>
                <w:szCs w:val="18"/>
              </w:rPr>
            </w:pPr>
          </w:p>
        </w:tc>
        <w:tc>
          <w:tcPr>
            <w:tcW w:w="709" w:type="dxa"/>
          </w:tcPr>
          <w:p w14:paraId="490A3AF3" w14:textId="77777777" w:rsidR="00B8532B" w:rsidRPr="003950E9" w:rsidRDefault="00B8532B" w:rsidP="00AA7BB8">
            <w:pPr>
              <w:spacing w:line="276" w:lineRule="auto"/>
              <w:rPr>
                <w:rFonts w:ascii="Arial" w:hAnsi="Arial" w:cs="Arial"/>
                <w:sz w:val="18"/>
                <w:szCs w:val="18"/>
              </w:rPr>
            </w:pPr>
          </w:p>
        </w:tc>
        <w:tc>
          <w:tcPr>
            <w:tcW w:w="708" w:type="dxa"/>
          </w:tcPr>
          <w:p w14:paraId="28844B07" w14:textId="77777777" w:rsidR="00B8532B" w:rsidRPr="003950E9" w:rsidRDefault="00B8532B" w:rsidP="00AA7BB8">
            <w:pPr>
              <w:spacing w:line="276" w:lineRule="auto"/>
              <w:rPr>
                <w:rFonts w:ascii="Arial" w:hAnsi="Arial" w:cs="Arial"/>
                <w:sz w:val="18"/>
                <w:szCs w:val="18"/>
              </w:rPr>
            </w:pPr>
          </w:p>
        </w:tc>
        <w:tc>
          <w:tcPr>
            <w:tcW w:w="3544" w:type="dxa"/>
          </w:tcPr>
          <w:p w14:paraId="763F21B5" w14:textId="77777777" w:rsidR="00B8532B" w:rsidRPr="003950E9" w:rsidRDefault="00B8532B" w:rsidP="00AA7BB8">
            <w:pPr>
              <w:spacing w:line="276" w:lineRule="auto"/>
              <w:rPr>
                <w:rFonts w:ascii="Arial" w:hAnsi="Arial" w:cs="Arial"/>
                <w:sz w:val="18"/>
                <w:szCs w:val="18"/>
              </w:rPr>
            </w:pPr>
          </w:p>
        </w:tc>
      </w:tr>
      <w:tr w:rsidR="00EC011F" w:rsidRPr="003950E9" w14:paraId="14C3DFD4" w14:textId="77777777" w:rsidTr="005018F7">
        <w:tc>
          <w:tcPr>
            <w:tcW w:w="1276" w:type="dxa"/>
            <w:vMerge/>
          </w:tcPr>
          <w:p w14:paraId="7EA5FC40" w14:textId="77777777" w:rsidR="00B8532B" w:rsidRPr="003950E9" w:rsidRDefault="00B8532B" w:rsidP="00AA7BB8">
            <w:pPr>
              <w:spacing w:line="276" w:lineRule="auto"/>
              <w:rPr>
                <w:rFonts w:ascii="Arial" w:hAnsi="Arial" w:cs="Arial"/>
                <w:sz w:val="18"/>
                <w:szCs w:val="18"/>
              </w:rPr>
            </w:pPr>
          </w:p>
        </w:tc>
        <w:tc>
          <w:tcPr>
            <w:tcW w:w="1276" w:type="dxa"/>
            <w:vMerge w:val="restart"/>
          </w:tcPr>
          <w:p w14:paraId="40CB0C86" w14:textId="77777777" w:rsidR="00B8532B" w:rsidRPr="003950E9" w:rsidRDefault="00B8532B" w:rsidP="00AA7BB8">
            <w:pPr>
              <w:spacing w:line="276" w:lineRule="auto"/>
              <w:rPr>
                <w:rFonts w:ascii="Arial" w:hAnsi="Arial" w:cs="Arial"/>
                <w:sz w:val="18"/>
                <w:szCs w:val="18"/>
              </w:rPr>
            </w:pPr>
            <w:r w:rsidRPr="003950E9">
              <w:rPr>
                <w:rFonts w:ascii="Arial" w:hAnsi="Arial" w:cs="Arial"/>
                <w:sz w:val="18"/>
                <w:szCs w:val="18"/>
              </w:rPr>
              <w:t>ESF+</w:t>
            </w:r>
          </w:p>
        </w:tc>
        <w:tc>
          <w:tcPr>
            <w:tcW w:w="1554" w:type="dxa"/>
            <w:shd w:val="pct15" w:color="auto" w:fill="auto"/>
          </w:tcPr>
          <w:p w14:paraId="48AC5276" w14:textId="77777777" w:rsidR="00B8532B" w:rsidRPr="003950E9" w:rsidRDefault="00B8532B" w:rsidP="00AA7BB8">
            <w:pPr>
              <w:spacing w:line="276" w:lineRule="auto"/>
              <w:rPr>
                <w:rFonts w:ascii="Arial" w:hAnsi="Arial" w:cs="Arial"/>
                <w:sz w:val="18"/>
                <w:szCs w:val="18"/>
              </w:rPr>
            </w:pPr>
            <w:r w:rsidRPr="003950E9">
              <w:rPr>
                <w:rFonts w:ascii="Arial" w:hAnsi="Arial" w:cs="Arial"/>
                <w:sz w:val="18"/>
                <w:szCs w:val="18"/>
              </w:rPr>
              <w:t>Více rozvinuté</w:t>
            </w:r>
          </w:p>
        </w:tc>
        <w:tc>
          <w:tcPr>
            <w:tcW w:w="709" w:type="dxa"/>
          </w:tcPr>
          <w:p w14:paraId="15E45448" w14:textId="77777777" w:rsidR="00B8532B" w:rsidRPr="003950E9" w:rsidRDefault="00B8532B" w:rsidP="00AA7BB8">
            <w:pPr>
              <w:spacing w:line="276" w:lineRule="auto"/>
              <w:rPr>
                <w:rFonts w:ascii="Arial" w:hAnsi="Arial" w:cs="Arial"/>
                <w:sz w:val="18"/>
                <w:szCs w:val="18"/>
              </w:rPr>
            </w:pPr>
          </w:p>
        </w:tc>
        <w:tc>
          <w:tcPr>
            <w:tcW w:w="709" w:type="dxa"/>
          </w:tcPr>
          <w:p w14:paraId="738218B5" w14:textId="77777777" w:rsidR="00B8532B" w:rsidRPr="003950E9" w:rsidRDefault="00B8532B" w:rsidP="00AA7BB8">
            <w:pPr>
              <w:spacing w:line="276" w:lineRule="auto"/>
              <w:rPr>
                <w:rFonts w:ascii="Arial" w:hAnsi="Arial" w:cs="Arial"/>
                <w:sz w:val="18"/>
                <w:szCs w:val="18"/>
              </w:rPr>
            </w:pPr>
          </w:p>
        </w:tc>
        <w:tc>
          <w:tcPr>
            <w:tcW w:w="708" w:type="dxa"/>
          </w:tcPr>
          <w:p w14:paraId="60FACDB0" w14:textId="77777777" w:rsidR="00B8532B" w:rsidRPr="003950E9" w:rsidRDefault="00B8532B" w:rsidP="00AA7BB8">
            <w:pPr>
              <w:spacing w:line="276" w:lineRule="auto"/>
              <w:rPr>
                <w:rFonts w:ascii="Arial" w:hAnsi="Arial" w:cs="Arial"/>
                <w:sz w:val="18"/>
                <w:szCs w:val="18"/>
              </w:rPr>
            </w:pPr>
          </w:p>
        </w:tc>
        <w:tc>
          <w:tcPr>
            <w:tcW w:w="709" w:type="dxa"/>
          </w:tcPr>
          <w:p w14:paraId="10B1D58C" w14:textId="77777777" w:rsidR="00B8532B" w:rsidRPr="003950E9" w:rsidRDefault="00B8532B" w:rsidP="00AA7BB8">
            <w:pPr>
              <w:spacing w:line="276" w:lineRule="auto"/>
              <w:rPr>
                <w:rFonts w:ascii="Arial" w:hAnsi="Arial" w:cs="Arial"/>
                <w:sz w:val="18"/>
                <w:szCs w:val="18"/>
              </w:rPr>
            </w:pPr>
          </w:p>
        </w:tc>
        <w:tc>
          <w:tcPr>
            <w:tcW w:w="709" w:type="dxa"/>
          </w:tcPr>
          <w:p w14:paraId="115A11F6" w14:textId="77777777" w:rsidR="00B8532B" w:rsidRPr="003950E9" w:rsidRDefault="00B8532B" w:rsidP="00AA7BB8">
            <w:pPr>
              <w:spacing w:line="276" w:lineRule="auto"/>
              <w:rPr>
                <w:rFonts w:ascii="Arial" w:hAnsi="Arial" w:cs="Arial"/>
                <w:sz w:val="18"/>
                <w:szCs w:val="18"/>
              </w:rPr>
            </w:pPr>
          </w:p>
        </w:tc>
        <w:tc>
          <w:tcPr>
            <w:tcW w:w="709" w:type="dxa"/>
          </w:tcPr>
          <w:p w14:paraId="476FC363" w14:textId="77777777" w:rsidR="00B8532B" w:rsidRPr="003950E9" w:rsidRDefault="00B8532B" w:rsidP="00AA7BB8">
            <w:pPr>
              <w:spacing w:line="276" w:lineRule="auto"/>
              <w:rPr>
                <w:rFonts w:ascii="Arial" w:hAnsi="Arial" w:cs="Arial"/>
                <w:sz w:val="18"/>
                <w:szCs w:val="18"/>
              </w:rPr>
            </w:pPr>
          </w:p>
        </w:tc>
        <w:tc>
          <w:tcPr>
            <w:tcW w:w="708" w:type="dxa"/>
          </w:tcPr>
          <w:p w14:paraId="25A78F93" w14:textId="77777777" w:rsidR="00B8532B" w:rsidRPr="003950E9" w:rsidRDefault="00B8532B" w:rsidP="00AA7BB8">
            <w:pPr>
              <w:spacing w:line="276" w:lineRule="auto"/>
              <w:rPr>
                <w:rFonts w:ascii="Arial" w:hAnsi="Arial" w:cs="Arial"/>
                <w:sz w:val="18"/>
                <w:szCs w:val="18"/>
              </w:rPr>
            </w:pPr>
          </w:p>
        </w:tc>
        <w:tc>
          <w:tcPr>
            <w:tcW w:w="3544" w:type="dxa"/>
          </w:tcPr>
          <w:p w14:paraId="283BAF61" w14:textId="77777777" w:rsidR="00B8532B" w:rsidRPr="003950E9" w:rsidRDefault="00B8532B" w:rsidP="00AA7BB8">
            <w:pPr>
              <w:spacing w:line="276" w:lineRule="auto"/>
              <w:rPr>
                <w:rFonts w:ascii="Arial" w:hAnsi="Arial" w:cs="Arial"/>
                <w:sz w:val="18"/>
                <w:szCs w:val="18"/>
              </w:rPr>
            </w:pPr>
          </w:p>
        </w:tc>
      </w:tr>
      <w:tr w:rsidR="00EC011F" w:rsidRPr="003950E9" w14:paraId="6A889A8B" w14:textId="77777777" w:rsidTr="005018F7">
        <w:tc>
          <w:tcPr>
            <w:tcW w:w="1276" w:type="dxa"/>
            <w:vMerge/>
          </w:tcPr>
          <w:p w14:paraId="396E7559" w14:textId="77777777" w:rsidR="00B8532B" w:rsidRPr="003950E9" w:rsidRDefault="00B8532B" w:rsidP="00AA7BB8">
            <w:pPr>
              <w:spacing w:line="276" w:lineRule="auto"/>
              <w:rPr>
                <w:rFonts w:ascii="Arial" w:hAnsi="Arial" w:cs="Arial"/>
                <w:sz w:val="18"/>
                <w:szCs w:val="18"/>
              </w:rPr>
            </w:pPr>
          </w:p>
        </w:tc>
        <w:tc>
          <w:tcPr>
            <w:tcW w:w="1276" w:type="dxa"/>
            <w:vMerge/>
          </w:tcPr>
          <w:p w14:paraId="5D98AD0C" w14:textId="77777777" w:rsidR="00B8532B" w:rsidRPr="003950E9" w:rsidRDefault="00B8532B" w:rsidP="00AA7BB8">
            <w:pPr>
              <w:spacing w:line="276" w:lineRule="auto"/>
              <w:rPr>
                <w:rFonts w:ascii="Arial" w:hAnsi="Arial" w:cs="Arial"/>
                <w:sz w:val="18"/>
                <w:szCs w:val="18"/>
              </w:rPr>
            </w:pPr>
          </w:p>
        </w:tc>
        <w:tc>
          <w:tcPr>
            <w:tcW w:w="1554" w:type="dxa"/>
            <w:shd w:val="pct15" w:color="auto" w:fill="auto"/>
          </w:tcPr>
          <w:p w14:paraId="45339DC5" w14:textId="77777777" w:rsidR="00B8532B" w:rsidRPr="003950E9" w:rsidRDefault="00B8532B" w:rsidP="00AA7BB8">
            <w:pPr>
              <w:spacing w:line="276" w:lineRule="auto"/>
              <w:rPr>
                <w:rFonts w:ascii="Arial" w:hAnsi="Arial" w:cs="Arial"/>
                <w:sz w:val="18"/>
                <w:szCs w:val="18"/>
              </w:rPr>
            </w:pPr>
            <w:r w:rsidRPr="003950E9">
              <w:rPr>
                <w:rFonts w:ascii="Arial" w:hAnsi="Arial" w:cs="Arial"/>
                <w:sz w:val="18"/>
                <w:szCs w:val="18"/>
              </w:rPr>
              <w:t>Přechodové</w:t>
            </w:r>
          </w:p>
        </w:tc>
        <w:tc>
          <w:tcPr>
            <w:tcW w:w="709" w:type="dxa"/>
          </w:tcPr>
          <w:p w14:paraId="6838646F" w14:textId="77777777" w:rsidR="00B8532B" w:rsidRPr="003950E9" w:rsidRDefault="00B8532B" w:rsidP="00AA7BB8">
            <w:pPr>
              <w:spacing w:line="276" w:lineRule="auto"/>
              <w:rPr>
                <w:rFonts w:ascii="Arial" w:hAnsi="Arial" w:cs="Arial"/>
                <w:sz w:val="18"/>
                <w:szCs w:val="18"/>
              </w:rPr>
            </w:pPr>
          </w:p>
        </w:tc>
        <w:tc>
          <w:tcPr>
            <w:tcW w:w="709" w:type="dxa"/>
          </w:tcPr>
          <w:p w14:paraId="5671D64E" w14:textId="77777777" w:rsidR="00B8532B" w:rsidRPr="003950E9" w:rsidRDefault="00B8532B" w:rsidP="00AA7BB8">
            <w:pPr>
              <w:spacing w:line="276" w:lineRule="auto"/>
              <w:rPr>
                <w:rFonts w:ascii="Arial" w:hAnsi="Arial" w:cs="Arial"/>
                <w:sz w:val="18"/>
                <w:szCs w:val="18"/>
              </w:rPr>
            </w:pPr>
          </w:p>
        </w:tc>
        <w:tc>
          <w:tcPr>
            <w:tcW w:w="708" w:type="dxa"/>
          </w:tcPr>
          <w:p w14:paraId="68376253" w14:textId="77777777" w:rsidR="00B8532B" w:rsidRPr="003950E9" w:rsidRDefault="00B8532B" w:rsidP="00AA7BB8">
            <w:pPr>
              <w:spacing w:line="276" w:lineRule="auto"/>
              <w:rPr>
                <w:rFonts w:ascii="Arial" w:hAnsi="Arial" w:cs="Arial"/>
                <w:sz w:val="18"/>
                <w:szCs w:val="18"/>
              </w:rPr>
            </w:pPr>
          </w:p>
        </w:tc>
        <w:tc>
          <w:tcPr>
            <w:tcW w:w="709" w:type="dxa"/>
          </w:tcPr>
          <w:p w14:paraId="2FC3EAE3" w14:textId="77777777" w:rsidR="00B8532B" w:rsidRPr="003950E9" w:rsidRDefault="00B8532B" w:rsidP="00AA7BB8">
            <w:pPr>
              <w:spacing w:line="276" w:lineRule="auto"/>
              <w:rPr>
                <w:rFonts w:ascii="Arial" w:hAnsi="Arial" w:cs="Arial"/>
                <w:sz w:val="18"/>
                <w:szCs w:val="18"/>
              </w:rPr>
            </w:pPr>
          </w:p>
        </w:tc>
        <w:tc>
          <w:tcPr>
            <w:tcW w:w="709" w:type="dxa"/>
          </w:tcPr>
          <w:p w14:paraId="0A16CD0D" w14:textId="77777777" w:rsidR="00B8532B" w:rsidRPr="003950E9" w:rsidRDefault="00B8532B" w:rsidP="00AA7BB8">
            <w:pPr>
              <w:spacing w:line="276" w:lineRule="auto"/>
              <w:rPr>
                <w:rFonts w:ascii="Arial" w:hAnsi="Arial" w:cs="Arial"/>
                <w:sz w:val="18"/>
                <w:szCs w:val="18"/>
              </w:rPr>
            </w:pPr>
          </w:p>
        </w:tc>
        <w:tc>
          <w:tcPr>
            <w:tcW w:w="709" w:type="dxa"/>
          </w:tcPr>
          <w:p w14:paraId="27C5233F" w14:textId="77777777" w:rsidR="00B8532B" w:rsidRPr="003950E9" w:rsidRDefault="00B8532B" w:rsidP="00AA7BB8">
            <w:pPr>
              <w:spacing w:line="276" w:lineRule="auto"/>
              <w:rPr>
                <w:rFonts w:ascii="Arial" w:hAnsi="Arial" w:cs="Arial"/>
                <w:sz w:val="18"/>
                <w:szCs w:val="18"/>
              </w:rPr>
            </w:pPr>
          </w:p>
        </w:tc>
        <w:tc>
          <w:tcPr>
            <w:tcW w:w="708" w:type="dxa"/>
          </w:tcPr>
          <w:p w14:paraId="50E5F237" w14:textId="77777777" w:rsidR="00B8532B" w:rsidRPr="003950E9" w:rsidRDefault="00B8532B" w:rsidP="00AA7BB8">
            <w:pPr>
              <w:spacing w:line="276" w:lineRule="auto"/>
              <w:rPr>
                <w:rFonts w:ascii="Arial" w:hAnsi="Arial" w:cs="Arial"/>
                <w:sz w:val="18"/>
                <w:szCs w:val="18"/>
              </w:rPr>
            </w:pPr>
          </w:p>
        </w:tc>
        <w:tc>
          <w:tcPr>
            <w:tcW w:w="3544" w:type="dxa"/>
          </w:tcPr>
          <w:p w14:paraId="208A0904" w14:textId="77777777" w:rsidR="00B8532B" w:rsidRPr="003950E9" w:rsidRDefault="00B8532B" w:rsidP="00AA7BB8">
            <w:pPr>
              <w:spacing w:line="276" w:lineRule="auto"/>
              <w:rPr>
                <w:rFonts w:ascii="Arial" w:hAnsi="Arial" w:cs="Arial"/>
                <w:sz w:val="18"/>
                <w:szCs w:val="18"/>
              </w:rPr>
            </w:pPr>
          </w:p>
        </w:tc>
      </w:tr>
      <w:tr w:rsidR="00EC011F" w:rsidRPr="003950E9" w14:paraId="3B66698E" w14:textId="77777777" w:rsidTr="005018F7">
        <w:tc>
          <w:tcPr>
            <w:tcW w:w="1276" w:type="dxa"/>
            <w:vMerge/>
          </w:tcPr>
          <w:p w14:paraId="159DBA43" w14:textId="77777777" w:rsidR="00B8532B" w:rsidRPr="003950E9" w:rsidRDefault="00B8532B" w:rsidP="00AA7BB8">
            <w:pPr>
              <w:spacing w:line="276" w:lineRule="auto"/>
              <w:rPr>
                <w:rFonts w:ascii="Arial" w:hAnsi="Arial" w:cs="Arial"/>
                <w:sz w:val="18"/>
                <w:szCs w:val="18"/>
              </w:rPr>
            </w:pPr>
          </w:p>
        </w:tc>
        <w:tc>
          <w:tcPr>
            <w:tcW w:w="1276" w:type="dxa"/>
            <w:vMerge/>
          </w:tcPr>
          <w:p w14:paraId="5EFF682A" w14:textId="77777777" w:rsidR="00B8532B" w:rsidRPr="003950E9" w:rsidRDefault="00B8532B" w:rsidP="00AA7BB8">
            <w:pPr>
              <w:spacing w:line="276" w:lineRule="auto"/>
              <w:rPr>
                <w:rFonts w:ascii="Arial" w:hAnsi="Arial" w:cs="Arial"/>
                <w:sz w:val="18"/>
                <w:szCs w:val="18"/>
              </w:rPr>
            </w:pPr>
          </w:p>
        </w:tc>
        <w:tc>
          <w:tcPr>
            <w:tcW w:w="1554" w:type="dxa"/>
            <w:shd w:val="pct15" w:color="auto" w:fill="auto"/>
          </w:tcPr>
          <w:p w14:paraId="074C0C92" w14:textId="77777777" w:rsidR="00B8532B" w:rsidRPr="003950E9" w:rsidRDefault="00B8532B" w:rsidP="00AA7BB8">
            <w:pPr>
              <w:spacing w:line="276" w:lineRule="auto"/>
              <w:rPr>
                <w:rFonts w:ascii="Arial" w:hAnsi="Arial" w:cs="Arial"/>
                <w:sz w:val="18"/>
                <w:szCs w:val="18"/>
              </w:rPr>
            </w:pPr>
            <w:r w:rsidRPr="003950E9">
              <w:rPr>
                <w:rFonts w:ascii="Arial" w:hAnsi="Arial" w:cs="Arial"/>
                <w:sz w:val="18"/>
                <w:szCs w:val="18"/>
              </w:rPr>
              <w:t>Méně rozvinuté</w:t>
            </w:r>
          </w:p>
        </w:tc>
        <w:tc>
          <w:tcPr>
            <w:tcW w:w="709" w:type="dxa"/>
          </w:tcPr>
          <w:p w14:paraId="0B8AF371" w14:textId="77777777" w:rsidR="00B8532B" w:rsidRPr="003950E9" w:rsidRDefault="00B8532B" w:rsidP="00AA7BB8">
            <w:pPr>
              <w:spacing w:line="276" w:lineRule="auto"/>
              <w:rPr>
                <w:rFonts w:ascii="Arial" w:hAnsi="Arial" w:cs="Arial"/>
                <w:sz w:val="18"/>
                <w:szCs w:val="18"/>
              </w:rPr>
            </w:pPr>
          </w:p>
        </w:tc>
        <w:tc>
          <w:tcPr>
            <w:tcW w:w="709" w:type="dxa"/>
          </w:tcPr>
          <w:p w14:paraId="6CA9E494" w14:textId="77777777" w:rsidR="00B8532B" w:rsidRPr="003950E9" w:rsidRDefault="00B8532B" w:rsidP="00AA7BB8">
            <w:pPr>
              <w:spacing w:line="276" w:lineRule="auto"/>
              <w:rPr>
                <w:rFonts w:ascii="Arial" w:hAnsi="Arial" w:cs="Arial"/>
                <w:sz w:val="18"/>
                <w:szCs w:val="18"/>
              </w:rPr>
            </w:pPr>
          </w:p>
        </w:tc>
        <w:tc>
          <w:tcPr>
            <w:tcW w:w="708" w:type="dxa"/>
          </w:tcPr>
          <w:p w14:paraId="4CB2FA40" w14:textId="77777777" w:rsidR="00B8532B" w:rsidRPr="003950E9" w:rsidRDefault="00B8532B" w:rsidP="00AA7BB8">
            <w:pPr>
              <w:spacing w:line="276" w:lineRule="auto"/>
              <w:rPr>
                <w:rFonts w:ascii="Arial" w:hAnsi="Arial" w:cs="Arial"/>
                <w:sz w:val="18"/>
                <w:szCs w:val="18"/>
              </w:rPr>
            </w:pPr>
          </w:p>
        </w:tc>
        <w:tc>
          <w:tcPr>
            <w:tcW w:w="709" w:type="dxa"/>
          </w:tcPr>
          <w:p w14:paraId="09374617" w14:textId="77777777" w:rsidR="00B8532B" w:rsidRPr="003950E9" w:rsidRDefault="00B8532B" w:rsidP="00AA7BB8">
            <w:pPr>
              <w:spacing w:line="276" w:lineRule="auto"/>
              <w:rPr>
                <w:rFonts w:ascii="Arial" w:hAnsi="Arial" w:cs="Arial"/>
                <w:sz w:val="18"/>
                <w:szCs w:val="18"/>
              </w:rPr>
            </w:pPr>
          </w:p>
        </w:tc>
        <w:tc>
          <w:tcPr>
            <w:tcW w:w="709" w:type="dxa"/>
          </w:tcPr>
          <w:p w14:paraId="288895DB" w14:textId="77777777" w:rsidR="00B8532B" w:rsidRPr="003950E9" w:rsidRDefault="00B8532B" w:rsidP="00AA7BB8">
            <w:pPr>
              <w:spacing w:line="276" w:lineRule="auto"/>
              <w:rPr>
                <w:rFonts w:ascii="Arial" w:hAnsi="Arial" w:cs="Arial"/>
                <w:sz w:val="18"/>
                <w:szCs w:val="18"/>
              </w:rPr>
            </w:pPr>
          </w:p>
        </w:tc>
        <w:tc>
          <w:tcPr>
            <w:tcW w:w="709" w:type="dxa"/>
          </w:tcPr>
          <w:p w14:paraId="1AE9C090" w14:textId="77777777" w:rsidR="00B8532B" w:rsidRPr="003950E9" w:rsidRDefault="00B8532B" w:rsidP="00AA7BB8">
            <w:pPr>
              <w:spacing w:line="276" w:lineRule="auto"/>
              <w:rPr>
                <w:rFonts w:ascii="Arial" w:hAnsi="Arial" w:cs="Arial"/>
                <w:sz w:val="18"/>
                <w:szCs w:val="18"/>
              </w:rPr>
            </w:pPr>
          </w:p>
        </w:tc>
        <w:tc>
          <w:tcPr>
            <w:tcW w:w="708" w:type="dxa"/>
          </w:tcPr>
          <w:p w14:paraId="148D0B2A" w14:textId="77777777" w:rsidR="00B8532B" w:rsidRPr="003950E9" w:rsidRDefault="00B8532B" w:rsidP="00AA7BB8">
            <w:pPr>
              <w:spacing w:line="276" w:lineRule="auto"/>
              <w:rPr>
                <w:rFonts w:ascii="Arial" w:hAnsi="Arial" w:cs="Arial"/>
                <w:sz w:val="18"/>
                <w:szCs w:val="18"/>
              </w:rPr>
            </w:pPr>
          </w:p>
        </w:tc>
        <w:tc>
          <w:tcPr>
            <w:tcW w:w="3544" w:type="dxa"/>
          </w:tcPr>
          <w:p w14:paraId="01F1FC3D" w14:textId="77777777" w:rsidR="00B8532B" w:rsidRPr="003950E9" w:rsidRDefault="00B8532B" w:rsidP="00AA7BB8">
            <w:pPr>
              <w:spacing w:line="276" w:lineRule="auto"/>
              <w:rPr>
                <w:rFonts w:ascii="Arial" w:hAnsi="Arial" w:cs="Arial"/>
                <w:sz w:val="18"/>
                <w:szCs w:val="18"/>
              </w:rPr>
            </w:pPr>
          </w:p>
        </w:tc>
      </w:tr>
      <w:tr w:rsidR="00EC011F" w:rsidRPr="003950E9" w14:paraId="25CE042F" w14:textId="77777777" w:rsidTr="005018F7">
        <w:tc>
          <w:tcPr>
            <w:tcW w:w="1276" w:type="dxa"/>
            <w:vMerge/>
          </w:tcPr>
          <w:p w14:paraId="62EC4BAC" w14:textId="77777777" w:rsidR="00B8532B" w:rsidRPr="003950E9" w:rsidRDefault="00B8532B" w:rsidP="00AA7BB8">
            <w:pPr>
              <w:spacing w:line="276" w:lineRule="auto"/>
              <w:rPr>
                <w:rFonts w:ascii="Arial" w:hAnsi="Arial" w:cs="Arial"/>
                <w:sz w:val="18"/>
                <w:szCs w:val="18"/>
              </w:rPr>
            </w:pPr>
          </w:p>
        </w:tc>
        <w:tc>
          <w:tcPr>
            <w:tcW w:w="1276" w:type="dxa"/>
          </w:tcPr>
          <w:p w14:paraId="1E1FE339" w14:textId="77777777" w:rsidR="00B8532B" w:rsidRPr="003950E9" w:rsidRDefault="00B8532B" w:rsidP="00AA7BB8">
            <w:pPr>
              <w:spacing w:line="276" w:lineRule="auto"/>
              <w:rPr>
                <w:rFonts w:ascii="Arial" w:hAnsi="Arial" w:cs="Arial"/>
                <w:sz w:val="18"/>
                <w:szCs w:val="18"/>
              </w:rPr>
            </w:pPr>
            <w:r w:rsidRPr="003950E9">
              <w:rPr>
                <w:rFonts w:ascii="Arial" w:hAnsi="Arial" w:cs="Arial"/>
                <w:sz w:val="18"/>
                <w:szCs w:val="18"/>
              </w:rPr>
              <w:t>Fond soudržnosti</w:t>
            </w:r>
          </w:p>
        </w:tc>
        <w:tc>
          <w:tcPr>
            <w:tcW w:w="1554" w:type="dxa"/>
            <w:shd w:val="pct15" w:color="auto" w:fill="auto"/>
          </w:tcPr>
          <w:p w14:paraId="485CBE19" w14:textId="77777777" w:rsidR="00B8532B" w:rsidRPr="003950E9" w:rsidRDefault="00B8532B" w:rsidP="00AA7BB8">
            <w:pPr>
              <w:spacing w:line="276" w:lineRule="auto"/>
              <w:rPr>
                <w:rFonts w:ascii="Arial" w:hAnsi="Arial" w:cs="Arial"/>
                <w:sz w:val="18"/>
                <w:szCs w:val="18"/>
              </w:rPr>
            </w:pPr>
          </w:p>
        </w:tc>
        <w:tc>
          <w:tcPr>
            <w:tcW w:w="709" w:type="dxa"/>
          </w:tcPr>
          <w:p w14:paraId="28F5AE5C" w14:textId="77777777" w:rsidR="00B8532B" w:rsidRPr="003950E9" w:rsidRDefault="00B8532B" w:rsidP="00AA7BB8">
            <w:pPr>
              <w:spacing w:line="276" w:lineRule="auto"/>
              <w:rPr>
                <w:rFonts w:ascii="Arial" w:hAnsi="Arial" w:cs="Arial"/>
                <w:sz w:val="18"/>
                <w:szCs w:val="18"/>
              </w:rPr>
            </w:pPr>
          </w:p>
        </w:tc>
        <w:tc>
          <w:tcPr>
            <w:tcW w:w="709" w:type="dxa"/>
          </w:tcPr>
          <w:p w14:paraId="742EBAC3" w14:textId="77777777" w:rsidR="00B8532B" w:rsidRPr="003950E9" w:rsidRDefault="00B8532B" w:rsidP="00AA7BB8">
            <w:pPr>
              <w:spacing w:line="276" w:lineRule="auto"/>
              <w:rPr>
                <w:rFonts w:ascii="Arial" w:hAnsi="Arial" w:cs="Arial"/>
                <w:sz w:val="18"/>
                <w:szCs w:val="18"/>
              </w:rPr>
            </w:pPr>
          </w:p>
        </w:tc>
        <w:tc>
          <w:tcPr>
            <w:tcW w:w="708" w:type="dxa"/>
          </w:tcPr>
          <w:p w14:paraId="3FBFC5A6" w14:textId="77777777" w:rsidR="00B8532B" w:rsidRPr="003950E9" w:rsidRDefault="00B8532B" w:rsidP="00AA7BB8">
            <w:pPr>
              <w:spacing w:line="276" w:lineRule="auto"/>
              <w:rPr>
                <w:rFonts w:ascii="Arial" w:hAnsi="Arial" w:cs="Arial"/>
                <w:sz w:val="18"/>
                <w:szCs w:val="18"/>
              </w:rPr>
            </w:pPr>
          </w:p>
        </w:tc>
        <w:tc>
          <w:tcPr>
            <w:tcW w:w="709" w:type="dxa"/>
          </w:tcPr>
          <w:p w14:paraId="3B0E400E" w14:textId="77777777" w:rsidR="00B8532B" w:rsidRPr="003950E9" w:rsidRDefault="00B8532B" w:rsidP="00AA7BB8">
            <w:pPr>
              <w:spacing w:line="276" w:lineRule="auto"/>
              <w:rPr>
                <w:rFonts w:ascii="Arial" w:hAnsi="Arial" w:cs="Arial"/>
                <w:sz w:val="18"/>
                <w:szCs w:val="18"/>
              </w:rPr>
            </w:pPr>
          </w:p>
        </w:tc>
        <w:tc>
          <w:tcPr>
            <w:tcW w:w="709" w:type="dxa"/>
          </w:tcPr>
          <w:p w14:paraId="2CBC2F41" w14:textId="77777777" w:rsidR="00B8532B" w:rsidRPr="003950E9" w:rsidRDefault="00B8532B" w:rsidP="00AA7BB8">
            <w:pPr>
              <w:spacing w:line="276" w:lineRule="auto"/>
              <w:rPr>
                <w:rFonts w:ascii="Arial" w:hAnsi="Arial" w:cs="Arial"/>
                <w:sz w:val="18"/>
                <w:szCs w:val="18"/>
              </w:rPr>
            </w:pPr>
          </w:p>
        </w:tc>
        <w:tc>
          <w:tcPr>
            <w:tcW w:w="709" w:type="dxa"/>
          </w:tcPr>
          <w:p w14:paraId="4A6DA61B" w14:textId="77777777" w:rsidR="00B8532B" w:rsidRPr="003950E9" w:rsidRDefault="00B8532B" w:rsidP="00AA7BB8">
            <w:pPr>
              <w:spacing w:line="276" w:lineRule="auto"/>
              <w:rPr>
                <w:rFonts w:ascii="Arial" w:hAnsi="Arial" w:cs="Arial"/>
                <w:sz w:val="18"/>
                <w:szCs w:val="18"/>
              </w:rPr>
            </w:pPr>
          </w:p>
        </w:tc>
        <w:tc>
          <w:tcPr>
            <w:tcW w:w="708" w:type="dxa"/>
          </w:tcPr>
          <w:p w14:paraId="6B8A3D50" w14:textId="77777777" w:rsidR="00B8532B" w:rsidRPr="003950E9" w:rsidRDefault="00B8532B" w:rsidP="00AA7BB8">
            <w:pPr>
              <w:spacing w:line="276" w:lineRule="auto"/>
              <w:rPr>
                <w:rFonts w:ascii="Arial" w:hAnsi="Arial" w:cs="Arial"/>
                <w:sz w:val="18"/>
                <w:szCs w:val="18"/>
              </w:rPr>
            </w:pPr>
          </w:p>
        </w:tc>
        <w:tc>
          <w:tcPr>
            <w:tcW w:w="3544" w:type="dxa"/>
          </w:tcPr>
          <w:p w14:paraId="315F084B" w14:textId="77777777" w:rsidR="00B8532B" w:rsidRPr="003950E9" w:rsidRDefault="00B8532B" w:rsidP="00AA7BB8">
            <w:pPr>
              <w:spacing w:line="276" w:lineRule="auto"/>
              <w:rPr>
                <w:rFonts w:ascii="Arial" w:hAnsi="Arial" w:cs="Arial"/>
                <w:sz w:val="18"/>
                <w:szCs w:val="18"/>
              </w:rPr>
            </w:pPr>
          </w:p>
        </w:tc>
      </w:tr>
      <w:tr w:rsidR="00EC011F" w:rsidRPr="003950E9" w14:paraId="5302BA19" w14:textId="77777777" w:rsidTr="005018F7">
        <w:tc>
          <w:tcPr>
            <w:tcW w:w="1276" w:type="dxa"/>
            <w:vMerge/>
          </w:tcPr>
          <w:p w14:paraId="6B8337DE" w14:textId="77777777" w:rsidR="00B8532B" w:rsidRPr="003950E9" w:rsidRDefault="00B8532B" w:rsidP="00AA7BB8">
            <w:pPr>
              <w:spacing w:line="276" w:lineRule="auto"/>
              <w:rPr>
                <w:rFonts w:ascii="Arial" w:hAnsi="Arial" w:cs="Arial"/>
                <w:sz w:val="18"/>
                <w:szCs w:val="18"/>
              </w:rPr>
            </w:pPr>
          </w:p>
        </w:tc>
        <w:tc>
          <w:tcPr>
            <w:tcW w:w="1276" w:type="dxa"/>
          </w:tcPr>
          <w:p w14:paraId="240333B7" w14:textId="0D6606D3" w:rsidR="00B8532B" w:rsidRPr="003950E9" w:rsidRDefault="00B8532B" w:rsidP="00AA7BB8">
            <w:pPr>
              <w:spacing w:line="276" w:lineRule="auto"/>
              <w:rPr>
                <w:rFonts w:ascii="Arial" w:hAnsi="Arial" w:cs="Arial"/>
                <w:sz w:val="18"/>
                <w:szCs w:val="18"/>
              </w:rPr>
            </w:pPr>
            <w:r w:rsidRPr="003950E9">
              <w:rPr>
                <w:rFonts w:ascii="Arial" w:hAnsi="Arial" w:cs="Arial"/>
                <w:sz w:val="18"/>
                <w:szCs w:val="18"/>
              </w:rPr>
              <w:t>ENR</w:t>
            </w:r>
            <w:r w:rsidR="003950E9">
              <w:rPr>
                <w:rFonts w:ascii="Arial" w:hAnsi="Arial" w:cs="Arial"/>
                <w:sz w:val="18"/>
                <w:szCs w:val="18"/>
              </w:rPr>
              <w:t>A</w:t>
            </w:r>
            <w:r w:rsidRPr="003950E9">
              <w:rPr>
                <w:rFonts w:ascii="Arial" w:hAnsi="Arial" w:cs="Arial"/>
                <w:sz w:val="18"/>
                <w:szCs w:val="18"/>
              </w:rPr>
              <w:t>F</w:t>
            </w:r>
          </w:p>
        </w:tc>
        <w:tc>
          <w:tcPr>
            <w:tcW w:w="1554" w:type="dxa"/>
            <w:shd w:val="pct15" w:color="auto" w:fill="auto"/>
          </w:tcPr>
          <w:p w14:paraId="29E3B4E5" w14:textId="77777777" w:rsidR="00B8532B" w:rsidRPr="003950E9" w:rsidRDefault="00B8532B" w:rsidP="00AA7BB8">
            <w:pPr>
              <w:spacing w:line="276" w:lineRule="auto"/>
              <w:rPr>
                <w:rFonts w:ascii="Arial" w:hAnsi="Arial" w:cs="Arial"/>
                <w:sz w:val="18"/>
                <w:szCs w:val="18"/>
              </w:rPr>
            </w:pPr>
          </w:p>
        </w:tc>
        <w:tc>
          <w:tcPr>
            <w:tcW w:w="709" w:type="dxa"/>
          </w:tcPr>
          <w:p w14:paraId="1F9F7EA0" w14:textId="77777777" w:rsidR="00B8532B" w:rsidRPr="003950E9" w:rsidRDefault="00B8532B" w:rsidP="00AA7BB8">
            <w:pPr>
              <w:spacing w:line="276" w:lineRule="auto"/>
              <w:rPr>
                <w:rFonts w:ascii="Arial" w:hAnsi="Arial" w:cs="Arial"/>
                <w:sz w:val="18"/>
                <w:szCs w:val="18"/>
              </w:rPr>
            </w:pPr>
          </w:p>
        </w:tc>
        <w:tc>
          <w:tcPr>
            <w:tcW w:w="709" w:type="dxa"/>
          </w:tcPr>
          <w:p w14:paraId="44C973E7" w14:textId="77777777" w:rsidR="00B8532B" w:rsidRPr="003950E9" w:rsidRDefault="00B8532B" w:rsidP="00AA7BB8">
            <w:pPr>
              <w:spacing w:line="276" w:lineRule="auto"/>
              <w:rPr>
                <w:rFonts w:ascii="Arial" w:hAnsi="Arial" w:cs="Arial"/>
                <w:sz w:val="18"/>
                <w:szCs w:val="18"/>
              </w:rPr>
            </w:pPr>
          </w:p>
        </w:tc>
        <w:tc>
          <w:tcPr>
            <w:tcW w:w="708" w:type="dxa"/>
          </w:tcPr>
          <w:p w14:paraId="7F702C19" w14:textId="77777777" w:rsidR="00B8532B" w:rsidRPr="003950E9" w:rsidRDefault="00B8532B" w:rsidP="00AA7BB8">
            <w:pPr>
              <w:spacing w:line="276" w:lineRule="auto"/>
              <w:rPr>
                <w:rFonts w:ascii="Arial" w:hAnsi="Arial" w:cs="Arial"/>
                <w:sz w:val="18"/>
                <w:szCs w:val="18"/>
              </w:rPr>
            </w:pPr>
          </w:p>
        </w:tc>
        <w:tc>
          <w:tcPr>
            <w:tcW w:w="709" w:type="dxa"/>
          </w:tcPr>
          <w:p w14:paraId="0D58AA5B" w14:textId="77777777" w:rsidR="00B8532B" w:rsidRPr="003950E9" w:rsidRDefault="00B8532B" w:rsidP="00AA7BB8">
            <w:pPr>
              <w:spacing w:line="276" w:lineRule="auto"/>
              <w:rPr>
                <w:rFonts w:ascii="Arial" w:hAnsi="Arial" w:cs="Arial"/>
                <w:sz w:val="18"/>
                <w:szCs w:val="18"/>
              </w:rPr>
            </w:pPr>
          </w:p>
        </w:tc>
        <w:tc>
          <w:tcPr>
            <w:tcW w:w="709" w:type="dxa"/>
          </w:tcPr>
          <w:p w14:paraId="1D8C0E7F" w14:textId="77777777" w:rsidR="00B8532B" w:rsidRPr="003950E9" w:rsidRDefault="00B8532B" w:rsidP="00AA7BB8">
            <w:pPr>
              <w:spacing w:line="276" w:lineRule="auto"/>
              <w:rPr>
                <w:rFonts w:ascii="Arial" w:hAnsi="Arial" w:cs="Arial"/>
                <w:sz w:val="18"/>
                <w:szCs w:val="18"/>
              </w:rPr>
            </w:pPr>
          </w:p>
        </w:tc>
        <w:tc>
          <w:tcPr>
            <w:tcW w:w="709" w:type="dxa"/>
          </w:tcPr>
          <w:p w14:paraId="2114E2C6" w14:textId="77777777" w:rsidR="00B8532B" w:rsidRPr="003950E9" w:rsidRDefault="00B8532B" w:rsidP="00AA7BB8">
            <w:pPr>
              <w:spacing w:line="276" w:lineRule="auto"/>
              <w:rPr>
                <w:rFonts w:ascii="Arial" w:hAnsi="Arial" w:cs="Arial"/>
                <w:sz w:val="18"/>
                <w:szCs w:val="18"/>
              </w:rPr>
            </w:pPr>
          </w:p>
        </w:tc>
        <w:tc>
          <w:tcPr>
            <w:tcW w:w="708" w:type="dxa"/>
          </w:tcPr>
          <w:p w14:paraId="394C8818" w14:textId="77777777" w:rsidR="00B8532B" w:rsidRPr="003950E9" w:rsidRDefault="00B8532B" w:rsidP="00AA7BB8">
            <w:pPr>
              <w:spacing w:line="276" w:lineRule="auto"/>
              <w:rPr>
                <w:rFonts w:ascii="Arial" w:hAnsi="Arial" w:cs="Arial"/>
                <w:sz w:val="18"/>
                <w:szCs w:val="18"/>
              </w:rPr>
            </w:pPr>
          </w:p>
        </w:tc>
        <w:tc>
          <w:tcPr>
            <w:tcW w:w="3544" w:type="dxa"/>
          </w:tcPr>
          <w:p w14:paraId="480DC31B" w14:textId="77777777" w:rsidR="00B8532B" w:rsidRPr="003950E9" w:rsidRDefault="00B8532B" w:rsidP="00AA7BB8">
            <w:pPr>
              <w:spacing w:line="276" w:lineRule="auto"/>
              <w:rPr>
                <w:rFonts w:ascii="Arial" w:hAnsi="Arial" w:cs="Arial"/>
                <w:sz w:val="18"/>
                <w:szCs w:val="18"/>
              </w:rPr>
            </w:pPr>
          </w:p>
        </w:tc>
      </w:tr>
    </w:tbl>
    <w:p w14:paraId="2AAA4260" w14:textId="77777777" w:rsidR="00B8532B" w:rsidRPr="003950E9" w:rsidRDefault="00B8532B" w:rsidP="00B8532B">
      <w:pPr>
        <w:pStyle w:val="NormalCentered"/>
        <w:spacing w:before="0" w:after="0" w:line="276" w:lineRule="auto"/>
        <w:jc w:val="both"/>
        <w:rPr>
          <w:rFonts w:ascii="Arial" w:hAnsi="Arial" w:cs="Arial"/>
          <w:noProof/>
          <w:sz w:val="18"/>
          <w:szCs w:val="18"/>
        </w:rPr>
      </w:pPr>
    </w:p>
    <w:p w14:paraId="60C128ED" w14:textId="77777777" w:rsidR="00B8532B" w:rsidRPr="003950E9" w:rsidRDefault="00B8532B" w:rsidP="00B8532B">
      <w:pPr>
        <w:pStyle w:val="NormalCentered"/>
        <w:spacing w:before="0" w:after="0" w:line="276" w:lineRule="auto"/>
        <w:jc w:val="both"/>
        <w:rPr>
          <w:rFonts w:ascii="Arial" w:hAnsi="Arial" w:cs="Arial"/>
          <w:noProof/>
          <w:sz w:val="18"/>
          <w:szCs w:val="18"/>
        </w:rPr>
      </w:pPr>
    </w:p>
    <w:p w14:paraId="6D4BF3F2" w14:textId="77777777" w:rsidR="00B8532B" w:rsidRPr="003950E9" w:rsidRDefault="00B8532B" w:rsidP="00B8532B">
      <w:pPr>
        <w:pStyle w:val="NormalCentered"/>
        <w:spacing w:before="0" w:after="0" w:line="276" w:lineRule="auto"/>
        <w:jc w:val="both"/>
        <w:rPr>
          <w:rFonts w:ascii="Arial" w:hAnsi="Arial" w:cs="Arial"/>
          <w:noProof/>
          <w:sz w:val="18"/>
          <w:szCs w:val="18"/>
        </w:rPr>
      </w:pPr>
    </w:p>
    <w:p w14:paraId="15DA81AE" w14:textId="77777777" w:rsidR="00B8532B" w:rsidRPr="003950E9" w:rsidRDefault="00B8532B" w:rsidP="00B8532B">
      <w:pPr>
        <w:pStyle w:val="NormalCentered"/>
        <w:spacing w:before="0" w:after="0" w:line="276" w:lineRule="auto"/>
        <w:jc w:val="both"/>
        <w:rPr>
          <w:rFonts w:ascii="Arial" w:hAnsi="Arial" w:cs="Arial"/>
          <w:noProof/>
          <w:sz w:val="18"/>
          <w:szCs w:val="18"/>
        </w:rPr>
      </w:pPr>
    </w:p>
    <w:p w14:paraId="7AAD9FF0" w14:textId="77777777" w:rsidR="00B8532B" w:rsidRPr="003950E9" w:rsidRDefault="00B8532B" w:rsidP="00B8532B">
      <w:pPr>
        <w:pStyle w:val="NormalCentered"/>
        <w:spacing w:before="0" w:after="0" w:line="276" w:lineRule="auto"/>
        <w:jc w:val="both"/>
        <w:rPr>
          <w:rFonts w:ascii="Arial" w:hAnsi="Arial" w:cs="Arial"/>
          <w:noProof/>
          <w:sz w:val="18"/>
          <w:szCs w:val="18"/>
        </w:rPr>
      </w:pPr>
    </w:p>
    <w:p w14:paraId="71DDAF13" w14:textId="77777777" w:rsidR="00B8532B" w:rsidRPr="003950E9" w:rsidRDefault="00B8532B" w:rsidP="00B8532B">
      <w:pPr>
        <w:pStyle w:val="NormalCentered"/>
        <w:spacing w:before="0" w:after="0" w:line="276" w:lineRule="auto"/>
        <w:jc w:val="both"/>
        <w:rPr>
          <w:rFonts w:ascii="Arial" w:hAnsi="Arial" w:cs="Arial"/>
          <w:b/>
          <w:noProof/>
          <w:sz w:val="18"/>
          <w:szCs w:val="18"/>
        </w:rPr>
      </w:pPr>
    </w:p>
    <w:p w14:paraId="60925387" w14:textId="77777777" w:rsidR="00B8532B" w:rsidRPr="003950E9" w:rsidRDefault="00B8532B" w:rsidP="00B8532B">
      <w:pPr>
        <w:pStyle w:val="NormalCentered"/>
        <w:spacing w:before="0" w:after="0" w:line="276" w:lineRule="auto"/>
        <w:jc w:val="both"/>
        <w:rPr>
          <w:rFonts w:ascii="Arial" w:hAnsi="Arial" w:cs="Arial"/>
          <w:b/>
          <w:noProof/>
          <w:sz w:val="18"/>
          <w:szCs w:val="18"/>
        </w:rPr>
      </w:pPr>
    </w:p>
    <w:p w14:paraId="689B43F9" w14:textId="77777777" w:rsidR="00B8532B" w:rsidRPr="003950E9" w:rsidRDefault="00B8532B" w:rsidP="00B8532B">
      <w:pPr>
        <w:pStyle w:val="NormalCentered"/>
        <w:spacing w:before="0" w:after="0" w:line="276" w:lineRule="auto"/>
        <w:jc w:val="both"/>
        <w:rPr>
          <w:rFonts w:ascii="Arial" w:hAnsi="Arial" w:cs="Arial"/>
          <w:b/>
          <w:noProof/>
          <w:sz w:val="18"/>
          <w:szCs w:val="18"/>
        </w:rPr>
      </w:pPr>
    </w:p>
    <w:p w14:paraId="278B90CF" w14:textId="77777777" w:rsidR="00B8532B" w:rsidRPr="003950E9" w:rsidRDefault="00B8532B" w:rsidP="00B8532B">
      <w:pPr>
        <w:pStyle w:val="NormalCentered"/>
        <w:spacing w:before="0" w:after="0" w:line="276" w:lineRule="auto"/>
        <w:jc w:val="both"/>
        <w:rPr>
          <w:rFonts w:ascii="Arial" w:hAnsi="Arial" w:cs="Arial"/>
          <w:b/>
          <w:noProof/>
          <w:sz w:val="18"/>
          <w:szCs w:val="18"/>
        </w:rPr>
      </w:pPr>
    </w:p>
    <w:p w14:paraId="303F1783" w14:textId="77777777" w:rsidR="00B8532B" w:rsidRPr="003950E9" w:rsidRDefault="00B8532B" w:rsidP="00B8532B">
      <w:pPr>
        <w:pStyle w:val="NormalCentered"/>
        <w:spacing w:before="0" w:after="0" w:line="276" w:lineRule="auto"/>
        <w:jc w:val="both"/>
        <w:rPr>
          <w:rFonts w:ascii="Arial" w:hAnsi="Arial" w:cs="Arial"/>
          <w:b/>
          <w:noProof/>
          <w:sz w:val="18"/>
          <w:szCs w:val="18"/>
        </w:rPr>
      </w:pPr>
    </w:p>
    <w:p w14:paraId="7F75CCE9" w14:textId="77777777" w:rsidR="00B8532B" w:rsidRPr="003950E9" w:rsidRDefault="00B8532B" w:rsidP="00B8532B">
      <w:pPr>
        <w:pStyle w:val="NormalCentered"/>
        <w:spacing w:before="0" w:after="0" w:line="276" w:lineRule="auto"/>
        <w:jc w:val="both"/>
        <w:rPr>
          <w:rFonts w:ascii="Arial" w:hAnsi="Arial" w:cs="Arial"/>
          <w:b/>
          <w:noProof/>
          <w:sz w:val="18"/>
          <w:szCs w:val="18"/>
        </w:rPr>
      </w:pPr>
    </w:p>
    <w:p w14:paraId="6542FC0E" w14:textId="77777777" w:rsidR="00B8532B" w:rsidRPr="003950E9" w:rsidRDefault="00B8532B" w:rsidP="00B8532B">
      <w:pPr>
        <w:pStyle w:val="NormalCentered"/>
        <w:spacing w:before="0" w:after="0" w:line="276" w:lineRule="auto"/>
        <w:jc w:val="both"/>
        <w:rPr>
          <w:rFonts w:ascii="Arial" w:hAnsi="Arial" w:cs="Arial"/>
          <w:b/>
          <w:noProof/>
          <w:sz w:val="18"/>
          <w:szCs w:val="18"/>
        </w:rPr>
      </w:pPr>
    </w:p>
    <w:p w14:paraId="55CC9733" w14:textId="77777777" w:rsidR="00B8532B" w:rsidRPr="003950E9" w:rsidRDefault="00B8532B" w:rsidP="00B8532B">
      <w:pPr>
        <w:pStyle w:val="NormalCentered"/>
        <w:spacing w:before="0" w:after="0" w:line="276" w:lineRule="auto"/>
        <w:jc w:val="both"/>
        <w:rPr>
          <w:rFonts w:ascii="Arial" w:hAnsi="Arial" w:cs="Arial"/>
          <w:b/>
          <w:noProof/>
          <w:sz w:val="18"/>
          <w:szCs w:val="18"/>
        </w:rPr>
      </w:pPr>
    </w:p>
    <w:p w14:paraId="24D171DF" w14:textId="62F724A9" w:rsidR="00B8532B" w:rsidRDefault="00B8532B" w:rsidP="00B8532B">
      <w:pPr>
        <w:pStyle w:val="NormalCentered"/>
        <w:spacing w:before="0" w:after="0" w:line="276" w:lineRule="auto"/>
        <w:jc w:val="both"/>
        <w:rPr>
          <w:rFonts w:ascii="Arial" w:hAnsi="Arial" w:cs="Arial"/>
          <w:b/>
          <w:noProof/>
          <w:sz w:val="18"/>
          <w:szCs w:val="18"/>
        </w:rPr>
      </w:pPr>
    </w:p>
    <w:p w14:paraId="3E464D26" w14:textId="2A0A77E8" w:rsidR="003950E9" w:rsidRDefault="003950E9" w:rsidP="00B8532B">
      <w:pPr>
        <w:pStyle w:val="NormalCentered"/>
        <w:spacing w:before="0" w:after="0" w:line="276" w:lineRule="auto"/>
        <w:jc w:val="both"/>
        <w:rPr>
          <w:rFonts w:ascii="Arial" w:hAnsi="Arial" w:cs="Arial"/>
          <w:b/>
          <w:noProof/>
          <w:sz w:val="18"/>
          <w:szCs w:val="18"/>
        </w:rPr>
      </w:pPr>
    </w:p>
    <w:p w14:paraId="120A3289" w14:textId="675408A4" w:rsidR="00B8532B" w:rsidRPr="0012190A" w:rsidRDefault="00B8532B" w:rsidP="00B8532B">
      <w:pPr>
        <w:pStyle w:val="NormalCentered"/>
        <w:spacing w:before="0" w:after="0" w:line="276" w:lineRule="auto"/>
        <w:jc w:val="both"/>
        <w:rPr>
          <w:rFonts w:ascii="Arial" w:hAnsi="Arial" w:cs="Arial"/>
          <w:b/>
          <w:noProof/>
          <w:sz w:val="20"/>
          <w:szCs w:val="20"/>
        </w:rPr>
      </w:pPr>
      <w:r w:rsidRPr="0012190A">
        <w:rPr>
          <w:rFonts w:ascii="Arial" w:hAnsi="Arial" w:cs="Arial"/>
          <w:b/>
          <w:noProof/>
          <w:sz w:val="20"/>
          <w:szCs w:val="20"/>
        </w:rPr>
        <w:t>Tabulka 20</w:t>
      </w:r>
      <w:r w:rsidR="0012190A">
        <w:rPr>
          <w:rFonts w:ascii="Arial" w:hAnsi="Arial" w:cs="Arial"/>
          <w:b/>
          <w:noProof/>
          <w:sz w:val="20"/>
          <w:szCs w:val="20"/>
        </w:rPr>
        <w:t>B:</w:t>
      </w:r>
      <w:r w:rsidRPr="0012190A">
        <w:rPr>
          <w:rFonts w:ascii="Arial" w:hAnsi="Arial" w:cs="Arial"/>
          <w:b/>
          <w:noProof/>
          <w:sz w:val="20"/>
          <w:szCs w:val="20"/>
        </w:rPr>
        <w:t xml:space="preserve"> Převod zpět (souhrn)</w:t>
      </w:r>
    </w:p>
    <w:tbl>
      <w:tblPr>
        <w:tblStyle w:val="Mkatabulky"/>
        <w:tblW w:w="0" w:type="auto"/>
        <w:tblLook w:val="04A0" w:firstRow="1" w:lastRow="0" w:firstColumn="1" w:lastColumn="0" w:noHBand="0" w:noVBand="1"/>
      </w:tblPr>
      <w:tblGrid>
        <w:gridCol w:w="2263"/>
        <w:gridCol w:w="1176"/>
        <w:gridCol w:w="1629"/>
        <w:gridCol w:w="1238"/>
        <w:gridCol w:w="1068"/>
        <w:gridCol w:w="1177"/>
        <w:gridCol w:w="1068"/>
        <w:gridCol w:w="1236"/>
        <w:gridCol w:w="1346"/>
      </w:tblGrid>
      <w:tr w:rsidR="00EC011F" w:rsidRPr="003950E9" w14:paraId="4B72D06E" w14:textId="77777777" w:rsidTr="00AA7BB8">
        <w:tc>
          <w:tcPr>
            <w:tcW w:w="2263" w:type="dxa"/>
            <w:vMerge w:val="restart"/>
            <w:tcBorders>
              <w:tl2br w:val="single" w:sz="4" w:space="0" w:color="auto"/>
            </w:tcBorders>
          </w:tcPr>
          <w:p w14:paraId="2C415FED" w14:textId="77777777" w:rsidR="00B8532B" w:rsidRPr="003950E9" w:rsidRDefault="00B8532B" w:rsidP="00AA7BB8">
            <w:pPr>
              <w:pStyle w:val="NormalCentered"/>
              <w:spacing w:before="0" w:after="0" w:line="276" w:lineRule="auto"/>
              <w:jc w:val="left"/>
              <w:rPr>
                <w:rFonts w:ascii="Arial" w:hAnsi="Arial" w:cs="Arial"/>
                <w:b/>
                <w:noProof/>
                <w:sz w:val="18"/>
                <w:szCs w:val="18"/>
              </w:rPr>
            </w:pPr>
            <w:r w:rsidRPr="003950E9">
              <w:rPr>
                <w:rFonts w:ascii="Arial" w:hAnsi="Arial" w:cs="Arial"/>
                <w:b/>
                <w:noProof/>
                <w:sz w:val="18"/>
                <w:szCs w:val="18"/>
              </w:rPr>
              <w:t xml:space="preserve">          Do</w:t>
            </w:r>
          </w:p>
          <w:p w14:paraId="6309DCBD" w14:textId="77777777" w:rsidR="00B8532B" w:rsidRPr="003950E9" w:rsidRDefault="00B8532B" w:rsidP="00AA7BB8">
            <w:pPr>
              <w:pStyle w:val="NormalCentered"/>
              <w:spacing w:before="0" w:after="0" w:line="276" w:lineRule="auto"/>
              <w:jc w:val="both"/>
              <w:rPr>
                <w:rFonts w:ascii="Arial" w:hAnsi="Arial" w:cs="Arial"/>
                <w:b/>
                <w:noProof/>
                <w:sz w:val="18"/>
                <w:szCs w:val="18"/>
              </w:rPr>
            </w:pPr>
            <w:r w:rsidRPr="003950E9">
              <w:rPr>
                <w:rFonts w:ascii="Arial" w:hAnsi="Arial" w:cs="Arial"/>
                <w:b/>
                <w:noProof/>
                <w:sz w:val="18"/>
                <w:szCs w:val="18"/>
              </w:rPr>
              <w:t>Z</w:t>
            </w:r>
          </w:p>
        </w:tc>
        <w:tc>
          <w:tcPr>
            <w:tcW w:w="4043" w:type="dxa"/>
            <w:gridSpan w:val="3"/>
          </w:tcPr>
          <w:p w14:paraId="0C66301B" w14:textId="77777777" w:rsidR="00B8532B" w:rsidRPr="003950E9" w:rsidRDefault="00B8532B" w:rsidP="00AA7BB8">
            <w:pPr>
              <w:pStyle w:val="NormalCentered"/>
              <w:spacing w:before="0" w:after="0" w:line="276" w:lineRule="auto"/>
              <w:rPr>
                <w:rFonts w:ascii="Arial" w:hAnsi="Arial" w:cs="Arial"/>
                <w:b/>
                <w:noProof/>
                <w:sz w:val="18"/>
                <w:szCs w:val="18"/>
              </w:rPr>
            </w:pPr>
            <w:r w:rsidRPr="003950E9">
              <w:rPr>
                <w:rFonts w:ascii="Arial" w:hAnsi="Arial" w:cs="Arial"/>
                <w:b/>
                <w:noProof/>
                <w:sz w:val="18"/>
                <w:szCs w:val="18"/>
              </w:rPr>
              <w:t>EFRR</w:t>
            </w:r>
          </w:p>
        </w:tc>
        <w:tc>
          <w:tcPr>
            <w:tcW w:w="3204" w:type="dxa"/>
            <w:gridSpan w:val="3"/>
          </w:tcPr>
          <w:p w14:paraId="47502F6F" w14:textId="77777777" w:rsidR="00B8532B" w:rsidRPr="003950E9" w:rsidRDefault="00B8532B" w:rsidP="00AA7BB8">
            <w:pPr>
              <w:pStyle w:val="NormalCentered"/>
              <w:spacing w:before="0" w:after="0" w:line="276" w:lineRule="auto"/>
              <w:rPr>
                <w:rFonts w:ascii="Arial" w:hAnsi="Arial" w:cs="Arial"/>
                <w:b/>
                <w:noProof/>
                <w:sz w:val="18"/>
                <w:szCs w:val="18"/>
              </w:rPr>
            </w:pPr>
            <w:r w:rsidRPr="003950E9">
              <w:rPr>
                <w:rFonts w:ascii="Arial" w:hAnsi="Arial" w:cs="Arial"/>
                <w:b/>
                <w:noProof/>
                <w:sz w:val="18"/>
                <w:szCs w:val="18"/>
              </w:rPr>
              <w:t>ESF+</w:t>
            </w:r>
          </w:p>
        </w:tc>
        <w:tc>
          <w:tcPr>
            <w:tcW w:w="1107" w:type="dxa"/>
          </w:tcPr>
          <w:p w14:paraId="6A3894EE" w14:textId="77777777" w:rsidR="00B8532B" w:rsidRPr="003950E9" w:rsidRDefault="00B8532B" w:rsidP="00AA7BB8">
            <w:pPr>
              <w:pStyle w:val="NormalCentered"/>
              <w:spacing w:before="0" w:after="0" w:line="276" w:lineRule="auto"/>
              <w:rPr>
                <w:rFonts w:ascii="Arial" w:hAnsi="Arial" w:cs="Arial"/>
                <w:b/>
                <w:noProof/>
                <w:sz w:val="18"/>
                <w:szCs w:val="18"/>
              </w:rPr>
            </w:pPr>
            <w:r w:rsidRPr="003950E9">
              <w:rPr>
                <w:rFonts w:ascii="Arial" w:hAnsi="Arial" w:cs="Arial"/>
                <w:b/>
                <w:noProof/>
                <w:sz w:val="18"/>
                <w:szCs w:val="18"/>
              </w:rPr>
              <w:t>Fond soudržnosti</w:t>
            </w:r>
          </w:p>
        </w:tc>
        <w:tc>
          <w:tcPr>
            <w:tcW w:w="1346" w:type="dxa"/>
          </w:tcPr>
          <w:p w14:paraId="17B665F9" w14:textId="1E2074AB" w:rsidR="00B8532B" w:rsidRPr="003950E9" w:rsidRDefault="00B8532B" w:rsidP="00AA7BB8">
            <w:pPr>
              <w:pStyle w:val="NormalCentered"/>
              <w:spacing w:before="0" w:after="0" w:line="276" w:lineRule="auto"/>
              <w:rPr>
                <w:rFonts w:ascii="Arial" w:hAnsi="Arial" w:cs="Arial"/>
                <w:b/>
                <w:noProof/>
                <w:sz w:val="18"/>
                <w:szCs w:val="18"/>
              </w:rPr>
            </w:pPr>
            <w:r w:rsidRPr="003950E9">
              <w:rPr>
                <w:rFonts w:ascii="Arial" w:hAnsi="Arial" w:cs="Arial"/>
                <w:b/>
                <w:noProof/>
                <w:sz w:val="18"/>
                <w:szCs w:val="18"/>
              </w:rPr>
              <w:t>ENR</w:t>
            </w:r>
            <w:r w:rsidR="003950E9">
              <w:rPr>
                <w:rFonts w:ascii="Arial" w:hAnsi="Arial" w:cs="Arial"/>
                <w:b/>
                <w:noProof/>
                <w:sz w:val="18"/>
                <w:szCs w:val="18"/>
              </w:rPr>
              <w:t>A</w:t>
            </w:r>
            <w:r w:rsidRPr="003950E9">
              <w:rPr>
                <w:rFonts w:ascii="Arial" w:hAnsi="Arial" w:cs="Arial"/>
                <w:b/>
                <w:noProof/>
                <w:sz w:val="18"/>
                <w:szCs w:val="18"/>
              </w:rPr>
              <w:t>F</w:t>
            </w:r>
          </w:p>
        </w:tc>
      </w:tr>
      <w:tr w:rsidR="00EC011F" w:rsidRPr="003950E9" w14:paraId="4501360B" w14:textId="77777777" w:rsidTr="00AA7BB8">
        <w:tc>
          <w:tcPr>
            <w:tcW w:w="2263" w:type="dxa"/>
            <w:vMerge/>
            <w:tcBorders>
              <w:tl2br w:val="single" w:sz="4" w:space="0" w:color="auto"/>
            </w:tcBorders>
          </w:tcPr>
          <w:p w14:paraId="0EB2F709"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176" w:type="dxa"/>
          </w:tcPr>
          <w:p w14:paraId="02BBDD67" w14:textId="77777777" w:rsidR="00B8532B" w:rsidRPr="003950E9" w:rsidRDefault="00B8532B" w:rsidP="00AA7BB8">
            <w:pPr>
              <w:pStyle w:val="NormalCentered"/>
              <w:spacing w:before="0" w:after="0" w:line="276" w:lineRule="auto"/>
              <w:rPr>
                <w:rFonts w:ascii="Arial" w:hAnsi="Arial" w:cs="Arial"/>
                <w:b/>
                <w:noProof/>
                <w:sz w:val="18"/>
                <w:szCs w:val="18"/>
              </w:rPr>
            </w:pPr>
            <w:r w:rsidRPr="003950E9">
              <w:rPr>
                <w:rFonts w:ascii="Arial" w:eastAsia="Times New Roman" w:hAnsi="Arial" w:cs="Arial"/>
                <w:noProof/>
                <w:sz w:val="18"/>
                <w:szCs w:val="18"/>
              </w:rPr>
              <w:t>Více rozvinuté</w:t>
            </w:r>
          </w:p>
        </w:tc>
        <w:tc>
          <w:tcPr>
            <w:tcW w:w="1629" w:type="dxa"/>
          </w:tcPr>
          <w:p w14:paraId="7C2976AE" w14:textId="77777777" w:rsidR="00B8532B" w:rsidRPr="003950E9" w:rsidRDefault="00B8532B" w:rsidP="00AA7BB8">
            <w:pPr>
              <w:pStyle w:val="NormalCentered"/>
              <w:spacing w:before="0" w:after="0" w:line="276" w:lineRule="auto"/>
              <w:rPr>
                <w:rFonts w:ascii="Arial" w:hAnsi="Arial" w:cs="Arial"/>
                <w:b/>
                <w:noProof/>
                <w:sz w:val="18"/>
                <w:szCs w:val="18"/>
              </w:rPr>
            </w:pPr>
            <w:r w:rsidRPr="003950E9">
              <w:rPr>
                <w:rFonts w:ascii="Arial" w:hAnsi="Arial" w:cs="Arial"/>
                <w:noProof/>
                <w:sz w:val="18"/>
                <w:szCs w:val="18"/>
              </w:rPr>
              <w:t>Přechodové</w:t>
            </w:r>
          </w:p>
        </w:tc>
        <w:tc>
          <w:tcPr>
            <w:tcW w:w="1238" w:type="dxa"/>
          </w:tcPr>
          <w:p w14:paraId="5DBAEF3E" w14:textId="77777777" w:rsidR="00B8532B" w:rsidRPr="003950E9" w:rsidRDefault="00B8532B" w:rsidP="00AA7BB8">
            <w:pPr>
              <w:pStyle w:val="NormalCentered"/>
              <w:spacing w:before="0" w:after="0" w:line="276" w:lineRule="auto"/>
              <w:rPr>
                <w:rFonts w:ascii="Arial" w:hAnsi="Arial" w:cs="Arial"/>
                <w:b/>
                <w:noProof/>
                <w:sz w:val="18"/>
                <w:szCs w:val="18"/>
              </w:rPr>
            </w:pPr>
            <w:r w:rsidRPr="003950E9">
              <w:rPr>
                <w:rFonts w:ascii="Arial" w:eastAsia="Times New Roman" w:hAnsi="Arial" w:cs="Arial"/>
                <w:noProof/>
                <w:sz w:val="18"/>
                <w:szCs w:val="18"/>
              </w:rPr>
              <w:t>Méně rozvinuté</w:t>
            </w:r>
          </w:p>
        </w:tc>
        <w:tc>
          <w:tcPr>
            <w:tcW w:w="1068" w:type="dxa"/>
          </w:tcPr>
          <w:p w14:paraId="6778FC02" w14:textId="77777777" w:rsidR="00B8532B" w:rsidRPr="003950E9" w:rsidRDefault="00B8532B" w:rsidP="00AA7BB8">
            <w:pPr>
              <w:pStyle w:val="NormalCentered"/>
              <w:spacing w:before="0" w:after="0" w:line="276" w:lineRule="auto"/>
              <w:rPr>
                <w:rFonts w:ascii="Arial" w:hAnsi="Arial" w:cs="Arial"/>
                <w:b/>
                <w:noProof/>
                <w:sz w:val="18"/>
                <w:szCs w:val="18"/>
              </w:rPr>
            </w:pPr>
            <w:r w:rsidRPr="003950E9">
              <w:rPr>
                <w:rFonts w:ascii="Arial" w:eastAsia="Times New Roman" w:hAnsi="Arial" w:cs="Arial"/>
                <w:noProof/>
                <w:sz w:val="18"/>
                <w:szCs w:val="18"/>
              </w:rPr>
              <w:t>Více rozvinuté</w:t>
            </w:r>
          </w:p>
        </w:tc>
        <w:tc>
          <w:tcPr>
            <w:tcW w:w="1068" w:type="dxa"/>
          </w:tcPr>
          <w:p w14:paraId="2768B471" w14:textId="77777777" w:rsidR="00B8532B" w:rsidRPr="003950E9" w:rsidRDefault="00B8532B" w:rsidP="00AA7BB8">
            <w:pPr>
              <w:pStyle w:val="NormalCentered"/>
              <w:spacing w:before="0" w:after="0" w:line="276" w:lineRule="auto"/>
              <w:rPr>
                <w:rFonts w:ascii="Arial" w:hAnsi="Arial" w:cs="Arial"/>
                <w:b/>
                <w:noProof/>
                <w:sz w:val="18"/>
                <w:szCs w:val="18"/>
              </w:rPr>
            </w:pPr>
            <w:r w:rsidRPr="003950E9">
              <w:rPr>
                <w:rFonts w:ascii="Arial" w:hAnsi="Arial" w:cs="Arial"/>
                <w:noProof/>
                <w:sz w:val="18"/>
                <w:szCs w:val="18"/>
              </w:rPr>
              <w:t>Přechodové</w:t>
            </w:r>
          </w:p>
        </w:tc>
        <w:tc>
          <w:tcPr>
            <w:tcW w:w="1068" w:type="dxa"/>
          </w:tcPr>
          <w:p w14:paraId="76DF131D" w14:textId="77777777" w:rsidR="00B8532B" w:rsidRPr="003950E9" w:rsidRDefault="00B8532B" w:rsidP="00AA7BB8">
            <w:pPr>
              <w:pStyle w:val="NormalCentered"/>
              <w:spacing w:before="0" w:after="0" w:line="276" w:lineRule="auto"/>
              <w:rPr>
                <w:rFonts w:ascii="Arial" w:hAnsi="Arial" w:cs="Arial"/>
                <w:b/>
                <w:noProof/>
                <w:sz w:val="18"/>
                <w:szCs w:val="18"/>
              </w:rPr>
            </w:pPr>
            <w:r w:rsidRPr="003950E9">
              <w:rPr>
                <w:rFonts w:ascii="Arial" w:eastAsia="Times New Roman" w:hAnsi="Arial" w:cs="Arial"/>
                <w:noProof/>
                <w:sz w:val="18"/>
                <w:szCs w:val="18"/>
              </w:rPr>
              <w:t>Méně rozvinuté</w:t>
            </w:r>
          </w:p>
        </w:tc>
        <w:tc>
          <w:tcPr>
            <w:tcW w:w="1107" w:type="dxa"/>
          </w:tcPr>
          <w:p w14:paraId="66ED24FC" w14:textId="77777777" w:rsidR="00B8532B" w:rsidRPr="003950E9" w:rsidRDefault="00B8532B" w:rsidP="00AA7BB8">
            <w:pPr>
              <w:pStyle w:val="NormalCentered"/>
              <w:spacing w:before="0" w:after="0" w:line="276" w:lineRule="auto"/>
              <w:rPr>
                <w:rFonts w:ascii="Arial" w:hAnsi="Arial" w:cs="Arial"/>
                <w:b/>
                <w:noProof/>
                <w:sz w:val="18"/>
                <w:szCs w:val="18"/>
              </w:rPr>
            </w:pPr>
          </w:p>
        </w:tc>
        <w:tc>
          <w:tcPr>
            <w:tcW w:w="1346" w:type="dxa"/>
          </w:tcPr>
          <w:p w14:paraId="32B0D5A7" w14:textId="77777777" w:rsidR="00B8532B" w:rsidRPr="003950E9" w:rsidRDefault="00B8532B" w:rsidP="00AA7BB8">
            <w:pPr>
              <w:pStyle w:val="NormalCentered"/>
              <w:spacing w:before="0" w:after="0" w:line="276" w:lineRule="auto"/>
              <w:rPr>
                <w:rFonts w:ascii="Arial" w:hAnsi="Arial" w:cs="Arial"/>
                <w:b/>
                <w:noProof/>
                <w:sz w:val="18"/>
                <w:szCs w:val="18"/>
              </w:rPr>
            </w:pPr>
          </w:p>
        </w:tc>
      </w:tr>
      <w:tr w:rsidR="00EC011F" w:rsidRPr="003950E9" w14:paraId="2D7CD777" w14:textId="77777777" w:rsidTr="00AA7BB8">
        <w:tc>
          <w:tcPr>
            <w:tcW w:w="2263" w:type="dxa"/>
          </w:tcPr>
          <w:p w14:paraId="5A831DAF" w14:textId="77777777" w:rsidR="00B8532B" w:rsidRPr="003950E9" w:rsidRDefault="00B8532B" w:rsidP="00AA7BB8">
            <w:pPr>
              <w:pStyle w:val="NormalCentered"/>
              <w:spacing w:before="0" w:after="0" w:line="276" w:lineRule="auto"/>
              <w:jc w:val="both"/>
              <w:rPr>
                <w:rFonts w:ascii="Arial" w:hAnsi="Arial" w:cs="Arial"/>
                <w:b/>
                <w:noProof/>
                <w:sz w:val="18"/>
                <w:szCs w:val="18"/>
              </w:rPr>
            </w:pPr>
            <w:r w:rsidRPr="003950E9">
              <w:rPr>
                <w:rFonts w:ascii="Arial" w:hAnsi="Arial" w:cs="Arial"/>
                <w:b/>
                <w:noProof/>
                <w:sz w:val="18"/>
                <w:szCs w:val="18"/>
              </w:rPr>
              <w:t>InvestEU</w:t>
            </w:r>
          </w:p>
        </w:tc>
        <w:tc>
          <w:tcPr>
            <w:tcW w:w="1176" w:type="dxa"/>
          </w:tcPr>
          <w:p w14:paraId="7316ACAB"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629" w:type="dxa"/>
          </w:tcPr>
          <w:p w14:paraId="47EB241E"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238" w:type="dxa"/>
          </w:tcPr>
          <w:p w14:paraId="22D56074"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6EE1F58A"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6D95A032"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202FA21D"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107" w:type="dxa"/>
          </w:tcPr>
          <w:p w14:paraId="5E6B076D"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346" w:type="dxa"/>
          </w:tcPr>
          <w:p w14:paraId="4B08D915"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r>
      <w:tr w:rsidR="00EC011F" w:rsidRPr="003950E9" w14:paraId="04AC8696" w14:textId="77777777" w:rsidTr="00AA7BB8">
        <w:tc>
          <w:tcPr>
            <w:tcW w:w="2263" w:type="dxa"/>
          </w:tcPr>
          <w:p w14:paraId="2962CC18" w14:textId="77777777" w:rsidR="00B8532B" w:rsidRPr="003950E9" w:rsidRDefault="00B8532B" w:rsidP="00AA7BB8">
            <w:pPr>
              <w:pStyle w:val="NormalCentered"/>
              <w:spacing w:before="0" w:after="0" w:line="276" w:lineRule="auto"/>
              <w:jc w:val="right"/>
              <w:rPr>
                <w:rFonts w:ascii="Arial" w:hAnsi="Arial" w:cs="Arial"/>
                <w:b/>
                <w:noProof/>
                <w:sz w:val="18"/>
                <w:szCs w:val="18"/>
              </w:rPr>
            </w:pPr>
            <w:r w:rsidRPr="003950E9">
              <w:rPr>
                <w:rFonts w:ascii="Arial" w:hAnsi="Arial" w:cs="Arial"/>
                <w:b/>
                <w:noProof/>
                <w:sz w:val="18"/>
                <w:szCs w:val="18"/>
              </w:rPr>
              <w:t>Okno 1</w:t>
            </w:r>
          </w:p>
        </w:tc>
        <w:tc>
          <w:tcPr>
            <w:tcW w:w="1176" w:type="dxa"/>
          </w:tcPr>
          <w:p w14:paraId="4E3C82B8"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629" w:type="dxa"/>
          </w:tcPr>
          <w:p w14:paraId="026FAA0F"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238" w:type="dxa"/>
          </w:tcPr>
          <w:p w14:paraId="10DBB36E"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577F3C5B"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473B6525"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4CA42078"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107" w:type="dxa"/>
          </w:tcPr>
          <w:p w14:paraId="4F7E883D"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346" w:type="dxa"/>
          </w:tcPr>
          <w:p w14:paraId="443D7489"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r>
      <w:tr w:rsidR="00EC011F" w:rsidRPr="003950E9" w14:paraId="670D514E" w14:textId="77777777" w:rsidTr="00AA7BB8">
        <w:tc>
          <w:tcPr>
            <w:tcW w:w="2263" w:type="dxa"/>
          </w:tcPr>
          <w:p w14:paraId="69B3E1A9" w14:textId="77777777" w:rsidR="00B8532B" w:rsidRPr="003950E9" w:rsidRDefault="00B8532B" w:rsidP="00AA7BB8">
            <w:pPr>
              <w:pStyle w:val="NormalCentered"/>
              <w:spacing w:before="0" w:after="0" w:line="276" w:lineRule="auto"/>
              <w:jc w:val="right"/>
              <w:rPr>
                <w:rFonts w:ascii="Arial" w:hAnsi="Arial" w:cs="Arial"/>
                <w:b/>
                <w:noProof/>
                <w:sz w:val="18"/>
                <w:szCs w:val="18"/>
              </w:rPr>
            </w:pPr>
            <w:r w:rsidRPr="003950E9">
              <w:rPr>
                <w:rFonts w:ascii="Arial" w:hAnsi="Arial" w:cs="Arial"/>
                <w:b/>
                <w:noProof/>
                <w:sz w:val="18"/>
                <w:szCs w:val="18"/>
              </w:rPr>
              <w:t>Okno 2</w:t>
            </w:r>
          </w:p>
        </w:tc>
        <w:tc>
          <w:tcPr>
            <w:tcW w:w="1176" w:type="dxa"/>
          </w:tcPr>
          <w:p w14:paraId="34E500F0"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629" w:type="dxa"/>
          </w:tcPr>
          <w:p w14:paraId="5061CA48"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238" w:type="dxa"/>
          </w:tcPr>
          <w:p w14:paraId="529A16DA"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7C6B9C35"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4754967D"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131E0F5B"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107" w:type="dxa"/>
          </w:tcPr>
          <w:p w14:paraId="033FD6A7"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346" w:type="dxa"/>
          </w:tcPr>
          <w:p w14:paraId="431A67CF"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r>
      <w:tr w:rsidR="00EC011F" w:rsidRPr="003950E9" w14:paraId="3559167C" w14:textId="77777777" w:rsidTr="00AA7BB8">
        <w:tc>
          <w:tcPr>
            <w:tcW w:w="2263" w:type="dxa"/>
          </w:tcPr>
          <w:p w14:paraId="04F51DC4" w14:textId="77777777" w:rsidR="00B8532B" w:rsidRPr="003950E9" w:rsidRDefault="00B8532B" w:rsidP="00AA7BB8">
            <w:pPr>
              <w:pStyle w:val="NormalCentered"/>
              <w:spacing w:before="0" w:after="0" w:line="276" w:lineRule="auto"/>
              <w:jc w:val="right"/>
              <w:rPr>
                <w:rFonts w:ascii="Arial" w:hAnsi="Arial" w:cs="Arial"/>
                <w:b/>
                <w:noProof/>
                <w:sz w:val="18"/>
                <w:szCs w:val="18"/>
              </w:rPr>
            </w:pPr>
            <w:r w:rsidRPr="003950E9">
              <w:rPr>
                <w:rFonts w:ascii="Arial" w:hAnsi="Arial" w:cs="Arial"/>
                <w:b/>
                <w:noProof/>
                <w:sz w:val="18"/>
                <w:szCs w:val="18"/>
              </w:rPr>
              <w:t>Okno 3</w:t>
            </w:r>
          </w:p>
        </w:tc>
        <w:tc>
          <w:tcPr>
            <w:tcW w:w="1176" w:type="dxa"/>
          </w:tcPr>
          <w:p w14:paraId="4A83A86B"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629" w:type="dxa"/>
          </w:tcPr>
          <w:p w14:paraId="37E0DDE6"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238" w:type="dxa"/>
          </w:tcPr>
          <w:p w14:paraId="48AD8FE7"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45767878"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6CF86E7B"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11B34B30"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107" w:type="dxa"/>
          </w:tcPr>
          <w:p w14:paraId="2658367F"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346" w:type="dxa"/>
          </w:tcPr>
          <w:p w14:paraId="212F799C"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r>
      <w:tr w:rsidR="00EC011F" w:rsidRPr="003950E9" w14:paraId="1C1B0085" w14:textId="77777777" w:rsidTr="00AA7BB8">
        <w:tc>
          <w:tcPr>
            <w:tcW w:w="2263" w:type="dxa"/>
          </w:tcPr>
          <w:p w14:paraId="35C07175" w14:textId="77777777" w:rsidR="00B8532B" w:rsidRPr="003950E9" w:rsidRDefault="00B8532B" w:rsidP="00AA7BB8">
            <w:pPr>
              <w:pStyle w:val="NormalCentered"/>
              <w:spacing w:before="0" w:after="0" w:line="276" w:lineRule="auto"/>
              <w:jc w:val="right"/>
              <w:rPr>
                <w:rFonts w:ascii="Arial" w:hAnsi="Arial" w:cs="Arial"/>
                <w:b/>
                <w:noProof/>
                <w:sz w:val="18"/>
                <w:szCs w:val="18"/>
              </w:rPr>
            </w:pPr>
            <w:r w:rsidRPr="003950E9">
              <w:rPr>
                <w:rFonts w:ascii="Arial" w:hAnsi="Arial" w:cs="Arial"/>
                <w:b/>
                <w:noProof/>
                <w:sz w:val="18"/>
                <w:szCs w:val="18"/>
              </w:rPr>
              <w:t>Okno 4</w:t>
            </w:r>
          </w:p>
        </w:tc>
        <w:tc>
          <w:tcPr>
            <w:tcW w:w="1176" w:type="dxa"/>
          </w:tcPr>
          <w:p w14:paraId="32CD6A40"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629" w:type="dxa"/>
          </w:tcPr>
          <w:p w14:paraId="0D71DD70"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238" w:type="dxa"/>
          </w:tcPr>
          <w:p w14:paraId="6448D067"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586FDA88"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561F6873"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0DF6E3D7"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107" w:type="dxa"/>
          </w:tcPr>
          <w:p w14:paraId="538F5D56"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346" w:type="dxa"/>
          </w:tcPr>
          <w:p w14:paraId="3DFC88DB"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r>
      <w:tr w:rsidR="00EC011F" w:rsidRPr="003950E9" w14:paraId="6F2C741F" w14:textId="77777777" w:rsidTr="00AA7BB8">
        <w:tc>
          <w:tcPr>
            <w:tcW w:w="2263" w:type="dxa"/>
          </w:tcPr>
          <w:p w14:paraId="52EFA251" w14:textId="77777777" w:rsidR="00B8532B" w:rsidRPr="003950E9" w:rsidRDefault="00B8532B" w:rsidP="00AA7BB8">
            <w:pPr>
              <w:pStyle w:val="NormalCentered"/>
              <w:spacing w:before="0" w:after="0" w:line="276" w:lineRule="auto"/>
              <w:jc w:val="both"/>
              <w:rPr>
                <w:rFonts w:ascii="Arial" w:hAnsi="Arial" w:cs="Arial"/>
                <w:b/>
                <w:noProof/>
                <w:sz w:val="18"/>
                <w:szCs w:val="18"/>
              </w:rPr>
            </w:pPr>
            <w:r w:rsidRPr="003950E9">
              <w:rPr>
                <w:rFonts w:ascii="Arial" w:hAnsi="Arial" w:cs="Arial"/>
                <w:b/>
                <w:noProof/>
                <w:sz w:val="18"/>
                <w:szCs w:val="18"/>
              </w:rPr>
              <w:t>Nástroj 1</w:t>
            </w:r>
          </w:p>
        </w:tc>
        <w:tc>
          <w:tcPr>
            <w:tcW w:w="1176" w:type="dxa"/>
          </w:tcPr>
          <w:p w14:paraId="4E32D983"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629" w:type="dxa"/>
          </w:tcPr>
          <w:p w14:paraId="0FCF5980"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238" w:type="dxa"/>
          </w:tcPr>
          <w:p w14:paraId="20A92DFD"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1555F604"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1DCBA649"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28B70627"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107" w:type="dxa"/>
          </w:tcPr>
          <w:p w14:paraId="1073D286"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346" w:type="dxa"/>
          </w:tcPr>
          <w:p w14:paraId="466015AD"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r>
      <w:tr w:rsidR="00EC011F" w:rsidRPr="003950E9" w14:paraId="074B8733" w14:textId="77777777" w:rsidTr="00AA7BB8">
        <w:tc>
          <w:tcPr>
            <w:tcW w:w="2263" w:type="dxa"/>
          </w:tcPr>
          <w:p w14:paraId="176FC725" w14:textId="77777777" w:rsidR="00B8532B" w:rsidRPr="003950E9" w:rsidRDefault="00B8532B" w:rsidP="00AA7BB8">
            <w:pPr>
              <w:pStyle w:val="NormalCentered"/>
              <w:spacing w:before="0" w:after="0" w:line="276" w:lineRule="auto"/>
              <w:jc w:val="both"/>
              <w:rPr>
                <w:rFonts w:ascii="Arial" w:hAnsi="Arial" w:cs="Arial"/>
                <w:b/>
                <w:noProof/>
                <w:sz w:val="18"/>
                <w:szCs w:val="18"/>
              </w:rPr>
            </w:pPr>
            <w:r w:rsidRPr="003950E9">
              <w:rPr>
                <w:rFonts w:ascii="Arial" w:hAnsi="Arial" w:cs="Arial"/>
                <w:b/>
                <w:noProof/>
                <w:sz w:val="18"/>
                <w:szCs w:val="18"/>
              </w:rPr>
              <w:t>Nástroj 2</w:t>
            </w:r>
          </w:p>
        </w:tc>
        <w:tc>
          <w:tcPr>
            <w:tcW w:w="1176" w:type="dxa"/>
          </w:tcPr>
          <w:p w14:paraId="36378FEA"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629" w:type="dxa"/>
          </w:tcPr>
          <w:p w14:paraId="0C98C3B3"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238" w:type="dxa"/>
          </w:tcPr>
          <w:p w14:paraId="5B986CA3"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018C956A"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094CC214"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60BE2014"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107" w:type="dxa"/>
          </w:tcPr>
          <w:p w14:paraId="78E1880D"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346" w:type="dxa"/>
          </w:tcPr>
          <w:p w14:paraId="7F2D48B7"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r>
      <w:tr w:rsidR="00EC011F" w:rsidRPr="003950E9" w14:paraId="238DF4D5" w14:textId="77777777" w:rsidTr="00AA7BB8">
        <w:tc>
          <w:tcPr>
            <w:tcW w:w="2263" w:type="dxa"/>
          </w:tcPr>
          <w:p w14:paraId="778E6699" w14:textId="77777777" w:rsidR="00B8532B" w:rsidRPr="003950E9" w:rsidRDefault="00B8532B" w:rsidP="00AA7BB8">
            <w:pPr>
              <w:pStyle w:val="NormalCentered"/>
              <w:spacing w:before="0" w:after="0" w:line="276" w:lineRule="auto"/>
              <w:jc w:val="both"/>
              <w:rPr>
                <w:rFonts w:ascii="Arial" w:hAnsi="Arial" w:cs="Arial"/>
                <w:b/>
                <w:noProof/>
                <w:sz w:val="18"/>
                <w:szCs w:val="18"/>
              </w:rPr>
            </w:pPr>
            <w:r w:rsidRPr="003950E9">
              <w:rPr>
                <w:rFonts w:ascii="Arial" w:hAnsi="Arial" w:cs="Arial"/>
                <w:b/>
                <w:noProof/>
                <w:sz w:val="18"/>
                <w:szCs w:val="18"/>
              </w:rPr>
              <w:t>Nástroj 3</w:t>
            </w:r>
          </w:p>
        </w:tc>
        <w:tc>
          <w:tcPr>
            <w:tcW w:w="1176" w:type="dxa"/>
          </w:tcPr>
          <w:p w14:paraId="2D02E8D4"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629" w:type="dxa"/>
          </w:tcPr>
          <w:p w14:paraId="63AAE08F"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238" w:type="dxa"/>
          </w:tcPr>
          <w:p w14:paraId="2D75BC18"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18BDBF03"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425584D8"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65D6397E"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107" w:type="dxa"/>
          </w:tcPr>
          <w:p w14:paraId="66688D9C"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346" w:type="dxa"/>
          </w:tcPr>
          <w:p w14:paraId="540D76A8"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r>
      <w:tr w:rsidR="00EC011F" w:rsidRPr="003950E9" w14:paraId="7B7D4F7F" w14:textId="77777777" w:rsidTr="00AA7BB8">
        <w:tc>
          <w:tcPr>
            <w:tcW w:w="2263" w:type="dxa"/>
          </w:tcPr>
          <w:p w14:paraId="17F65524" w14:textId="3D66770B" w:rsidR="00B8532B" w:rsidRPr="003950E9" w:rsidRDefault="00B8532B" w:rsidP="00AA7BB8">
            <w:pPr>
              <w:pStyle w:val="NormalCentered"/>
              <w:spacing w:before="0" w:after="0" w:line="276" w:lineRule="auto"/>
              <w:jc w:val="both"/>
              <w:rPr>
                <w:rFonts w:ascii="Arial" w:hAnsi="Arial" w:cs="Arial"/>
                <w:b/>
                <w:noProof/>
                <w:sz w:val="18"/>
                <w:szCs w:val="18"/>
              </w:rPr>
            </w:pPr>
            <w:r w:rsidRPr="003950E9">
              <w:rPr>
                <w:rFonts w:ascii="Arial" w:hAnsi="Arial" w:cs="Arial"/>
                <w:b/>
                <w:noProof/>
                <w:sz w:val="18"/>
                <w:szCs w:val="18"/>
              </w:rPr>
              <w:t>Nástroj 4</w:t>
            </w:r>
          </w:p>
        </w:tc>
        <w:tc>
          <w:tcPr>
            <w:tcW w:w="1176" w:type="dxa"/>
          </w:tcPr>
          <w:p w14:paraId="602CFDAC"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629" w:type="dxa"/>
          </w:tcPr>
          <w:p w14:paraId="390CA725"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238" w:type="dxa"/>
          </w:tcPr>
          <w:p w14:paraId="3575135A"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67744686"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72C272EB"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068" w:type="dxa"/>
          </w:tcPr>
          <w:p w14:paraId="28BFA552"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107" w:type="dxa"/>
          </w:tcPr>
          <w:p w14:paraId="5B360FAE"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c>
          <w:tcPr>
            <w:tcW w:w="1346" w:type="dxa"/>
          </w:tcPr>
          <w:p w14:paraId="44047EB2" w14:textId="77777777" w:rsidR="00B8532B" w:rsidRPr="003950E9" w:rsidRDefault="00B8532B" w:rsidP="00AA7BB8">
            <w:pPr>
              <w:pStyle w:val="NormalCentered"/>
              <w:spacing w:before="0" w:after="0" w:line="276" w:lineRule="auto"/>
              <w:jc w:val="both"/>
              <w:rPr>
                <w:rFonts w:ascii="Arial" w:hAnsi="Arial" w:cs="Arial"/>
                <w:b/>
                <w:noProof/>
                <w:sz w:val="18"/>
                <w:szCs w:val="18"/>
              </w:rPr>
            </w:pPr>
          </w:p>
        </w:tc>
      </w:tr>
    </w:tbl>
    <w:p w14:paraId="1EC7A81F" w14:textId="0DC3E7FB" w:rsidR="001A49A7" w:rsidRPr="00E660BB" w:rsidRDefault="001A49A7" w:rsidP="001A49A7">
      <w:pPr>
        <w:spacing w:line="276" w:lineRule="auto"/>
        <w:rPr>
          <w:noProof/>
          <w:sz w:val="16"/>
          <w:szCs w:val="16"/>
        </w:rPr>
      </w:pPr>
    </w:p>
    <w:p w14:paraId="2C59C89F" w14:textId="77777777" w:rsidR="001A49A7" w:rsidRDefault="001A49A7" w:rsidP="001A49A7">
      <w:pPr>
        <w:pStyle w:val="Odstavecseseznamem"/>
        <w:ind w:left="0"/>
        <w:rPr>
          <w:rFonts w:ascii="Arial" w:hAnsi="Arial" w:cs="Arial"/>
          <w:b/>
          <w:highlight w:val="yellow"/>
        </w:rPr>
      </w:pPr>
    </w:p>
    <w:p w14:paraId="51D127DE" w14:textId="77777777" w:rsidR="001A49A7" w:rsidRPr="001A49A7" w:rsidRDefault="001A49A7" w:rsidP="001A49A7">
      <w:pPr>
        <w:pStyle w:val="Odstavecseseznamem"/>
        <w:ind w:left="0"/>
        <w:rPr>
          <w:rFonts w:ascii="Arial" w:hAnsi="Arial" w:cs="Arial"/>
          <w:b/>
          <w:highlight w:val="yellow"/>
        </w:rPr>
      </w:pPr>
    </w:p>
    <w:p w14:paraId="2D2189DD" w14:textId="77777777" w:rsidR="009C3847" w:rsidRPr="0012190A" w:rsidRDefault="009C3847" w:rsidP="0012190A">
      <w:pPr>
        <w:pStyle w:val="Nadpis2"/>
        <w:numPr>
          <w:ilvl w:val="1"/>
          <w:numId w:val="52"/>
        </w:numPr>
        <w:spacing w:after="120" w:line="240" w:lineRule="auto"/>
        <w:ind w:left="426" w:hanging="426"/>
        <w:rPr>
          <w:rFonts w:ascii="Arial" w:hAnsi="Arial" w:cs="Arial"/>
          <w:iCs w:val="0"/>
          <w:sz w:val="32"/>
          <w:szCs w:val="32"/>
        </w:rPr>
      </w:pPr>
      <w:r w:rsidRPr="0012190A">
        <w:rPr>
          <w:rFonts w:ascii="Arial" w:hAnsi="Arial" w:cs="Arial"/>
          <w:sz w:val="32"/>
          <w:szCs w:val="32"/>
        </w:rPr>
        <w:lastRenderedPageBreak/>
        <w:t>Finanční prostředky podle roku</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6"/>
        <w:gridCol w:w="1250"/>
        <w:gridCol w:w="1282"/>
        <w:gridCol w:w="1263"/>
        <w:gridCol w:w="1263"/>
        <w:gridCol w:w="1263"/>
        <w:gridCol w:w="1261"/>
        <w:gridCol w:w="1206"/>
        <w:gridCol w:w="1220"/>
        <w:gridCol w:w="1169"/>
        <w:gridCol w:w="1169"/>
        <w:gridCol w:w="1437"/>
      </w:tblGrid>
      <w:tr w:rsidR="009C3847" w:rsidRPr="0012190A" w14:paraId="33EC1EDF" w14:textId="77777777" w:rsidTr="0012190A">
        <w:tc>
          <w:tcPr>
            <w:tcW w:w="14629" w:type="dxa"/>
            <w:gridSpan w:val="12"/>
            <w:shd w:val="clear" w:color="auto" w:fill="99C7F9"/>
          </w:tcPr>
          <w:p w14:paraId="7AB2AEE2" w14:textId="69B40765" w:rsidR="009C3847" w:rsidRPr="0012190A" w:rsidRDefault="009C3847" w:rsidP="0012190A">
            <w:pPr>
              <w:spacing w:before="120" w:after="120"/>
              <w:rPr>
                <w:rFonts w:ascii="Arial" w:hAnsi="Arial" w:cs="Arial"/>
                <w:b/>
              </w:rPr>
            </w:pPr>
            <w:r w:rsidRPr="0012190A">
              <w:rPr>
                <w:rFonts w:ascii="Arial" w:hAnsi="Arial" w:cs="Arial"/>
                <w:b/>
              </w:rPr>
              <w:t>Tabulka 10: Finanční prostředky</w:t>
            </w:r>
            <w:r w:rsidR="00605825">
              <w:rPr>
                <w:rStyle w:val="Znakapoznpodarou"/>
                <w:rFonts w:ascii="Arial" w:hAnsi="Arial" w:cs="Arial"/>
                <w:b/>
              </w:rPr>
              <w:footnoteReference w:id="115"/>
            </w:r>
            <w:r w:rsidRPr="0012190A">
              <w:rPr>
                <w:rFonts w:ascii="Arial" w:hAnsi="Arial" w:cs="Arial"/>
                <w:b/>
              </w:rPr>
              <w:t xml:space="preserve"> podle roku</w:t>
            </w:r>
          </w:p>
        </w:tc>
      </w:tr>
      <w:tr w:rsidR="0012190A" w:rsidRPr="0012190A" w14:paraId="632DCD7E" w14:textId="77777777" w:rsidTr="00792B79">
        <w:trPr>
          <w:trHeight w:val="278"/>
        </w:trPr>
        <w:tc>
          <w:tcPr>
            <w:tcW w:w="846" w:type="dxa"/>
            <w:vMerge w:val="restart"/>
            <w:shd w:val="clear" w:color="auto" w:fill="auto"/>
          </w:tcPr>
          <w:p w14:paraId="046913C7" w14:textId="77777777" w:rsidR="009C3847" w:rsidRPr="0012190A" w:rsidRDefault="009C3847" w:rsidP="0012190A">
            <w:pPr>
              <w:jc w:val="center"/>
              <w:rPr>
                <w:rFonts w:ascii="Arial" w:hAnsi="Arial" w:cs="Arial"/>
                <w:b/>
              </w:rPr>
            </w:pPr>
            <w:r w:rsidRPr="0012190A">
              <w:rPr>
                <w:rFonts w:ascii="Arial" w:hAnsi="Arial" w:cs="Arial"/>
                <w:b/>
              </w:rPr>
              <w:t>Fond</w:t>
            </w:r>
          </w:p>
        </w:tc>
        <w:tc>
          <w:tcPr>
            <w:tcW w:w="1250" w:type="dxa"/>
            <w:vMerge w:val="restart"/>
            <w:shd w:val="clear" w:color="auto" w:fill="auto"/>
          </w:tcPr>
          <w:p w14:paraId="4E2866B3" w14:textId="77777777" w:rsidR="009C3847" w:rsidRPr="0012190A" w:rsidRDefault="009C3847" w:rsidP="0012190A">
            <w:pPr>
              <w:jc w:val="center"/>
              <w:rPr>
                <w:rFonts w:ascii="Arial" w:hAnsi="Arial" w:cs="Arial"/>
                <w:b/>
              </w:rPr>
            </w:pPr>
            <w:r w:rsidRPr="0012190A">
              <w:rPr>
                <w:rFonts w:ascii="Arial" w:hAnsi="Arial" w:cs="Arial"/>
                <w:b/>
              </w:rPr>
              <w:t>Kategorie regionu</w:t>
            </w:r>
          </w:p>
        </w:tc>
        <w:tc>
          <w:tcPr>
            <w:tcW w:w="1282" w:type="dxa"/>
            <w:vMerge w:val="restart"/>
            <w:shd w:val="clear" w:color="auto" w:fill="auto"/>
          </w:tcPr>
          <w:p w14:paraId="7EF8BDB6" w14:textId="77777777" w:rsidR="009C3847" w:rsidRPr="0012190A" w:rsidRDefault="009C3847" w:rsidP="0012190A">
            <w:pPr>
              <w:jc w:val="center"/>
              <w:rPr>
                <w:rFonts w:ascii="Arial" w:hAnsi="Arial" w:cs="Arial"/>
                <w:b/>
              </w:rPr>
            </w:pPr>
            <w:r w:rsidRPr="0012190A">
              <w:rPr>
                <w:rFonts w:ascii="Arial" w:hAnsi="Arial" w:cs="Arial"/>
                <w:b/>
              </w:rPr>
              <w:t>2021</w:t>
            </w:r>
          </w:p>
        </w:tc>
        <w:tc>
          <w:tcPr>
            <w:tcW w:w="1263" w:type="dxa"/>
            <w:vMerge w:val="restart"/>
            <w:shd w:val="clear" w:color="auto" w:fill="auto"/>
          </w:tcPr>
          <w:p w14:paraId="2792E368" w14:textId="77777777" w:rsidR="009C3847" w:rsidRPr="0012190A" w:rsidRDefault="009C3847" w:rsidP="0012190A">
            <w:pPr>
              <w:jc w:val="center"/>
              <w:rPr>
                <w:rFonts w:ascii="Arial" w:hAnsi="Arial" w:cs="Arial"/>
                <w:b/>
              </w:rPr>
            </w:pPr>
            <w:r w:rsidRPr="0012190A">
              <w:rPr>
                <w:rFonts w:ascii="Arial" w:hAnsi="Arial" w:cs="Arial"/>
                <w:b/>
              </w:rPr>
              <w:t>2022</w:t>
            </w:r>
          </w:p>
        </w:tc>
        <w:tc>
          <w:tcPr>
            <w:tcW w:w="1263" w:type="dxa"/>
            <w:vMerge w:val="restart"/>
            <w:shd w:val="clear" w:color="auto" w:fill="auto"/>
          </w:tcPr>
          <w:p w14:paraId="492AE306" w14:textId="77777777" w:rsidR="009C3847" w:rsidRPr="0012190A" w:rsidRDefault="009C3847" w:rsidP="0012190A">
            <w:pPr>
              <w:jc w:val="center"/>
              <w:rPr>
                <w:rFonts w:ascii="Arial" w:hAnsi="Arial" w:cs="Arial"/>
                <w:b/>
              </w:rPr>
            </w:pPr>
            <w:r w:rsidRPr="0012190A">
              <w:rPr>
                <w:rFonts w:ascii="Arial" w:hAnsi="Arial" w:cs="Arial"/>
                <w:b/>
              </w:rPr>
              <w:t>2023</w:t>
            </w:r>
          </w:p>
        </w:tc>
        <w:tc>
          <w:tcPr>
            <w:tcW w:w="1263" w:type="dxa"/>
            <w:vMerge w:val="restart"/>
            <w:shd w:val="clear" w:color="auto" w:fill="auto"/>
          </w:tcPr>
          <w:p w14:paraId="0D5439A5" w14:textId="77777777" w:rsidR="009C3847" w:rsidRPr="0012190A" w:rsidRDefault="009C3847" w:rsidP="0012190A">
            <w:pPr>
              <w:jc w:val="center"/>
              <w:rPr>
                <w:rFonts w:ascii="Arial" w:hAnsi="Arial" w:cs="Arial"/>
                <w:b/>
              </w:rPr>
            </w:pPr>
            <w:r w:rsidRPr="0012190A">
              <w:rPr>
                <w:rFonts w:ascii="Arial" w:hAnsi="Arial" w:cs="Arial"/>
                <w:b/>
              </w:rPr>
              <w:t>2024</w:t>
            </w:r>
          </w:p>
        </w:tc>
        <w:tc>
          <w:tcPr>
            <w:tcW w:w="1261" w:type="dxa"/>
            <w:vMerge w:val="restart"/>
            <w:shd w:val="clear" w:color="auto" w:fill="auto"/>
          </w:tcPr>
          <w:p w14:paraId="733427F6" w14:textId="77777777" w:rsidR="009C3847" w:rsidRPr="0012190A" w:rsidRDefault="009C3847" w:rsidP="0012190A">
            <w:pPr>
              <w:jc w:val="center"/>
              <w:rPr>
                <w:rFonts w:ascii="Arial" w:hAnsi="Arial" w:cs="Arial"/>
                <w:b/>
              </w:rPr>
            </w:pPr>
            <w:r w:rsidRPr="0012190A">
              <w:rPr>
                <w:rFonts w:ascii="Arial" w:hAnsi="Arial" w:cs="Arial"/>
                <w:b/>
              </w:rPr>
              <w:t>2025</w:t>
            </w:r>
          </w:p>
        </w:tc>
        <w:tc>
          <w:tcPr>
            <w:tcW w:w="2426" w:type="dxa"/>
            <w:gridSpan w:val="2"/>
            <w:shd w:val="clear" w:color="auto" w:fill="auto"/>
          </w:tcPr>
          <w:p w14:paraId="32EDEAF9" w14:textId="77777777" w:rsidR="009C3847" w:rsidRPr="0012190A" w:rsidRDefault="009C3847" w:rsidP="0012190A">
            <w:pPr>
              <w:jc w:val="center"/>
              <w:rPr>
                <w:rFonts w:ascii="Arial" w:hAnsi="Arial" w:cs="Arial"/>
                <w:b/>
              </w:rPr>
            </w:pPr>
            <w:r w:rsidRPr="0012190A">
              <w:rPr>
                <w:rFonts w:ascii="Arial" w:hAnsi="Arial" w:cs="Arial"/>
                <w:b/>
              </w:rPr>
              <w:t>2026</w:t>
            </w:r>
          </w:p>
          <w:p w14:paraId="6C5C2DCB" w14:textId="77777777" w:rsidR="009C3847" w:rsidRPr="0012190A" w:rsidRDefault="009C3847" w:rsidP="0012190A">
            <w:pPr>
              <w:overflowPunct/>
              <w:autoSpaceDE/>
              <w:autoSpaceDN/>
              <w:adjustRightInd/>
              <w:spacing w:after="160" w:line="259" w:lineRule="auto"/>
              <w:jc w:val="center"/>
              <w:textAlignment w:val="auto"/>
              <w:rPr>
                <w:rFonts w:ascii="Arial" w:hAnsi="Arial" w:cs="Arial"/>
                <w:b/>
              </w:rPr>
            </w:pPr>
          </w:p>
          <w:p w14:paraId="2755AEB2" w14:textId="77777777" w:rsidR="009C3847" w:rsidRPr="0012190A" w:rsidRDefault="009C3847" w:rsidP="0012190A">
            <w:pPr>
              <w:jc w:val="center"/>
              <w:rPr>
                <w:rFonts w:ascii="Arial" w:hAnsi="Arial" w:cs="Arial"/>
                <w:b/>
              </w:rPr>
            </w:pPr>
          </w:p>
        </w:tc>
        <w:tc>
          <w:tcPr>
            <w:tcW w:w="2338" w:type="dxa"/>
            <w:gridSpan w:val="2"/>
            <w:shd w:val="clear" w:color="auto" w:fill="auto"/>
          </w:tcPr>
          <w:p w14:paraId="1D1BB683" w14:textId="77777777" w:rsidR="009C3847" w:rsidRPr="0012190A" w:rsidRDefault="009C3847" w:rsidP="0012190A">
            <w:pPr>
              <w:jc w:val="center"/>
              <w:rPr>
                <w:rFonts w:ascii="Arial" w:hAnsi="Arial" w:cs="Arial"/>
                <w:b/>
              </w:rPr>
            </w:pPr>
            <w:r w:rsidRPr="0012190A">
              <w:rPr>
                <w:rFonts w:ascii="Arial" w:hAnsi="Arial" w:cs="Arial"/>
                <w:b/>
              </w:rPr>
              <w:t>2027</w:t>
            </w:r>
          </w:p>
          <w:p w14:paraId="4B357CE1" w14:textId="77777777" w:rsidR="009C3847" w:rsidRPr="0012190A" w:rsidRDefault="009C3847" w:rsidP="0012190A">
            <w:pPr>
              <w:overflowPunct/>
              <w:autoSpaceDE/>
              <w:autoSpaceDN/>
              <w:adjustRightInd/>
              <w:spacing w:after="160" w:line="259" w:lineRule="auto"/>
              <w:jc w:val="center"/>
              <w:textAlignment w:val="auto"/>
              <w:rPr>
                <w:rFonts w:ascii="Arial" w:hAnsi="Arial" w:cs="Arial"/>
                <w:b/>
              </w:rPr>
            </w:pPr>
          </w:p>
          <w:p w14:paraId="5E04B3E8" w14:textId="77777777" w:rsidR="009C3847" w:rsidRPr="0012190A" w:rsidRDefault="009C3847" w:rsidP="0012190A">
            <w:pPr>
              <w:jc w:val="center"/>
              <w:rPr>
                <w:rFonts w:ascii="Arial" w:hAnsi="Arial" w:cs="Arial"/>
                <w:b/>
              </w:rPr>
            </w:pPr>
          </w:p>
        </w:tc>
        <w:tc>
          <w:tcPr>
            <w:tcW w:w="1437" w:type="dxa"/>
            <w:vMerge w:val="restart"/>
            <w:shd w:val="clear" w:color="auto" w:fill="auto"/>
          </w:tcPr>
          <w:p w14:paraId="7576A1E5" w14:textId="77C4CE3C" w:rsidR="009C3847" w:rsidRPr="0012190A" w:rsidRDefault="009C3847" w:rsidP="0012190A">
            <w:pPr>
              <w:jc w:val="center"/>
              <w:rPr>
                <w:rFonts w:ascii="Arial" w:hAnsi="Arial" w:cs="Arial"/>
                <w:b/>
              </w:rPr>
            </w:pPr>
            <w:r w:rsidRPr="0012190A">
              <w:rPr>
                <w:rFonts w:ascii="Arial" w:hAnsi="Arial" w:cs="Arial"/>
                <w:b/>
              </w:rPr>
              <w:t>Celkem</w:t>
            </w:r>
          </w:p>
        </w:tc>
      </w:tr>
      <w:tr w:rsidR="0012190A" w:rsidRPr="0012190A" w14:paraId="6023BEEB" w14:textId="77777777" w:rsidTr="00792B79">
        <w:trPr>
          <w:trHeight w:val="135"/>
        </w:trPr>
        <w:tc>
          <w:tcPr>
            <w:tcW w:w="846" w:type="dxa"/>
            <w:vMerge/>
            <w:shd w:val="clear" w:color="auto" w:fill="auto"/>
          </w:tcPr>
          <w:p w14:paraId="6F314BFD" w14:textId="77777777" w:rsidR="009C3847" w:rsidRPr="0012190A" w:rsidRDefault="009C3847" w:rsidP="0012190A">
            <w:pPr>
              <w:jc w:val="center"/>
              <w:rPr>
                <w:rFonts w:ascii="Arial" w:hAnsi="Arial" w:cs="Arial"/>
              </w:rPr>
            </w:pPr>
          </w:p>
        </w:tc>
        <w:tc>
          <w:tcPr>
            <w:tcW w:w="1250" w:type="dxa"/>
            <w:vMerge/>
            <w:shd w:val="clear" w:color="auto" w:fill="auto"/>
          </w:tcPr>
          <w:p w14:paraId="513D145B" w14:textId="77777777" w:rsidR="009C3847" w:rsidRPr="0012190A" w:rsidRDefault="009C3847" w:rsidP="0012190A">
            <w:pPr>
              <w:jc w:val="center"/>
              <w:rPr>
                <w:rFonts w:ascii="Arial" w:hAnsi="Arial" w:cs="Arial"/>
              </w:rPr>
            </w:pPr>
          </w:p>
        </w:tc>
        <w:tc>
          <w:tcPr>
            <w:tcW w:w="1282" w:type="dxa"/>
            <w:vMerge/>
            <w:shd w:val="clear" w:color="auto" w:fill="auto"/>
          </w:tcPr>
          <w:p w14:paraId="2F42D32E" w14:textId="77777777" w:rsidR="009C3847" w:rsidRPr="0012190A" w:rsidRDefault="009C3847" w:rsidP="0012190A">
            <w:pPr>
              <w:jc w:val="center"/>
              <w:rPr>
                <w:rFonts w:ascii="Arial" w:hAnsi="Arial" w:cs="Arial"/>
              </w:rPr>
            </w:pPr>
          </w:p>
        </w:tc>
        <w:tc>
          <w:tcPr>
            <w:tcW w:w="1263" w:type="dxa"/>
            <w:vMerge/>
            <w:shd w:val="clear" w:color="auto" w:fill="auto"/>
          </w:tcPr>
          <w:p w14:paraId="31AC69AC" w14:textId="77777777" w:rsidR="009C3847" w:rsidRPr="0012190A" w:rsidRDefault="009C3847" w:rsidP="0012190A">
            <w:pPr>
              <w:jc w:val="center"/>
              <w:rPr>
                <w:rFonts w:ascii="Arial" w:hAnsi="Arial" w:cs="Arial"/>
              </w:rPr>
            </w:pPr>
          </w:p>
        </w:tc>
        <w:tc>
          <w:tcPr>
            <w:tcW w:w="1263" w:type="dxa"/>
            <w:vMerge/>
            <w:shd w:val="clear" w:color="auto" w:fill="auto"/>
          </w:tcPr>
          <w:p w14:paraId="3E5EBCC8" w14:textId="77777777" w:rsidR="009C3847" w:rsidRPr="0012190A" w:rsidRDefault="009C3847" w:rsidP="0012190A">
            <w:pPr>
              <w:jc w:val="center"/>
              <w:rPr>
                <w:rFonts w:ascii="Arial" w:hAnsi="Arial" w:cs="Arial"/>
              </w:rPr>
            </w:pPr>
          </w:p>
        </w:tc>
        <w:tc>
          <w:tcPr>
            <w:tcW w:w="1263" w:type="dxa"/>
            <w:vMerge/>
            <w:shd w:val="clear" w:color="auto" w:fill="auto"/>
          </w:tcPr>
          <w:p w14:paraId="537D2191" w14:textId="77777777" w:rsidR="009C3847" w:rsidRPr="0012190A" w:rsidRDefault="009C3847" w:rsidP="0012190A">
            <w:pPr>
              <w:jc w:val="center"/>
              <w:rPr>
                <w:rFonts w:ascii="Arial" w:hAnsi="Arial" w:cs="Arial"/>
              </w:rPr>
            </w:pPr>
          </w:p>
        </w:tc>
        <w:tc>
          <w:tcPr>
            <w:tcW w:w="1261" w:type="dxa"/>
            <w:vMerge/>
            <w:shd w:val="clear" w:color="auto" w:fill="auto"/>
          </w:tcPr>
          <w:p w14:paraId="027D9A83" w14:textId="77777777" w:rsidR="009C3847" w:rsidRPr="0012190A" w:rsidRDefault="009C3847" w:rsidP="0012190A">
            <w:pPr>
              <w:jc w:val="center"/>
              <w:rPr>
                <w:rFonts w:ascii="Arial" w:hAnsi="Arial" w:cs="Arial"/>
              </w:rPr>
            </w:pPr>
          </w:p>
        </w:tc>
        <w:tc>
          <w:tcPr>
            <w:tcW w:w="1206" w:type="dxa"/>
            <w:shd w:val="clear" w:color="auto" w:fill="auto"/>
          </w:tcPr>
          <w:p w14:paraId="279D371C" w14:textId="77777777" w:rsidR="009C3847" w:rsidRPr="0012190A" w:rsidRDefault="009C3847" w:rsidP="0012190A">
            <w:pPr>
              <w:jc w:val="center"/>
              <w:rPr>
                <w:rFonts w:ascii="Arial" w:hAnsi="Arial" w:cs="Arial"/>
                <w:b/>
              </w:rPr>
            </w:pPr>
            <w:r w:rsidRPr="0012190A">
              <w:rPr>
                <w:rFonts w:ascii="Arial" w:hAnsi="Arial" w:cs="Arial"/>
                <w:b/>
              </w:rPr>
              <w:t>Finanční prostředky snížené o flexibilní částku</w:t>
            </w:r>
          </w:p>
        </w:tc>
        <w:tc>
          <w:tcPr>
            <w:tcW w:w="1220" w:type="dxa"/>
            <w:shd w:val="clear" w:color="auto" w:fill="auto"/>
          </w:tcPr>
          <w:p w14:paraId="5557E465" w14:textId="77777777" w:rsidR="009C3847" w:rsidRPr="0012190A" w:rsidRDefault="009C3847" w:rsidP="0012190A">
            <w:pPr>
              <w:jc w:val="center"/>
              <w:rPr>
                <w:rFonts w:ascii="Arial" w:hAnsi="Arial" w:cs="Arial"/>
                <w:b/>
              </w:rPr>
            </w:pPr>
            <w:r w:rsidRPr="0012190A">
              <w:rPr>
                <w:rFonts w:ascii="Arial" w:hAnsi="Arial" w:cs="Arial"/>
                <w:b/>
              </w:rPr>
              <w:t>Flexibilní částka</w:t>
            </w:r>
          </w:p>
        </w:tc>
        <w:tc>
          <w:tcPr>
            <w:tcW w:w="1169" w:type="dxa"/>
            <w:shd w:val="clear" w:color="auto" w:fill="auto"/>
          </w:tcPr>
          <w:p w14:paraId="27E1E284" w14:textId="77777777" w:rsidR="009C3847" w:rsidRPr="0012190A" w:rsidRDefault="009C3847" w:rsidP="0012190A">
            <w:pPr>
              <w:jc w:val="center"/>
              <w:rPr>
                <w:rFonts w:ascii="Arial" w:hAnsi="Arial" w:cs="Arial"/>
                <w:b/>
              </w:rPr>
            </w:pPr>
            <w:r w:rsidRPr="0012190A">
              <w:rPr>
                <w:rFonts w:ascii="Arial" w:hAnsi="Arial" w:cs="Arial"/>
                <w:b/>
              </w:rPr>
              <w:t>Finanční prostředky snížené o flexibilní částku</w:t>
            </w:r>
          </w:p>
        </w:tc>
        <w:tc>
          <w:tcPr>
            <w:tcW w:w="1169" w:type="dxa"/>
            <w:shd w:val="clear" w:color="auto" w:fill="auto"/>
          </w:tcPr>
          <w:p w14:paraId="1FBBA40B" w14:textId="77777777" w:rsidR="009C3847" w:rsidRPr="0012190A" w:rsidRDefault="009C3847" w:rsidP="0012190A">
            <w:pPr>
              <w:jc w:val="center"/>
              <w:rPr>
                <w:rFonts w:ascii="Arial" w:hAnsi="Arial" w:cs="Arial"/>
                <w:b/>
              </w:rPr>
            </w:pPr>
            <w:r w:rsidRPr="0012190A">
              <w:rPr>
                <w:rFonts w:ascii="Arial" w:hAnsi="Arial" w:cs="Arial"/>
                <w:b/>
              </w:rPr>
              <w:t>Flexibilní částka</w:t>
            </w:r>
          </w:p>
        </w:tc>
        <w:tc>
          <w:tcPr>
            <w:tcW w:w="1437" w:type="dxa"/>
            <w:vMerge/>
            <w:shd w:val="clear" w:color="auto" w:fill="auto"/>
          </w:tcPr>
          <w:p w14:paraId="7C90F569" w14:textId="77777777" w:rsidR="009C3847" w:rsidRPr="0012190A" w:rsidRDefault="009C3847" w:rsidP="0012190A">
            <w:pPr>
              <w:jc w:val="center"/>
              <w:rPr>
                <w:rFonts w:ascii="Arial" w:hAnsi="Arial" w:cs="Arial"/>
              </w:rPr>
            </w:pPr>
          </w:p>
        </w:tc>
      </w:tr>
      <w:tr w:rsidR="00133EFF" w:rsidRPr="0012190A" w14:paraId="5C3069DC" w14:textId="77777777" w:rsidTr="00792B79">
        <w:tc>
          <w:tcPr>
            <w:tcW w:w="846" w:type="dxa"/>
            <w:vMerge w:val="restart"/>
            <w:shd w:val="clear" w:color="auto" w:fill="auto"/>
          </w:tcPr>
          <w:p w14:paraId="10172F58" w14:textId="1ADFB8E4" w:rsidR="00133EFF" w:rsidRPr="0012190A" w:rsidRDefault="00133EFF" w:rsidP="00133EFF">
            <w:pPr>
              <w:spacing w:before="120" w:after="120"/>
              <w:jc w:val="center"/>
              <w:rPr>
                <w:rFonts w:ascii="Arial" w:hAnsi="Arial" w:cs="Arial"/>
              </w:rPr>
            </w:pPr>
            <w:r w:rsidRPr="0012190A">
              <w:rPr>
                <w:rFonts w:ascii="Arial" w:hAnsi="Arial" w:cs="Arial"/>
              </w:rPr>
              <w:t>EFRR</w:t>
            </w:r>
          </w:p>
        </w:tc>
        <w:tc>
          <w:tcPr>
            <w:tcW w:w="1250" w:type="dxa"/>
            <w:shd w:val="clear" w:color="auto" w:fill="auto"/>
          </w:tcPr>
          <w:p w14:paraId="64800EB8" w14:textId="2D2364A3" w:rsidR="00133EFF" w:rsidRPr="0012190A" w:rsidRDefault="00133EFF" w:rsidP="00133EFF">
            <w:pPr>
              <w:spacing w:before="120" w:after="120"/>
              <w:jc w:val="center"/>
              <w:rPr>
                <w:rFonts w:ascii="Arial" w:hAnsi="Arial" w:cs="Arial"/>
              </w:rPr>
            </w:pPr>
            <w:r w:rsidRPr="0012190A">
              <w:rPr>
                <w:rFonts w:ascii="Arial" w:hAnsi="Arial" w:cs="Arial"/>
              </w:rPr>
              <w:t>Více rozvinuté</w:t>
            </w:r>
          </w:p>
        </w:tc>
        <w:tc>
          <w:tcPr>
            <w:tcW w:w="1282" w:type="dxa"/>
            <w:shd w:val="clear" w:color="auto" w:fill="auto"/>
          </w:tcPr>
          <w:p w14:paraId="1FC19B30" w14:textId="41D88F4A" w:rsidR="00133EFF" w:rsidRPr="0012190A" w:rsidRDefault="00133EFF" w:rsidP="00133EFF">
            <w:pPr>
              <w:spacing w:before="120" w:after="120"/>
              <w:jc w:val="center"/>
              <w:rPr>
                <w:rFonts w:ascii="Arial" w:hAnsi="Arial" w:cs="Arial"/>
              </w:rPr>
            </w:pPr>
            <w:r w:rsidRPr="0012190A">
              <w:rPr>
                <w:rFonts w:ascii="Arial" w:hAnsi="Arial" w:cs="Arial"/>
              </w:rPr>
              <w:t>-</w:t>
            </w:r>
          </w:p>
        </w:tc>
        <w:tc>
          <w:tcPr>
            <w:tcW w:w="1263" w:type="dxa"/>
            <w:shd w:val="clear" w:color="auto" w:fill="auto"/>
          </w:tcPr>
          <w:p w14:paraId="616B3AF4" w14:textId="2BFDEE10" w:rsidR="00133EFF" w:rsidRPr="0012190A" w:rsidRDefault="00133EFF" w:rsidP="00133EFF">
            <w:pPr>
              <w:spacing w:before="120" w:after="120"/>
              <w:jc w:val="center"/>
              <w:rPr>
                <w:rFonts w:ascii="Arial" w:hAnsi="Arial" w:cs="Arial"/>
              </w:rPr>
            </w:pPr>
            <w:r w:rsidRPr="0012190A">
              <w:rPr>
                <w:rFonts w:ascii="Arial" w:hAnsi="Arial" w:cs="Arial"/>
              </w:rPr>
              <w:t>-</w:t>
            </w:r>
          </w:p>
        </w:tc>
        <w:tc>
          <w:tcPr>
            <w:tcW w:w="1263" w:type="dxa"/>
            <w:shd w:val="clear" w:color="auto" w:fill="auto"/>
          </w:tcPr>
          <w:p w14:paraId="69C19D85" w14:textId="47A2B008" w:rsidR="00133EFF" w:rsidRPr="0012190A" w:rsidRDefault="00133EFF" w:rsidP="00133EFF">
            <w:pPr>
              <w:spacing w:before="120" w:after="120"/>
              <w:jc w:val="center"/>
              <w:rPr>
                <w:rFonts w:ascii="Arial" w:hAnsi="Arial" w:cs="Arial"/>
              </w:rPr>
            </w:pPr>
            <w:r w:rsidRPr="0012190A">
              <w:rPr>
                <w:rFonts w:ascii="Arial" w:hAnsi="Arial" w:cs="Arial"/>
              </w:rPr>
              <w:t>-</w:t>
            </w:r>
          </w:p>
        </w:tc>
        <w:tc>
          <w:tcPr>
            <w:tcW w:w="1263" w:type="dxa"/>
            <w:shd w:val="clear" w:color="auto" w:fill="auto"/>
          </w:tcPr>
          <w:p w14:paraId="43C4F353" w14:textId="4748030A" w:rsidR="00133EFF" w:rsidRPr="0012190A" w:rsidRDefault="00133EFF" w:rsidP="00133EFF">
            <w:pPr>
              <w:spacing w:before="120" w:after="120"/>
              <w:jc w:val="center"/>
              <w:rPr>
                <w:rFonts w:ascii="Arial" w:hAnsi="Arial" w:cs="Arial"/>
              </w:rPr>
            </w:pPr>
            <w:r w:rsidRPr="0012190A">
              <w:rPr>
                <w:rFonts w:ascii="Arial" w:hAnsi="Arial" w:cs="Arial"/>
              </w:rPr>
              <w:t>-</w:t>
            </w:r>
          </w:p>
        </w:tc>
        <w:tc>
          <w:tcPr>
            <w:tcW w:w="1261" w:type="dxa"/>
            <w:shd w:val="clear" w:color="auto" w:fill="auto"/>
          </w:tcPr>
          <w:p w14:paraId="75B7823A" w14:textId="30A97232" w:rsidR="00133EFF" w:rsidRPr="0012190A" w:rsidRDefault="00133EFF" w:rsidP="00133EFF">
            <w:pPr>
              <w:spacing w:before="120" w:after="120"/>
              <w:jc w:val="center"/>
              <w:rPr>
                <w:rFonts w:ascii="Arial" w:hAnsi="Arial" w:cs="Arial"/>
              </w:rPr>
            </w:pPr>
            <w:r w:rsidRPr="0012190A">
              <w:rPr>
                <w:rFonts w:ascii="Arial" w:hAnsi="Arial" w:cs="Arial"/>
              </w:rPr>
              <w:t>-</w:t>
            </w:r>
          </w:p>
        </w:tc>
        <w:tc>
          <w:tcPr>
            <w:tcW w:w="1206" w:type="dxa"/>
            <w:shd w:val="clear" w:color="auto" w:fill="auto"/>
          </w:tcPr>
          <w:p w14:paraId="1C0BEB6D" w14:textId="6F8EC0A7" w:rsidR="00133EFF" w:rsidRPr="0012190A" w:rsidRDefault="00133EFF" w:rsidP="00133EFF">
            <w:pPr>
              <w:spacing w:before="120" w:after="120"/>
              <w:jc w:val="center"/>
              <w:rPr>
                <w:rFonts w:ascii="Arial" w:hAnsi="Arial" w:cs="Arial"/>
              </w:rPr>
            </w:pPr>
            <w:r w:rsidRPr="0012190A">
              <w:rPr>
                <w:rFonts w:ascii="Arial" w:hAnsi="Arial" w:cs="Arial"/>
              </w:rPr>
              <w:t>-</w:t>
            </w:r>
          </w:p>
        </w:tc>
        <w:tc>
          <w:tcPr>
            <w:tcW w:w="1220" w:type="dxa"/>
            <w:shd w:val="clear" w:color="auto" w:fill="auto"/>
          </w:tcPr>
          <w:p w14:paraId="10536DEC" w14:textId="5281B45D" w:rsidR="00133EFF" w:rsidRPr="0012190A" w:rsidRDefault="00133EFF" w:rsidP="00133EFF">
            <w:pPr>
              <w:spacing w:before="120" w:after="120"/>
              <w:jc w:val="center"/>
              <w:rPr>
                <w:rFonts w:ascii="Arial" w:hAnsi="Arial" w:cs="Arial"/>
              </w:rPr>
            </w:pPr>
            <w:r w:rsidRPr="0012190A">
              <w:rPr>
                <w:rFonts w:ascii="Arial" w:hAnsi="Arial" w:cs="Arial"/>
              </w:rPr>
              <w:t>-</w:t>
            </w:r>
          </w:p>
        </w:tc>
        <w:tc>
          <w:tcPr>
            <w:tcW w:w="1169" w:type="dxa"/>
            <w:shd w:val="clear" w:color="auto" w:fill="auto"/>
          </w:tcPr>
          <w:p w14:paraId="6BACA87C" w14:textId="54F12AA0" w:rsidR="00133EFF" w:rsidRPr="0012190A" w:rsidRDefault="00133EFF" w:rsidP="00133EFF">
            <w:pPr>
              <w:spacing w:before="120" w:after="120"/>
              <w:jc w:val="center"/>
              <w:rPr>
                <w:rFonts w:ascii="Arial" w:hAnsi="Arial" w:cs="Arial"/>
              </w:rPr>
            </w:pPr>
            <w:r w:rsidRPr="0012190A">
              <w:rPr>
                <w:rFonts w:ascii="Arial" w:hAnsi="Arial" w:cs="Arial"/>
              </w:rPr>
              <w:t>-</w:t>
            </w:r>
          </w:p>
        </w:tc>
        <w:tc>
          <w:tcPr>
            <w:tcW w:w="1169" w:type="dxa"/>
            <w:shd w:val="clear" w:color="auto" w:fill="auto"/>
          </w:tcPr>
          <w:p w14:paraId="59C88E43" w14:textId="42FD29F8" w:rsidR="00133EFF" w:rsidRPr="0012190A" w:rsidRDefault="00133EFF" w:rsidP="00133EFF">
            <w:pPr>
              <w:spacing w:before="120" w:after="120"/>
              <w:jc w:val="center"/>
              <w:rPr>
                <w:rFonts w:ascii="Arial" w:hAnsi="Arial" w:cs="Arial"/>
              </w:rPr>
            </w:pPr>
            <w:r w:rsidRPr="0012190A">
              <w:rPr>
                <w:rFonts w:ascii="Arial" w:hAnsi="Arial" w:cs="Arial"/>
              </w:rPr>
              <w:t>-</w:t>
            </w:r>
          </w:p>
        </w:tc>
        <w:tc>
          <w:tcPr>
            <w:tcW w:w="1437" w:type="dxa"/>
            <w:shd w:val="clear" w:color="auto" w:fill="auto"/>
          </w:tcPr>
          <w:p w14:paraId="7E068BDC" w14:textId="053FF3E0" w:rsidR="00133EFF" w:rsidRPr="0012190A" w:rsidRDefault="00133EFF" w:rsidP="00133EFF">
            <w:pPr>
              <w:spacing w:before="120" w:after="120"/>
              <w:jc w:val="center"/>
              <w:rPr>
                <w:rFonts w:ascii="Arial" w:hAnsi="Arial" w:cs="Arial"/>
              </w:rPr>
            </w:pPr>
            <w:r w:rsidRPr="0012190A">
              <w:rPr>
                <w:rFonts w:ascii="Arial" w:hAnsi="Arial" w:cs="Arial"/>
              </w:rPr>
              <w:t>-</w:t>
            </w:r>
          </w:p>
        </w:tc>
      </w:tr>
      <w:tr w:rsidR="00631FE6" w:rsidRPr="0012190A" w14:paraId="651D7B9D" w14:textId="77777777" w:rsidTr="00792B79">
        <w:tc>
          <w:tcPr>
            <w:tcW w:w="846" w:type="dxa"/>
            <w:vMerge/>
            <w:shd w:val="clear" w:color="auto" w:fill="auto"/>
          </w:tcPr>
          <w:p w14:paraId="29C64AA1" w14:textId="77777777" w:rsidR="00631FE6" w:rsidRPr="0012190A" w:rsidRDefault="00631FE6" w:rsidP="00631FE6">
            <w:pPr>
              <w:spacing w:before="120" w:after="120"/>
              <w:jc w:val="center"/>
              <w:rPr>
                <w:rFonts w:ascii="Arial" w:hAnsi="Arial" w:cs="Arial"/>
              </w:rPr>
            </w:pPr>
          </w:p>
        </w:tc>
        <w:tc>
          <w:tcPr>
            <w:tcW w:w="1250" w:type="dxa"/>
            <w:shd w:val="clear" w:color="auto" w:fill="auto"/>
          </w:tcPr>
          <w:p w14:paraId="3729DAA4" w14:textId="3E29C7BE" w:rsidR="00631FE6" w:rsidRPr="0012190A" w:rsidRDefault="00631FE6" w:rsidP="00631FE6">
            <w:pPr>
              <w:spacing w:before="120" w:after="120"/>
              <w:jc w:val="center"/>
              <w:rPr>
                <w:rFonts w:ascii="Arial" w:hAnsi="Arial" w:cs="Arial"/>
              </w:rPr>
            </w:pPr>
            <w:r w:rsidRPr="0012190A">
              <w:rPr>
                <w:rFonts w:ascii="Arial" w:hAnsi="Arial" w:cs="Arial"/>
              </w:rPr>
              <w:t>Přechodové</w:t>
            </w:r>
          </w:p>
        </w:tc>
        <w:tc>
          <w:tcPr>
            <w:tcW w:w="1282" w:type="dxa"/>
            <w:shd w:val="clear" w:color="auto" w:fill="auto"/>
          </w:tcPr>
          <w:p w14:paraId="5BB5A719" w14:textId="6F42ADB4" w:rsidR="00631FE6" w:rsidRPr="0012190A" w:rsidRDefault="000551E6" w:rsidP="00631FE6">
            <w:pPr>
              <w:spacing w:before="120" w:after="120"/>
              <w:jc w:val="center"/>
              <w:rPr>
                <w:rFonts w:ascii="Arial" w:hAnsi="Arial" w:cs="Arial"/>
              </w:rPr>
            </w:pPr>
            <w:r>
              <w:rPr>
                <w:rFonts w:ascii="Arial" w:hAnsi="Arial" w:cs="Arial"/>
              </w:rPr>
              <w:t>222 420 501</w:t>
            </w:r>
          </w:p>
        </w:tc>
        <w:tc>
          <w:tcPr>
            <w:tcW w:w="1263" w:type="dxa"/>
            <w:shd w:val="clear" w:color="auto" w:fill="auto"/>
          </w:tcPr>
          <w:p w14:paraId="62D8403F" w14:textId="6C0EBA17" w:rsidR="00631FE6" w:rsidRPr="0012190A" w:rsidRDefault="000551E6" w:rsidP="00631FE6">
            <w:pPr>
              <w:spacing w:before="120" w:after="120"/>
              <w:jc w:val="center"/>
              <w:rPr>
                <w:rFonts w:ascii="Arial" w:hAnsi="Arial" w:cs="Arial"/>
              </w:rPr>
            </w:pPr>
            <w:r>
              <w:rPr>
                <w:rFonts w:ascii="Arial" w:hAnsi="Arial" w:cs="Arial"/>
              </w:rPr>
              <w:t>226 875 244</w:t>
            </w:r>
          </w:p>
        </w:tc>
        <w:tc>
          <w:tcPr>
            <w:tcW w:w="1263" w:type="dxa"/>
            <w:shd w:val="clear" w:color="auto" w:fill="auto"/>
          </w:tcPr>
          <w:p w14:paraId="1D25ACBF" w14:textId="0C05ED2F" w:rsidR="00631FE6" w:rsidRPr="0012190A" w:rsidRDefault="000551E6" w:rsidP="00631FE6">
            <w:pPr>
              <w:spacing w:before="120" w:after="120"/>
              <w:jc w:val="center"/>
              <w:rPr>
                <w:rFonts w:ascii="Arial" w:hAnsi="Arial" w:cs="Arial"/>
              </w:rPr>
            </w:pPr>
            <w:r>
              <w:rPr>
                <w:rFonts w:ascii="Arial" w:hAnsi="Arial" w:cs="Arial"/>
              </w:rPr>
              <w:t>231 418 996</w:t>
            </w:r>
          </w:p>
        </w:tc>
        <w:tc>
          <w:tcPr>
            <w:tcW w:w="1263" w:type="dxa"/>
            <w:shd w:val="clear" w:color="auto" w:fill="auto"/>
          </w:tcPr>
          <w:p w14:paraId="4960D887" w14:textId="5A68DC0B" w:rsidR="00631FE6" w:rsidRPr="0012190A" w:rsidRDefault="000551E6" w:rsidP="00631FE6">
            <w:pPr>
              <w:spacing w:before="120" w:after="120"/>
              <w:jc w:val="center"/>
              <w:rPr>
                <w:rFonts w:ascii="Arial" w:hAnsi="Arial" w:cs="Arial"/>
              </w:rPr>
            </w:pPr>
            <w:r>
              <w:rPr>
                <w:rFonts w:ascii="Arial" w:hAnsi="Arial" w:cs="Arial"/>
              </w:rPr>
              <w:t>236 055 419</w:t>
            </w:r>
          </w:p>
        </w:tc>
        <w:tc>
          <w:tcPr>
            <w:tcW w:w="1261" w:type="dxa"/>
            <w:shd w:val="clear" w:color="auto" w:fill="auto"/>
          </w:tcPr>
          <w:p w14:paraId="235F9547" w14:textId="03CE8624" w:rsidR="00631FE6" w:rsidRPr="0012190A" w:rsidRDefault="00F27CD9" w:rsidP="00631FE6">
            <w:pPr>
              <w:spacing w:before="120" w:after="120"/>
              <w:jc w:val="center"/>
              <w:rPr>
                <w:rFonts w:ascii="Arial" w:hAnsi="Arial" w:cs="Arial"/>
              </w:rPr>
            </w:pPr>
            <w:r>
              <w:rPr>
                <w:rFonts w:ascii="Arial" w:hAnsi="Arial" w:cs="Arial"/>
              </w:rPr>
              <w:t>240 783 294</w:t>
            </w:r>
          </w:p>
        </w:tc>
        <w:tc>
          <w:tcPr>
            <w:tcW w:w="1206" w:type="dxa"/>
            <w:shd w:val="clear" w:color="auto" w:fill="auto"/>
          </w:tcPr>
          <w:p w14:paraId="24EE7D4A" w14:textId="24FCB506" w:rsidR="00631FE6" w:rsidRPr="0012190A" w:rsidRDefault="000B697B" w:rsidP="00631FE6">
            <w:pPr>
              <w:spacing w:before="120" w:after="120"/>
              <w:jc w:val="center"/>
              <w:rPr>
                <w:rFonts w:ascii="Arial" w:hAnsi="Arial" w:cs="Arial"/>
              </w:rPr>
            </w:pPr>
            <w:r>
              <w:rPr>
                <w:rFonts w:ascii="Arial" w:hAnsi="Arial" w:cs="Arial"/>
              </w:rPr>
              <w:t>122 802 636</w:t>
            </w:r>
          </w:p>
        </w:tc>
        <w:tc>
          <w:tcPr>
            <w:tcW w:w="1220" w:type="dxa"/>
            <w:shd w:val="clear" w:color="auto" w:fill="auto"/>
          </w:tcPr>
          <w:p w14:paraId="6C495812" w14:textId="1C787DF4" w:rsidR="00631FE6" w:rsidRPr="0012190A" w:rsidRDefault="000B697B" w:rsidP="00631FE6">
            <w:pPr>
              <w:spacing w:before="120" w:after="120"/>
              <w:jc w:val="center"/>
              <w:rPr>
                <w:rFonts w:ascii="Arial" w:hAnsi="Arial" w:cs="Arial"/>
              </w:rPr>
            </w:pPr>
            <w:r>
              <w:rPr>
                <w:rFonts w:ascii="Arial" w:hAnsi="Arial" w:cs="Arial"/>
              </w:rPr>
              <w:t>122 802 636</w:t>
            </w:r>
          </w:p>
        </w:tc>
        <w:tc>
          <w:tcPr>
            <w:tcW w:w="1169" w:type="dxa"/>
            <w:shd w:val="clear" w:color="auto" w:fill="auto"/>
          </w:tcPr>
          <w:p w14:paraId="54C4A2B9" w14:textId="5584BCED" w:rsidR="00631FE6" w:rsidRPr="0012190A" w:rsidRDefault="000B697B" w:rsidP="00631FE6">
            <w:pPr>
              <w:spacing w:before="120" w:after="120"/>
              <w:jc w:val="center"/>
              <w:rPr>
                <w:rFonts w:ascii="Arial" w:hAnsi="Arial" w:cs="Arial"/>
              </w:rPr>
            </w:pPr>
            <w:r>
              <w:rPr>
                <w:rFonts w:ascii="Arial" w:hAnsi="Arial" w:cs="Arial"/>
              </w:rPr>
              <w:t>125 260 813</w:t>
            </w:r>
          </w:p>
        </w:tc>
        <w:tc>
          <w:tcPr>
            <w:tcW w:w="1169" w:type="dxa"/>
            <w:shd w:val="clear" w:color="auto" w:fill="auto"/>
          </w:tcPr>
          <w:p w14:paraId="16A37A89" w14:textId="6050AE48" w:rsidR="00631FE6" w:rsidRPr="0012190A" w:rsidRDefault="000B697B" w:rsidP="00631FE6">
            <w:pPr>
              <w:spacing w:before="120" w:after="120"/>
              <w:jc w:val="center"/>
              <w:rPr>
                <w:rFonts w:ascii="Arial" w:hAnsi="Arial" w:cs="Arial"/>
              </w:rPr>
            </w:pPr>
            <w:r>
              <w:rPr>
                <w:rFonts w:ascii="Arial" w:hAnsi="Arial" w:cs="Arial"/>
              </w:rPr>
              <w:t>125 260 812</w:t>
            </w:r>
          </w:p>
        </w:tc>
        <w:tc>
          <w:tcPr>
            <w:tcW w:w="1437" w:type="dxa"/>
            <w:shd w:val="clear" w:color="auto" w:fill="auto"/>
          </w:tcPr>
          <w:p w14:paraId="18A09FC1" w14:textId="6CFF672F" w:rsidR="00631FE6" w:rsidRPr="0012190A" w:rsidRDefault="00582BA1" w:rsidP="00631FE6">
            <w:pPr>
              <w:spacing w:before="120" w:after="120"/>
              <w:jc w:val="center"/>
              <w:rPr>
                <w:rFonts w:ascii="Arial" w:hAnsi="Arial" w:cs="Arial"/>
              </w:rPr>
            </w:pPr>
            <w:r>
              <w:rPr>
                <w:rFonts w:ascii="Arial" w:hAnsi="Arial" w:cs="Arial"/>
              </w:rPr>
              <w:t>1 653 680 351</w:t>
            </w:r>
          </w:p>
        </w:tc>
      </w:tr>
      <w:tr w:rsidR="00631FE6" w:rsidRPr="0012190A" w14:paraId="77C89587" w14:textId="77777777" w:rsidTr="00792B79">
        <w:tc>
          <w:tcPr>
            <w:tcW w:w="846" w:type="dxa"/>
            <w:vMerge/>
            <w:shd w:val="clear" w:color="auto" w:fill="auto"/>
          </w:tcPr>
          <w:p w14:paraId="56602E49" w14:textId="36209422" w:rsidR="00631FE6" w:rsidRPr="0012190A" w:rsidRDefault="00631FE6" w:rsidP="00631FE6">
            <w:pPr>
              <w:spacing w:before="120" w:after="120"/>
              <w:jc w:val="center"/>
              <w:rPr>
                <w:rFonts w:ascii="Arial" w:hAnsi="Arial" w:cs="Arial"/>
              </w:rPr>
            </w:pPr>
          </w:p>
        </w:tc>
        <w:tc>
          <w:tcPr>
            <w:tcW w:w="1250" w:type="dxa"/>
            <w:shd w:val="clear" w:color="auto" w:fill="auto"/>
          </w:tcPr>
          <w:p w14:paraId="42DC9C75" w14:textId="77777777" w:rsidR="00631FE6" w:rsidRPr="0012190A" w:rsidRDefault="00631FE6" w:rsidP="00631FE6">
            <w:pPr>
              <w:spacing w:before="120" w:after="120"/>
              <w:jc w:val="center"/>
              <w:rPr>
                <w:rFonts w:ascii="Arial" w:hAnsi="Arial" w:cs="Arial"/>
              </w:rPr>
            </w:pPr>
            <w:r w:rsidRPr="0012190A">
              <w:rPr>
                <w:rFonts w:ascii="Arial" w:hAnsi="Arial" w:cs="Arial"/>
              </w:rPr>
              <w:t>Méně rozvinuté</w:t>
            </w:r>
          </w:p>
        </w:tc>
        <w:tc>
          <w:tcPr>
            <w:tcW w:w="1282" w:type="dxa"/>
            <w:shd w:val="clear" w:color="auto" w:fill="auto"/>
          </w:tcPr>
          <w:p w14:paraId="246B0A99" w14:textId="1D267082" w:rsidR="00631FE6" w:rsidRPr="0012190A" w:rsidRDefault="000551E6" w:rsidP="00792B79">
            <w:pPr>
              <w:spacing w:before="240" w:after="120"/>
              <w:jc w:val="center"/>
              <w:rPr>
                <w:rFonts w:ascii="Arial" w:hAnsi="Arial" w:cs="Arial"/>
              </w:rPr>
            </w:pPr>
            <w:r>
              <w:rPr>
                <w:rFonts w:ascii="Arial" w:hAnsi="Arial" w:cs="Arial"/>
              </w:rPr>
              <w:t>199 384 125</w:t>
            </w:r>
          </w:p>
        </w:tc>
        <w:tc>
          <w:tcPr>
            <w:tcW w:w="1263" w:type="dxa"/>
            <w:shd w:val="clear" w:color="auto" w:fill="auto"/>
          </w:tcPr>
          <w:p w14:paraId="39825E1C" w14:textId="66B6FD92" w:rsidR="00631FE6" w:rsidRPr="0012190A" w:rsidRDefault="000551E6" w:rsidP="00792B79">
            <w:pPr>
              <w:spacing w:before="240" w:after="120"/>
              <w:jc w:val="center"/>
              <w:rPr>
                <w:rFonts w:ascii="Arial" w:hAnsi="Arial" w:cs="Arial"/>
              </w:rPr>
            </w:pPr>
            <w:r>
              <w:rPr>
                <w:rFonts w:ascii="Arial" w:hAnsi="Arial" w:cs="Arial"/>
              </w:rPr>
              <w:t>203 378 329</w:t>
            </w:r>
          </w:p>
        </w:tc>
        <w:tc>
          <w:tcPr>
            <w:tcW w:w="1263" w:type="dxa"/>
            <w:shd w:val="clear" w:color="auto" w:fill="auto"/>
          </w:tcPr>
          <w:p w14:paraId="5961196F" w14:textId="152ABBC8" w:rsidR="00631FE6" w:rsidRPr="0012190A" w:rsidRDefault="000551E6" w:rsidP="00792B79">
            <w:pPr>
              <w:spacing w:before="240" w:after="120"/>
              <w:jc w:val="center"/>
              <w:rPr>
                <w:rFonts w:ascii="Arial" w:hAnsi="Arial" w:cs="Arial"/>
              </w:rPr>
            </w:pPr>
            <w:r>
              <w:rPr>
                <w:rFonts w:ascii="Arial" w:hAnsi="Arial" w:cs="Arial"/>
              </w:rPr>
              <w:t>207 451 745</w:t>
            </w:r>
          </w:p>
        </w:tc>
        <w:tc>
          <w:tcPr>
            <w:tcW w:w="1263" w:type="dxa"/>
            <w:shd w:val="clear" w:color="auto" w:fill="auto"/>
          </w:tcPr>
          <w:p w14:paraId="7D19992D" w14:textId="2372B728" w:rsidR="00631FE6" w:rsidRPr="0012190A" w:rsidRDefault="000551E6" w:rsidP="00792B79">
            <w:pPr>
              <w:spacing w:before="240" w:after="120"/>
              <w:jc w:val="center"/>
              <w:rPr>
                <w:rFonts w:ascii="Arial" w:hAnsi="Arial" w:cs="Arial"/>
              </w:rPr>
            </w:pPr>
            <w:r>
              <w:rPr>
                <w:rFonts w:ascii="Arial" w:hAnsi="Arial" w:cs="Arial"/>
              </w:rPr>
              <w:t>211 613 140</w:t>
            </w:r>
          </w:p>
        </w:tc>
        <w:tc>
          <w:tcPr>
            <w:tcW w:w="1261" w:type="dxa"/>
            <w:shd w:val="clear" w:color="auto" w:fill="auto"/>
          </w:tcPr>
          <w:p w14:paraId="5A165C17" w14:textId="02E948A9" w:rsidR="00631FE6" w:rsidRPr="0012190A" w:rsidRDefault="008667C2" w:rsidP="00792B79">
            <w:pPr>
              <w:spacing w:before="240" w:after="120"/>
              <w:jc w:val="center"/>
              <w:rPr>
                <w:rFonts w:ascii="Arial" w:hAnsi="Arial" w:cs="Arial"/>
              </w:rPr>
            </w:pPr>
            <w:r>
              <w:rPr>
                <w:rFonts w:ascii="Arial" w:hAnsi="Arial" w:cs="Arial"/>
              </w:rPr>
              <w:t>215 848 309</w:t>
            </w:r>
          </w:p>
        </w:tc>
        <w:tc>
          <w:tcPr>
            <w:tcW w:w="1206" w:type="dxa"/>
            <w:shd w:val="clear" w:color="auto" w:fill="auto"/>
          </w:tcPr>
          <w:p w14:paraId="26D7CB3A" w14:textId="4A9527AD" w:rsidR="00631FE6" w:rsidRPr="0012190A" w:rsidRDefault="000B697B" w:rsidP="00792B79">
            <w:pPr>
              <w:spacing w:before="240" w:after="120"/>
              <w:jc w:val="center"/>
              <w:rPr>
                <w:rFonts w:ascii="Arial" w:hAnsi="Arial" w:cs="Arial"/>
              </w:rPr>
            </w:pPr>
            <w:r>
              <w:rPr>
                <w:rFonts w:ascii="Arial" w:hAnsi="Arial" w:cs="Arial"/>
              </w:rPr>
              <w:t>110 082 401</w:t>
            </w:r>
          </w:p>
        </w:tc>
        <w:tc>
          <w:tcPr>
            <w:tcW w:w="1220" w:type="dxa"/>
            <w:shd w:val="clear" w:color="auto" w:fill="auto"/>
          </w:tcPr>
          <w:p w14:paraId="3F9C46FD" w14:textId="018A5E78" w:rsidR="00631FE6" w:rsidRPr="0012190A" w:rsidRDefault="000B697B" w:rsidP="00792B79">
            <w:pPr>
              <w:spacing w:before="240" w:after="120"/>
              <w:jc w:val="center"/>
              <w:rPr>
                <w:rFonts w:ascii="Arial" w:hAnsi="Arial" w:cs="Arial"/>
              </w:rPr>
            </w:pPr>
            <w:r>
              <w:rPr>
                <w:rFonts w:ascii="Arial" w:hAnsi="Arial" w:cs="Arial"/>
              </w:rPr>
              <w:t>110 082 400</w:t>
            </w:r>
          </w:p>
        </w:tc>
        <w:tc>
          <w:tcPr>
            <w:tcW w:w="1169" w:type="dxa"/>
            <w:shd w:val="clear" w:color="auto" w:fill="auto"/>
          </w:tcPr>
          <w:p w14:paraId="695C265C" w14:textId="3456C2CA" w:rsidR="00631FE6" w:rsidRPr="0012190A" w:rsidRDefault="000B697B" w:rsidP="00792B79">
            <w:pPr>
              <w:spacing w:before="240" w:after="120"/>
              <w:jc w:val="center"/>
              <w:rPr>
                <w:rFonts w:ascii="Arial" w:hAnsi="Arial" w:cs="Arial"/>
              </w:rPr>
            </w:pPr>
            <w:r>
              <w:rPr>
                <w:rFonts w:ascii="Arial" w:hAnsi="Arial" w:cs="Arial"/>
              </w:rPr>
              <w:t>112 275 953</w:t>
            </w:r>
          </w:p>
        </w:tc>
        <w:tc>
          <w:tcPr>
            <w:tcW w:w="1169" w:type="dxa"/>
            <w:shd w:val="clear" w:color="auto" w:fill="auto"/>
          </w:tcPr>
          <w:p w14:paraId="0F387815" w14:textId="05283FBE" w:rsidR="00631FE6" w:rsidRPr="0012190A" w:rsidRDefault="000B697B" w:rsidP="00792B79">
            <w:pPr>
              <w:spacing w:before="240" w:after="120"/>
              <w:jc w:val="center"/>
              <w:rPr>
                <w:rFonts w:ascii="Arial" w:hAnsi="Arial" w:cs="Arial"/>
              </w:rPr>
            </w:pPr>
            <w:r>
              <w:rPr>
                <w:rFonts w:ascii="Arial" w:hAnsi="Arial" w:cs="Arial"/>
              </w:rPr>
              <w:t>112 275 954</w:t>
            </w:r>
          </w:p>
        </w:tc>
        <w:tc>
          <w:tcPr>
            <w:tcW w:w="1437" w:type="dxa"/>
            <w:shd w:val="clear" w:color="auto" w:fill="auto"/>
          </w:tcPr>
          <w:p w14:paraId="04637D3F" w14:textId="58A85F75" w:rsidR="00631FE6" w:rsidRPr="0012190A" w:rsidRDefault="00582BA1" w:rsidP="00792B79">
            <w:pPr>
              <w:spacing w:before="240" w:after="120"/>
              <w:jc w:val="center"/>
              <w:rPr>
                <w:rFonts w:ascii="Arial" w:hAnsi="Arial" w:cs="Arial"/>
              </w:rPr>
            </w:pPr>
            <w:r>
              <w:rPr>
                <w:rFonts w:ascii="Arial" w:hAnsi="Arial" w:cs="Arial"/>
              </w:rPr>
              <w:t>1 482 392 356</w:t>
            </w:r>
          </w:p>
        </w:tc>
      </w:tr>
      <w:tr w:rsidR="00631FE6" w:rsidRPr="0012190A" w14:paraId="1CBB7143" w14:textId="77777777" w:rsidTr="00792B79">
        <w:tc>
          <w:tcPr>
            <w:tcW w:w="846" w:type="dxa"/>
            <w:shd w:val="clear" w:color="auto" w:fill="auto"/>
          </w:tcPr>
          <w:p w14:paraId="5B4FD9A8" w14:textId="5428DC04" w:rsidR="00631FE6" w:rsidRPr="0012190A" w:rsidRDefault="00631FE6" w:rsidP="00631FE6">
            <w:pPr>
              <w:spacing w:before="120" w:after="120"/>
              <w:jc w:val="center"/>
              <w:rPr>
                <w:rFonts w:ascii="Arial" w:hAnsi="Arial" w:cs="Arial"/>
                <w:b/>
              </w:rPr>
            </w:pPr>
            <w:r w:rsidRPr="0012190A">
              <w:rPr>
                <w:rFonts w:ascii="Arial" w:hAnsi="Arial" w:cs="Arial"/>
                <w:b/>
              </w:rPr>
              <w:t>Celkem</w:t>
            </w:r>
          </w:p>
        </w:tc>
        <w:tc>
          <w:tcPr>
            <w:tcW w:w="1250" w:type="dxa"/>
            <w:shd w:val="clear" w:color="auto" w:fill="auto"/>
          </w:tcPr>
          <w:p w14:paraId="215DE4CA" w14:textId="77777777" w:rsidR="00631FE6" w:rsidRPr="0012190A" w:rsidRDefault="00631FE6" w:rsidP="00631FE6">
            <w:pPr>
              <w:spacing w:before="120" w:after="120"/>
              <w:jc w:val="center"/>
              <w:rPr>
                <w:rFonts w:ascii="Arial" w:hAnsi="Arial" w:cs="Arial"/>
                <w:b/>
              </w:rPr>
            </w:pPr>
          </w:p>
        </w:tc>
        <w:tc>
          <w:tcPr>
            <w:tcW w:w="1282" w:type="dxa"/>
            <w:shd w:val="clear" w:color="auto" w:fill="auto"/>
          </w:tcPr>
          <w:p w14:paraId="2A1EDC4C" w14:textId="4E62ECD6" w:rsidR="00631FE6" w:rsidRPr="0012190A" w:rsidRDefault="000551E6" w:rsidP="00631FE6">
            <w:pPr>
              <w:spacing w:before="120" w:after="120"/>
              <w:jc w:val="center"/>
              <w:rPr>
                <w:rFonts w:ascii="Arial" w:hAnsi="Arial" w:cs="Arial"/>
                <w:b/>
              </w:rPr>
            </w:pPr>
            <w:r>
              <w:rPr>
                <w:rFonts w:ascii="Arial" w:hAnsi="Arial" w:cs="Arial"/>
                <w:b/>
              </w:rPr>
              <w:t>421 804 626</w:t>
            </w:r>
          </w:p>
        </w:tc>
        <w:tc>
          <w:tcPr>
            <w:tcW w:w="1263" w:type="dxa"/>
            <w:shd w:val="clear" w:color="auto" w:fill="auto"/>
          </w:tcPr>
          <w:p w14:paraId="7CF60AF3" w14:textId="4424A5B5" w:rsidR="00631FE6" w:rsidRPr="0012190A" w:rsidRDefault="000551E6" w:rsidP="00631FE6">
            <w:pPr>
              <w:spacing w:before="120" w:after="120"/>
              <w:jc w:val="center"/>
              <w:rPr>
                <w:rFonts w:ascii="Arial" w:hAnsi="Arial" w:cs="Arial"/>
                <w:b/>
              </w:rPr>
            </w:pPr>
            <w:r>
              <w:rPr>
                <w:rFonts w:ascii="Arial" w:hAnsi="Arial" w:cs="Arial"/>
                <w:b/>
              </w:rPr>
              <w:t>430 253 573</w:t>
            </w:r>
          </w:p>
        </w:tc>
        <w:tc>
          <w:tcPr>
            <w:tcW w:w="1263" w:type="dxa"/>
            <w:shd w:val="clear" w:color="auto" w:fill="auto"/>
          </w:tcPr>
          <w:p w14:paraId="060F0717" w14:textId="4CF5F409" w:rsidR="00631FE6" w:rsidRPr="0012190A" w:rsidRDefault="000551E6" w:rsidP="00631FE6">
            <w:pPr>
              <w:spacing w:before="120" w:after="120"/>
              <w:jc w:val="center"/>
              <w:rPr>
                <w:rFonts w:ascii="Arial" w:hAnsi="Arial" w:cs="Arial"/>
                <w:b/>
              </w:rPr>
            </w:pPr>
            <w:r>
              <w:rPr>
                <w:rFonts w:ascii="Arial" w:hAnsi="Arial" w:cs="Arial"/>
                <w:b/>
              </w:rPr>
              <w:t>438 870 741</w:t>
            </w:r>
          </w:p>
        </w:tc>
        <w:tc>
          <w:tcPr>
            <w:tcW w:w="1263" w:type="dxa"/>
            <w:shd w:val="clear" w:color="auto" w:fill="auto"/>
          </w:tcPr>
          <w:p w14:paraId="098FA5BF" w14:textId="129FCA99" w:rsidR="00631FE6" w:rsidRPr="0012190A" w:rsidRDefault="000551E6" w:rsidP="00631FE6">
            <w:pPr>
              <w:spacing w:before="120" w:after="120"/>
              <w:jc w:val="center"/>
              <w:rPr>
                <w:rFonts w:ascii="Arial" w:hAnsi="Arial" w:cs="Arial"/>
                <w:b/>
              </w:rPr>
            </w:pPr>
            <w:r>
              <w:rPr>
                <w:rFonts w:ascii="Arial" w:hAnsi="Arial" w:cs="Arial"/>
                <w:b/>
              </w:rPr>
              <w:t>447 668 559</w:t>
            </w:r>
          </w:p>
        </w:tc>
        <w:tc>
          <w:tcPr>
            <w:tcW w:w="1261" w:type="dxa"/>
            <w:shd w:val="clear" w:color="auto" w:fill="auto"/>
          </w:tcPr>
          <w:p w14:paraId="66D64030" w14:textId="172C1472" w:rsidR="00631FE6" w:rsidRPr="0012190A" w:rsidRDefault="008667C2" w:rsidP="00631FE6">
            <w:pPr>
              <w:spacing w:before="120" w:after="120"/>
              <w:jc w:val="center"/>
              <w:rPr>
                <w:rFonts w:ascii="Arial" w:hAnsi="Arial" w:cs="Arial"/>
                <w:b/>
              </w:rPr>
            </w:pPr>
            <w:r>
              <w:rPr>
                <w:rFonts w:ascii="Arial" w:hAnsi="Arial" w:cs="Arial"/>
                <w:b/>
              </w:rPr>
              <w:t>456 631 603</w:t>
            </w:r>
          </w:p>
        </w:tc>
        <w:tc>
          <w:tcPr>
            <w:tcW w:w="1206" w:type="dxa"/>
            <w:shd w:val="clear" w:color="auto" w:fill="auto"/>
          </w:tcPr>
          <w:p w14:paraId="44696D4B" w14:textId="11190A1F" w:rsidR="00631FE6" w:rsidRPr="0012190A" w:rsidRDefault="000B697B" w:rsidP="00631FE6">
            <w:pPr>
              <w:spacing w:before="120" w:after="120"/>
              <w:jc w:val="center"/>
              <w:rPr>
                <w:rFonts w:ascii="Arial" w:hAnsi="Arial" w:cs="Arial"/>
                <w:b/>
              </w:rPr>
            </w:pPr>
            <w:r>
              <w:rPr>
                <w:rFonts w:ascii="Arial" w:hAnsi="Arial" w:cs="Arial"/>
                <w:b/>
                <w:bCs/>
              </w:rPr>
              <w:t>232 885 037</w:t>
            </w:r>
          </w:p>
        </w:tc>
        <w:tc>
          <w:tcPr>
            <w:tcW w:w="1220" w:type="dxa"/>
            <w:shd w:val="clear" w:color="auto" w:fill="auto"/>
          </w:tcPr>
          <w:p w14:paraId="1B92B9C1" w14:textId="08A5FD4A" w:rsidR="00631FE6" w:rsidRPr="0012190A" w:rsidRDefault="000B697B" w:rsidP="00631FE6">
            <w:pPr>
              <w:spacing w:before="120" w:after="120"/>
              <w:jc w:val="center"/>
              <w:rPr>
                <w:rFonts w:ascii="Arial" w:hAnsi="Arial" w:cs="Arial"/>
                <w:b/>
              </w:rPr>
            </w:pPr>
            <w:r>
              <w:rPr>
                <w:rFonts w:ascii="Arial" w:hAnsi="Arial" w:cs="Arial"/>
                <w:b/>
                <w:bCs/>
              </w:rPr>
              <w:t>232 885 036</w:t>
            </w:r>
          </w:p>
        </w:tc>
        <w:tc>
          <w:tcPr>
            <w:tcW w:w="1169" w:type="dxa"/>
            <w:shd w:val="clear" w:color="auto" w:fill="auto"/>
          </w:tcPr>
          <w:p w14:paraId="66ECDCFB" w14:textId="62F2B1EF" w:rsidR="00631FE6" w:rsidRPr="0012190A" w:rsidRDefault="000B697B" w:rsidP="00631FE6">
            <w:pPr>
              <w:spacing w:before="120" w:after="120"/>
              <w:jc w:val="center"/>
              <w:rPr>
                <w:rFonts w:ascii="Arial" w:hAnsi="Arial" w:cs="Arial"/>
                <w:b/>
              </w:rPr>
            </w:pPr>
            <w:r>
              <w:rPr>
                <w:rFonts w:ascii="Arial" w:hAnsi="Arial" w:cs="Arial"/>
                <w:b/>
                <w:bCs/>
              </w:rPr>
              <w:t>237 536 766</w:t>
            </w:r>
          </w:p>
        </w:tc>
        <w:tc>
          <w:tcPr>
            <w:tcW w:w="1169" w:type="dxa"/>
            <w:shd w:val="clear" w:color="auto" w:fill="auto"/>
          </w:tcPr>
          <w:p w14:paraId="27E6680B" w14:textId="13A1048E" w:rsidR="00631FE6" w:rsidRPr="0012190A" w:rsidRDefault="000B697B" w:rsidP="00631FE6">
            <w:pPr>
              <w:spacing w:before="120" w:after="120"/>
              <w:jc w:val="center"/>
              <w:rPr>
                <w:rFonts w:ascii="Arial" w:hAnsi="Arial" w:cs="Arial"/>
                <w:b/>
              </w:rPr>
            </w:pPr>
            <w:r>
              <w:rPr>
                <w:rFonts w:ascii="Arial" w:hAnsi="Arial" w:cs="Arial"/>
                <w:b/>
                <w:bCs/>
              </w:rPr>
              <w:t>237 536 766</w:t>
            </w:r>
          </w:p>
        </w:tc>
        <w:tc>
          <w:tcPr>
            <w:tcW w:w="1437" w:type="dxa"/>
            <w:shd w:val="clear" w:color="auto" w:fill="auto"/>
          </w:tcPr>
          <w:p w14:paraId="4D324630" w14:textId="4734A88B" w:rsidR="00631FE6" w:rsidRPr="0012190A" w:rsidRDefault="00582BA1" w:rsidP="00631FE6">
            <w:pPr>
              <w:spacing w:before="120" w:after="120"/>
              <w:jc w:val="center"/>
              <w:rPr>
                <w:rFonts w:ascii="Arial" w:hAnsi="Arial" w:cs="Arial"/>
                <w:b/>
              </w:rPr>
            </w:pPr>
            <w:r>
              <w:rPr>
                <w:rFonts w:ascii="Arial" w:hAnsi="Arial" w:cs="Arial"/>
                <w:b/>
              </w:rPr>
              <w:t>3 136 072 707</w:t>
            </w:r>
          </w:p>
        </w:tc>
      </w:tr>
    </w:tbl>
    <w:p w14:paraId="5DF4D84D" w14:textId="77777777" w:rsidR="009C3847" w:rsidRPr="0012190A" w:rsidRDefault="009C3847" w:rsidP="009C3847">
      <w:pPr>
        <w:rPr>
          <w:rFonts w:ascii="Arial" w:hAnsi="Arial" w:cs="Arial"/>
          <w:b/>
          <w:color w:val="833C0B" w:themeColor="accent2" w:themeShade="80"/>
        </w:rPr>
      </w:pPr>
    </w:p>
    <w:p w14:paraId="151AEE52" w14:textId="77777777" w:rsidR="009C3847" w:rsidRPr="00E41583" w:rsidRDefault="009C3847" w:rsidP="009C3847">
      <w:pPr>
        <w:rPr>
          <w:rFonts w:ascii="Arial" w:hAnsi="Arial" w:cs="Arial"/>
          <w:b/>
          <w:color w:val="833C0B" w:themeColor="accent2" w:themeShade="80"/>
          <w:sz w:val="18"/>
          <w:szCs w:val="18"/>
        </w:rPr>
      </w:pPr>
    </w:p>
    <w:p w14:paraId="45358C4A" w14:textId="77777777" w:rsidR="009C3847" w:rsidRDefault="009C3847" w:rsidP="009C3847">
      <w:pPr>
        <w:rPr>
          <w:rFonts w:ascii="Arial" w:hAnsi="Arial" w:cs="Arial"/>
          <w:b/>
          <w:color w:val="833C0B" w:themeColor="accent2" w:themeShade="80"/>
          <w:sz w:val="18"/>
          <w:szCs w:val="18"/>
        </w:rPr>
      </w:pPr>
    </w:p>
    <w:p w14:paraId="3253DE2E" w14:textId="77777777" w:rsidR="009C3847" w:rsidRDefault="009C3847" w:rsidP="009C3847">
      <w:pPr>
        <w:rPr>
          <w:rFonts w:ascii="Arial" w:hAnsi="Arial" w:cs="Arial"/>
          <w:b/>
          <w:color w:val="833C0B" w:themeColor="accent2" w:themeShade="80"/>
          <w:sz w:val="18"/>
          <w:szCs w:val="18"/>
        </w:rPr>
      </w:pPr>
    </w:p>
    <w:p w14:paraId="567F68BF" w14:textId="77777777" w:rsidR="009C3847" w:rsidRDefault="009C3847" w:rsidP="009C3847">
      <w:pPr>
        <w:rPr>
          <w:rFonts w:ascii="Arial" w:hAnsi="Arial" w:cs="Arial"/>
          <w:b/>
          <w:color w:val="833C0B" w:themeColor="accent2" w:themeShade="80"/>
          <w:sz w:val="18"/>
          <w:szCs w:val="18"/>
        </w:rPr>
      </w:pPr>
    </w:p>
    <w:p w14:paraId="70E23FA6" w14:textId="77777777" w:rsidR="009C3847" w:rsidRDefault="009C3847" w:rsidP="009C3847">
      <w:pPr>
        <w:rPr>
          <w:rFonts w:ascii="Arial" w:hAnsi="Arial" w:cs="Arial"/>
          <w:b/>
          <w:color w:val="833C0B" w:themeColor="accent2" w:themeShade="80"/>
          <w:sz w:val="18"/>
          <w:szCs w:val="18"/>
        </w:rPr>
      </w:pPr>
    </w:p>
    <w:p w14:paraId="32B0C276" w14:textId="77777777" w:rsidR="009C3847" w:rsidRDefault="009C3847" w:rsidP="009C3847">
      <w:pPr>
        <w:rPr>
          <w:rFonts w:ascii="Arial" w:hAnsi="Arial" w:cs="Arial"/>
          <w:b/>
          <w:color w:val="833C0B" w:themeColor="accent2" w:themeShade="80"/>
          <w:sz w:val="18"/>
          <w:szCs w:val="18"/>
        </w:rPr>
      </w:pPr>
    </w:p>
    <w:p w14:paraId="4220E5C9" w14:textId="332E6117" w:rsidR="009C3847" w:rsidRDefault="009C3847" w:rsidP="009C3847">
      <w:pPr>
        <w:rPr>
          <w:rFonts w:ascii="Arial" w:hAnsi="Arial" w:cs="Arial"/>
          <w:b/>
          <w:color w:val="833C0B" w:themeColor="accent2" w:themeShade="80"/>
          <w:sz w:val="18"/>
          <w:szCs w:val="18"/>
        </w:rPr>
      </w:pPr>
    </w:p>
    <w:p w14:paraId="154F8DB1" w14:textId="27FB8D14" w:rsidR="009979C6" w:rsidRDefault="009979C6" w:rsidP="009C3847">
      <w:pPr>
        <w:rPr>
          <w:rFonts w:ascii="Arial" w:hAnsi="Arial" w:cs="Arial"/>
          <w:b/>
          <w:color w:val="833C0B" w:themeColor="accent2" w:themeShade="80"/>
          <w:sz w:val="18"/>
          <w:szCs w:val="18"/>
        </w:rPr>
      </w:pPr>
    </w:p>
    <w:p w14:paraId="78600091" w14:textId="1602C5BF" w:rsidR="009979C6" w:rsidRDefault="009979C6" w:rsidP="009C3847">
      <w:pPr>
        <w:rPr>
          <w:rFonts w:ascii="Arial" w:hAnsi="Arial" w:cs="Arial"/>
          <w:b/>
          <w:color w:val="833C0B" w:themeColor="accent2" w:themeShade="80"/>
          <w:sz w:val="18"/>
          <w:szCs w:val="18"/>
        </w:rPr>
      </w:pPr>
    </w:p>
    <w:p w14:paraId="0368E8A9" w14:textId="77777777" w:rsidR="009979C6" w:rsidRDefault="009979C6" w:rsidP="009C3847">
      <w:pPr>
        <w:rPr>
          <w:rFonts w:ascii="Arial" w:hAnsi="Arial" w:cs="Arial"/>
          <w:b/>
          <w:color w:val="833C0B" w:themeColor="accent2" w:themeShade="80"/>
          <w:sz w:val="18"/>
          <w:szCs w:val="18"/>
        </w:rPr>
      </w:pPr>
    </w:p>
    <w:p w14:paraId="031C1D59" w14:textId="77777777" w:rsidR="009C3847" w:rsidRDefault="009C3847" w:rsidP="009C3847">
      <w:pPr>
        <w:rPr>
          <w:rFonts w:ascii="Arial" w:hAnsi="Arial" w:cs="Arial"/>
          <w:b/>
          <w:color w:val="833C0B" w:themeColor="accent2" w:themeShade="80"/>
          <w:sz w:val="18"/>
          <w:szCs w:val="18"/>
        </w:rPr>
      </w:pPr>
    </w:p>
    <w:p w14:paraId="36889296" w14:textId="77777777" w:rsidR="0012190A" w:rsidRDefault="0012190A" w:rsidP="009C3847">
      <w:pPr>
        <w:rPr>
          <w:rFonts w:ascii="Arial" w:hAnsi="Arial" w:cs="Arial"/>
          <w:b/>
          <w:color w:val="833C0B" w:themeColor="accent2" w:themeShade="80"/>
          <w:sz w:val="18"/>
          <w:szCs w:val="18"/>
        </w:rPr>
      </w:pPr>
    </w:p>
    <w:p w14:paraId="406F9CBC" w14:textId="77777777" w:rsidR="009C3847" w:rsidRDefault="009C3847" w:rsidP="009C3847">
      <w:pPr>
        <w:rPr>
          <w:rFonts w:ascii="Arial" w:hAnsi="Arial" w:cs="Arial"/>
          <w:b/>
          <w:color w:val="833C0B" w:themeColor="accent2" w:themeShade="80"/>
          <w:sz w:val="18"/>
          <w:szCs w:val="18"/>
        </w:rPr>
      </w:pPr>
    </w:p>
    <w:p w14:paraId="3D298DA2" w14:textId="77777777" w:rsidR="009C3847" w:rsidRPr="0012190A" w:rsidRDefault="009C3847" w:rsidP="0012190A">
      <w:pPr>
        <w:pStyle w:val="Nadpis2"/>
        <w:numPr>
          <w:ilvl w:val="1"/>
          <w:numId w:val="52"/>
        </w:numPr>
        <w:spacing w:after="120" w:line="240" w:lineRule="auto"/>
        <w:ind w:left="426" w:hanging="426"/>
        <w:rPr>
          <w:rFonts w:ascii="Arial" w:hAnsi="Arial" w:cs="Arial"/>
          <w:sz w:val="32"/>
          <w:szCs w:val="32"/>
        </w:rPr>
      </w:pPr>
      <w:r w:rsidRPr="0012190A">
        <w:rPr>
          <w:rFonts w:ascii="Arial" w:hAnsi="Arial" w:cs="Arial"/>
          <w:sz w:val="32"/>
          <w:szCs w:val="32"/>
        </w:rPr>
        <w:lastRenderedPageBreak/>
        <w:t>Celková výše finančních prostředků podle fondu a vnitrostátního spolufinancování</w:t>
      </w:r>
    </w:p>
    <w:p w14:paraId="2EFA195D" w14:textId="77777777" w:rsidR="00780D5F" w:rsidRPr="0012190A" w:rsidRDefault="00780D5F" w:rsidP="00B8532B">
      <w:pPr>
        <w:spacing w:after="120"/>
        <w:rPr>
          <w:rFonts w:ascii="Arial" w:hAnsi="Arial" w:cs="Arial"/>
        </w:rPr>
      </w:pPr>
      <w:r w:rsidRPr="0012190A">
        <w:rPr>
          <w:rFonts w:ascii="Arial" w:hAnsi="Arial" w:cs="Arial"/>
        </w:rPr>
        <w:t>Pro cíl zaměstnanost a růst, programy využívající technickou pomoc podle čl. 30, odst. 4 ON</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8"/>
        <w:gridCol w:w="851"/>
        <w:gridCol w:w="850"/>
        <w:gridCol w:w="709"/>
        <w:gridCol w:w="1417"/>
        <w:gridCol w:w="1276"/>
        <w:gridCol w:w="1276"/>
        <w:gridCol w:w="1134"/>
        <w:gridCol w:w="1134"/>
        <w:gridCol w:w="1123"/>
        <w:gridCol w:w="1134"/>
        <w:gridCol w:w="1276"/>
        <w:gridCol w:w="992"/>
      </w:tblGrid>
      <w:tr w:rsidR="00780D5F" w:rsidRPr="00E41583" w14:paraId="18CB115B" w14:textId="77777777" w:rsidTr="0012190A">
        <w:trPr>
          <w:jc w:val="center"/>
        </w:trPr>
        <w:tc>
          <w:tcPr>
            <w:tcW w:w="14170" w:type="dxa"/>
            <w:gridSpan w:val="13"/>
            <w:shd w:val="clear" w:color="auto" w:fill="99C7F9"/>
          </w:tcPr>
          <w:p w14:paraId="4BABCC57" w14:textId="74A30190" w:rsidR="00780D5F" w:rsidRPr="00133EFF" w:rsidRDefault="00780D5F" w:rsidP="0012190A">
            <w:pPr>
              <w:spacing w:before="120" w:after="120"/>
              <w:rPr>
                <w:rFonts w:ascii="Arial" w:hAnsi="Arial" w:cs="Arial"/>
                <w:b/>
              </w:rPr>
            </w:pPr>
            <w:bookmarkStart w:id="23" w:name="_Hlk68786142"/>
            <w:r w:rsidRPr="00133EFF">
              <w:rPr>
                <w:rFonts w:ascii="Arial" w:hAnsi="Arial" w:cs="Arial"/>
                <w:b/>
              </w:rPr>
              <w:t>Tabulka 11: Celková výše finanční podpory</w:t>
            </w:r>
            <w:r w:rsidR="00605825">
              <w:rPr>
                <w:rStyle w:val="Znakapoznpodarou"/>
                <w:rFonts w:ascii="Arial" w:hAnsi="Arial" w:cs="Arial"/>
                <w:b/>
              </w:rPr>
              <w:footnoteReference w:id="116"/>
            </w:r>
            <w:r w:rsidRPr="00133EFF">
              <w:rPr>
                <w:rFonts w:ascii="Arial" w:hAnsi="Arial" w:cs="Arial"/>
                <w:b/>
              </w:rPr>
              <w:t xml:space="preserve"> z každého fondu a vnitrostátního spolufinancování</w:t>
            </w:r>
          </w:p>
        </w:tc>
      </w:tr>
      <w:tr w:rsidR="00780D5F" w:rsidRPr="00E41583" w14:paraId="47983D4F" w14:textId="77777777" w:rsidTr="007A5986">
        <w:trPr>
          <w:jc w:val="center"/>
        </w:trPr>
        <w:tc>
          <w:tcPr>
            <w:tcW w:w="998" w:type="dxa"/>
            <w:vMerge w:val="restart"/>
            <w:shd w:val="clear" w:color="auto" w:fill="auto"/>
          </w:tcPr>
          <w:p w14:paraId="41658B2D"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Č. cíle politiky nebo technická pomoc</w:t>
            </w:r>
          </w:p>
        </w:tc>
        <w:tc>
          <w:tcPr>
            <w:tcW w:w="851" w:type="dxa"/>
            <w:vMerge w:val="restart"/>
            <w:shd w:val="clear" w:color="auto" w:fill="auto"/>
          </w:tcPr>
          <w:p w14:paraId="6F99233F"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Priorita</w:t>
            </w:r>
          </w:p>
        </w:tc>
        <w:tc>
          <w:tcPr>
            <w:tcW w:w="850" w:type="dxa"/>
            <w:vMerge w:val="restart"/>
            <w:shd w:val="clear" w:color="auto" w:fill="auto"/>
          </w:tcPr>
          <w:p w14:paraId="60EA2949"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Základ pro výpočet podpory EU (celkem nebo z veřejných zdrojů)</w:t>
            </w:r>
          </w:p>
        </w:tc>
        <w:tc>
          <w:tcPr>
            <w:tcW w:w="709" w:type="dxa"/>
            <w:vMerge w:val="restart"/>
            <w:shd w:val="clear" w:color="auto" w:fill="auto"/>
          </w:tcPr>
          <w:p w14:paraId="123ECA09"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Fond</w:t>
            </w:r>
          </w:p>
        </w:tc>
        <w:tc>
          <w:tcPr>
            <w:tcW w:w="1417" w:type="dxa"/>
            <w:vMerge w:val="restart"/>
            <w:shd w:val="clear" w:color="auto" w:fill="auto"/>
          </w:tcPr>
          <w:p w14:paraId="0DD9800F"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Kategorie regionu</w:t>
            </w:r>
          </w:p>
        </w:tc>
        <w:tc>
          <w:tcPr>
            <w:tcW w:w="1276" w:type="dxa"/>
            <w:vMerge w:val="restart"/>
            <w:shd w:val="clear" w:color="auto" w:fill="auto"/>
          </w:tcPr>
          <w:p w14:paraId="6C12692F"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Příspěvek EU</w:t>
            </w:r>
          </w:p>
        </w:tc>
        <w:tc>
          <w:tcPr>
            <w:tcW w:w="2410" w:type="dxa"/>
            <w:gridSpan w:val="2"/>
          </w:tcPr>
          <w:p w14:paraId="195A1096"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Rozdělení unijního příspěvku</w:t>
            </w:r>
          </w:p>
        </w:tc>
        <w:tc>
          <w:tcPr>
            <w:tcW w:w="1134" w:type="dxa"/>
            <w:vMerge w:val="restart"/>
            <w:shd w:val="clear" w:color="auto" w:fill="auto"/>
          </w:tcPr>
          <w:p w14:paraId="2F3AFC2C"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Příspěvek členského státu</w:t>
            </w:r>
          </w:p>
        </w:tc>
        <w:tc>
          <w:tcPr>
            <w:tcW w:w="2257" w:type="dxa"/>
            <w:gridSpan w:val="2"/>
            <w:shd w:val="clear" w:color="auto" w:fill="auto"/>
          </w:tcPr>
          <w:p w14:paraId="04E8E7E0"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Orientační rozdělení příspěvku členského státu</w:t>
            </w:r>
          </w:p>
        </w:tc>
        <w:tc>
          <w:tcPr>
            <w:tcW w:w="1276" w:type="dxa"/>
            <w:vMerge w:val="restart"/>
            <w:shd w:val="clear" w:color="auto" w:fill="auto"/>
          </w:tcPr>
          <w:p w14:paraId="76141F37"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Celkem</w:t>
            </w:r>
          </w:p>
        </w:tc>
        <w:tc>
          <w:tcPr>
            <w:tcW w:w="992" w:type="dxa"/>
            <w:vMerge w:val="restart"/>
            <w:shd w:val="clear" w:color="auto" w:fill="auto"/>
          </w:tcPr>
          <w:p w14:paraId="7CFE6C93"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Míra spolufinancování</w:t>
            </w:r>
          </w:p>
        </w:tc>
      </w:tr>
      <w:tr w:rsidR="00780D5F" w:rsidRPr="00E41583" w14:paraId="537DE088" w14:textId="77777777" w:rsidTr="007A5986">
        <w:trPr>
          <w:trHeight w:val="170"/>
          <w:jc w:val="center"/>
        </w:trPr>
        <w:tc>
          <w:tcPr>
            <w:tcW w:w="998" w:type="dxa"/>
            <w:vMerge/>
            <w:shd w:val="clear" w:color="auto" w:fill="auto"/>
          </w:tcPr>
          <w:p w14:paraId="3674EDEB" w14:textId="77777777" w:rsidR="00780D5F" w:rsidRPr="00561A1B" w:rsidRDefault="00780D5F" w:rsidP="0012190A">
            <w:pPr>
              <w:jc w:val="center"/>
              <w:rPr>
                <w:rFonts w:ascii="Arial" w:hAnsi="Arial" w:cs="Arial"/>
                <w:sz w:val="18"/>
                <w:szCs w:val="18"/>
              </w:rPr>
            </w:pPr>
          </w:p>
        </w:tc>
        <w:tc>
          <w:tcPr>
            <w:tcW w:w="851" w:type="dxa"/>
            <w:vMerge/>
            <w:tcBorders>
              <w:bottom w:val="nil"/>
            </w:tcBorders>
            <w:shd w:val="clear" w:color="auto" w:fill="auto"/>
          </w:tcPr>
          <w:p w14:paraId="3ED831A1" w14:textId="77777777" w:rsidR="00780D5F" w:rsidRPr="00561A1B" w:rsidRDefault="00780D5F" w:rsidP="0012190A">
            <w:pPr>
              <w:jc w:val="center"/>
              <w:rPr>
                <w:rFonts w:ascii="Arial" w:hAnsi="Arial" w:cs="Arial"/>
                <w:sz w:val="18"/>
                <w:szCs w:val="18"/>
              </w:rPr>
            </w:pPr>
          </w:p>
        </w:tc>
        <w:tc>
          <w:tcPr>
            <w:tcW w:w="850" w:type="dxa"/>
            <w:vMerge/>
            <w:tcBorders>
              <w:bottom w:val="nil"/>
            </w:tcBorders>
            <w:shd w:val="clear" w:color="auto" w:fill="auto"/>
          </w:tcPr>
          <w:p w14:paraId="06F4BE7D" w14:textId="77777777" w:rsidR="00780D5F" w:rsidRPr="00561A1B" w:rsidRDefault="00780D5F" w:rsidP="0012190A">
            <w:pPr>
              <w:jc w:val="center"/>
              <w:rPr>
                <w:rFonts w:ascii="Arial" w:hAnsi="Arial" w:cs="Arial"/>
                <w:sz w:val="18"/>
                <w:szCs w:val="18"/>
              </w:rPr>
            </w:pPr>
          </w:p>
        </w:tc>
        <w:tc>
          <w:tcPr>
            <w:tcW w:w="709" w:type="dxa"/>
            <w:vMerge/>
            <w:tcBorders>
              <w:bottom w:val="nil"/>
            </w:tcBorders>
            <w:shd w:val="clear" w:color="auto" w:fill="auto"/>
          </w:tcPr>
          <w:p w14:paraId="763C8272" w14:textId="77777777" w:rsidR="00780D5F" w:rsidRPr="00561A1B" w:rsidRDefault="00780D5F" w:rsidP="0012190A">
            <w:pPr>
              <w:jc w:val="center"/>
              <w:rPr>
                <w:rFonts w:ascii="Arial" w:hAnsi="Arial" w:cs="Arial"/>
                <w:sz w:val="18"/>
                <w:szCs w:val="18"/>
              </w:rPr>
            </w:pPr>
          </w:p>
        </w:tc>
        <w:tc>
          <w:tcPr>
            <w:tcW w:w="1417" w:type="dxa"/>
            <w:vMerge/>
            <w:tcBorders>
              <w:bottom w:val="nil"/>
            </w:tcBorders>
            <w:shd w:val="clear" w:color="auto" w:fill="auto"/>
          </w:tcPr>
          <w:p w14:paraId="0A6542BB" w14:textId="77777777" w:rsidR="00780D5F" w:rsidRPr="00561A1B" w:rsidRDefault="00780D5F" w:rsidP="0012190A">
            <w:pPr>
              <w:jc w:val="center"/>
              <w:rPr>
                <w:rFonts w:ascii="Arial" w:hAnsi="Arial" w:cs="Arial"/>
                <w:sz w:val="18"/>
                <w:szCs w:val="18"/>
              </w:rPr>
            </w:pPr>
          </w:p>
        </w:tc>
        <w:tc>
          <w:tcPr>
            <w:tcW w:w="1276" w:type="dxa"/>
            <w:vMerge/>
            <w:tcBorders>
              <w:bottom w:val="nil"/>
            </w:tcBorders>
            <w:shd w:val="clear" w:color="auto" w:fill="auto"/>
          </w:tcPr>
          <w:p w14:paraId="69BDC863" w14:textId="77777777" w:rsidR="00780D5F" w:rsidRPr="00561A1B" w:rsidRDefault="00780D5F" w:rsidP="0012190A">
            <w:pPr>
              <w:jc w:val="center"/>
              <w:rPr>
                <w:rFonts w:ascii="Arial" w:hAnsi="Arial" w:cs="Arial"/>
                <w:sz w:val="18"/>
                <w:szCs w:val="18"/>
              </w:rPr>
            </w:pPr>
          </w:p>
        </w:tc>
        <w:tc>
          <w:tcPr>
            <w:tcW w:w="1276" w:type="dxa"/>
            <w:tcBorders>
              <w:bottom w:val="nil"/>
            </w:tcBorders>
          </w:tcPr>
          <w:p w14:paraId="30BD709B"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Příspěvek EU bez flexibilní částky</w:t>
            </w:r>
          </w:p>
          <w:p w14:paraId="6E95C0B3"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(g)</w:t>
            </w:r>
          </w:p>
        </w:tc>
        <w:tc>
          <w:tcPr>
            <w:tcW w:w="1134" w:type="dxa"/>
            <w:tcBorders>
              <w:bottom w:val="nil"/>
            </w:tcBorders>
          </w:tcPr>
          <w:p w14:paraId="020E7D6E"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Flexibilní částka</w:t>
            </w:r>
          </w:p>
          <w:p w14:paraId="00EE95BE"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(h)</w:t>
            </w:r>
          </w:p>
        </w:tc>
        <w:tc>
          <w:tcPr>
            <w:tcW w:w="1134" w:type="dxa"/>
            <w:vMerge/>
            <w:tcBorders>
              <w:bottom w:val="nil"/>
            </w:tcBorders>
            <w:shd w:val="clear" w:color="auto" w:fill="auto"/>
          </w:tcPr>
          <w:p w14:paraId="5BF35704" w14:textId="77777777" w:rsidR="00780D5F" w:rsidRPr="00561A1B" w:rsidRDefault="00780D5F" w:rsidP="0012190A">
            <w:pPr>
              <w:jc w:val="center"/>
              <w:rPr>
                <w:rFonts w:ascii="Arial" w:hAnsi="Arial" w:cs="Arial"/>
                <w:sz w:val="18"/>
                <w:szCs w:val="18"/>
              </w:rPr>
            </w:pPr>
          </w:p>
        </w:tc>
        <w:tc>
          <w:tcPr>
            <w:tcW w:w="1123" w:type="dxa"/>
            <w:tcBorders>
              <w:bottom w:val="nil"/>
            </w:tcBorders>
            <w:shd w:val="clear" w:color="auto" w:fill="auto"/>
          </w:tcPr>
          <w:p w14:paraId="215E1FBF" w14:textId="3A7E2491" w:rsidR="00780D5F" w:rsidRPr="00561A1B" w:rsidRDefault="00780D5F" w:rsidP="0012190A">
            <w:pPr>
              <w:jc w:val="center"/>
              <w:rPr>
                <w:rFonts w:ascii="Arial" w:hAnsi="Arial" w:cs="Arial"/>
                <w:sz w:val="18"/>
                <w:szCs w:val="18"/>
              </w:rPr>
            </w:pPr>
            <w:r w:rsidRPr="00561A1B">
              <w:rPr>
                <w:rFonts w:ascii="Arial" w:hAnsi="Arial" w:cs="Arial"/>
                <w:sz w:val="18"/>
                <w:szCs w:val="18"/>
              </w:rPr>
              <w:t>veřejné</w:t>
            </w:r>
          </w:p>
        </w:tc>
        <w:tc>
          <w:tcPr>
            <w:tcW w:w="1134" w:type="dxa"/>
            <w:tcBorders>
              <w:bottom w:val="nil"/>
            </w:tcBorders>
            <w:shd w:val="clear" w:color="auto" w:fill="auto"/>
          </w:tcPr>
          <w:p w14:paraId="32F4AD51"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soukromé</w:t>
            </w:r>
          </w:p>
        </w:tc>
        <w:tc>
          <w:tcPr>
            <w:tcW w:w="1276" w:type="dxa"/>
            <w:vMerge/>
            <w:tcBorders>
              <w:bottom w:val="nil"/>
            </w:tcBorders>
            <w:shd w:val="clear" w:color="auto" w:fill="auto"/>
          </w:tcPr>
          <w:p w14:paraId="6FA9C87A" w14:textId="77777777" w:rsidR="00780D5F" w:rsidRPr="00561A1B" w:rsidRDefault="00780D5F" w:rsidP="0012190A">
            <w:pPr>
              <w:jc w:val="center"/>
              <w:rPr>
                <w:rFonts w:ascii="Arial" w:hAnsi="Arial" w:cs="Arial"/>
                <w:sz w:val="18"/>
                <w:szCs w:val="18"/>
              </w:rPr>
            </w:pPr>
          </w:p>
        </w:tc>
        <w:tc>
          <w:tcPr>
            <w:tcW w:w="992" w:type="dxa"/>
            <w:vMerge/>
            <w:tcBorders>
              <w:bottom w:val="nil"/>
            </w:tcBorders>
            <w:shd w:val="clear" w:color="auto" w:fill="auto"/>
          </w:tcPr>
          <w:p w14:paraId="5F7CD82B" w14:textId="77777777" w:rsidR="00780D5F" w:rsidRPr="00561A1B" w:rsidRDefault="00780D5F" w:rsidP="0012190A">
            <w:pPr>
              <w:jc w:val="center"/>
              <w:rPr>
                <w:rFonts w:ascii="Arial" w:hAnsi="Arial" w:cs="Arial"/>
                <w:sz w:val="18"/>
                <w:szCs w:val="18"/>
              </w:rPr>
            </w:pPr>
          </w:p>
        </w:tc>
      </w:tr>
      <w:tr w:rsidR="00780D5F" w:rsidRPr="00E41583" w14:paraId="4055DF69" w14:textId="77777777" w:rsidTr="007A5986">
        <w:trPr>
          <w:jc w:val="center"/>
        </w:trPr>
        <w:tc>
          <w:tcPr>
            <w:tcW w:w="998" w:type="dxa"/>
            <w:vMerge/>
            <w:shd w:val="clear" w:color="auto" w:fill="auto"/>
          </w:tcPr>
          <w:p w14:paraId="1F1BA55D" w14:textId="77777777" w:rsidR="00780D5F" w:rsidRPr="00561A1B" w:rsidRDefault="00780D5F" w:rsidP="0012190A">
            <w:pPr>
              <w:jc w:val="center"/>
              <w:rPr>
                <w:rFonts w:ascii="Arial" w:hAnsi="Arial" w:cs="Arial"/>
                <w:sz w:val="18"/>
                <w:szCs w:val="18"/>
              </w:rPr>
            </w:pPr>
          </w:p>
        </w:tc>
        <w:tc>
          <w:tcPr>
            <w:tcW w:w="851" w:type="dxa"/>
            <w:tcBorders>
              <w:top w:val="nil"/>
            </w:tcBorders>
            <w:shd w:val="clear" w:color="auto" w:fill="auto"/>
          </w:tcPr>
          <w:p w14:paraId="02A3A01B" w14:textId="77777777" w:rsidR="00780D5F" w:rsidRPr="00561A1B" w:rsidRDefault="00780D5F" w:rsidP="0012190A">
            <w:pPr>
              <w:jc w:val="center"/>
              <w:rPr>
                <w:rFonts w:ascii="Arial" w:hAnsi="Arial" w:cs="Arial"/>
                <w:sz w:val="18"/>
                <w:szCs w:val="18"/>
              </w:rPr>
            </w:pPr>
          </w:p>
        </w:tc>
        <w:tc>
          <w:tcPr>
            <w:tcW w:w="850" w:type="dxa"/>
            <w:tcBorders>
              <w:top w:val="nil"/>
            </w:tcBorders>
            <w:shd w:val="clear" w:color="auto" w:fill="auto"/>
          </w:tcPr>
          <w:p w14:paraId="5A41CB94" w14:textId="77777777" w:rsidR="00780D5F" w:rsidRPr="00561A1B" w:rsidRDefault="00780D5F" w:rsidP="0012190A">
            <w:pPr>
              <w:jc w:val="center"/>
              <w:rPr>
                <w:rFonts w:ascii="Arial" w:hAnsi="Arial" w:cs="Arial"/>
                <w:sz w:val="18"/>
                <w:szCs w:val="18"/>
              </w:rPr>
            </w:pPr>
          </w:p>
        </w:tc>
        <w:tc>
          <w:tcPr>
            <w:tcW w:w="709" w:type="dxa"/>
            <w:tcBorders>
              <w:top w:val="nil"/>
            </w:tcBorders>
            <w:shd w:val="clear" w:color="auto" w:fill="auto"/>
          </w:tcPr>
          <w:p w14:paraId="292BC735" w14:textId="77777777" w:rsidR="00780D5F" w:rsidRPr="00561A1B" w:rsidRDefault="00780D5F" w:rsidP="0012190A">
            <w:pPr>
              <w:jc w:val="center"/>
              <w:rPr>
                <w:rFonts w:ascii="Arial" w:hAnsi="Arial" w:cs="Arial"/>
                <w:sz w:val="18"/>
                <w:szCs w:val="18"/>
              </w:rPr>
            </w:pPr>
          </w:p>
        </w:tc>
        <w:tc>
          <w:tcPr>
            <w:tcW w:w="1417" w:type="dxa"/>
            <w:tcBorders>
              <w:top w:val="nil"/>
            </w:tcBorders>
            <w:shd w:val="clear" w:color="auto" w:fill="auto"/>
          </w:tcPr>
          <w:p w14:paraId="0F860FF4" w14:textId="77777777" w:rsidR="00780D5F" w:rsidRPr="00561A1B" w:rsidRDefault="00780D5F" w:rsidP="0012190A">
            <w:pPr>
              <w:jc w:val="center"/>
              <w:rPr>
                <w:rFonts w:ascii="Arial" w:hAnsi="Arial" w:cs="Arial"/>
                <w:sz w:val="18"/>
                <w:szCs w:val="18"/>
              </w:rPr>
            </w:pPr>
          </w:p>
        </w:tc>
        <w:tc>
          <w:tcPr>
            <w:tcW w:w="1276" w:type="dxa"/>
            <w:tcBorders>
              <w:top w:val="nil"/>
            </w:tcBorders>
            <w:shd w:val="clear" w:color="auto" w:fill="auto"/>
          </w:tcPr>
          <w:p w14:paraId="251EB2FF"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(a) = (g) + (h)</w:t>
            </w:r>
          </w:p>
        </w:tc>
        <w:tc>
          <w:tcPr>
            <w:tcW w:w="1276" w:type="dxa"/>
            <w:tcBorders>
              <w:top w:val="nil"/>
            </w:tcBorders>
          </w:tcPr>
          <w:p w14:paraId="25C5B2AF" w14:textId="77777777" w:rsidR="00780D5F" w:rsidRPr="00561A1B" w:rsidRDefault="00780D5F" w:rsidP="0012190A">
            <w:pPr>
              <w:jc w:val="center"/>
              <w:rPr>
                <w:rFonts w:ascii="Arial" w:hAnsi="Arial" w:cs="Arial"/>
                <w:sz w:val="18"/>
                <w:szCs w:val="18"/>
              </w:rPr>
            </w:pPr>
          </w:p>
        </w:tc>
        <w:tc>
          <w:tcPr>
            <w:tcW w:w="1134" w:type="dxa"/>
            <w:tcBorders>
              <w:top w:val="nil"/>
            </w:tcBorders>
          </w:tcPr>
          <w:p w14:paraId="2C64B972" w14:textId="77777777" w:rsidR="00780D5F" w:rsidRPr="00561A1B" w:rsidRDefault="00780D5F" w:rsidP="0012190A">
            <w:pPr>
              <w:jc w:val="center"/>
              <w:rPr>
                <w:rFonts w:ascii="Arial" w:hAnsi="Arial" w:cs="Arial"/>
                <w:sz w:val="18"/>
                <w:szCs w:val="18"/>
              </w:rPr>
            </w:pPr>
          </w:p>
        </w:tc>
        <w:tc>
          <w:tcPr>
            <w:tcW w:w="1134" w:type="dxa"/>
            <w:tcBorders>
              <w:top w:val="nil"/>
            </w:tcBorders>
            <w:shd w:val="clear" w:color="auto" w:fill="auto"/>
          </w:tcPr>
          <w:p w14:paraId="2F2B0409"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(b)=(c)+(d)</w:t>
            </w:r>
          </w:p>
        </w:tc>
        <w:tc>
          <w:tcPr>
            <w:tcW w:w="1123" w:type="dxa"/>
            <w:tcBorders>
              <w:top w:val="nil"/>
            </w:tcBorders>
            <w:shd w:val="clear" w:color="auto" w:fill="auto"/>
          </w:tcPr>
          <w:p w14:paraId="20469AE6"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(c)</w:t>
            </w:r>
          </w:p>
        </w:tc>
        <w:tc>
          <w:tcPr>
            <w:tcW w:w="1134" w:type="dxa"/>
            <w:tcBorders>
              <w:top w:val="nil"/>
            </w:tcBorders>
            <w:shd w:val="clear" w:color="auto" w:fill="auto"/>
          </w:tcPr>
          <w:p w14:paraId="4FB123EC"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(d)</w:t>
            </w:r>
          </w:p>
        </w:tc>
        <w:tc>
          <w:tcPr>
            <w:tcW w:w="1276" w:type="dxa"/>
            <w:tcBorders>
              <w:top w:val="nil"/>
            </w:tcBorders>
            <w:shd w:val="clear" w:color="auto" w:fill="auto"/>
          </w:tcPr>
          <w:p w14:paraId="59BC01AE"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(e)=(a)+(b)</w:t>
            </w:r>
          </w:p>
        </w:tc>
        <w:tc>
          <w:tcPr>
            <w:tcW w:w="992" w:type="dxa"/>
            <w:tcBorders>
              <w:top w:val="nil"/>
            </w:tcBorders>
            <w:shd w:val="clear" w:color="auto" w:fill="auto"/>
          </w:tcPr>
          <w:p w14:paraId="1C994E19"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(f)=(a)/(e)</w:t>
            </w:r>
          </w:p>
        </w:tc>
      </w:tr>
      <w:tr w:rsidR="00780D5F" w:rsidRPr="00E41583" w14:paraId="04A169B3" w14:textId="77777777" w:rsidTr="007A5986">
        <w:trPr>
          <w:jc w:val="center"/>
        </w:trPr>
        <w:tc>
          <w:tcPr>
            <w:tcW w:w="998" w:type="dxa"/>
            <w:vMerge w:val="restart"/>
            <w:shd w:val="clear" w:color="auto" w:fill="auto"/>
          </w:tcPr>
          <w:p w14:paraId="3968A02D"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1</w:t>
            </w:r>
          </w:p>
        </w:tc>
        <w:tc>
          <w:tcPr>
            <w:tcW w:w="851" w:type="dxa"/>
            <w:vMerge w:val="restart"/>
            <w:shd w:val="clear" w:color="auto" w:fill="auto"/>
          </w:tcPr>
          <w:p w14:paraId="7DD5C0CD"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Priorita 1</w:t>
            </w:r>
          </w:p>
        </w:tc>
        <w:tc>
          <w:tcPr>
            <w:tcW w:w="850" w:type="dxa"/>
            <w:vMerge w:val="restart"/>
            <w:shd w:val="clear" w:color="auto" w:fill="auto"/>
          </w:tcPr>
          <w:p w14:paraId="0C526C3E"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CZV</w:t>
            </w:r>
          </w:p>
        </w:tc>
        <w:tc>
          <w:tcPr>
            <w:tcW w:w="709" w:type="dxa"/>
            <w:vMerge w:val="restart"/>
            <w:shd w:val="clear" w:color="auto" w:fill="auto"/>
          </w:tcPr>
          <w:p w14:paraId="510F2C10"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EFRR</w:t>
            </w:r>
          </w:p>
        </w:tc>
        <w:tc>
          <w:tcPr>
            <w:tcW w:w="1417" w:type="dxa"/>
            <w:shd w:val="clear" w:color="auto" w:fill="auto"/>
          </w:tcPr>
          <w:p w14:paraId="4E1A3BBA"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Více rozvinuté</w:t>
            </w:r>
          </w:p>
        </w:tc>
        <w:tc>
          <w:tcPr>
            <w:tcW w:w="1276" w:type="dxa"/>
            <w:shd w:val="clear" w:color="auto" w:fill="auto"/>
          </w:tcPr>
          <w:p w14:paraId="5F722735"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0</w:t>
            </w:r>
          </w:p>
        </w:tc>
        <w:tc>
          <w:tcPr>
            <w:tcW w:w="1276" w:type="dxa"/>
          </w:tcPr>
          <w:p w14:paraId="395717E3"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0</w:t>
            </w:r>
          </w:p>
        </w:tc>
        <w:tc>
          <w:tcPr>
            <w:tcW w:w="1134" w:type="dxa"/>
          </w:tcPr>
          <w:p w14:paraId="5D3C2E10"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tcPr>
          <w:p w14:paraId="68C00A68"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0</w:t>
            </w:r>
          </w:p>
        </w:tc>
        <w:tc>
          <w:tcPr>
            <w:tcW w:w="1123" w:type="dxa"/>
            <w:shd w:val="clear" w:color="auto" w:fill="auto"/>
          </w:tcPr>
          <w:p w14:paraId="2A5C1585"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tcPr>
          <w:p w14:paraId="29B24BB6"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0</w:t>
            </w:r>
          </w:p>
        </w:tc>
        <w:tc>
          <w:tcPr>
            <w:tcW w:w="1276" w:type="dxa"/>
            <w:shd w:val="clear" w:color="auto" w:fill="auto"/>
          </w:tcPr>
          <w:p w14:paraId="380F4807"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0</w:t>
            </w:r>
          </w:p>
        </w:tc>
        <w:tc>
          <w:tcPr>
            <w:tcW w:w="992" w:type="dxa"/>
            <w:shd w:val="clear" w:color="auto" w:fill="auto"/>
          </w:tcPr>
          <w:p w14:paraId="3D4B1640" w14:textId="77777777" w:rsidR="00780D5F" w:rsidRPr="00561A1B" w:rsidRDefault="00780D5F" w:rsidP="0012190A">
            <w:pPr>
              <w:jc w:val="center"/>
              <w:rPr>
                <w:rFonts w:ascii="Arial" w:hAnsi="Arial" w:cs="Arial"/>
                <w:sz w:val="18"/>
                <w:szCs w:val="18"/>
              </w:rPr>
            </w:pPr>
            <w:r w:rsidRPr="00561A1B">
              <w:rPr>
                <w:rFonts w:ascii="Arial" w:hAnsi="Arial" w:cs="Arial"/>
                <w:sz w:val="18"/>
                <w:szCs w:val="18"/>
              </w:rPr>
              <w:t>0</w:t>
            </w:r>
          </w:p>
        </w:tc>
      </w:tr>
      <w:tr w:rsidR="00C728F5" w:rsidRPr="00E41583" w14:paraId="69949F9A" w14:textId="77777777" w:rsidTr="00D63A1D">
        <w:trPr>
          <w:jc w:val="center"/>
        </w:trPr>
        <w:tc>
          <w:tcPr>
            <w:tcW w:w="998" w:type="dxa"/>
            <w:vMerge/>
            <w:shd w:val="clear" w:color="auto" w:fill="auto"/>
          </w:tcPr>
          <w:p w14:paraId="3F60A057" w14:textId="77777777" w:rsidR="00C728F5" w:rsidRPr="00561A1B" w:rsidRDefault="00C728F5" w:rsidP="00C728F5">
            <w:pPr>
              <w:jc w:val="center"/>
              <w:rPr>
                <w:rFonts w:ascii="Arial" w:hAnsi="Arial" w:cs="Arial"/>
                <w:sz w:val="18"/>
                <w:szCs w:val="18"/>
              </w:rPr>
            </w:pPr>
          </w:p>
        </w:tc>
        <w:tc>
          <w:tcPr>
            <w:tcW w:w="851" w:type="dxa"/>
            <w:vMerge/>
            <w:shd w:val="clear" w:color="auto" w:fill="auto"/>
          </w:tcPr>
          <w:p w14:paraId="78F3F8CD" w14:textId="77777777" w:rsidR="00C728F5" w:rsidRPr="00561A1B" w:rsidRDefault="00C728F5" w:rsidP="00C728F5">
            <w:pPr>
              <w:jc w:val="center"/>
              <w:rPr>
                <w:rFonts w:ascii="Arial" w:hAnsi="Arial" w:cs="Arial"/>
                <w:sz w:val="18"/>
                <w:szCs w:val="18"/>
              </w:rPr>
            </w:pPr>
          </w:p>
        </w:tc>
        <w:tc>
          <w:tcPr>
            <w:tcW w:w="850" w:type="dxa"/>
            <w:vMerge/>
            <w:shd w:val="clear" w:color="auto" w:fill="auto"/>
          </w:tcPr>
          <w:p w14:paraId="429CD073" w14:textId="77777777" w:rsidR="00C728F5" w:rsidRPr="00561A1B" w:rsidRDefault="00C728F5" w:rsidP="00C728F5">
            <w:pPr>
              <w:jc w:val="center"/>
              <w:rPr>
                <w:rFonts w:ascii="Arial" w:hAnsi="Arial" w:cs="Arial"/>
                <w:sz w:val="18"/>
                <w:szCs w:val="18"/>
              </w:rPr>
            </w:pPr>
          </w:p>
        </w:tc>
        <w:tc>
          <w:tcPr>
            <w:tcW w:w="709" w:type="dxa"/>
            <w:vMerge/>
            <w:shd w:val="clear" w:color="auto" w:fill="auto"/>
          </w:tcPr>
          <w:p w14:paraId="14F5AEE9" w14:textId="77777777" w:rsidR="00C728F5" w:rsidRPr="00561A1B" w:rsidRDefault="00C728F5" w:rsidP="00C728F5">
            <w:pPr>
              <w:jc w:val="center"/>
              <w:rPr>
                <w:rFonts w:ascii="Arial" w:hAnsi="Arial" w:cs="Arial"/>
                <w:sz w:val="18"/>
                <w:szCs w:val="18"/>
              </w:rPr>
            </w:pPr>
          </w:p>
        </w:tc>
        <w:tc>
          <w:tcPr>
            <w:tcW w:w="1417" w:type="dxa"/>
            <w:shd w:val="clear" w:color="auto" w:fill="auto"/>
          </w:tcPr>
          <w:p w14:paraId="3043E009" w14:textId="77777777" w:rsidR="00C728F5" w:rsidRPr="00561A1B" w:rsidRDefault="00C728F5" w:rsidP="00C728F5">
            <w:pPr>
              <w:jc w:val="center"/>
              <w:rPr>
                <w:rFonts w:ascii="Arial" w:hAnsi="Arial" w:cs="Arial"/>
                <w:bCs/>
                <w:strike/>
                <w:sz w:val="18"/>
                <w:szCs w:val="18"/>
              </w:rPr>
            </w:pPr>
            <w:r w:rsidRPr="00561A1B">
              <w:rPr>
                <w:rFonts w:ascii="Arial" w:hAnsi="Arial" w:cs="Arial"/>
                <w:sz w:val="18"/>
                <w:szCs w:val="18"/>
              </w:rPr>
              <w:t>Přechodové</w:t>
            </w:r>
          </w:p>
        </w:tc>
        <w:tc>
          <w:tcPr>
            <w:tcW w:w="1276" w:type="dxa"/>
            <w:shd w:val="clear" w:color="auto" w:fill="auto"/>
          </w:tcPr>
          <w:p w14:paraId="36F6865F"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754 382 383</w:t>
            </w:r>
          </w:p>
        </w:tc>
        <w:tc>
          <w:tcPr>
            <w:tcW w:w="1276" w:type="dxa"/>
            <w:vAlign w:val="center"/>
          </w:tcPr>
          <w:p w14:paraId="2A8DC0D5" w14:textId="24E15906"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638 037 379</w:t>
            </w:r>
          </w:p>
        </w:tc>
        <w:tc>
          <w:tcPr>
            <w:tcW w:w="1134" w:type="dxa"/>
            <w:vAlign w:val="center"/>
          </w:tcPr>
          <w:p w14:paraId="1B2B6873" w14:textId="569F08D0"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116 345 004</w:t>
            </w:r>
          </w:p>
        </w:tc>
        <w:tc>
          <w:tcPr>
            <w:tcW w:w="1134" w:type="dxa"/>
            <w:shd w:val="clear" w:color="auto" w:fill="auto"/>
            <w:vAlign w:val="center"/>
          </w:tcPr>
          <w:p w14:paraId="6B52B8AD"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323 306 735</w:t>
            </w:r>
          </w:p>
        </w:tc>
        <w:tc>
          <w:tcPr>
            <w:tcW w:w="1123" w:type="dxa"/>
            <w:shd w:val="clear" w:color="auto" w:fill="auto"/>
          </w:tcPr>
          <w:p w14:paraId="5F83A7D4"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vAlign w:val="center"/>
          </w:tcPr>
          <w:p w14:paraId="58CA47E8"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323 306 735</w:t>
            </w:r>
          </w:p>
        </w:tc>
        <w:tc>
          <w:tcPr>
            <w:tcW w:w="1276" w:type="dxa"/>
            <w:shd w:val="clear" w:color="auto" w:fill="auto"/>
            <w:vAlign w:val="center"/>
          </w:tcPr>
          <w:p w14:paraId="63356B97"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1 077 689 118</w:t>
            </w:r>
          </w:p>
        </w:tc>
        <w:tc>
          <w:tcPr>
            <w:tcW w:w="992" w:type="dxa"/>
            <w:shd w:val="clear" w:color="auto" w:fill="auto"/>
            <w:vAlign w:val="center"/>
          </w:tcPr>
          <w:p w14:paraId="136D77AB"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70 %</w:t>
            </w:r>
          </w:p>
        </w:tc>
      </w:tr>
      <w:tr w:rsidR="00C728F5" w:rsidRPr="00E41583" w14:paraId="48B66C39" w14:textId="77777777" w:rsidTr="00D63A1D">
        <w:trPr>
          <w:jc w:val="center"/>
        </w:trPr>
        <w:tc>
          <w:tcPr>
            <w:tcW w:w="998" w:type="dxa"/>
            <w:vMerge/>
            <w:shd w:val="clear" w:color="auto" w:fill="auto"/>
          </w:tcPr>
          <w:p w14:paraId="05BBD7E7" w14:textId="77777777" w:rsidR="00C728F5" w:rsidRPr="00561A1B" w:rsidRDefault="00C728F5" w:rsidP="00C728F5">
            <w:pPr>
              <w:jc w:val="center"/>
              <w:rPr>
                <w:rFonts w:ascii="Arial" w:hAnsi="Arial" w:cs="Arial"/>
                <w:sz w:val="18"/>
                <w:szCs w:val="18"/>
              </w:rPr>
            </w:pPr>
          </w:p>
        </w:tc>
        <w:tc>
          <w:tcPr>
            <w:tcW w:w="851" w:type="dxa"/>
            <w:vMerge/>
            <w:shd w:val="clear" w:color="auto" w:fill="auto"/>
          </w:tcPr>
          <w:p w14:paraId="12565D30" w14:textId="77777777" w:rsidR="00C728F5" w:rsidRPr="00561A1B" w:rsidRDefault="00C728F5" w:rsidP="00C728F5">
            <w:pPr>
              <w:jc w:val="center"/>
              <w:rPr>
                <w:rFonts w:ascii="Arial" w:hAnsi="Arial" w:cs="Arial"/>
                <w:sz w:val="18"/>
                <w:szCs w:val="18"/>
              </w:rPr>
            </w:pPr>
          </w:p>
        </w:tc>
        <w:tc>
          <w:tcPr>
            <w:tcW w:w="850" w:type="dxa"/>
            <w:vMerge/>
            <w:shd w:val="clear" w:color="auto" w:fill="auto"/>
          </w:tcPr>
          <w:p w14:paraId="1641AA9F" w14:textId="77777777" w:rsidR="00C728F5" w:rsidRPr="00561A1B" w:rsidRDefault="00C728F5" w:rsidP="00C728F5">
            <w:pPr>
              <w:jc w:val="center"/>
              <w:rPr>
                <w:rFonts w:ascii="Arial" w:hAnsi="Arial" w:cs="Arial"/>
                <w:sz w:val="18"/>
                <w:szCs w:val="18"/>
              </w:rPr>
            </w:pPr>
          </w:p>
        </w:tc>
        <w:tc>
          <w:tcPr>
            <w:tcW w:w="709" w:type="dxa"/>
            <w:vMerge/>
            <w:shd w:val="clear" w:color="auto" w:fill="auto"/>
          </w:tcPr>
          <w:p w14:paraId="703B415E" w14:textId="77777777" w:rsidR="00C728F5" w:rsidRPr="00561A1B" w:rsidRDefault="00C728F5" w:rsidP="00C728F5">
            <w:pPr>
              <w:jc w:val="center"/>
              <w:rPr>
                <w:rFonts w:ascii="Arial" w:hAnsi="Arial" w:cs="Arial"/>
                <w:sz w:val="18"/>
                <w:szCs w:val="18"/>
              </w:rPr>
            </w:pPr>
          </w:p>
        </w:tc>
        <w:tc>
          <w:tcPr>
            <w:tcW w:w="1417" w:type="dxa"/>
            <w:shd w:val="clear" w:color="auto" w:fill="auto"/>
          </w:tcPr>
          <w:p w14:paraId="2C47A86A" w14:textId="77777777" w:rsidR="00C728F5" w:rsidRPr="00561A1B" w:rsidRDefault="00C728F5" w:rsidP="00C728F5">
            <w:pPr>
              <w:jc w:val="center"/>
              <w:rPr>
                <w:rFonts w:ascii="Arial" w:hAnsi="Arial" w:cs="Arial"/>
                <w:bCs/>
                <w:iCs/>
                <w:sz w:val="18"/>
                <w:szCs w:val="18"/>
              </w:rPr>
            </w:pPr>
            <w:r w:rsidRPr="00561A1B">
              <w:rPr>
                <w:rFonts w:ascii="Arial" w:hAnsi="Arial" w:cs="Arial"/>
                <w:sz w:val="18"/>
                <w:szCs w:val="18"/>
              </w:rPr>
              <w:t>Méně rozvinuté</w:t>
            </w:r>
          </w:p>
        </w:tc>
        <w:tc>
          <w:tcPr>
            <w:tcW w:w="1276" w:type="dxa"/>
            <w:shd w:val="clear" w:color="auto" w:fill="auto"/>
          </w:tcPr>
          <w:p w14:paraId="5414A853"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452 979 434</w:t>
            </w:r>
          </w:p>
        </w:tc>
        <w:tc>
          <w:tcPr>
            <w:tcW w:w="1276" w:type="dxa"/>
            <w:vAlign w:val="center"/>
          </w:tcPr>
          <w:p w14:paraId="378A4C5F" w14:textId="301421D3"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383 121 817</w:t>
            </w:r>
          </w:p>
        </w:tc>
        <w:tc>
          <w:tcPr>
            <w:tcW w:w="1134" w:type="dxa"/>
            <w:vAlign w:val="center"/>
          </w:tcPr>
          <w:p w14:paraId="4FA0B8A5" w14:textId="66F39635"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69 857 617</w:t>
            </w:r>
          </w:p>
        </w:tc>
        <w:tc>
          <w:tcPr>
            <w:tcW w:w="1134" w:type="dxa"/>
            <w:shd w:val="clear" w:color="auto" w:fill="auto"/>
            <w:vAlign w:val="center"/>
          </w:tcPr>
          <w:p w14:paraId="63D86D80"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79 937 546</w:t>
            </w:r>
          </w:p>
        </w:tc>
        <w:tc>
          <w:tcPr>
            <w:tcW w:w="1123" w:type="dxa"/>
            <w:shd w:val="clear" w:color="auto" w:fill="auto"/>
          </w:tcPr>
          <w:p w14:paraId="00EDC65C"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vAlign w:val="center"/>
          </w:tcPr>
          <w:p w14:paraId="3CDF5864"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79 937 546</w:t>
            </w:r>
          </w:p>
        </w:tc>
        <w:tc>
          <w:tcPr>
            <w:tcW w:w="1276" w:type="dxa"/>
            <w:shd w:val="clear" w:color="auto" w:fill="auto"/>
            <w:vAlign w:val="center"/>
          </w:tcPr>
          <w:p w14:paraId="5F4ECB2B"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532 916 980</w:t>
            </w:r>
          </w:p>
        </w:tc>
        <w:tc>
          <w:tcPr>
            <w:tcW w:w="992" w:type="dxa"/>
            <w:shd w:val="clear" w:color="auto" w:fill="auto"/>
            <w:vAlign w:val="center"/>
          </w:tcPr>
          <w:p w14:paraId="6CD529ED"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85 %</w:t>
            </w:r>
          </w:p>
        </w:tc>
      </w:tr>
      <w:tr w:rsidR="00C728F5" w:rsidRPr="00E41583" w14:paraId="2EE7C180" w14:textId="77777777" w:rsidTr="00D63A1D">
        <w:trPr>
          <w:jc w:val="center"/>
        </w:trPr>
        <w:tc>
          <w:tcPr>
            <w:tcW w:w="998" w:type="dxa"/>
            <w:vMerge w:val="restart"/>
            <w:shd w:val="clear" w:color="auto" w:fill="auto"/>
          </w:tcPr>
          <w:p w14:paraId="19629BC1"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1</w:t>
            </w:r>
          </w:p>
        </w:tc>
        <w:tc>
          <w:tcPr>
            <w:tcW w:w="851" w:type="dxa"/>
            <w:vMerge w:val="restart"/>
            <w:shd w:val="clear" w:color="auto" w:fill="auto"/>
          </w:tcPr>
          <w:p w14:paraId="76FDF4CE"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Priorita 2</w:t>
            </w:r>
          </w:p>
        </w:tc>
        <w:tc>
          <w:tcPr>
            <w:tcW w:w="850" w:type="dxa"/>
            <w:vMerge w:val="restart"/>
            <w:shd w:val="clear" w:color="auto" w:fill="auto"/>
          </w:tcPr>
          <w:p w14:paraId="07A57DCC"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CZV</w:t>
            </w:r>
          </w:p>
        </w:tc>
        <w:tc>
          <w:tcPr>
            <w:tcW w:w="709" w:type="dxa"/>
            <w:vMerge w:val="restart"/>
            <w:shd w:val="clear" w:color="auto" w:fill="auto"/>
          </w:tcPr>
          <w:p w14:paraId="72D7B16E"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EFRR</w:t>
            </w:r>
          </w:p>
        </w:tc>
        <w:tc>
          <w:tcPr>
            <w:tcW w:w="1417" w:type="dxa"/>
            <w:shd w:val="clear" w:color="auto" w:fill="auto"/>
          </w:tcPr>
          <w:p w14:paraId="57BEBD40"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Více rozvinuté</w:t>
            </w:r>
          </w:p>
        </w:tc>
        <w:tc>
          <w:tcPr>
            <w:tcW w:w="1276" w:type="dxa"/>
            <w:shd w:val="clear" w:color="auto" w:fill="auto"/>
          </w:tcPr>
          <w:p w14:paraId="4B6F167E"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276" w:type="dxa"/>
            <w:vAlign w:val="center"/>
          </w:tcPr>
          <w:p w14:paraId="7FBEBC3B" w14:textId="4B42E27C"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134" w:type="dxa"/>
            <w:vAlign w:val="center"/>
          </w:tcPr>
          <w:p w14:paraId="5348292E" w14:textId="2125BCB2"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134" w:type="dxa"/>
            <w:shd w:val="clear" w:color="auto" w:fill="auto"/>
            <w:vAlign w:val="center"/>
          </w:tcPr>
          <w:p w14:paraId="1260AC65"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123" w:type="dxa"/>
            <w:shd w:val="clear" w:color="auto" w:fill="auto"/>
          </w:tcPr>
          <w:p w14:paraId="21C25AA3"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vAlign w:val="center"/>
          </w:tcPr>
          <w:p w14:paraId="381BDEAE"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276" w:type="dxa"/>
            <w:shd w:val="clear" w:color="auto" w:fill="auto"/>
            <w:vAlign w:val="center"/>
          </w:tcPr>
          <w:p w14:paraId="203A8D48"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992" w:type="dxa"/>
            <w:shd w:val="clear" w:color="auto" w:fill="auto"/>
            <w:vAlign w:val="center"/>
          </w:tcPr>
          <w:p w14:paraId="014AD55B"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r>
      <w:tr w:rsidR="00C728F5" w:rsidRPr="00E41583" w14:paraId="4604F0A4" w14:textId="77777777" w:rsidTr="00D63A1D">
        <w:trPr>
          <w:jc w:val="center"/>
        </w:trPr>
        <w:tc>
          <w:tcPr>
            <w:tcW w:w="998" w:type="dxa"/>
            <w:vMerge/>
            <w:shd w:val="clear" w:color="auto" w:fill="auto"/>
          </w:tcPr>
          <w:p w14:paraId="0BF7233F" w14:textId="77777777" w:rsidR="00C728F5" w:rsidRPr="00561A1B" w:rsidRDefault="00C728F5" w:rsidP="00C728F5">
            <w:pPr>
              <w:jc w:val="center"/>
              <w:rPr>
                <w:rFonts w:ascii="Arial" w:hAnsi="Arial" w:cs="Arial"/>
                <w:sz w:val="18"/>
                <w:szCs w:val="18"/>
              </w:rPr>
            </w:pPr>
          </w:p>
        </w:tc>
        <w:tc>
          <w:tcPr>
            <w:tcW w:w="851" w:type="dxa"/>
            <w:vMerge/>
            <w:shd w:val="clear" w:color="auto" w:fill="auto"/>
          </w:tcPr>
          <w:p w14:paraId="230FDB67" w14:textId="77777777" w:rsidR="00C728F5" w:rsidRPr="00561A1B" w:rsidRDefault="00C728F5" w:rsidP="00C728F5">
            <w:pPr>
              <w:jc w:val="center"/>
              <w:rPr>
                <w:rFonts w:ascii="Arial" w:hAnsi="Arial" w:cs="Arial"/>
                <w:sz w:val="18"/>
                <w:szCs w:val="18"/>
              </w:rPr>
            </w:pPr>
          </w:p>
        </w:tc>
        <w:tc>
          <w:tcPr>
            <w:tcW w:w="850" w:type="dxa"/>
            <w:vMerge/>
            <w:shd w:val="clear" w:color="auto" w:fill="auto"/>
          </w:tcPr>
          <w:p w14:paraId="3260C065" w14:textId="77777777" w:rsidR="00C728F5" w:rsidRPr="00561A1B" w:rsidRDefault="00C728F5" w:rsidP="00C728F5">
            <w:pPr>
              <w:jc w:val="center"/>
              <w:rPr>
                <w:rFonts w:ascii="Arial" w:hAnsi="Arial" w:cs="Arial"/>
                <w:sz w:val="18"/>
                <w:szCs w:val="18"/>
              </w:rPr>
            </w:pPr>
          </w:p>
        </w:tc>
        <w:tc>
          <w:tcPr>
            <w:tcW w:w="709" w:type="dxa"/>
            <w:vMerge/>
            <w:shd w:val="clear" w:color="auto" w:fill="auto"/>
          </w:tcPr>
          <w:p w14:paraId="44C1A6D7" w14:textId="77777777" w:rsidR="00C728F5" w:rsidRPr="00561A1B" w:rsidRDefault="00C728F5" w:rsidP="00C728F5">
            <w:pPr>
              <w:jc w:val="center"/>
              <w:rPr>
                <w:rFonts w:ascii="Arial" w:hAnsi="Arial" w:cs="Arial"/>
                <w:sz w:val="18"/>
                <w:szCs w:val="18"/>
              </w:rPr>
            </w:pPr>
          </w:p>
        </w:tc>
        <w:tc>
          <w:tcPr>
            <w:tcW w:w="1417" w:type="dxa"/>
            <w:shd w:val="clear" w:color="auto" w:fill="auto"/>
          </w:tcPr>
          <w:p w14:paraId="542A5484" w14:textId="77777777" w:rsidR="00C728F5" w:rsidRPr="00561A1B" w:rsidRDefault="00C728F5" w:rsidP="00C728F5">
            <w:pPr>
              <w:jc w:val="center"/>
              <w:rPr>
                <w:rFonts w:ascii="Arial" w:hAnsi="Arial" w:cs="Arial"/>
                <w:bCs/>
                <w:sz w:val="18"/>
                <w:szCs w:val="18"/>
              </w:rPr>
            </w:pPr>
            <w:r w:rsidRPr="00561A1B">
              <w:rPr>
                <w:rFonts w:ascii="Arial" w:hAnsi="Arial" w:cs="Arial"/>
                <w:sz w:val="18"/>
                <w:szCs w:val="18"/>
              </w:rPr>
              <w:t>Přechodové</w:t>
            </w:r>
          </w:p>
        </w:tc>
        <w:tc>
          <w:tcPr>
            <w:tcW w:w="1276" w:type="dxa"/>
            <w:shd w:val="clear" w:color="auto" w:fill="auto"/>
          </w:tcPr>
          <w:p w14:paraId="76F93C58"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167 497 524</w:t>
            </w:r>
          </w:p>
        </w:tc>
        <w:tc>
          <w:tcPr>
            <w:tcW w:w="1276" w:type="dxa"/>
            <w:vAlign w:val="center"/>
          </w:tcPr>
          <w:p w14:paraId="528CE77D" w14:textId="379E6EE1"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141 665 133</w:t>
            </w:r>
          </w:p>
        </w:tc>
        <w:tc>
          <w:tcPr>
            <w:tcW w:w="1134" w:type="dxa"/>
            <w:vAlign w:val="center"/>
          </w:tcPr>
          <w:p w14:paraId="0299996E" w14:textId="7C1A388D"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25 832 391</w:t>
            </w:r>
          </w:p>
        </w:tc>
        <w:tc>
          <w:tcPr>
            <w:tcW w:w="1134" w:type="dxa"/>
            <w:shd w:val="clear" w:color="auto" w:fill="auto"/>
            <w:vAlign w:val="center"/>
          </w:tcPr>
          <w:p w14:paraId="599FBD78"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71 784 653</w:t>
            </w:r>
          </w:p>
        </w:tc>
        <w:tc>
          <w:tcPr>
            <w:tcW w:w="1123" w:type="dxa"/>
            <w:shd w:val="clear" w:color="auto" w:fill="auto"/>
          </w:tcPr>
          <w:p w14:paraId="60347A63"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vAlign w:val="center"/>
          </w:tcPr>
          <w:p w14:paraId="584817FB"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71 784 653</w:t>
            </w:r>
          </w:p>
        </w:tc>
        <w:tc>
          <w:tcPr>
            <w:tcW w:w="1276" w:type="dxa"/>
            <w:shd w:val="clear" w:color="auto" w:fill="auto"/>
            <w:vAlign w:val="center"/>
          </w:tcPr>
          <w:p w14:paraId="60CCE73A"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239 282 177</w:t>
            </w:r>
          </w:p>
        </w:tc>
        <w:tc>
          <w:tcPr>
            <w:tcW w:w="992" w:type="dxa"/>
            <w:shd w:val="clear" w:color="auto" w:fill="auto"/>
            <w:vAlign w:val="center"/>
          </w:tcPr>
          <w:p w14:paraId="2FCF7D41"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70 %</w:t>
            </w:r>
          </w:p>
        </w:tc>
      </w:tr>
      <w:tr w:rsidR="00C728F5" w:rsidRPr="00E41583" w14:paraId="526AD586" w14:textId="77777777" w:rsidTr="00D63A1D">
        <w:trPr>
          <w:jc w:val="center"/>
        </w:trPr>
        <w:tc>
          <w:tcPr>
            <w:tcW w:w="998" w:type="dxa"/>
            <w:vMerge/>
            <w:shd w:val="clear" w:color="auto" w:fill="auto"/>
          </w:tcPr>
          <w:p w14:paraId="4690AF1A" w14:textId="77777777" w:rsidR="00C728F5" w:rsidRPr="00561A1B" w:rsidRDefault="00C728F5" w:rsidP="00C728F5">
            <w:pPr>
              <w:jc w:val="center"/>
              <w:rPr>
                <w:rFonts w:ascii="Arial" w:hAnsi="Arial" w:cs="Arial"/>
                <w:sz w:val="18"/>
                <w:szCs w:val="18"/>
              </w:rPr>
            </w:pPr>
          </w:p>
        </w:tc>
        <w:tc>
          <w:tcPr>
            <w:tcW w:w="851" w:type="dxa"/>
            <w:vMerge/>
            <w:shd w:val="clear" w:color="auto" w:fill="auto"/>
          </w:tcPr>
          <w:p w14:paraId="379A4506" w14:textId="77777777" w:rsidR="00C728F5" w:rsidRPr="00561A1B" w:rsidRDefault="00C728F5" w:rsidP="00C728F5">
            <w:pPr>
              <w:jc w:val="center"/>
              <w:rPr>
                <w:rFonts w:ascii="Arial" w:hAnsi="Arial" w:cs="Arial"/>
                <w:sz w:val="18"/>
                <w:szCs w:val="18"/>
              </w:rPr>
            </w:pPr>
          </w:p>
        </w:tc>
        <w:tc>
          <w:tcPr>
            <w:tcW w:w="850" w:type="dxa"/>
            <w:vMerge/>
            <w:shd w:val="clear" w:color="auto" w:fill="auto"/>
          </w:tcPr>
          <w:p w14:paraId="3456C315" w14:textId="77777777" w:rsidR="00C728F5" w:rsidRPr="00561A1B" w:rsidRDefault="00C728F5" w:rsidP="00C728F5">
            <w:pPr>
              <w:jc w:val="center"/>
              <w:rPr>
                <w:rFonts w:ascii="Arial" w:hAnsi="Arial" w:cs="Arial"/>
                <w:sz w:val="18"/>
                <w:szCs w:val="18"/>
              </w:rPr>
            </w:pPr>
          </w:p>
        </w:tc>
        <w:tc>
          <w:tcPr>
            <w:tcW w:w="709" w:type="dxa"/>
            <w:vMerge/>
            <w:shd w:val="clear" w:color="auto" w:fill="auto"/>
          </w:tcPr>
          <w:p w14:paraId="7F86D68A" w14:textId="77777777" w:rsidR="00C728F5" w:rsidRPr="00561A1B" w:rsidRDefault="00C728F5" w:rsidP="00C728F5">
            <w:pPr>
              <w:jc w:val="center"/>
              <w:rPr>
                <w:rFonts w:ascii="Arial" w:hAnsi="Arial" w:cs="Arial"/>
                <w:sz w:val="18"/>
                <w:szCs w:val="18"/>
              </w:rPr>
            </w:pPr>
          </w:p>
        </w:tc>
        <w:tc>
          <w:tcPr>
            <w:tcW w:w="1417" w:type="dxa"/>
            <w:shd w:val="clear" w:color="auto" w:fill="auto"/>
          </w:tcPr>
          <w:p w14:paraId="72E16B22" w14:textId="77777777" w:rsidR="00C728F5" w:rsidRPr="00561A1B" w:rsidRDefault="00C728F5" w:rsidP="00C728F5">
            <w:pPr>
              <w:jc w:val="center"/>
              <w:rPr>
                <w:rFonts w:ascii="Arial" w:hAnsi="Arial" w:cs="Arial"/>
                <w:bCs/>
                <w:sz w:val="18"/>
                <w:szCs w:val="18"/>
              </w:rPr>
            </w:pPr>
            <w:r w:rsidRPr="00561A1B">
              <w:rPr>
                <w:rFonts w:ascii="Arial" w:hAnsi="Arial" w:cs="Arial"/>
                <w:sz w:val="18"/>
                <w:szCs w:val="18"/>
              </w:rPr>
              <w:t>Méně rozvinuté</w:t>
            </w:r>
          </w:p>
        </w:tc>
        <w:tc>
          <w:tcPr>
            <w:tcW w:w="1276" w:type="dxa"/>
            <w:shd w:val="clear" w:color="auto" w:fill="auto"/>
          </w:tcPr>
          <w:p w14:paraId="4CD7F30F"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213 178 666</w:t>
            </w:r>
          </w:p>
        </w:tc>
        <w:tc>
          <w:tcPr>
            <w:tcW w:w="1276" w:type="dxa"/>
            <w:vAlign w:val="center"/>
          </w:tcPr>
          <w:p w14:paraId="13945C18" w14:textId="153A37F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180 302 663</w:t>
            </w:r>
          </w:p>
        </w:tc>
        <w:tc>
          <w:tcPr>
            <w:tcW w:w="1134" w:type="dxa"/>
            <w:vAlign w:val="center"/>
          </w:tcPr>
          <w:p w14:paraId="3D9DCFCC" w14:textId="1951B3A0"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32 876 003</w:t>
            </w:r>
          </w:p>
        </w:tc>
        <w:tc>
          <w:tcPr>
            <w:tcW w:w="1134" w:type="dxa"/>
            <w:shd w:val="clear" w:color="auto" w:fill="auto"/>
            <w:vAlign w:val="center"/>
          </w:tcPr>
          <w:p w14:paraId="6A399F19"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37 619 765</w:t>
            </w:r>
          </w:p>
        </w:tc>
        <w:tc>
          <w:tcPr>
            <w:tcW w:w="1123" w:type="dxa"/>
            <w:shd w:val="clear" w:color="auto" w:fill="auto"/>
          </w:tcPr>
          <w:p w14:paraId="3F9961B1"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vAlign w:val="center"/>
          </w:tcPr>
          <w:p w14:paraId="7A459472"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37 619 765</w:t>
            </w:r>
          </w:p>
        </w:tc>
        <w:tc>
          <w:tcPr>
            <w:tcW w:w="1276" w:type="dxa"/>
            <w:shd w:val="clear" w:color="auto" w:fill="auto"/>
            <w:vAlign w:val="center"/>
          </w:tcPr>
          <w:p w14:paraId="5A5CCEC0"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250 798 431</w:t>
            </w:r>
          </w:p>
        </w:tc>
        <w:tc>
          <w:tcPr>
            <w:tcW w:w="992" w:type="dxa"/>
            <w:tcBorders>
              <w:bottom w:val="single" w:sz="4" w:space="0" w:color="auto"/>
            </w:tcBorders>
            <w:shd w:val="clear" w:color="auto" w:fill="auto"/>
            <w:vAlign w:val="center"/>
          </w:tcPr>
          <w:p w14:paraId="357486F9"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85 %</w:t>
            </w:r>
          </w:p>
        </w:tc>
      </w:tr>
      <w:tr w:rsidR="00C728F5" w:rsidRPr="00E41583" w14:paraId="205C95A6" w14:textId="77777777" w:rsidTr="00D63A1D">
        <w:trPr>
          <w:jc w:val="center"/>
        </w:trPr>
        <w:tc>
          <w:tcPr>
            <w:tcW w:w="998" w:type="dxa"/>
            <w:vMerge w:val="restart"/>
            <w:shd w:val="clear" w:color="auto" w:fill="auto"/>
          </w:tcPr>
          <w:p w14:paraId="678E5210"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1</w:t>
            </w:r>
          </w:p>
        </w:tc>
        <w:tc>
          <w:tcPr>
            <w:tcW w:w="851" w:type="dxa"/>
            <w:vMerge w:val="restart"/>
            <w:shd w:val="clear" w:color="auto" w:fill="auto"/>
          </w:tcPr>
          <w:p w14:paraId="59EF2E97"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Priorita 3</w:t>
            </w:r>
          </w:p>
        </w:tc>
        <w:tc>
          <w:tcPr>
            <w:tcW w:w="850" w:type="dxa"/>
            <w:vMerge w:val="restart"/>
            <w:shd w:val="clear" w:color="auto" w:fill="auto"/>
          </w:tcPr>
          <w:p w14:paraId="47DB3D95"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CZV</w:t>
            </w:r>
          </w:p>
        </w:tc>
        <w:tc>
          <w:tcPr>
            <w:tcW w:w="709" w:type="dxa"/>
            <w:vMerge w:val="restart"/>
            <w:shd w:val="clear" w:color="auto" w:fill="auto"/>
          </w:tcPr>
          <w:p w14:paraId="40D65818"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EFRR</w:t>
            </w:r>
          </w:p>
        </w:tc>
        <w:tc>
          <w:tcPr>
            <w:tcW w:w="1417" w:type="dxa"/>
            <w:shd w:val="clear" w:color="auto" w:fill="auto"/>
          </w:tcPr>
          <w:p w14:paraId="79FE57D3"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Více rozvinuté</w:t>
            </w:r>
          </w:p>
        </w:tc>
        <w:tc>
          <w:tcPr>
            <w:tcW w:w="1276" w:type="dxa"/>
            <w:shd w:val="clear" w:color="auto" w:fill="auto"/>
          </w:tcPr>
          <w:p w14:paraId="2D7C21F4"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276" w:type="dxa"/>
            <w:vAlign w:val="center"/>
          </w:tcPr>
          <w:p w14:paraId="0E2F617D" w14:textId="0A793A1F"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134" w:type="dxa"/>
            <w:vAlign w:val="center"/>
          </w:tcPr>
          <w:p w14:paraId="4ABBB5B4" w14:textId="2B59C820"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134" w:type="dxa"/>
            <w:shd w:val="clear" w:color="auto" w:fill="auto"/>
            <w:vAlign w:val="center"/>
          </w:tcPr>
          <w:p w14:paraId="1E368433"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123" w:type="dxa"/>
            <w:shd w:val="clear" w:color="auto" w:fill="auto"/>
          </w:tcPr>
          <w:p w14:paraId="2C7A48C8"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vAlign w:val="center"/>
          </w:tcPr>
          <w:p w14:paraId="6A46F998"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276" w:type="dxa"/>
            <w:tcBorders>
              <w:right w:val="single" w:sz="4" w:space="0" w:color="auto"/>
            </w:tcBorders>
            <w:shd w:val="clear" w:color="auto" w:fill="auto"/>
            <w:vAlign w:val="center"/>
          </w:tcPr>
          <w:p w14:paraId="3FE22D5C"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F306E6"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r>
      <w:tr w:rsidR="00C728F5" w:rsidRPr="00E41583" w14:paraId="5C7ACF73" w14:textId="77777777" w:rsidTr="00D63A1D">
        <w:trPr>
          <w:jc w:val="center"/>
        </w:trPr>
        <w:tc>
          <w:tcPr>
            <w:tcW w:w="998" w:type="dxa"/>
            <w:vMerge/>
            <w:shd w:val="clear" w:color="auto" w:fill="auto"/>
          </w:tcPr>
          <w:p w14:paraId="1AE5D0F5" w14:textId="77777777" w:rsidR="00C728F5" w:rsidRPr="00561A1B" w:rsidRDefault="00C728F5" w:rsidP="00C728F5">
            <w:pPr>
              <w:jc w:val="center"/>
              <w:rPr>
                <w:rFonts w:ascii="Arial" w:hAnsi="Arial" w:cs="Arial"/>
                <w:sz w:val="18"/>
                <w:szCs w:val="18"/>
              </w:rPr>
            </w:pPr>
          </w:p>
        </w:tc>
        <w:tc>
          <w:tcPr>
            <w:tcW w:w="851" w:type="dxa"/>
            <w:vMerge/>
            <w:shd w:val="clear" w:color="auto" w:fill="auto"/>
          </w:tcPr>
          <w:p w14:paraId="7D8DFDB3" w14:textId="77777777" w:rsidR="00C728F5" w:rsidRPr="00561A1B" w:rsidRDefault="00C728F5" w:rsidP="00C728F5">
            <w:pPr>
              <w:jc w:val="center"/>
              <w:rPr>
                <w:rFonts w:ascii="Arial" w:hAnsi="Arial" w:cs="Arial"/>
                <w:sz w:val="18"/>
                <w:szCs w:val="18"/>
              </w:rPr>
            </w:pPr>
          </w:p>
        </w:tc>
        <w:tc>
          <w:tcPr>
            <w:tcW w:w="850" w:type="dxa"/>
            <w:vMerge/>
            <w:shd w:val="clear" w:color="auto" w:fill="auto"/>
          </w:tcPr>
          <w:p w14:paraId="4B4AACCB" w14:textId="77777777" w:rsidR="00C728F5" w:rsidRPr="00561A1B" w:rsidRDefault="00C728F5" w:rsidP="00C728F5">
            <w:pPr>
              <w:jc w:val="center"/>
              <w:rPr>
                <w:rFonts w:ascii="Arial" w:hAnsi="Arial" w:cs="Arial"/>
                <w:sz w:val="18"/>
                <w:szCs w:val="18"/>
              </w:rPr>
            </w:pPr>
          </w:p>
        </w:tc>
        <w:tc>
          <w:tcPr>
            <w:tcW w:w="709" w:type="dxa"/>
            <w:vMerge/>
            <w:shd w:val="clear" w:color="auto" w:fill="auto"/>
          </w:tcPr>
          <w:p w14:paraId="0AD3CFD3" w14:textId="77777777" w:rsidR="00C728F5" w:rsidRPr="00561A1B" w:rsidRDefault="00C728F5" w:rsidP="00C728F5">
            <w:pPr>
              <w:jc w:val="center"/>
              <w:rPr>
                <w:rFonts w:ascii="Arial" w:hAnsi="Arial" w:cs="Arial"/>
                <w:sz w:val="18"/>
                <w:szCs w:val="18"/>
              </w:rPr>
            </w:pPr>
          </w:p>
        </w:tc>
        <w:tc>
          <w:tcPr>
            <w:tcW w:w="1417" w:type="dxa"/>
            <w:shd w:val="clear" w:color="auto" w:fill="auto"/>
          </w:tcPr>
          <w:p w14:paraId="7AD89097"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Přechodové</w:t>
            </w:r>
          </w:p>
        </w:tc>
        <w:tc>
          <w:tcPr>
            <w:tcW w:w="1276" w:type="dxa"/>
            <w:shd w:val="clear" w:color="auto" w:fill="auto"/>
          </w:tcPr>
          <w:p w14:paraId="612FE0DF"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86 018 422</w:t>
            </w:r>
          </w:p>
        </w:tc>
        <w:tc>
          <w:tcPr>
            <w:tcW w:w="1276" w:type="dxa"/>
            <w:vAlign w:val="center"/>
          </w:tcPr>
          <w:p w14:paraId="04D2BA22" w14:textId="023629F5"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72 752 187</w:t>
            </w:r>
          </w:p>
        </w:tc>
        <w:tc>
          <w:tcPr>
            <w:tcW w:w="1134" w:type="dxa"/>
            <w:vAlign w:val="center"/>
          </w:tcPr>
          <w:p w14:paraId="233B6C24" w14:textId="14631700"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13 266 235</w:t>
            </w:r>
          </w:p>
        </w:tc>
        <w:tc>
          <w:tcPr>
            <w:tcW w:w="1134" w:type="dxa"/>
            <w:shd w:val="clear" w:color="auto" w:fill="auto"/>
            <w:vAlign w:val="center"/>
          </w:tcPr>
          <w:p w14:paraId="39B066FD"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36 865 038</w:t>
            </w:r>
          </w:p>
        </w:tc>
        <w:tc>
          <w:tcPr>
            <w:tcW w:w="1123" w:type="dxa"/>
            <w:shd w:val="clear" w:color="auto" w:fill="auto"/>
          </w:tcPr>
          <w:p w14:paraId="3F6BBD72"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vAlign w:val="center"/>
          </w:tcPr>
          <w:p w14:paraId="234F8779"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36 865 038</w:t>
            </w:r>
          </w:p>
        </w:tc>
        <w:tc>
          <w:tcPr>
            <w:tcW w:w="1276" w:type="dxa"/>
            <w:tcBorders>
              <w:right w:val="single" w:sz="4" w:space="0" w:color="auto"/>
            </w:tcBorders>
            <w:shd w:val="clear" w:color="auto" w:fill="auto"/>
            <w:vAlign w:val="center"/>
          </w:tcPr>
          <w:p w14:paraId="3D0CE441"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122 883 460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D6D67"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70 %</w:t>
            </w:r>
          </w:p>
        </w:tc>
      </w:tr>
      <w:tr w:rsidR="00C728F5" w:rsidRPr="00E41583" w14:paraId="133CC583" w14:textId="77777777" w:rsidTr="00D63A1D">
        <w:trPr>
          <w:jc w:val="center"/>
        </w:trPr>
        <w:tc>
          <w:tcPr>
            <w:tcW w:w="998" w:type="dxa"/>
            <w:vMerge/>
            <w:shd w:val="clear" w:color="auto" w:fill="auto"/>
          </w:tcPr>
          <w:p w14:paraId="6E75501B" w14:textId="77777777" w:rsidR="00C728F5" w:rsidRPr="00561A1B" w:rsidRDefault="00C728F5" w:rsidP="00C728F5">
            <w:pPr>
              <w:jc w:val="center"/>
              <w:rPr>
                <w:rFonts w:ascii="Arial" w:hAnsi="Arial" w:cs="Arial"/>
                <w:sz w:val="18"/>
                <w:szCs w:val="18"/>
              </w:rPr>
            </w:pPr>
          </w:p>
        </w:tc>
        <w:tc>
          <w:tcPr>
            <w:tcW w:w="851" w:type="dxa"/>
            <w:vMerge/>
            <w:shd w:val="clear" w:color="auto" w:fill="auto"/>
          </w:tcPr>
          <w:p w14:paraId="258F1A24" w14:textId="77777777" w:rsidR="00C728F5" w:rsidRPr="00561A1B" w:rsidRDefault="00C728F5" w:rsidP="00C728F5">
            <w:pPr>
              <w:jc w:val="center"/>
              <w:rPr>
                <w:rFonts w:ascii="Arial" w:hAnsi="Arial" w:cs="Arial"/>
                <w:sz w:val="18"/>
                <w:szCs w:val="18"/>
              </w:rPr>
            </w:pPr>
          </w:p>
        </w:tc>
        <w:tc>
          <w:tcPr>
            <w:tcW w:w="850" w:type="dxa"/>
            <w:vMerge/>
            <w:shd w:val="clear" w:color="auto" w:fill="auto"/>
          </w:tcPr>
          <w:p w14:paraId="7DEA9424" w14:textId="77777777" w:rsidR="00C728F5" w:rsidRPr="00561A1B" w:rsidRDefault="00C728F5" w:rsidP="00C728F5">
            <w:pPr>
              <w:jc w:val="center"/>
              <w:rPr>
                <w:rFonts w:ascii="Arial" w:hAnsi="Arial" w:cs="Arial"/>
                <w:sz w:val="18"/>
                <w:szCs w:val="18"/>
              </w:rPr>
            </w:pPr>
          </w:p>
        </w:tc>
        <w:tc>
          <w:tcPr>
            <w:tcW w:w="709" w:type="dxa"/>
            <w:vMerge/>
            <w:shd w:val="clear" w:color="auto" w:fill="auto"/>
          </w:tcPr>
          <w:p w14:paraId="2B422AB5" w14:textId="77777777" w:rsidR="00C728F5" w:rsidRPr="00561A1B" w:rsidRDefault="00C728F5" w:rsidP="00C728F5">
            <w:pPr>
              <w:jc w:val="center"/>
              <w:rPr>
                <w:rFonts w:ascii="Arial" w:hAnsi="Arial" w:cs="Arial"/>
                <w:sz w:val="18"/>
                <w:szCs w:val="18"/>
              </w:rPr>
            </w:pPr>
          </w:p>
        </w:tc>
        <w:tc>
          <w:tcPr>
            <w:tcW w:w="1417" w:type="dxa"/>
            <w:shd w:val="clear" w:color="auto" w:fill="auto"/>
          </w:tcPr>
          <w:p w14:paraId="246D1E86"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Méně rozvinuté</w:t>
            </w:r>
          </w:p>
        </w:tc>
        <w:tc>
          <w:tcPr>
            <w:tcW w:w="1276" w:type="dxa"/>
            <w:shd w:val="clear" w:color="auto" w:fill="auto"/>
          </w:tcPr>
          <w:p w14:paraId="0938BA13"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106 232 471</w:t>
            </w:r>
          </w:p>
        </w:tc>
        <w:tc>
          <w:tcPr>
            <w:tcW w:w="1276" w:type="dxa"/>
            <w:vAlign w:val="center"/>
          </w:tcPr>
          <w:p w14:paraId="604711A3" w14:textId="2194339E"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89 849 504</w:t>
            </w:r>
          </w:p>
        </w:tc>
        <w:tc>
          <w:tcPr>
            <w:tcW w:w="1134" w:type="dxa"/>
            <w:vAlign w:val="center"/>
          </w:tcPr>
          <w:p w14:paraId="217C96E6" w14:textId="22A6408C"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16 382 967</w:t>
            </w:r>
          </w:p>
        </w:tc>
        <w:tc>
          <w:tcPr>
            <w:tcW w:w="1134" w:type="dxa"/>
            <w:shd w:val="clear" w:color="auto" w:fill="auto"/>
            <w:vAlign w:val="center"/>
          </w:tcPr>
          <w:p w14:paraId="43B5B29F"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18 746 907</w:t>
            </w:r>
          </w:p>
        </w:tc>
        <w:tc>
          <w:tcPr>
            <w:tcW w:w="1123" w:type="dxa"/>
            <w:shd w:val="clear" w:color="auto" w:fill="auto"/>
          </w:tcPr>
          <w:p w14:paraId="2C925907"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vAlign w:val="center"/>
          </w:tcPr>
          <w:p w14:paraId="056E1E2A"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18 746 907</w:t>
            </w:r>
          </w:p>
        </w:tc>
        <w:tc>
          <w:tcPr>
            <w:tcW w:w="1276" w:type="dxa"/>
            <w:tcBorders>
              <w:right w:val="single" w:sz="4" w:space="0" w:color="auto"/>
            </w:tcBorders>
            <w:shd w:val="clear" w:color="auto" w:fill="auto"/>
            <w:vAlign w:val="center"/>
          </w:tcPr>
          <w:p w14:paraId="6C87E2B5"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124 979 378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113576"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85 %</w:t>
            </w:r>
          </w:p>
        </w:tc>
      </w:tr>
      <w:tr w:rsidR="00C728F5" w:rsidRPr="00E41583" w14:paraId="0B6F0138" w14:textId="77777777" w:rsidTr="00D63A1D">
        <w:trPr>
          <w:jc w:val="center"/>
        </w:trPr>
        <w:tc>
          <w:tcPr>
            <w:tcW w:w="998" w:type="dxa"/>
            <w:vMerge w:val="restart"/>
            <w:shd w:val="clear" w:color="auto" w:fill="auto"/>
          </w:tcPr>
          <w:p w14:paraId="1D71FDAC"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2</w:t>
            </w:r>
          </w:p>
        </w:tc>
        <w:tc>
          <w:tcPr>
            <w:tcW w:w="851" w:type="dxa"/>
            <w:vMerge w:val="restart"/>
            <w:shd w:val="clear" w:color="auto" w:fill="auto"/>
          </w:tcPr>
          <w:p w14:paraId="391D631C"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Priorita 4</w:t>
            </w:r>
          </w:p>
        </w:tc>
        <w:tc>
          <w:tcPr>
            <w:tcW w:w="850" w:type="dxa"/>
            <w:vMerge w:val="restart"/>
            <w:shd w:val="clear" w:color="auto" w:fill="auto"/>
          </w:tcPr>
          <w:p w14:paraId="377008C8"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CZV</w:t>
            </w:r>
          </w:p>
        </w:tc>
        <w:tc>
          <w:tcPr>
            <w:tcW w:w="709" w:type="dxa"/>
            <w:vMerge w:val="restart"/>
            <w:shd w:val="clear" w:color="auto" w:fill="auto"/>
          </w:tcPr>
          <w:p w14:paraId="600DB1CD"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EFRR</w:t>
            </w:r>
          </w:p>
        </w:tc>
        <w:tc>
          <w:tcPr>
            <w:tcW w:w="1417" w:type="dxa"/>
            <w:shd w:val="clear" w:color="auto" w:fill="auto"/>
          </w:tcPr>
          <w:p w14:paraId="086AFAD0"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Více rozvinuté</w:t>
            </w:r>
          </w:p>
        </w:tc>
        <w:tc>
          <w:tcPr>
            <w:tcW w:w="1276" w:type="dxa"/>
            <w:shd w:val="clear" w:color="auto" w:fill="auto"/>
          </w:tcPr>
          <w:p w14:paraId="0B24C246"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276" w:type="dxa"/>
            <w:vAlign w:val="center"/>
          </w:tcPr>
          <w:p w14:paraId="1C3DC090" w14:textId="364898C4"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134" w:type="dxa"/>
            <w:vAlign w:val="center"/>
          </w:tcPr>
          <w:p w14:paraId="08111295" w14:textId="2C30BA08"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134" w:type="dxa"/>
            <w:shd w:val="clear" w:color="auto" w:fill="auto"/>
            <w:vAlign w:val="center"/>
          </w:tcPr>
          <w:p w14:paraId="12028F6F"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123" w:type="dxa"/>
            <w:shd w:val="clear" w:color="auto" w:fill="auto"/>
          </w:tcPr>
          <w:p w14:paraId="07455CBC"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vAlign w:val="center"/>
          </w:tcPr>
          <w:p w14:paraId="0B034FBF"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276" w:type="dxa"/>
            <w:tcBorders>
              <w:right w:val="single" w:sz="4" w:space="0" w:color="auto"/>
            </w:tcBorders>
            <w:shd w:val="clear" w:color="auto" w:fill="auto"/>
            <w:vAlign w:val="center"/>
          </w:tcPr>
          <w:p w14:paraId="191715C0"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AA258B"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r>
      <w:tr w:rsidR="00C728F5" w:rsidRPr="00E41583" w14:paraId="061900E5" w14:textId="77777777" w:rsidTr="00D63A1D">
        <w:trPr>
          <w:jc w:val="center"/>
        </w:trPr>
        <w:tc>
          <w:tcPr>
            <w:tcW w:w="998" w:type="dxa"/>
            <w:vMerge/>
            <w:shd w:val="clear" w:color="auto" w:fill="auto"/>
          </w:tcPr>
          <w:p w14:paraId="3C8E6BE7" w14:textId="77777777" w:rsidR="00C728F5" w:rsidRPr="00561A1B" w:rsidRDefault="00C728F5" w:rsidP="00C728F5">
            <w:pPr>
              <w:jc w:val="center"/>
              <w:rPr>
                <w:rFonts w:ascii="Arial" w:hAnsi="Arial" w:cs="Arial"/>
                <w:sz w:val="18"/>
                <w:szCs w:val="18"/>
              </w:rPr>
            </w:pPr>
          </w:p>
        </w:tc>
        <w:tc>
          <w:tcPr>
            <w:tcW w:w="851" w:type="dxa"/>
            <w:vMerge/>
            <w:shd w:val="clear" w:color="auto" w:fill="auto"/>
          </w:tcPr>
          <w:p w14:paraId="3ECE5D5A" w14:textId="77777777" w:rsidR="00C728F5" w:rsidRPr="00561A1B" w:rsidRDefault="00C728F5" w:rsidP="00C728F5">
            <w:pPr>
              <w:jc w:val="center"/>
              <w:rPr>
                <w:rFonts w:ascii="Arial" w:hAnsi="Arial" w:cs="Arial"/>
                <w:sz w:val="18"/>
                <w:szCs w:val="18"/>
              </w:rPr>
            </w:pPr>
          </w:p>
        </w:tc>
        <w:tc>
          <w:tcPr>
            <w:tcW w:w="850" w:type="dxa"/>
            <w:vMerge/>
            <w:shd w:val="clear" w:color="auto" w:fill="auto"/>
          </w:tcPr>
          <w:p w14:paraId="0DE016C5" w14:textId="77777777" w:rsidR="00C728F5" w:rsidRPr="00561A1B" w:rsidRDefault="00C728F5" w:rsidP="00C728F5">
            <w:pPr>
              <w:jc w:val="center"/>
              <w:rPr>
                <w:rFonts w:ascii="Arial" w:hAnsi="Arial" w:cs="Arial"/>
                <w:sz w:val="18"/>
                <w:szCs w:val="18"/>
              </w:rPr>
            </w:pPr>
          </w:p>
        </w:tc>
        <w:tc>
          <w:tcPr>
            <w:tcW w:w="709" w:type="dxa"/>
            <w:vMerge/>
            <w:shd w:val="clear" w:color="auto" w:fill="auto"/>
          </w:tcPr>
          <w:p w14:paraId="68D64B92" w14:textId="77777777" w:rsidR="00C728F5" w:rsidRPr="00561A1B" w:rsidRDefault="00C728F5" w:rsidP="00C728F5">
            <w:pPr>
              <w:jc w:val="center"/>
              <w:rPr>
                <w:rFonts w:ascii="Arial" w:hAnsi="Arial" w:cs="Arial"/>
                <w:sz w:val="18"/>
                <w:szCs w:val="18"/>
              </w:rPr>
            </w:pPr>
          </w:p>
        </w:tc>
        <w:tc>
          <w:tcPr>
            <w:tcW w:w="1417" w:type="dxa"/>
            <w:shd w:val="clear" w:color="auto" w:fill="auto"/>
          </w:tcPr>
          <w:p w14:paraId="001E0F3D"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Přechodové</w:t>
            </w:r>
          </w:p>
        </w:tc>
        <w:tc>
          <w:tcPr>
            <w:tcW w:w="1276" w:type="dxa"/>
            <w:shd w:val="clear" w:color="auto" w:fill="auto"/>
          </w:tcPr>
          <w:p w14:paraId="1C3B398E"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552 311 298</w:t>
            </w:r>
          </w:p>
        </w:tc>
        <w:tc>
          <w:tcPr>
            <w:tcW w:w="1276" w:type="dxa"/>
            <w:vAlign w:val="center"/>
          </w:tcPr>
          <w:p w14:paraId="271BBE60" w14:textId="5B85D683"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467 130 809</w:t>
            </w:r>
          </w:p>
        </w:tc>
        <w:tc>
          <w:tcPr>
            <w:tcW w:w="1134" w:type="dxa"/>
            <w:vAlign w:val="center"/>
          </w:tcPr>
          <w:p w14:paraId="6E633D2B" w14:textId="73137FEC"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85 180 489</w:t>
            </w:r>
          </w:p>
        </w:tc>
        <w:tc>
          <w:tcPr>
            <w:tcW w:w="1134" w:type="dxa"/>
            <w:shd w:val="clear" w:color="auto" w:fill="auto"/>
            <w:vAlign w:val="center"/>
          </w:tcPr>
          <w:p w14:paraId="702E81B8"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236 704 842</w:t>
            </w:r>
          </w:p>
        </w:tc>
        <w:tc>
          <w:tcPr>
            <w:tcW w:w="1123" w:type="dxa"/>
            <w:shd w:val="clear" w:color="auto" w:fill="auto"/>
          </w:tcPr>
          <w:p w14:paraId="43336DA6"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vAlign w:val="center"/>
          </w:tcPr>
          <w:p w14:paraId="2702523F"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236 704 842</w:t>
            </w:r>
          </w:p>
        </w:tc>
        <w:tc>
          <w:tcPr>
            <w:tcW w:w="1276" w:type="dxa"/>
            <w:tcBorders>
              <w:right w:val="single" w:sz="4" w:space="0" w:color="auto"/>
            </w:tcBorders>
            <w:shd w:val="clear" w:color="auto" w:fill="auto"/>
            <w:vAlign w:val="center"/>
          </w:tcPr>
          <w:p w14:paraId="1F1A05AB"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789 016 140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582F3D"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70 %</w:t>
            </w:r>
          </w:p>
        </w:tc>
      </w:tr>
      <w:tr w:rsidR="00C728F5" w:rsidRPr="00E41583" w14:paraId="564029B4" w14:textId="77777777" w:rsidTr="00D63A1D">
        <w:trPr>
          <w:jc w:val="center"/>
        </w:trPr>
        <w:tc>
          <w:tcPr>
            <w:tcW w:w="998" w:type="dxa"/>
            <w:vMerge/>
            <w:shd w:val="clear" w:color="auto" w:fill="auto"/>
          </w:tcPr>
          <w:p w14:paraId="0843FA7B" w14:textId="77777777" w:rsidR="00C728F5" w:rsidRPr="00561A1B" w:rsidRDefault="00C728F5" w:rsidP="00C728F5">
            <w:pPr>
              <w:jc w:val="center"/>
              <w:rPr>
                <w:rFonts w:ascii="Arial" w:hAnsi="Arial" w:cs="Arial"/>
                <w:sz w:val="18"/>
                <w:szCs w:val="18"/>
              </w:rPr>
            </w:pPr>
          </w:p>
        </w:tc>
        <w:tc>
          <w:tcPr>
            <w:tcW w:w="851" w:type="dxa"/>
            <w:vMerge/>
            <w:shd w:val="clear" w:color="auto" w:fill="auto"/>
          </w:tcPr>
          <w:p w14:paraId="32ECF762" w14:textId="77777777" w:rsidR="00C728F5" w:rsidRPr="00561A1B" w:rsidRDefault="00C728F5" w:rsidP="00C728F5">
            <w:pPr>
              <w:jc w:val="center"/>
              <w:rPr>
                <w:rFonts w:ascii="Arial" w:hAnsi="Arial" w:cs="Arial"/>
                <w:sz w:val="18"/>
                <w:szCs w:val="18"/>
              </w:rPr>
            </w:pPr>
          </w:p>
        </w:tc>
        <w:tc>
          <w:tcPr>
            <w:tcW w:w="850" w:type="dxa"/>
            <w:vMerge/>
            <w:shd w:val="clear" w:color="auto" w:fill="auto"/>
          </w:tcPr>
          <w:p w14:paraId="47DB3501" w14:textId="77777777" w:rsidR="00C728F5" w:rsidRPr="00561A1B" w:rsidRDefault="00C728F5" w:rsidP="00C728F5">
            <w:pPr>
              <w:jc w:val="center"/>
              <w:rPr>
                <w:rFonts w:ascii="Arial" w:hAnsi="Arial" w:cs="Arial"/>
                <w:sz w:val="18"/>
                <w:szCs w:val="18"/>
              </w:rPr>
            </w:pPr>
          </w:p>
        </w:tc>
        <w:tc>
          <w:tcPr>
            <w:tcW w:w="709" w:type="dxa"/>
            <w:vMerge/>
            <w:shd w:val="clear" w:color="auto" w:fill="auto"/>
          </w:tcPr>
          <w:p w14:paraId="3F8D4F5D" w14:textId="77777777" w:rsidR="00C728F5" w:rsidRPr="00561A1B" w:rsidRDefault="00C728F5" w:rsidP="00C728F5">
            <w:pPr>
              <w:jc w:val="center"/>
              <w:rPr>
                <w:rFonts w:ascii="Arial" w:hAnsi="Arial" w:cs="Arial"/>
                <w:sz w:val="18"/>
                <w:szCs w:val="18"/>
              </w:rPr>
            </w:pPr>
          </w:p>
        </w:tc>
        <w:tc>
          <w:tcPr>
            <w:tcW w:w="1417" w:type="dxa"/>
            <w:shd w:val="clear" w:color="auto" w:fill="auto"/>
          </w:tcPr>
          <w:p w14:paraId="2B2A811F"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Méně rozvinuté</w:t>
            </w:r>
          </w:p>
        </w:tc>
        <w:tc>
          <w:tcPr>
            <w:tcW w:w="1276" w:type="dxa"/>
            <w:shd w:val="clear" w:color="auto" w:fill="auto"/>
          </w:tcPr>
          <w:p w14:paraId="18A8500A"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568 530 607</w:t>
            </w:r>
          </w:p>
        </w:tc>
        <w:tc>
          <w:tcPr>
            <w:tcW w:w="1276" w:type="dxa"/>
            <w:vAlign w:val="center"/>
          </w:tcPr>
          <w:p w14:paraId="0C1357F1" w14:textId="21EACCD6"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480 852 910</w:t>
            </w:r>
          </w:p>
        </w:tc>
        <w:tc>
          <w:tcPr>
            <w:tcW w:w="1134" w:type="dxa"/>
            <w:vAlign w:val="center"/>
          </w:tcPr>
          <w:p w14:paraId="5D2176E4" w14:textId="29408D55"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87 677 697</w:t>
            </w:r>
          </w:p>
        </w:tc>
        <w:tc>
          <w:tcPr>
            <w:tcW w:w="1134" w:type="dxa"/>
            <w:shd w:val="clear" w:color="auto" w:fill="auto"/>
            <w:vAlign w:val="center"/>
          </w:tcPr>
          <w:p w14:paraId="67DAE776"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100 328 931</w:t>
            </w:r>
          </w:p>
        </w:tc>
        <w:tc>
          <w:tcPr>
            <w:tcW w:w="1123" w:type="dxa"/>
            <w:shd w:val="clear" w:color="auto" w:fill="auto"/>
          </w:tcPr>
          <w:p w14:paraId="53EE8384"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vAlign w:val="center"/>
          </w:tcPr>
          <w:p w14:paraId="00383D24"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100 328 931</w:t>
            </w:r>
          </w:p>
        </w:tc>
        <w:tc>
          <w:tcPr>
            <w:tcW w:w="1276" w:type="dxa"/>
            <w:tcBorders>
              <w:right w:val="single" w:sz="4" w:space="0" w:color="auto"/>
            </w:tcBorders>
            <w:shd w:val="clear" w:color="auto" w:fill="auto"/>
            <w:vAlign w:val="center"/>
          </w:tcPr>
          <w:p w14:paraId="088E4DEC"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668 859 538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5000EB"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85 %</w:t>
            </w:r>
          </w:p>
        </w:tc>
      </w:tr>
      <w:tr w:rsidR="00C728F5" w:rsidRPr="00E41583" w14:paraId="1FE96F55" w14:textId="77777777" w:rsidTr="00D63A1D">
        <w:trPr>
          <w:jc w:val="center"/>
        </w:trPr>
        <w:tc>
          <w:tcPr>
            <w:tcW w:w="998" w:type="dxa"/>
            <w:vMerge w:val="restart"/>
            <w:shd w:val="clear" w:color="auto" w:fill="auto"/>
          </w:tcPr>
          <w:p w14:paraId="768CAFFC"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2</w:t>
            </w:r>
          </w:p>
        </w:tc>
        <w:tc>
          <w:tcPr>
            <w:tcW w:w="851" w:type="dxa"/>
            <w:vMerge w:val="restart"/>
            <w:shd w:val="clear" w:color="auto" w:fill="auto"/>
          </w:tcPr>
          <w:p w14:paraId="0E484F56"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Priorita 5</w:t>
            </w:r>
          </w:p>
        </w:tc>
        <w:tc>
          <w:tcPr>
            <w:tcW w:w="850" w:type="dxa"/>
            <w:vMerge w:val="restart"/>
            <w:shd w:val="clear" w:color="auto" w:fill="auto"/>
          </w:tcPr>
          <w:p w14:paraId="0718423B"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CZV</w:t>
            </w:r>
          </w:p>
        </w:tc>
        <w:tc>
          <w:tcPr>
            <w:tcW w:w="709" w:type="dxa"/>
            <w:vMerge w:val="restart"/>
            <w:shd w:val="clear" w:color="auto" w:fill="auto"/>
          </w:tcPr>
          <w:p w14:paraId="48B17673"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EFRR</w:t>
            </w:r>
          </w:p>
        </w:tc>
        <w:tc>
          <w:tcPr>
            <w:tcW w:w="1417" w:type="dxa"/>
            <w:shd w:val="clear" w:color="auto" w:fill="auto"/>
          </w:tcPr>
          <w:p w14:paraId="5B19E946"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Více rozvinuté</w:t>
            </w:r>
          </w:p>
        </w:tc>
        <w:tc>
          <w:tcPr>
            <w:tcW w:w="1276" w:type="dxa"/>
            <w:shd w:val="clear" w:color="auto" w:fill="auto"/>
          </w:tcPr>
          <w:p w14:paraId="0C1717EC"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276" w:type="dxa"/>
            <w:vAlign w:val="center"/>
          </w:tcPr>
          <w:p w14:paraId="6CFD6504" w14:textId="4F479F19"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134" w:type="dxa"/>
            <w:vAlign w:val="center"/>
          </w:tcPr>
          <w:p w14:paraId="501931B4" w14:textId="7D7A0348"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134" w:type="dxa"/>
            <w:shd w:val="clear" w:color="auto" w:fill="auto"/>
            <w:vAlign w:val="center"/>
          </w:tcPr>
          <w:p w14:paraId="7194ABEA"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123" w:type="dxa"/>
            <w:shd w:val="clear" w:color="auto" w:fill="auto"/>
          </w:tcPr>
          <w:p w14:paraId="6F9434EE"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vAlign w:val="center"/>
          </w:tcPr>
          <w:p w14:paraId="23BF714B"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276" w:type="dxa"/>
            <w:tcBorders>
              <w:right w:val="single" w:sz="4" w:space="0" w:color="auto"/>
            </w:tcBorders>
            <w:shd w:val="clear" w:color="auto" w:fill="auto"/>
            <w:vAlign w:val="center"/>
          </w:tcPr>
          <w:p w14:paraId="026A1434"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5CD15"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r>
      <w:tr w:rsidR="00C728F5" w:rsidRPr="00E41583" w14:paraId="05722579" w14:textId="77777777" w:rsidTr="00D63A1D">
        <w:trPr>
          <w:jc w:val="center"/>
        </w:trPr>
        <w:tc>
          <w:tcPr>
            <w:tcW w:w="998" w:type="dxa"/>
            <w:vMerge/>
            <w:shd w:val="clear" w:color="auto" w:fill="auto"/>
          </w:tcPr>
          <w:p w14:paraId="5960CC0C" w14:textId="77777777" w:rsidR="00C728F5" w:rsidRPr="00561A1B" w:rsidRDefault="00C728F5" w:rsidP="00C728F5">
            <w:pPr>
              <w:jc w:val="center"/>
              <w:rPr>
                <w:rFonts w:ascii="Arial" w:hAnsi="Arial" w:cs="Arial"/>
                <w:sz w:val="18"/>
                <w:szCs w:val="18"/>
              </w:rPr>
            </w:pPr>
          </w:p>
        </w:tc>
        <w:tc>
          <w:tcPr>
            <w:tcW w:w="851" w:type="dxa"/>
            <w:vMerge/>
            <w:shd w:val="clear" w:color="auto" w:fill="auto"/>
          </w:tcPr>
          <w:p w14:paraId="7180BCBA" w14:textId="77777777" w:rsidR="00C728F5" w:rsidRPr="00561A1B" w:rsidRDefault="00C728F5" w:rsidP="00C728F5">
            <w:pPr>
              <w:jc w:val="center"/>
              <w:rPr>
                <w:rFonts w:ascii="Arial" w:hAnsi="Arial" w:cs="Arial"/>
                <w:sz w:val="18"/>
                <w:szCs w:val="18"/>
              </w:rPr>
            </w:pPr>
          </w:p>
        </w:tc>
        <w:tc>
          <w:tcPr>
            <w:tcW w:w="850" w:type="dxa"/>
            <w:vMerge/>
            <w:shd w:val="clear" w:color="auto" w:fill="auto"/>
          </w:tcPr>
          <w:p w14:paraId="72D519A3" w14:textId="77777777" w:rsidR="00C728F5" w:rsidRPr="00561A1B" w:rsidRDefault="00C728F5" w:rsidP="00C728F5">
            <w:pPr>
              <w:jc w:val="center"/>
              <w:rPr>
                <w:rFonts w:ascii="Arial" w:hAnsi="Arial" w:cs="Arial"/>
                <w:sz w:val="18"/>
                <w:szCs w:val="18"/>
              </w:rPr>
            </w:pPr>
          </w:p>
        </w:tc>
        <w:tc>
          <w:tcPr>
            <w:tcW w:w="709" w:type="dxa"/>
            <w:vMerge/>
            <w:shd w:val="clear" w:color="auto" w:fill="auto"/>
          </w:tcPr>
          <w:p w14:paraId="74457BF8" w14:textId="77777777" w:rsidR="00C728F5" w:rsidRPr="00561A1B" w:rsidRDefault="00C728F5" w:rsidP="00C728F5">
            <w:pPr>
              <w:jc w:val="center"/>
              <w:rPr>
                <w:rFonts w:ascii="Arial" w:hAnsi="Arial" w:cs="Arial"/>
                <w:sz w:val="18"/>
                <w:szCs w:val="18"/>
              </w:rPr>
            </w:pPr>
          </w:p>
        </w:tc>
        <w:tc>
          <w:tcPr>
            <w:tcW w:w="1417" w:type="dxa"/>
            <w:shd w:val="clear" w:color="auto" w:fill="auto"/>
          </w:tcPr>
          <w:p w14:paraId="28B1DFBE"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Přechodové</w:t>
            </w:r>
          </w:p>
        </w:tc>
        <w:tc>
          <w:tcPr>
            <w:tcW w:w="1276" w:type="dxa"/>
            <w:shd w:val="clear" w:color="auto" w:fill="auto"/>
          </w:tcPr>
          <w:p w14:paraId="4AE13F3C"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48 236 696</w:t>
            </w:r>
          </w:p>
        </w:tc>
        <w:tc>
          <w:tcPr>
            <w:tcW w:w="1276" w:type="dxa"/>
            <w:vAlign w:val="center"/>
          </w:tcPr>
          <w:p w14:paraId="3E43B804" w14:textId="29F5A0EC"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40 797 367</w:t>
            </w:r>
          </w:p>
        </w:tc>
        <w:tc>
          <w:tcPr>
            <w:tcW w:w="1134" w:type="dxa"/>
            <w:vAlign w:val="center"/>
          </w:tcPr>
          <w:p w14:paraId="46F7356A" w14:textId="4F6287E4"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7 439 329</w:t>
            </w:r>
          </w:p>
        </w:tc>
        <w:tc>
          <w:tcPr>
            <w:tcW w:w="1134" w:type="dxa"/>
            <w:shd w:val="clear" w:color="auto" w:fill="auto"/>
            <w:vAlign w:val="center"/>
          </w:tcPr>
          <w:p w14:paraId="14C8F3AF"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20 672 870</w:t>
            </w:r>
          </w:p>
        </w:tc>
        <w:tc>
          <w:tcPr>
            <w:tcW w:w="1123" w:type="dxa"/>
            <w:shd w:val="clear" w:color="auto" w:fill="auto"/>
          </w:tcPr>
          <w:p w14:paraId="7C3941AF"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vAlign w:val="center"/>
          </w:tcPr>
          <w:p w14:paraId="3B99D0DC"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20 672 870</w:t>
            </w:r>
          </w:p>
        </w:tc>
        <w:tc>
          <w:tcPr>
            <w:tcW w:w="1276" w:type="dxa"/>
            <w:tcBorders>
              <w:right w:val="single" w:sz="4" w:space="0" w:color="auto"/>
            </w:tcBorders>
            <w:shd w:val="clear" w:color="auto" w:fill="auto"/>
            <w:vAlign w:val="center"/>
          </w:tcPr>
          <w:p w14:paraId="16EE4C2F"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68 909 566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D6CC2"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70 %</w:t>
            </w:r>
          </w:p>
        </w:tc>
      </w:tr>
      <w:tr w:rsidR="00C728F5" w:rsidRPr="00E41583" w14:paraId="349E76D9" w14:textId="77777777" w:rsidTr="00D63A1D">
        <w:trPr>
          <w:jc w:val="center"/>
        </w:trPr>
        <w:tc>
          <w:tcPr>
            <w:tcW w:w="998" w:type="dxa"/>
            <w:vMerge/>
            <w:shd w:val="clear" w:color="auto" w:fill="auto"/>
          </w:tcPr>
          <w:p w14:paraId="07144204" w14:textId="77777777" w:rsidR="00C728F5" w:rsidRPr="00561A1B" w:rsidRDefault="00C728F5" w:rsidP="00C728F5">
            <w:pPr>
              <w:jc w:val="center"/>
              <w:rPr>
                <w:rFonts w:ascii="Arial" w:hAnsi="Arial" w:cs="Arial"/>
                <w:sz w:val="18"/>
                <w:szCs w:val="18"/>
              </w:rPr>
            </w:pPr>
          </w:p>
        </w:tc>
        <w:tc>
          <w:tcPr>
            <w:tcW w:w="851" w:type="dxa"/>
            <w:vMerge/>
            <w:shd w:val="clear" w:color="auto" w:fill="auto"/>
          </w:tcPr>
          <w:p w14:paraId="2F3549A1" w14:textId="77777777" w:rsidR="00C728F5" w:rsidRPr="00561A1B" w:rsidRDefault="00C728F5" w:rsidP="00C728F5">
            <w:pPr>
              <w:jc w:val="center"/>
              <w:rPr>
                <w:rFonts w:ascii="Arial" w:hAnsi="Arial" w:cs="Arial"/>
                <w:sz w:val="18"/>
                <w:szCs w:val="18"/>
              </w:rPr>
            </w:pPr>
          </w:p>
        </w:tc>
        <w:tc>
          <w:tcPr>
            <w:tcW w:w="850" w:type="dxa"/>
            <w:vMerge/>
            <w:shd w:val="clear" w:color="auto" w:fill="auto"/>
          </w:tcPr>
          <w:p w14:paraId="2A56657B" w14:textId="77777777" w:rsidR="00C728F5" w:rsidRPr="00561A1B" w:rsidRDefault="00C728F5" w:rsidP="00C728F5">
            <w:pPr>
              <w:jc w:val="center"/>
              <w:rPr>
                <w:rFonts w:ascii="Arial" w:hAnsi="Arial" w:cs="Arial"/>
                <w:sz w:val="18"/>
                <w:szCs w:val="18"/>
              </w:rPr>
            </w:pPr>
          </w:p>
        </w:tc>
        <w:tc>
          <w:tcPr>
            <w:tcW w:w="709" w:type="dxa"/>
            <w:vMerge/>
            <w:shd w:val="clear" w:color="auto" w:fill="auto"/>
          </w:tcPr>
          <w:p w14:paraId="4F7FD7CE" w14:textId="77777777" w:rsidR="00C728F5" w:rsidRPr="00561A1B" w:rsidRDefault="00C728F5" w:rsidP="00C728F5">
            <w:pPr>
              <w:jc w:val="center"/>
              <w:rPr>
                <w:rFonts w:ascii="Arial" w:hAnsi="Arial" w:cs="Arial"/>
                <w:sz w:val="18"/>
                <w:szCs w:val="18"/>
              </w:rPr>
            </w:pPr>
          </w:p>
        </w:tc>
        <w:tc>
          <w:tcPr>
            <w:tcW w:w="1417" w:type="dxa"/>
            <w:shd w:val="clear" w:color="auto" w:fill="auto"/>
          </w:tcPr>
          <w:p w14:paraId="7686D58C"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Méně rozvinuté</w:t>
            </w:r>
          </w:p>
        </w:tc>
        <w:tc>
          <w:tcPr>
            <w:tcW w:w="1276" w:type="dxa"/>
            <w:shd w:val="clear" w:color="auto" w:fill="auto"/>
          </w:tcPr>
          <w:p w14:paraId="2DBB424A"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100 922 484</w:t>
            </w:r>
          </w:p>
        </w:tc>
        <w:tc>
          <w:tcPr>
            <w:tcW w:w="1276" w:type="dxa"/>
            <w:vAlign w:val="center"/>
          </w:tcPr>
          <w:p w14:paraId="03EAD00D" w14:textId="49E5D571"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85 358 413</w:t>
            </w:r>
          </w:p>
        </w:tc>
        <w:tc>
          <w:tcPr>
            <w:tcW w:w="1134" w:type="dxa"/>
            <w:vAlign w:val="center"/>
          </w:tcPr>
          <w:p w14:paraId="623C3AEB" w14:textId="42DC6DA5"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15 564 071</w:t>
            </w:r>
          </w:p>
        </w:tc>
        <w:tc>
          <w:tcPr>
            <w:tcW w:w="1134" w:type="dxa"/>
            <w:shd w:val="clear" w:color="auto" w:fill="auto"/>
            <w:vAlign w:val="center"/>
          </w:tcPr>
          <w:p w14:paraId="3BAD2C0D"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17 809 850</w:t>
            </w:r>
          </w:p>
        </w:tc>
        <w:tc>
          <w:tcPr>
            <w:tcW w:w="1123" w:type="dxa"/>
            <w:shd w:val="clear" w:color="auto" w:fill="auto"/>
          </w:tcPr>
          <w:p w14:paraId="7D7FD106"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vAlign w:val="center"/>
          </w:tcPr>
          <w:p w14:paraId="2B82DF5F"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17 809 850</w:t>
            </w:r>
          </w:p>
        </w:tc>
        <w:tc>
          <w:tcPr>
            <w:tcW w:w="1276" w:type="dxa"/>
            <w:tcBorders>
              <w:right w:val="single" w:sz="4" w:space="0" w:color="auto"/>
            </w:tcBorders>
            <w:shd w:val="clear" w:color="auto" w:fill="auto"/>
            <w:vAlign w:val="center"/>
          </w:tcPr>
          <w:p w14:paraId="56C013A8"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118 732 334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BEED33"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85 %</w:t>
            </w:r>
          </w:p>
        </w:tc>
      </w:tr>
      <w:tr w:rsidR="00C728F5" w:rsidRPr="00E41583" w14:paraId="0066818E" w14:textId="77777777" w:rsidTr="00D63A1D">
        <w:trPr>
          <w:jc w:val="center"/>
        </w:trPr>
        <w:tc>
          <w:tcPr>
            <w:tcW w:w="998" w:type="dxa"/>
            <w:vMerge w:val="restart"/>
            <w:shd w:val="clear" w:color="auto" w:fill="auto"/>
          </w:tcPr>
          <w:p w14:paraId="3E423AF3"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TP</w:t>
            </w:r>
          </w:p>
        </w:tc>
        <w:tc>
          <w:tcPr>
            <w:tcW w:w="851" w:type="dxa"/>
            <w:vMerge w:val="restart"/>
            <w:shd w:val="clear" w:color="auto" w:fill="auto"/>
          </w:tcPr>
          <w:p w14:paraId="0DDC4722" w14:textId="49C3D7D6" w:rsidR="00C728F5" w:rsidRPr="00561A1B" w:rsidRDefault="00C728F5" w:rsidP="00C728F5">
            <w:pPr>
              <w:jc w:val="center"/>
              <w:rPr>
                <w:rFonts w:ascii="Arial" w:hAnsi="Arial" w:cs="Arial"/>
                <w:sz w:val="18"/>
                <w:szCs w:val="18"/>
              </w:rPr>
            </w:pPr>
            <w:r w:rsidRPr="00561A1B">
              <w:rPr>
                <w:rFonts w:ascii="Arial" w:hAnsi="Arial" w:cs="Arial"/>
                <w:sz w:val="18"/>
                <w:szCs w:val="18"/>
              </w:rPr>
              <w:t>Priorita 6</w:t>
            </w:r>
          </w:p>
        </w:tc>
        <w:tc>
          <w:tcPr>
            <w:tcW w:w="850" w:type="dxa"/>
            <w:vMerge w:val="restart"/>
            <w:shd w:val="clear" w:color="auto" w:fill="auto"/>
          </w:tcPr>
          <w:p w14:paraId="56A1A86F"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CZV</w:t>
            </w:r>
          </w:p>
        </w:tc>
        <w:tc>
          <w:tcPr>
            <w:tcW w:w="709" w:type="dxa"/>
            <w:vMerge w:val="restart"/>
            <w:shd w:val="clear" w:color="auto" w:fill="auto"/>
          </w:tcPr>
          <w:p w14:paraId="12C7964D"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EFRR</w:t>
            </w:r>
          </w:p>
        </w:tc>
        <w:tc>
          <w:tcPr>
            <w:tcW w:w="1417" w:type="dxa"/>
            <w:shd w:val="clear" w:color="auto" w:fill="auto"/>
          </w:tcPr>
          <w:p w14:paraId="0DDDB1A3"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Více rozvinuté</w:t>
            </w:r>
          </w:p>
        </w:tc>
        <w:tc>
          <w:tcPr>
            <w:tcW w:w="1276" w:type="dxa"/>
            <w:shd w:val="clear" w:color="auto" w:fill="auto"/>
          </w:tcPr>
          <w:p w14:paraId="0CF46D65"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276" w:type="dxa"/>
            <w:vAlign w:val="center"/>
          </w:tcPr>
          <w:p w14:paraId="1815717E" w14:textId="7DB0F52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134" w:type="dxa"/>
            <w:vAlign w:val="center"/>
          </w:tcPr>
          <w:p w14:paraId="09AFB24A" w14:textId="18CC363D"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134" w:type="dxa"/>
            <w:shd w:val="clear" w:color="auto" w:fill="auto"/>
            <w:vAlign w:val="center"/>
          </w:tcPr>
          <w:p w14:paraId="3457673F"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123" w:type="dxa"/>
            <w:shd w:val="clear" w:color="auto" w:fill="auto"/>
          </w:tcPr>
          <w:p w14:paraId="1820B5BA"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0</w:t>
            </w:r>
          </w:p>
        </w:tc>
        <w:tc>
          <w:tcPr>
            <w:tcW w:w="1134" w:type="dxa"/>
            <w:shd w:val="clear" w:color="auto" w:fill="auto"/>
            <w:vAlign w:val="center"/>
          </w:tcPr>
          <w:p w14:paraId="39E8723E"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276" w:type="dxa"/>
            <w:tcBorders>
              <w:right w:val="single" w:sz="4" w:space="0" w:color="auto"/>
            </w:tcBorders>
            <w:shd w:val="clear" w:color="auto" w:fill="auto"/>
            <w:vAlign w:val="center"/>
          </w:tcPr>
          <w:p w14:paraId="25738DEA" w14:textId="00A014A4"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18183B"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r>
      <w:tr w:rsidR="00C728F5" w:rsidRPr="00E41583" w14:paraId="409DB6C7" w14:textId="77777777" w:rsidTr="00D63A1D">
        <w:trPr>
          <w:jc w:val="center"/>
        </w:trPr>
        <w:tc>
          <w:tcPr>
            <w:tcW w:w="998" w:type="dxa"/>
            <w:vMerge/>
            <w:shd w:val="clear" w:color="auto" w:fill="auto"/>
          </w:tcPr>
          <w:p w14:paraId="7784CA32" w14:textId="77777777" w:rsidR="00C728F5" w:rsidRPr="00561A1B" w:rsidRDefault="00C728F5" w:rsidP="00C728F5">
            <w:pPr>
              <w:jc w:val="center"/>
              <w:rPr>
                <w:rFonts w:ascii="Arial" w:hAnsi="Arial" w:cs="Arial"/>
                <w:sz w:val="18"/>
                <w:szCs w:val="18"/>
              </w:rPr>
            </w:pPr>
          </w:p>
        </w:tc>
        <w:tc>
          <w:tcPr>
            <w:tcW w:w="851" w:type="dxa"/>
            <w:vMerge/>
            <w:shd w:val="clear" w:color="auto" w:fill="auto"/>
          </w:tcPr>
          <w:p w14:paraId="3C4DE769" w14:textId="77777777" w:rsidR="00C728F5" w:rsidRPr="00561A1B" w:rsidRDefault="00C728F5" w:rsidP="00C728F5">
            <w:pPr>
              <w:jc w:val="center"/>
              <w:rPr>
                <w:rFonts w:ascii="Arial" w:hAnsi="Arial" w:cs="Arial"/>
                <w:sz w:val="18"/>
                <w:szCs w:val="18"/>
              </w:rPr>
            </w:pPr>
          </w:p>
        </w:tc>
        <w:tc>
          <w:tcPr>
            <w:tcW w:w="850" w:type="dxa"/>
            <w:vMerge/>
            <w:shd w:val="clear" w:color="auto" w:fill="auto"/>
          </w:tcPr>
          <w:p w14:paraId="13B38A21" w14:textId="77777777" w:rsidR="00C728F5" w:rsidRPr="00561A1B" w:rsidRDefault="00C728F5" w:rsidP="00C728F5">
            <w:pPr>
              <w:jc w:val="center"/>
              <w:rPr>
                <w:rFonts w:ascii="Arial" w:hAnsi="Arial" w:cs="Arial"/>
                <w:sz w:val="18"/>
                <w:szCs w:val="18"/>
              </w:rPr>
            </w:pPr>
          </w:p>
        </w:tc>
        <w:tc>
          <w:tcPr>
            <w:tcW w:w="709" w:type="dxa"/>
            <w:vMerge/>
            <w:shd w:val="clear" w:color="auto" w:fill="auto"/>
          </w:tcPr>
          <w:p w14:paraId="69C6C570" w14:textId="77777777" w:rsidR="00C728F5" w:rsidRPr="00561A1B" w:rsidRDefault="00C728F5" w:rsidP="00C728F5">
            <w:pPr>
              <w:jc w:val="center"/>
              <w:rPr>
                <w:rFonts w:ascii="Arial" w:hAnsi="Arial" w:cs="Arial"/>
                <w:sz w:val="18"/>
                <w:szCs w:val="18"/>
              </w:rPr>
            </w:pPr>
          </w:p>
        </w:tc>
        <w:tc>
          <w:tcPr>
            <w:tcW w:w="1417" w:type="dxa"/>
            <w:shd w:val="clear" w:color="auto" w:fill="auto"/>
          </w:tcPr>
          <w:p w14:paraId="09915566" w14:textId="77777777" w:rsidR="00C728F5" w:rsidRPr="00561A1B" w:rsidRDefault="00C728F5" w:rsidP="00C728F5">
            <w:pPr>
              <w:jc w:val="center"/>
              <w:rPr>
                <w:rFonts w:ascii="Arial" w:hAnsi="Arial" w:cs="Arial"/>
                <w:sz w:val="18"/>
                <w:szCs w:val="18"/>
              </w:rPr>
            </w:pPr>
            <w:r w:rsidRPr="00561A1B">
              <w:rPr>
                <w:rFonts w:ascii="Arial" w:hAnsi="Arial" w:cs="Arial"/>
                <w:sz w:val="18"/>
                <w:szCs w:val="18"/>
              </w:rPr>
              <w:t>Přechodové</w:t>
            </w:r>
          </w:p>
        </w:tc>
        <w:tc>
          <w:tcPr>
            <w:tcW w:w="1276" w:type="dxa"/>
            <w:shd w:val="clear" w:color="auto" w:fill="auto"/>
          </w:tcPr>
          <w:p w14:paraId="2785D943" w14:textId="4A32C4CC" w:rsidR="00C728F5" w:rsidRPr="00561A1B" w:rsidRDefault="00C728F5" w:rsidP="00C728F5">
            <w:pPr>
              <w:jc w:val="center"/>
              <w:rPr>
                <w:rFonts w:ascii="Arial" w:hAnsi="Arial" w:cs="Arial"/>
                <w:sz w:val="18"/>
                <w:szCs w:val="18"/>
              </w:rPr>
            </w:pPr>
            <w:r w:rsidRPr="00561A1B">
              <w:rPr>
                <w:rFonts w:ascii="Arial" w:hAnsi="Arial" w:cs="Arial"/>
                <w:sz w:val="18"/>
                <w:szCs w:val="18"/>
              </w:rPr>
              <w:t>45 234 028</w:t>
            </w:r>
          </w:p>
        </w:tc>
        <w:tc>
          <w:tcPr>
            <w:tcW w:w="1276" w:type="dxa"/>
            <w:vAlign w:val="center"/>
          </w:tcPr>
          <w:p w14:paraId="54ECA373" w14:textId="5EA68E4E"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45 234 028</w:t>
            </w:r>
          </w:p>
        </w:tc>
        <w:tc>
          <w:tcPr>
            <w:tcW w:w="1134" w:type="dxa"/>
            <w:shd w:val="clear" w:color="auto" w:fill="auto"/>
            <w:vAlign w:val="center"/>
          </w:tcPr>
          <w:p w14:paraId="154750E4" w14:textId="375AD291" w:rsidR="00C728F5" w:rsidRPr="00561A1B" w:rsidRDefault="00C728F5" w:rsidP="00C728F5">
            <w:pPr>
              <w:jc w:val="center"/>
              <w:rPr>
                <w:rFonts w:ascii="Arial" w:hAnsi="Arial" w:cs="Arial"/>
                <w:color w:val="000000"/>
                <w:sz w:val="18"/>
                <w:szCs w:val="18"/>
              </w:rPr>
            </w:pPr>
            <w:r w:rsidRPr="00561A1B">
              <w:rPr>
                <w:rFonts w:ascii="Arial" w:hAnsi="Arial" w:cs="Arial"/>
                <w:color w:val="000000"/>
                <w:sz w:val="18"/>
                <w:szCs w:val="18"/>
              </w:rPr>
              <w:t>0</w:t>
            </w:r>
          </w:p>
        </w:tc>
        <w:tc>
          <w:tcPr>
            <w:tcW w:w="1134" w:type="dxa"/>
            <w:shd w:val="clear" w:color="auto" w:fill="auto"/>
            <w:vAlign w:val="center"/>
          </w:tcPr>
          <w:p w14:paraId="6BF6F3B2" w14:textId="6118FB3D"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19 386 012</w:t>
            </w:r>
          </w:p>
        </w:tc>
        <w:tc>
          <w:tcPr>
            <w:tcW w:w="1123" w:type="dxa"/>
            <w:shd w:val="clear" w:color="auto" w:fill="auto"/>
            <w:vAlign w:val="center"/>
          </w:tcPr>
          <w:p w14:paraId="7BEFEEB1" w14:textId="0EACACB3"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19 386 012</w:t>
            </w:r>
          </w:p>
        </w:tc>
        <w:tc>
          <w:tcPr>
            <w:tcW w:w="1134" w:type="dxa"/>
            <w:shd w:val="clear" w:color="auto" w:fill="auto"/>
            <w:vAlign w:val="center"/>
          </w:tcPr>
          <w:p w14:paraId="3EA50665" w14:textId="77777777"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0</w:t>
            </w:r>
          </w:p>
        </w:tc>
        <w:tc>
          <w:tcPr>
            <w:tcW w:w="1276" w:type="dxa"/>
            <w:tcBorders>
              <w:right w:val="single" w:sz="4" w:space="0" w:color="auto"/>
            </w:tcBorders>
            <w:shd w:val="clear" w:color="auto" w:fill="auto"/>
            <w:vAlign w:val="center"/>
          </w:tcPr>
          <w:p w14:paraId="5BF3218A" w14:textId="050D810C"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64 620 040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5A849A" w14:textId="6383094B"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70 %</w:t>
            </w:r>
          </w:p>
        </w:tc>
      </w:tr>
      <w:tr w:rsidR="00C728F5" w:rsidRPr="00E41583" w14:paraId="3171976C" w14:textId="77777777" w:rsidTr="008779F1">
        <w:trPr>
          <w:trHeight w:val="127"/>
          <w:jc w:val="center"/>
        </w:trPr>
        <w:tc>
          <w:tcPr>
            <w:tcW w:w="998" w:type="dxa"/>
            <w:vMerge/>
            <w:shd w:val="clear" w:color="auto" w:fill="auto"/>
          </w:tcPr>
          <w:p w14:paraId="7D79B7EC" w14:textId="77777777" w:rsidR="00C728F5" w:rsidRPr="00561A1B" w:rsidRDefault="00C728F5" w:rsidP="00C728F5">
            <w:pPr>
              <w:jc w:val="center"/>
              <w:rPr>
                <w:rFonts w:ascii="Arial" w:hAnsi="Arial" w:cs="Arial"/>
                <w:sz w:val="18"/>
                <w:szCs w:val="18"/>
              </w:rPr>
            </w:pPr>
          </w:p>
        </w:tc>
        <w:tc>
          <w:tcPr>
            <w:tcW w:w="851" w:type="dxa"/>
            <w:vMerge/>
            <w:shd w:val="clear" w:color="auto" w:fill="auto"/>
          </w:tcPr>
          <w:p w14:paraId="4191CB73" w14:textId="77777777" w:rsidR="00C728F5" w:rsidRPr="00561A1B" w:rsidRDefault="00C728F5" w:rsidP="00C728F5">
            <w:pPr>
              <w:jc w:val="center"/>
              <w:rPr>
                <w:rFonts w:ascii="Arial" w:hAnsi="Arial" w:cs="Arial"/>
                <w:sz w:val="18"/>
                <w:szCs w:val="18"/>
              </w:rPr>
            </w:pPr>
          </w:p>
        </w:tc>
        <w:tc>
          <w:tcPr>
            <w:tcW w:w="850" w:type="dxa"/>
            <w:vMerge/>
            <w:tcBorders>
              <w:bottom w:val="single" w:sz="4" w:space="0" w:color="auto"/>
            </w:tcBorders>
            <w:shd w:val="clear" w:color="auto" w:fill="auto"/>
          </w:tcPr>
          <w:p w14:paraId="1136D837" w14:textId="77777777" w:rsidR="00C728F5" w:rsidRPr="00561A1B" w:rsidRDefault="00C728F5" w:rsidP="00C728F5">
            <w:pPr>
              <w:jc w:val="center"/>
              <w:rPr>
                <w:rFonts w:ascii="Arial" w:hAnsi="Arial" w:cs="Arial"/>
                <w:sz w:val="18"/>
                <w:szCs w:val="18"/>
              </w:rPr>
            </w:pPr>
          </w:p>
        </w:tc>
        <w:tc>
          <w:tcPr>
            <w:tcW w:w="709" w:type="dxa"/>
            <w:vMerge/>
            <w:tcBorders>
              <w:bottom w:val="single" w:sz="4" w:space="0" w:color="auto"/>
            </w:tcBorders>
            <w:shd w:val="clear" w:color="auto" w:fill="auto"/>
          </w:tcPr>
          <w:p w14:paraId="00117CDE" w14:textId="77777777" w:rsidR="00C728F5" w:rsidRPr="00561A1B" w:rsidRDefault="00C728F5" w:rsidP="00C728F5">
            <w:pPr>
              <w:jc w:val="center"/>
              <w:rPr>
                <w:rFonts w:ascii="Arial" w:hAnsi="Arial" w:cs="Arial"/>
                <w:sz w:val="18"/>
                <w:szCs w:val="18"/>
              </w:rPr>
            </w:pPr>
          </w:p>
        </w:tc>
        <w:tc>
          <w:tcPr>
            <w:tcW w:w="1417" w:type="dxa"/>
            <w:shd w:val="clear" w:color="auto" w:fill="auto"/>
          </w:tcPr>
          <w:p w14:paraId="39EFFDAE" w14:textId="77777777" w:rsidR="00C728F5" w:rsidRPr="00561A1B" w:rsidRDefault="00C728F5" w:rsidP="008779F1">
            <w:pPr>
              <w:rPr>
                <w:rFonts w:ascii="Arial" w:hAnsi="Arial" w:cs="Arial"/>
                <w:sz w:val="18"/>
                <w:szCs w:val="18"/>
              </w:rPr>
            </w:pPr>
            <w:r w:rsidRPr="00561A1B">
              <w:rPr>
                <w:rFonts w:ascii="Arial" w:hAnsi="Arial" w:cs="Arial"/>
                <w:sz w:val="18"/>
                <w:szCs w:val="18"/>
              </w:rPr>
              <w:t>Méně rozvinuté</w:t>
            </w:r>
          </w:p>
        </w:tc>
        <w:tc>
          <w:tcPr>
            <w:tcW w:w="1276" w:type="dxa"/>
            <w:shd w:val="clear" w:color="auto" w:fill="auto"/>
          </w:tcPr>
          <w:p w14:paraId="46E3DC6C" w14:textId="3508726A" w:rsidR="00C728F5" w:rsidRPr="00561A1B" w:rsidRDefault="00C728F5" w:rsidP="00210B5E">
            <w:pPr>
              <w:jc w:val="center"/>
              <w:rPr>
                <w:rFonts w:ascii="Arial" w:hAnsi="Arial" w:cs="Arial"/>
                <w:sz w:val="18"/>
                <w:szCs w:val="18"/>
              </w:rPr>
            </w:pPr>
            <w:r w:rsidRPr="00561A1B">
              <w:rPr>
                <w:rFonts w:ascii="Arial" w:hAnsi="Arial" w:cs="Arial"/>
                <w:sz w:val="18"/>
                <w:szCs w:val="18"/>
              </w:rPr>
              <w:t>40 548 694</w:t>
            </w:r>
          </w:p>
        </w:tc>
        <w:tc>
          <w:tcPr>
            <w:tcW w:w="1276" w:type="dxa"/>
            <w:vAlign w:val="center"/>
          </w:tcPr>
          <w:p w14:paraId="2E8BE50A" w14:textId="557EDD32" w:rsidR="00C728F5" w:rsidRPr="00561A1B" w:rsidRDefault="00C728F5" w:rsidP="00210B5E">
            <w:pPr>
              <w:jc w:val="center"/>
              <w:rPr>
                <w:rFonts w:ascii="Arial" w:hAnsi="Arial" w:cs="Arial"/>
                <w:sz w:val="18"/>
                <w:szCs w:val="18"/>
              </w:rPr>
            </w:pPr>
            <w:r w:rsidRPr="00561A1B">
              <w:rPr>
                <w:rFonts w:ascii="Arial" w:hAnsi="Arial" w:cs="Arial"/>
                <w:color w:val="000000"/>
                <w:sz w:val="18"/>
                <w:szCs w:val="18"/>
              </w:rPr>
              <w:t>40 548 694</w:t>
            </w:r>
          </w:p>
        </w:tc>
        <w:tc>
          <w:tcPr>
            <w:tcW w:w="1134" w:type="dxa"/>
            <w:shd w:val="clear" w:color="auto" w:fill="auto"/>
            <w:vAlign w:val="center"/>
          </w:tcPr>
          <w:p w14:paraId="47DE8740" w14:textId="4994048A" w:rsidR="00C728F5" w:rsidRPr="00561A1B" w:rsidRDefault="00C728F5" w:rsidP="00210B5E">
            <w:pPr>
              <w:jc w:val="center"/>
              <w:rPr>
                <w:rFonts w:ascii="Arial" w:hAnsi="Arial" w:cs="Arial"/>
                <w:color w:val="000000"/>
                <w:sz w:val="18"/>
                <w:szCs w:val="18"/>
              </w:rPr>
            </w:pPr>
            <w:r w:rsidRPr="00561A1B">
              <w:rPr>
                <w:rFonts w:ascii="Arial" w:hAnsi="Arial" w:cs="Arial"/>
                <w:color w:val="000000"/>
                <w:sz w:val="18"/>
                <w:szCs w:val="18"/>
              </w:rPr>
              <w:t>0</w:t>
            </w:r>
          </w:p>
        </w:tc>
        <w:tc>
          <w:tcPr>
            <w:tcW w:w="1134" w:type="dxa"/>
            <w:shd w:val="clear" w:color="auto" w:fill="auto"/>
            <w:vAlign w:val="center"/>
          </w:tcPr>
          <w:p w14:paraId="3EF77B31" w14:textId="70AA2306" w:rsidR="00C728F5" w:rsidRPr="00210B5E" w:rsidRDefault="00B54E9D" w:rsidP="00210B5E">
            <w:pPr>
              <w:jc w:val="center"/>
              <w:rPr>
                <w:rFonts w:ascii="Arial" w:hAnsi="Arial" w:cs="Arial"/>
                <w:color w:val="000000"/>
                <w:sz w:val="18"/>
                <w:szCs w:val="18"/>
              </w:rPr>
            </w:pPr>
            <w:r w:rsidRPr="00561A1B">
              <w:rPr>
                <w:rFonts w:ascii="Arial" w:hAnsi="Arial" w:cs="Arial"/>
                <w:color w:val="000000"/>
                <w:sz w:val="18"/>
                <w:szCs w:val="18"/>
              </w:rPr>
              <w:t>7 155 652</w:t>
            </w:r>
          </w:p>
        </w:tc>
        <w:tc>
          <w:tcPr>
            <w:tcW w:w="1123" w:type="dxa"/>
            <w:shd w:val="clear" w:color="auto" w:fill="auto"/>
            <w:vAlign w:val="center"/>
          </w:tcPr>
          <w:p w14:paraId="373DD195" w14:textId="4F0E3F95" w:rsidR="00C728F5" w:rsidRPr="00210B5E" w:rsidRDefault="00B54E9D" w:rsidP="00210B5E">
            <w:pPr>
              <w:jc w:val="center"/>
              <w:rPr>
                <w:rFonts w:ascii="Arial" w:hAnsi="Arial" w:cs="Arial"/>
                <w:color w:val="000000"/>
                <w:sz w:val="18"/>
                <w:szCs w:val="18"/>
              </w:rPr>
            </w:pPr>
            <w:r w:rsidRPr="00561A1B">
              <w:rPr>
                <w:rFonts w:ascii="Arial" w:hAnsi="Arial" w:cs="Arial"/>
                <w:color w:val="000000"/>
                <w:sz w:val="18"/>
                <w:szCs w:val="18"/>
              </w:rPr>
              <w:t>7 155 652</w:t>
            </w:r>
          </w:p>
        </w:tc>
        <w:tc>
          <w:tcPr>
            <w:tcW w:w="1134" w:type="dxa"/>
            <w:shd w:val="clear" w:color="auto" w:fill="auto"/>
            <w:vAlign w:val="center"/>
          </w:tcPr>
          <w:p w14:paraId="599DFF3E" w14:textId="77777777" w:rsidR="00C728F5" w:rsidRPr="00561A1B" w:rsidRDefault="00C728F5" w:rsidP="00210B5E">
            <w:pPr>
              <w:jc w:val="center"/>
              <w:rPr>
                <w:rFonts w:ascii="Arial" w:hAnsi="Arial" w:cs="Arial"/>
                <w:sz w:val="18"/>
                <w:szCs w:val="18"/>
              </w:rPr>
            </w:pPr>
            <w:r w:rsidRPr="00561A1B">
              <w:rPr>
                <w:rFonts w:ascii="Arial" w:hAnsi="Arial" w:cs="Arial"/>
                <w:color w:val="000000"/>
                <w:sz w:val="18"/>
                <w:szCs w:val="18"/>
              </w:rPr>
              <w:t>0</w:t>
            </w:r>
          </w:p>
        </w:tc>
        <w:tc>
          <w:tcPr>
            <w:tcW w:w="1276" w:type="dxa"/>
            <w:tcBorders>
              <w:right w:val="single" w:sz="4" w:space="0" w:color="auto"/>
            </w:tcBorders>
            <w:shd w:val="clear" w:color="auto" w:fill="auto"/>
            <w:vAlign w:val="center"/>
          </w:tcPr>
          <w:p w14:paraId="1D55DD9E" w14:textId="1380CB91" w:rsidR="00C728F5" w:rsidRPr="00210B5E" w:rsidRDefault="00B54E9D" w:rsidP="00210B5E">
            <w:pPr>
              <w:jc w:val="center"/>
              <w:rPr>
                <w:rFonts w:ascii="Arial" w:hAnsi="Arial" w:cs="Arial"/>
                <w:color w:val="000000"/>
                <w:sz w:val="18"/>
                <w:szCs w:val="18"/>
              </w:rPr>
            </w:pPr>
            <w:r w:rsidRPr="00561A1B">
              <w:rPr>
                <w:rFonts w:ascii="Arial" w:hAnsi="Arial" w:cs="Arial"/>
                <w:color w:val="000000"/>
                <w:sz w:val="18"/>
                <w:szCs w:val="18"/>
              </w:rPr>
              <w:t>47 704 346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23C60D" w14:textId="25C25B91" w:rsidR="00C728F5" w:rsidRPr="00561A1B" w:rsidRDefault="00C728F5" w:rsidP="00C728F5">
            <w:pPr>
              <w:jc w:val="center"/>
              <w:rPr>
                <w:rFonts w:ascii="Arial" w:hAnsi="Arial" w:cs="Arial"/>
                <w:sz w:val="18"/>
                <w:szCs w:val="18"/>
              </w:rPr>
            </w:pPr>
            <w:r w:rsidRPr="00561A1B">
              <w:rPr>
                <w:rFonts w:ascii="Arial" w:hAnsi="Arial" w:cs="Arial"/>
                <w:color w:val="000000"/>
                <w:sz w:val="18"/>
                <w:szCs w:val="18"/>
              </w:rPr>
              <w:t>85 %</w:t>
            </w:r>
          </w:p>
        </w:tc>
      </w:tr>
      <w:tr w:rsidR="00C728F5" w:rsidRPr="00E41583" w14:paraId="36440A13" w14:textId="77777777" w:rsidTr="00D63A1D">
        <w:trPr>
          <w:jc w:val="center"/>
        </w:trPr>
        <w:tc>
          <w:tcPr>
            <w:tcW w:w="1849" w:type="dxa"/>
            <w:gridSpan w:val="2"/>
            <w:vMerge w:val="restart"/>
            <w:shd w:val="clear" w:color="auto" w:fill="auto"/>
          </w:tcPr>
          <w:p w14:paraId="6DCAD4A3" w14:textId="77777777" w:rsidR="00C728F5" w:rsidRPr="00561A1B" w:rsidRDefault="00C728F5" w:rsidP="00F54AE7">
            <w:pPr>
              <w:jc w:val="center"/>
              <w:rPr>
                <w:rFonts w:ascii="Arial" w:hAnsi="Arial" w:cs="Arial"/>
                <w:b/>
                <w:sz w:val="18"/>
                <w:szCs w:val="18"/>
              </w:rPr>
            </w:pPr>
            <w:r w:rsidRPr="00561A1B">
              <w:rPr>
                <w:rFonts w:ascii="Arial" w:hAnsi="Arial" w:cs="Arial"/>
                <w:b/>
                <w:sz w:val="18"/>
                <w:szCs w:val="18"/>
              </w:rPr>
              <w:t>EFRR celkem</w:t>
            </w:r>
          </w:p>
        </w:tc>
        <w:tc>
          <w:tcPr>
            <w:tcW w:w="850" w:type="dxa"/>
            <w:shd w:val="clear" w:color="auto" w:fill="7F7F7F"/>
          </w:tcPr>
          <w:p w14:paraId="194C7039" w14:textId="77777777" w:rsidR="00C728F5" w:rsidRPr="00561A1B" w:rsidRDefault="00C728F5" w:rsidP="00F54AE7">
            <w:pPr>
              <w:jc w:val="center"/>
              <w:rPr>
                <w:rFonts w:ascii="Arial" w:hAnsi="Arial" w:cs="Arial"/>
                <w:b/>
                <w:sz w:val="18"/>
                <w:szCs w:val="18"/>
              </w:rPr>
            </w:pPr>
          </w:p>
        </w:tc>
        <w:tc>
          <w:tcPr>
            <w:tcW w:w="709" w:type="dxa"/>
            <w:shd w:val="clear" w:color="auto" w:fill="7F7F7F"/>
          </w:tcPr>
          <w:p w14:paraId="2479E9B0" w14:textId="77777777" w:rsidR="00C728F5" w:rsidRPr="00561A1B" w:rsidRDefault="00C728F5" w:rsidP="00F54AE7">
            <w:pPr>
              <w:jc w:val="center"/>
              <w:rPr>
                <w:rFonts w:ascii="Arial" w:hAnsi="Arial" w:cs="Arial"/>
                <w:b/>
                <w:sz w:val="18"/>
                <w:szCs w:val="18"/>
              </w:rPr>
            </w:pPr>
          </w:p>
        </w:tc>
        <w:tc>
          <w:tcPr>
            <w:tcW w:w="1417" w:type="dxa"/>
            <w:shd w:val="clear" w:color="auto" w:fill="auto"/>
          </w:tcPr>
          <w:p w14:paraId="7406DA81" w14:textId="77777777" w:rsidR="00C728F5" w:rsidRPr="00561A1B" w:rsidRDefault="00C728F5" w:rsidP="00F54AE7">
            <w:pPr>
              <w:jc w:val="center"/>
              <w:rPr>
                <w:rFonts w:ascii="Arial" w:hAnsi="Arial" w:cs="Arial"/>
                <w:b/>
                <w:sz w:val="18"/>
                <w:szCs w:val="18"/>
              </w:rPr>
            </w:pPr>
            <w:r w:rsidRPr="00561A1B">
              <w:rPr>
                <w:rFonts w:ascii="Arial" w:hAnsi="Arial" w:cs="Arial"/>
                <w:b/>
                <w:sz w:val="18"/>
                <w:szCs w:val="18"/>
              </w:rPr>
              <w:t>Více rozvinuté</w:t>
            </w:r>
          </w:p>
        </w:tc>
        <w:tc>
          <w:tcPr>
            <w:tcW w:w="1276" w:type="dxa"/>
            <w:shd w:val="clear" w:color="auto" w:fill="auto"/>
          </w:tcPr>
          <w:p w14:paraId="45F97156" w14:textId="77777777" w:rsidR="00C728F5" w:rsidRPr="00561A1B" w:rsidRDefault="00C728F5" w:rsidP="00F54AE7">
            <w:pPr>
              <w:jc w:val="center"/>
              <w:rPr>
                <w:rFonts w:ascii="Arial" w:hAnsi="Arial" w:cs="Arial"/>
                <w:b/>
                <w:sz w:val="18"/>
                <w:szCs w:val="18"/>
              </w:rPr>
            </w:pPr>
            <w:r w:rsidRPr="00561A1B">
              <w:rPr>
                <w:rFonts w:ascii="Arial" w:hAnsi="Arial" w:cs="Arial"/>
                <w:b/>
                <w:sz w:val="18"/>
                <w:szCs w:val="18"/>
              </w:rPr>
              <w:t>0</w:t>
            </w:r>
          </w:p>
        </w:tc>
        <w:tc>
          <w:tcPr>
            <w:tcW w:w="1276" w:type="dxa"/>
          </w:tcPr>
          <w:p w14:paraId="0D7DCE6E" w14:textId="77777777" w:rsidR="00C728F5" w:rsidRPr="00561A1B" w:rsidRDefault="00C728F5" w:rsidP="00F54AE7">
            <w:pPr>
              <w:jc w:val="center"/>
              <w:rPr>
                <w:rFonts w:ascii="Arial" w:hAnsi="Arial" w:cs="Arial"/>
                <w:b/>
                <w:sz w:val="18"/>
                <w:szCs w:val="18"/>
              </w:rPr>
            </w:pPr>
            <w:r w:rsidRPr="00561A1B">
              <w:rPr>
                <w:rFonts w:ascii="Arial" w:hAnsi="Arial" w:cs="Arial"/>
                <w:b/>
                <w:sz w:val="18"/>
                <w:szCs w:val="18"/>
              </w:rPr>
              <w:t>0</w:t>
            </w:r>
          </w:p>
        </w:tc>
        <w:tc>
          <w:tcPr>
            <w:tcW w:w="1134" w:type="dxa"/>
            <w:vAlign w:val="center"/>
          </w:tcPr>
          <w:p w14:paraId="2E6511CD" w14:textId="21F5242B" w:rsidR="00C728F5" w:rsidRPr="00561A1B" w:rsidRDefault="00C728F5" w:rsidP="00F54AE7">
            <w:pPr>
              <w:jc w:val="center"/>
              <w:rPr>
                <w:rFonts w:ascii="Arial" w:hAnsi="Arial" w:cs="Arial"/>
                <w:b/>
                <w:sz w:val="18"/>
                <w:szCs w:val="18"/>
              </w:rPr>
            </w:pPr>
            <w:r w:rsidRPr="00561A1B">
              <w:rPr>
                <w:rFonts w:ascii="Arial" w:hAnsi="Arial" w:cs="Arial"/>
                <w:b/>
                <w:color w:val="000000"/>
                <w:sz w:val="18"/>
                <w:szCs w:val="18"/>
              </w:rPr>
              <w:t>0</w:t>
            </w:r>
          </w:p>
        </w:tc>
        <w:tc>
          <w:tcPr>
            <w:tcW w:w="1134" w:type="dxa"/>
            <w:shd w:val="clear" w:color="auto" w:fill="auto"/>
            <w:vAlign w:val="center"/>
          </w:tcPr>
          <w:p w14:paraId="7668B604" w14:textId="78FCCC78" w:rsidR="00C728F5" w:rsidRPr="00561A1B" w:rsidRDefault="00C728F5" w:rsidP="00F54AE7">
            <w:pPr>
              <w:jc w:val="center"/>
              <w:rPr>
                <w:rFonts w:ascii="Arial" w:hAnsi="Arial" w:cs="Arial"/>
                <w:b/>
                <w:sz w:val="18"/>
                <w:szCs w:val="18"/>
              </w:rPr>
            </w:pPr>
            <w:r w:rsidRPr="00561A1B">
              <w:rPr>
                <w:rFonts w:ascii="Arial" w:hAnsi="Arial" w:cs="Arial"/>
                <w:b/>
                <w:color w:val="000000"/>
                <w:sz w:val="18"/>
                <w:szCs w:val="18"/>
              </w:rPr>
              <w:t>0</w:t>
            </w:r>
          </w:p>
        </w:tc>
        <w:tc>
          <w:tcPr>
            <w:tcW w:w="1123" w:type="dxa"/>
            <w:shd w:val="clear" w:color="auto" w:fill="auto"/>
          </w:tcPr>
          <w:p w14:paraId="2A1BC1C6" w14:textId="77777777" w:rsidR="00C728F5" w:rsidRPr="00561A1B" w:rsidRDefault="00C728F5" w:rsidP="00F54AE7">
            <w:pPr>
              <w:jc w:val="center"/>
              <w:rPr>
                <w:rFonts w:ascii="Arial" w:hAnsi="Arial" w:cs="Arial"/>
                <w:b/>
                <w:sz w:val="18"/>
                <w:szCs w:val="18"/>
              </w:rPr>
            </w:pPr>
            <w:r w:rsidRPr="00561A1B">
              <w:rPr>
                <w:rFonts w:ascii="Arial" w:hAnsi="Arial" w:cs="Arial"/>
                <w:b/>
                <w:sz w:val="18"/>
                <w:szCs w:val="18"/>
              </w:rPr>
              <w:t>0</w:t>
            </w:r>
          </w:p>
        </w:tc>
        <w:tc>
          <w:tcPr>
            <w:tcW w:w="1134" w:type="dxa"/>
            <w:shd w:val="clear" w:color="auto" w:fill="auto"/>
            <w:vAlign w:val="center"/>
          </w:tcPr>
          <w:p w14:paraId="05E58866" w14:textId="77777777" w:rsidR="00C728F5" w:rsidRPr="00561A1B" w:rsidRDefault="00C728F5" w:rsidP="00F54AE7">
            <w:pPr>
              <w:jc w:val="center"/>
              <w:rPr>
                <w:rFonts w:ascii="Arial" w:hAnsi="Arial" w:cs="Arial"/>
                <w:b/>
                <w:sz w:val="18"/>
                <w:szCs w:val="18"/>
              </w:rPr>
            </w:pPr>
            <w:r w:rsidRPr="00561A1B">
              <w:rPr>
                <w:rFonts w:ascii="Arial" w:hAnsi="Arial" w:cs="Arial"/>
                <w:b/>
                <w:color w:val="000000"/>
                <w:sz w:val="18"/>
                <w:szCs w:val="18"/>
              </w:rPr>
              <w:t>0</w:t>
            </w:r>
          </w:p>
        </w:tc>
        <w:tc>
          <w:tcPr>
            <w:tcW w:w="1276" w:type="dxa"/>
            <w:shd w:val="clear" w:color="auto" w:fill="auto"/>
            <w:vAlign w:val="center"/>
          </w:tcPr>
          <w:p w14:paraId="51AE5EC3" w14:textId="56AC5EB9" w:rsidR="00C728F5" w:rsidRPr="00561A1B" w:rsidRDefault="00C728F5" w:rsidP="00F54AE7">
            <w:pPr>
              <w:jc w:val="center"/>
              <w:rPr>
                <w:rFonts w:ascii="Arial" w:hAnsi="Arial" w:cs="Arial"/>
                <w:b/>
                <w:sz w:val="18"/>
                <w:szCs w:val="18"/>
              </w:rPr>
            </w:pPr>
            <w:r w:rsidRPr="00561A1B">
              <w:rPr>
                <w:rFonts w:ascii="Arial" w:hAnsi="Arial" w:cs="Arial"/>
                <w:b/>
                <w:color w:val="000000"/>
                <w:sz w:val="18"/>
                <w:szCs w:val="18"/>
              </w:rPr>
              <w:t>0</w:t>
            </w:r>
          </w:p>
        </w:tc>
        <w:tc>
          <w:tcPr>
            <w:tcW w:w="992" w:type="dxa"/>
            <w:shd w:val="clear" w:color="auto" w:fill="auto"/>
            <w:vAlign w:val="center"/>
          </w:tcPr>
          <w:p w14:paraId="2976310A" w14:textId="77777777" w:rsidR="00C728F5" w:rsidRPr="00561A1B" w:rsidRDefault="00C728F5" w:rsidP="00F54AE7">
            <w:pPr>
              <w:jc w:val="center"/>
              <w:rPr>
                <w:rFonts w:ascii="Arial" w:hAnsi="Arial" w:cs="Arial"/>
                <w:b/>
                <w:sz w:val="18"/>
                <w:szCs w:val="18"/>
              </w:rPr>
            </w:pPr>
            <w:r w:rsidRPr="00561A1B">
              <w:rPr>
                <w:rFonts w:ascii="Arial" w:hAnsi="Arial" w:cs="Arial"/>
                <w:b/>
                <w:color w:val="000000"/>
                <w:sz w:val="18"/>
                <w:szCs w:val="18"/>
              </w:rPr>
              <w:t>0</w:t>
            </w:r>
          </w:p>
        </w:tc>
      </w:tr>
      <w:tr w:rsidR="00C728F5" w:rsidRPr="00E41583" w14:paraId="2BA0A88B" w14:textId="77777777" w:rsidTr="00D63A1D">
        <w:trPr>
          <w:jc w:val="center"/>
        </w:trPr>
        <w:tc>
          <w:tcPr>
            <w:tcW w:w="1849" w:type="dxa"/>
            <w:gridSpan w:val="2"/>
            <w:vMerge/>
            <w:shd w:val="clear" w:color="auto" w:fill="auto"/>
          </w:tcPr>
          <w:p w14:paraId="6B4352A4" w14:textId="77777777" w:rsidR="00C728F5" w:rsidRPr="00561A1B" w:rsidRDefault="00C728F5" w:rsidP="00F54AE7">
            <w:pPr>
              <w:jc w:val="center"/>
              <w:rPr>
                <w:rFonts w:ascii="Arial" w:hAnsi="Arial" w:cs="Arial"/>
                <w:b/>
                <w:sz w:val="18"/>
                <w:szCs w:val="18"/>
              </w:rPr>
            </w:pPr>
          </w:p>
        </w:tc>
        <w:tc>
          <w:tcPr>
            <w:tcW w:w="850" w:type="dxa"/>
            <w:shd w:val="clear" w:color="auto" w:fill="7F7F7F"/>
          </w:tcPr>
          <w:p w14:paraId="10C65252" w14:textId="77777777" w:rsidR="00C728F5" w:rsidRPr="00561A1B" w:rsidRDefault="00C728F5" w:rsidP="00F54AE7">
            <w:pPr>
              <w:jc w:val="center"/>
              <w:rPr>
                <w:rFonts w:ascii="Arial" w:hAnsi="Arial" w:cs="Arial"/>
                <w:b/>
                <w:sz w:val="18"/>
                <w:szCs w:val="18"/>
              </w:rPr>
            </w:pPr>
          </w:p>
        </w:tc>
        <w:tc>
          <w:tcPr>
            <w:tcW w:w="709" w:type="dxa"/>
            <w:shd w:val="clear" w:color="auto" w:fill="7F7F7F"/>
          </w:tcPr>
          <w:p w14:paraId="2350C744" w14:textId="77777777" w:rsidR="00C728F5" w:rsidRPr="00561A1B" w:rsidRDefault="00C728F5" w:rsidP="00F54AE7">
            <w:pPr>
              <w:jc w:val="center"/>
              <w:rPr>
                <w:rFonts w:ascii="Arial" w:hAnsi="Arial" w:cs="Arial"/>
                <w:b/>
                <w:sz w:val="18"/>
                <w:szCs w:val="18"/>
              </w:rPr>
            </w:pPr>
          </w:p>
        </w:tc>
        <w:tc>
          <w:tcPr>
            <w:tcW w:w="1417" w:type="dxa"/>
            <w:shd w:val="clear" w:color="auto" w:fill="auto"/>
          </w:tcPr>
          <w:p w14:paraId="6CF94D5F" w14:textId="77777777" w:rsidR="00C728F5" w:rsidRPr="00561A1B" w:rsidRDefault="00C728F5" w:rsidP="00F54AE7">
            <w:pPr>
              <w:jc w:val="center"/>
              <w:rPr>
                <w:rFonts w:ascii="Arial" w:hAnsi="Arial" w:cs="Arial"/>
                <w:b/>
                <w:sz w:val="18"/>
                <w:szCs w:val="18"/>
              </w:rPr>
            </w:pPr>
            <w:r w:rsidRPr="00561A1B">
              <w:rPr>
                <w:rFonts w:ascii="Arial" w:hAnsi="Arial" w:cs="Arial"/>
                <w:b/>
                <w:sz w:val="18"/>
                <w:szCs w:val="18"/>
              </w:rPr>
              <w:t>Přechodové</w:t>
            </w:r>
          </w:p>
        </w:tc>
        <w:tc>
          <w:tcPr>
            <w:tcW w:w="1276" w:type="dxa"/>
            <w:shd w:val="clear" w:color="auto" w:fill="auto"/>
            <w:vAlign w:val="center"/>
          </w:tcPr>
          <w:p w14:paraId="331A3544" w14:textId="2C3F9475" w:rsidR="00C728F5" w:rsidRPr="00561A1B" w:rsidRDefault="00C728F5" w:rsidP="00F54AE7">
            <w:pPr>
              <w:jc w:val="center"/>
              <w:rPr>
                <w:rFonts w:ascii="Arial" w:hAnsi="Arial" w:cs="Arial"/>
                <w:b/>
                <w:sz w:val="18"/>
                <w:szCs w:val="18"/>
              </w:rPr>
            </w:pPr>
            <w:r w:rsidRPr="00561A1B">
              <w:rPr>
                <w:rFonts w:ascii="Arial" w:hAnsi="Arial" w:cs="Arial"/>
                <w:b/>
                <w:color w:val="000000"/>
                <w:sz w:val="18"/>
                <w:szCs w:val="18"/>
              </w:rPr>
              <w:t>1 653 680 351</w:t>
            </w:r>
          </w:p>
        </w:tc>
        <w:tc>
          <w:tcPr>
            <w:tcW w:w="1276" w:type="dxa"/>
            <w:vAlign w:val="center"/>
          </w:tcPr>
          <w:p w14:paraId="0F7A4002" w14:textId="498F9D3C" w:rsidR="00C728F5" w:rsidRPr="00561A1B" w:rsidRDefault="00C728F5" w:rsidP="00F54AE7">
            <w:pPr>
              <w:jc w:val="center"/>
              <w:rPr>
                <w:rFonts w:ascii="Arial" w:hAnsi="Arial" w:cs="Arial"/>
                <w:b/>
                <w:sz w:val="18"/>
                <w:szCs w:val="18"/>
              </w:rPr>
            </w:pPr>
            <w:r w:rsidRPr="00561A1B">
              <w:rPr>
                <w:rFonts w:ascii="Arial" w:hAnsi="Arial" w:cs="Arial"/>
                <w:b/>
                <w:color w:val="000000"/>
                <w:sz w:val="18"/>
                <w:szCs w:val="18"/>
              </w:rPr>
              <w:t>1 405 616 903</w:t>
            </w:r>
          </w:p>
        </w:tc>
        <w:tc>
          <w:tcPr>
            <w:tcW w:w="1134" w:type="dxa"/>
            <w:vAlign w:val="center"/>
          </w:tcPr>
          <w:p w14:paraId="5FF63915" w14:textId="08827ABB" w:rsidR="00C728F5" w:rsidRPr="00561A1B" w:rsidRDefault="00C728F5" w:rsidP="00F54AE7">
            <w:pPr>
              <w:jc w:val="center"/>
              <w:rPr>
                <w:rFonts w:ascii="Arial" w:hAnsi="Arial" w:cs="Arial"/>
                <w:b/>
                <w:sz w:val="18"/>
                <w:szCs w:val="18"/>
              </w:rPr>
            </w:pPr>
            <w:r w:rsidRPr="00561A1B">
              <w:rPr>
                <w:rFonts w:ascii="Arial" w:hAnsi="Arial" w:cs="Arial"/>
                <w:b/>
                <w:color w:val="000000"/>
                <w:sz w:val="18"/>
                <w:szCs w:val="18"/>
              </w:rPr>
              <w:t>248 063 448</w:t>
            </w:r>
          </w:p>
        </w:tc>
        <w:tc>
          <w:tcPr>
            <w:tcW w:w="1134" w:type="dxa"/>
            <w:shd w:val="clear" w:color="auto" w:fill="auto"/>
            <w:vAlign w:val="center"/>
          </w:tcPr>
          <w:p w14:paraId="03F8C8DA" w14:textId="71300AA2" w:rsidR="00C728F5" w:rsidRPr="00561A1B" w:rsidRDefault="00C728F5" w:rsidP="00F54AE7">
            <w:pPr>
              <w:jc w:val="center"/>
              <w:rPr>
                <w:rFonts w:ascii="Arial" w:hAnsi="Arial" w:cs="Arial"/>
                <w:b/>
                <w:sz w:val="18"/>
                <w:szCs w:val="18"/>
              </w:rPr>
            </w:pPr>
            <w:r w:rsidRPr="00561A1B">
              <w:rPr>
                <w:rFonts w:ascii="Arial" w:hAnsi="Arial" w:cs="Arial"/>
                <w:b/>
                <w:color w:val="000000"/>
                <w:sz w:val="18"/>
                <w:szCs w:val="18"/>
              </w:rPr>
              <w:t>708 720 150</w:t>
            </w:r>
          </w:p>
        </w:tc>
        <w:tc>
          <w:tcPr>
            <w:tcW w:w="1123" w:type="dxa"/>
            <w:shd w:val="clear" w:color="auto" w:fill="auto"/>
            <w:vAlign w:val="center"/>
          </w:tcPr>
          <w:p w14:paraId="7A3E0E16" w14:textId="6C17C2C1" w:rsidR="00C728F5" w:rsidRPr="00561A1B" w:rsidRDefault="00C728F5" w:rsidP="00F54AE7">
            <w:pPr>
              <w:jc w:val="center"/>
              <w:rPr>
                <w:rFonts w:ascii="Arial" w:hAnsi="Arial" w:cs="Arial"/>
                <w:b/>
                <w:sz w:val="18"/>
                <w:szCs w:val="18"/>
              </w:rPr>
            </w:pPr>
            <w:r w:rsidRPr="00561A1B">
              <w:rPr>
                <w:rFonts w:ascii="Arial" w:hAnsi="Arial" w:cs="Arial"/>
                <w:b/>
                <w:color w:val="000000"/>
                <w:sz w:val="18"/>
                <w:szCs w:val="18"/>
              </w:rPr>
              <w:t>19 386 012</w:t>
            </w:r>
          </w:p>
        </w:tc>
        <w:tc>
          <w:tcPr>
            <w:tcW w:w="1134" w:type="dxa"/>
            <w:shd w:val="clear" w:color="auto" w:fill="auto"/>
            <w:vAlign w:val="center"/>
          </w:tcPr>
          <w:p w14:paraId="39AF595B" w14:textId="57F831DC" w:rsidR="00C728F5" w:rsidRPr="00561A1B" w:rsidRDefault="00C728F5" w:rsidP="00F54AE7">
            <w:pPr>
              <w:jc w:val="center"/>
              <w:rPr>
                <w:rFonts w:ascii="Arial" w:hAnsi="Arial" w:cs="Arial"/>
                <w:b/>
                <w:sz w:val="18"/>
                <w:szCs w:val="18"/>
              </w:rPr>
            </w:pPr>
            <w:r w:rsidRPr="00561A1B">
              <w:rPr>
                <w:rFonts w:ascii="Arial" w:hAnsi="Arial" w:cs="Arial"/>
                <w:b/>
                <w:color w:val="000000"/>
                <w:sz w:val="18"/>
                <w:szCs w:val="18"/>
              </w:rPr>
              <w:t>689 334 138</w:t>
            </w:r>
          </w:p>
        </w:tc>
        <w:tc>
          <w:tcPr>
            <w:tcW w:w="1276" w:type="dxa"/>
            <w:shd w:val="clear" w:color="auto" w:fill="auto"/>
            <w:vAlign w:val="center"/>
          </w:tcPr>
          <w:p w14:paraId="1703B92D" w14:textId="27B1F00D" w:rsidR="00C728F5" w:rsidRPr="00561A1B" w:rsidRDefault="00C728F5" w:rsidP="00F54AE7">
            <w:pPr>
              <w:jc w:val="center"/>
              <w:rPr>
                <w:rFonts w:ascii="Arial" w:hAnsi="Arial" w:cs="Arial"/>
                <w:b/>
                <w:sz w:val="18"/>
                <w:szCs w:val="18"/>
              </w:rPr>
            </w:pPr>
            <w:r w:rsidRPr="00561A1B">
              <w:rPr>
                <w:rFonts w:ascii="Arial" w:hAnsi="Arial" w:cs="Arial"/>
                <w:b/>
                <w:color w:val="000000"/>
                <w:sz w:val="18"/>
                <w:szCs w:val="18"/>
              </w:rPr>
              <w:t>2 362 400 501</w:t>
            </w:r>
          </w:p>
        </w:tc>
        <w:tc>
          <w:tcPr>
            <w:tcW w:w="992" w:type="dxa"/>
            <w:shd w:val="clear" w:color="auto" w:fill="auto"/>
            <w:vAlign w:val="center"/>
          </w:tcPr>
          <w:p w14:paraId="04E3A0E8" w14:textId="28134876" w:rsidR="00C728F5" w:rsidRPr="00561A1B" w:rsidRDefault="00C728F5" w:rsidP="00F54AE7">
            <w:pPr>
              <w:jc w:val="center"/>
              <w:rPr>
                <w:rFonts w:ascii="Arial" w:hAnsi="Arial" w:cs="Arial"/>
                <w:b/>
                <w:sz w:val="18"/>
                <w:szCs w:val="18"/>
              </w:rPr>
            </w:pPr>
            <w:r w:rsidRPr="00561A1B">
              <w:rPr>
                <w:rFonts w:ascii="Arial" w:hAnsi="Arial" w:cs="Arial"/>
                <w:b/>
                <w:color w:val="000000"/>
                <w:sz w:val="18"/>
                <w:szCs w:val="18"/>
              </w:rPr>
              <w:t>70 %</w:t>
            </w:r>
          </w:p>
        </w:tc>
      </w:tr>
      <w:tr w:rsidR="00C728F5" w:rsidRPr="00E41583" w14:paraId="3A720508" w14:textId="77777777" w:rsidTr="00D63A1D">
        <w:trPr>
          <w:jc w:val="center"/>
        </w:trPr>
        <w:tc>
          <w:tcPr>
            <w:tcW w:w="1849" w:type="dxa"/>
            <w:gridSpan w:val="2"/>
            <w:vMerge/>
            <w:shd w:val="clear" w:color="auto" w:fill="auto"/>
          </w:tcPr>
          <w:p w14:paraId="4D6EA22E" w14:textId="77777777" w:rsidR="00C728F5" w:rsidRPr="00561A1B" w:rsidRDefault="00C728F5" w:rsidP="00F54AE7">
            <w:pPr>
              <w:jc w:val="center"/>
              <w:rPr>
                <w:rFonts w:ascii="Arial" w:hAnsi="Arial" w:cs="Arial"/>
                <w:b/>
                <w:sz w:val="18"/>
                <w:szCs w:val="18"/>
              </w:rPr>
            </w:pPr>
          </w:p>
        </w:tc>
        <w:tc>
          <w:tcPr>
            <w:tcW w:w="850" w:type="dxa"/>
            <w:shd w:val="clear" w:color="auto" w:fill="7F7F7F"/>
          </w:tcPr>
          <w:p w14:paraId="285095B4" w14:textId="77777777" w:rsidR="00C728F5" w:rsidRPr="00561A1B" w:rsidRDefault="00C728F5" w:rsidP="00F54AE7">
            <w:pPr>
              <w:jc w:val="center"/>
              <w:rPr>
                <w:rFonts w:ascii="Arial" w:hAnsi="Arial" w:cs="Arial"/>
                <w:b/>
                <w:sz w:val="18"/>
                <w:szCs w:val="18"/>
              </w:rPr>
            </w:pPr>
          </w:p>
        </w:tc>
        <w:tc>
          <w:tcPr>
            <w:tcW w:w="709" w:type="dxa"/>
            <w:shd w:val="clear" w:color="auto" w:fill="7F7F7F"/>
          </w:tcPr>
          <w:p w14:paraId="368BEFCF" w14:textId="77777777" w:rsidR="00C728F5" w:rsidRPr="00561A1B" w:rsidRDefault="00C728F5" w:rsidP="00F54AE7">
            <w:pPr>
              <w:jc w:val="center"/>
              <w:rPr>
                <w:rFonts w:ascii="Arial" w:hAnsi="Arial" w:cs="Arial"/>
                <w:b/>
                <w:sz w:val="18"/>
                <w:szCs w:val="18"/>
              </w:rPr>
            </w:pPr>
          </w:p>
        </w:tc>
        <w:tc>
          <w:tcPr>
            <w:tcW w:w="1417" w:type="dxa"/>
            <w:shd w:val="clear" w:color="auto" w:fill="auto"/>
          </w:tcPr>
          <w:p w14:paraId="317BB4BD" w14:textId="77777777" w:rsidR="00C728F5" w:rsidRPr="00561A1B" w:rsidRDefault="00C728F5" w:rsidP="008779F1">
            <w:pPr>
              <w:rPr>
                <w:rFonts w:ascii="Arial" w:hAnsi="Arial" w:cs="Arial"/>
                <w:b/>
                <w:sz w:val="18"/>
                <w:szCs w:val="18"/>
              </w:rPr>
            </w:pPr>
            <w:r w:rsidRPr="00561A1B">
              <w:rPr>
                <w:rFonts w:ascii="Arial" w:hAnsi="Arial" w:cs="Arial"/>
                <w:b/>
                <w:sz w:val="18"/>
                <w:szCs w:val="18"/>
              </w:rPr>
              <w:t>Méně rozvinuté</w:t>
            </w:r>
          </w:p>
        </w:tc>
        <w:tc>
          <w:tcPr>
            <w:tcW w:w="1276" w:type="dxa"/>
            <w:shd w:val="clear" w:color="auto" w:fill="auto"/>
            <w:vAlign w:val="center"/>
          </w:tcPr>
          <w:p w14:paraId="71D176A5" w14:textId="0DB73F7F" w:rsidR="00C728F5" w:rsidRPr="00561A1B" w:rsidRDefault="00C728F5" w:rsidP="00642D57">
            <w:pPr>
              <w:jc w:val="center"/>
              <w:rPr>
                <w:rFonts w:ascii="Arial" w:hAnsi="Arial" w:cs="Arial"/>
                <w:b/>
                <w:color w:val="000000"/>
                <w:sz w:val="18"/>
                <w:szCs w:val="18"/>
              </w:rPr>
            </w:pPr>
            <w:r w:rsidRPr="00561A1B">
              <w:rPr>
                <w:rFonts w:ascii="Arial" w:hAnsi="Arial" w:cs="Arial"/>
                <w:b/>
                <w:color w:val="000000"/>
                <w:sz w:val="18"/>
                <w:szCs w:val="18"/>
              </w:rPr>
              <w:t>1 482 392 356</w:t>
            </w:r>
          </w:p>
        </w:tc>
        <w:tc>
          <w:tcPr>
            <w:tcW w:w="1276" w:type="dxa"/>
            <w:vAlign w:val="center"/>
          </w:tcPr>
          <w:p w14:paraId="0BC19CCB" w14:textId="1936FB15" w:rsidR="00C728F5" w:rsidRPr="00561A1B" w:rsidRDefault="00C728F5" w:rsidP="00642D57">
            <w:pPr>
              <w:jc w:val="center"/>
              <w:rPr>
                <w:rFonts w:ascii="Arial" w:hAnsi="Arial" w:cs="Arial"/>
                <w:b/>
                <w:color w:val="000000"/>
                <w:sz w:val="18"/>
                <w:szCs w:val="18"/>
              </w:rPr>
            </w:pPr>
            <w:r w:rsidRPr="00561A1B">
              <w:rPr>
                <w:rFonts w:ascii="Arial" w:hAnsi="Arial" w:cs="Arial"/>
                <w:b/>
                <w:color w:val="000000"/>
                <w:sz w:val="18"/>
                <w:szCs w:val="18"/>
              </w:rPr>
              <w:t>1 260 034 001</w:t>
            </w:r>
          </w:p>
        </w:tc>
        <w:tc>
          <w:tcPr>
            <w:tcW w:w="1134" w:type="dxa"/>
            <w:vAlign w:val="center"/>
          </w:tcPr>
          <w:p w14:paraId="1DA8CD2C" w14:textId="03F16BD9" w:rsidR="00C728F5" w:rsidRPr="00561A1B" w:rsidRDefault="00C728F5" w:rsidP="00642D57">
            <w:pPr>
              <w:jc w:val="center"/>
              <w:rPr>
                <w:rFonts w:ascii="Arial" w:hAnsi="Arial" w:cs="Arial"/>
                <w:b/>
                <w:color w:val="000000"/>
                <w:sz w:val="18"/>
                <w:szCs w:val="18"/>
              </w:rPr>
            </w:pPr>
            <w:r w:rsidRPr="00561A1B">
              <w:rPr>
                <w:rFonts w:ascii="Arial" w:hAnsi="Arial" w:cs="Arial"/>
                <w:b/>
                <w:color w:val="000000"/>
                <w:sz w:val="18"/>
                <w:szCs w:val="18"/>
              </w:rPr>
              <w:t>222 358</w:t>
            </w:r>
            <w:r w:rsidR="00F54AE7" w:rsidRPr="00561A1B">
              <w:rPr>
                <w:rFonts w:ascii="Arial" w:hAnsi="Arial" w:cs="Arial"/>
                <w:b/>
                <w:color w:val="000000"/>
                <w:sz w:val="18"/>
                <w:szCs w:val="18"/>
              </w:rPr>
              <w:t> </w:t>
            </w:r>
            <w:r w:rsidRPr="00561A1B">
              <w:rPr>
                <w:rFonts w:ascii="Arial" w:hAnsi="Arial" w:cs="Arial"/>
                <w:b/>
                <w:color w:val="000000"/>
                <w:sz w:val="18"/>
                <w:szCs w:val="18"/>
              </w:rPr>
              <w:t>355</w:t>
            </w:r>
          </w:p>
        </w:tc>
        <w:tc>
          <w:tcPr>
            <w:tcW w:w="1134" w:type="dxa"/>
            <w:shd w:val="clear" w:color="auto" w:fill="auto"/>
            <w:vAlign w:val="center"/>
          </w:tcPr>
          <w:p w14:paraId="6FD3D804" w14:textId="69E666B8" w:rsidR="00C728F5" w:rsidRPr="00561A1B" w:rsidRDefault="00B54E9D" w:rsidP="00561A1B">
            <w:pPr>
              <w:jc w:val="center"/>
              <w:rPr>
                <w:rFonts w:ascii="Arial" w:hAnsi="Arial" w:cs="Arial"/>
                <w:b/>
                <w:color w:val="000000"/>
                <w:sz w:val="18"/>
                <w:szCs w:val="18"/>
              </w:rPr>
            </w:pPr>
            <w:r w:rsidRPr="00561A1B">
              <w:rPr>
                <w:rFonts w:ascii="Arial" w:hAnsi="Arial" w:cs="Arial"/>
                <w:b/>
                <w:color w:val="000000"/>
                <w:sz w:val="18"/>
                <w:szCs w:val="18"/>
              </w:rPr>
              <w:t>261 598 651</w:t>
            </w:r>
          </w:p>
        </w:tc>
        <w:tc>
          <w:tcPr>
            <w:tcW w:w="1123" w:type="dxa"/>
            <w:shd w:val="clear" w:color="auto" w:fill="auto"/>
            <w:vAlign w:val="center"/>
          </w:tcPr>
          <w:p w14:paraId="2D12F2C9" w14:textId="46FF9236" w:rsidR="00C728F5" w:rsidRPr="00561A1B" w:rsidRDefault="00B54E9D" w:rsidP="00561A1B">
            <w:pPr>
              <w:jc w:val="center"/>
              <w:rPr>
                <w:rFonts w:ascii="Arial" w:hAnsi="Arial" w:cs="Arial"/>
                <w:b/>
                <w:color w:val="000000"/>
                <w:sz w:val="18"/>
                <w:szCs w:val="18"/>
              </w:rPr>
            </w:pPr>
            <w:r w:rsidRPr="00561A1B">
              <w:rPr>
                <w:rFonts w:ascii="Arial" w:hAnsi="Arial" w:cs="Arial"/>
                <w:b/>
                <w:color w:val="000000"/>
                <w:sz w:val="18"/>
                <w:szCs w:val="18"/>
              </w:rPr>
              <w:t>7 155 652</w:t>
            </w:r>
          </w:p>
        </w:tc>
        <w:tc>
          <w:tcPr>
            <w:tcW w:w="1134" w:type="dxa"/>
            <w:shd w:val="clear" w:color="auto" w:fill="auto"/>
            <w:vAlign w:val="center"/>
          </w:tcPr>
          <w:p w14:paraId="4AF8E10F" w14:textId="78468F85" w:rsidR="00C728F5" w:rsidRPr="00561A1B" w:rsidRDefault="00C728F5" w:rsidP="00642D57">
            <w:pPr>
              <w:jc w:val="center"/>
              <w:rPr>
                <w:rFonts w:ascii="Arial" w:hAnsi="Arial" w:cs="Arial"/>
                <w:b/>
                <w:color w:val="000000"/>
                <w:sz w:val="18"/>
                <w:szCs w:val="18"/>
              </w:rPr>
            </w:pPr>
            <w:r w:rsidRPr="00561A1B">
              <w:rPr>
                <w:rFonts w:ascii="Arial" w:hAnsi="Arial" w:cs="Arial"/>
                <w:b/>
                <w:color w:val="000000"/>
                <w:sz w:val="18"/>
                <w:szCs w:val="18"/>
              </w:rPr>
              <w:t>254 442</w:t>
            </w:r>
            <w:r w:rsidR="00F54AE7" w:rsidRPr="00561A1B">
              <w:rPr>
                <w:rFonts w:ascii="Arial" w:hAnsi="Arial" w:cs="Arial"/>
                <w:b/>
                <w:color w:val="000000"/>
                <w:sz w:val="18"/>
                <w:szCs w:val="18"/>
              </w:rPr>
              <w:t> </w:t>
            </w:r>
            <w:r w:rsidRPr="00561A1B">
              <w:rPr>
                <w:rFonts w:ascii="Arial" w:hAnsi="Arial" w:cs="Arial"/>
                <w:b/>
                <w:color w:val="000000"/>
                <w:sz w:val="18"/>
                <w:szCs w:val="18"/>
              </w:rPr>
              <w:t>999</w:t>
            </w:r>
          </w:p>
        </w:tc>
        <w:tc>
          <w:tcPr>
            <w:tcW w:w="1276" w:type="dxa"/>
            <w:shd w:val="clear" w:color="auto" w:fill="auto"/>
            <w:vAlign w:val="center"/>
          </w:tcPr>
          <w:p w14:paraId="48DEE6B3" w14:textId="5598F4A3" w:rsidR="00C728F5" w:rsidRPr="00561A1B" w:rsidRDefault="00B54E9D" w:rsidP="00561A1B">
            <w:pPr>
              <w:jc w:val="center"/>
              <w:rPr>
                <w:rFonts w:ascii="Arial" w:hAnsi="Arial" w:cs="Arial"/>
                <w:b/>
                <w:color w:val="000000"/>
                <w:sz w:val="18"/>
                <w:szCs w:val="18"/>
              </w:rPr>
            </w:pPr>
            <w:r w:rsidRPr="00561A1B">
              <w:rPr>
                <w:rFonts w:ascii="Arial" w:hAnsi="Arial" w:cs="Arial"/>
                <w:b/>
                <w:color w:val="000000"/>
                <w:sz w:val="18"/>
                <w:szCs w:val="18"/>
              </w:rPr>
              <w:t>1 743 991 007</w:t>
            </w:r>
          </w:p>
        </w:tc>
        <w:tc>
          <w:tcPr>
            <w:tcW w:w="992" w:type="dxa"/>
            <w:shd w:val="clear" w:color="auto" w:fill="auto"/>
            <w:vAlign w:val="center"/>
          </w:tcPr>
          <w:p w14:paraId="2A452A3C" w14:textId="06CF9A62" w:rsidR="00C728F5" w:rsidRPr="00561A1B" w:rsidRDefault="00C728F5" w:rsidP="00642D57">
            <w:pPr>
              <w:jc w:val="center"/>
              <w:rPr>
                <w:rFonts w:ascii="Arial" w:hAnsi="Arial" w:cs="Arial"/>
                <w:b/>
                <w:color w:val="000000"/>
                <w:sz w:val="18"/>
                <w:szCs w:val="18"/>
              </w:rPr>
            </w:pPr>
            <w:r w:rsidRPr="00561A1B">
              <w:rPr>
                <w:rFonts w:ascii="Arial" w:hAnsi="Arial" w:cs="Arial"/>
                <w:b/>
                <w:color w:val="000000"/>
                <w:sz w:val="18"/>
                <w:szCs w:val="18"/>
              </w:rPr>
              <w:t>85 %</w:t>
            </w:r>
          </w:p>
        </w:tc>
      </w:tr>
      <w:tr w:rsidR="00C728F5" w:rsidRPr="00E41583" w14:paraId="6A413616" w14:textId="77777777" w:rsidTr="00F54AE7">
        <w:trPr>
          <w:trHeight w:val="268"/>
          <w:jc w:val="center"/>
        </w:trPr>
        <w:tc>
          <w:tcPr>
            <w:tcW w:w="1849" w:type="dxa"/>
            <w:gridSpan w:val="2"/>
            <w:shd w:val="clear" w:color="auto" w:fill="auto"/>
          </w:tcPr>
          <w:p w14:paraId="4337D774" w14:textId="77777777" w:rsidR="00C728F5" w:rsidRPr="00561A1B" w:rsidRDefault="00C728F5" w:rsidP="00F54AE7">
            <w:pPr>
              <w:jc w:val="center"/>
              <w:rPr>
                <w:rFonts w:ascii="Arial" w:hAnsi="Arial" w:cs="Arial"/>
                <w:b/>
                <w:sz w:val="18"/>
                <w:szCs w:val="18"/>
              </w:rPr>
            </w:pPr>
            <w:r w:rsidRPr="00561A1B">
              <w:rPr>
                <w:rFonts w:ascii="Arial" w:hAnsi="Arial" w:cs="Arial"/>
                <w:b/>
                <w:sz w:val="18"/>
                <w:szCs w:val="18"/>
              </w:rPr>
              <w:t>Celkový součet</w:t>
            </w:r>
          </w:p>
        </w:tc>
        <w:tc>
          <w:tcPr>
            <w:tcW w:w="850" w:type="dxa"/>
            <w:shd w:val="clear" w:color="auto" w:fill="7F7F7F"/>
          </w:tcPr>
          <w:p w14:paraId="505144EC" w14:textId="77777777" w:rsidR="00C728F5" w:rsidRPr="00561A1B" w:rsidRDefault="00C728F5" w:rsidP="00F54AE7">
            <w:pPr>
              <w:jc w:val="center"/>
              <w:rPr>
                <w:rFonts w:ascii="Arial" w:hAnsi="Arial" w:cs="Arial"/>
                <w:b/>
                <w:sz w:val="18"/>
                <w:szCs w:val="18"/>
              </w:rPr>
            </w:pPr>
          </w:p>
        </w:tc>
        <w:tc>
          <w:tcPr>
            <w:tcW w:w="709" w:type="dxa"/>
            <w:shd w:val="clear" w:color="auto" w:fill="auto"/>
          </w:tcPr>
          <w:p w14:paraId="58CDEC06" w14:textId="77777777" w:rsidR="00C728F5" w:rsidRPr="00561A1B" w:rsidRDefault="00C728F5" w:rsidP="00F54AE7">
            <w:pPr>
              <w:jc w:val="center"/>
              <w:rPr>
                <w:rFonts w:ascii="Arial" w:hAnsi="Arial" w:cs="Arial"/>
                <w:b/>
                <w:sz w:val="18"/>
                <w:szCs w:val="18"/>
              </w:rPr>
            </w:pPr>
          </w:p>
        </w:tc>
        <w:tc>
          <w:tcPr>
            <w:tcW w:w="1417" w:type="dxa"/>
            <w:shd w:val="clear" w:color="auto" w:fill="auto"/>
          </w:tcPr>
          <w:p w14:paraId="6EE4774C" w14:textId="77777777" w:rsidR="00C728F5" w:rsidRPr="00561A1B" w:rsidRDefault="00C728F5" w:rsidP="00F54AE7">
            <w:pPr>
              <w:jc w:val="center"/>
              <w:rPr>
                <w:rFonts w:ascii="Arial" w:hAnsi="Arial" w:cs="Arial"/>
                <w:b/>
                <w:sz w:val="18"/>
                <w:szCs w:val="18"/>
              </w:rPr>
            </w:pPr>
          </w:p>
        </w:tc>
        <w:tc>
          <w:tcPr>
            <w:tcW w:w="1276" w:type="dxa"/>
            <w:shd w:val="clear" w:color="auto" w:fill="auto"/>
            <w:vAlign w:val="center"/>
          </w:tcPr>
          <w:p w14:paraId="4DC185A3" w14:textId="3949D04C" w:rsidR="00C728F5" w:rsidRPr="00561A1B" w:rsidRDefault="00C728F5" w:rsidP="00642D57">
            <w:pPr>
              <w:jc w:val="center"/>
              <w:rPr>
                <w:rFonts w:ascii="Arial" w:hAnsi="Arial" w:cs="Arial"/>
                <w:b/>
                <w:color w:val="000000"/>
                <w:sz w:val="18"/>
                <w:szCs w:val="18"/>
              </w:rPr>
            </w:pPr>
            <w:r w:rsidRPr="00561A1B">
              <w:rPr>
                <w:rFonts w:ascii="Arial" w:hAnsi="Arial" w:cs="Arial"/>
                <w:b/>
                <w:color w:val="000000"/>
                <w:sz w:val="18"/>
                <w:szCs w:val="18"/>
              </w:rPr>
              <w:t>3 136 072 707</w:t>
            </w:r>
          </w:p>
        </w:tc>
        <w:tc>
          <w:tcPr>
            <w:tcW w:w="1276" w:type="dxa"/>
            <w:vAlign w:val="center"/>
          </w:tcPr>
          <w:p w14:paraId="14308EC4" w14:textId="74D8AA94" w:rsidR="00C728F5" w:rsidRPr="00561A1B" w:rsidRDefault="00C728F5" w:rsidP="00642D57">
            <w:pPr>
              <w:jc w:val="center"/>
              <w:rPr>
                <w:rFonts w:ascii="Arial" w:hAnsi="Arial" w:cs="Arial"/>
                <w:b/>
                <w:color w:val="000000"/>
                <w:sz w:val="18"/>
                <w:szCs w:val="18"/>
              </w:rPr>
            </w:pPr>
            <w:r w:rsidRPr="00561A1B">
              <w:rPr>
                <w:rFonts w:ascii="Arial" w:hAnsi="Arial" w:cs="Arial"/>
                <w:b/>
                <w:color w:val="000000"/>
                <w:sz w:val="18"/>
                <w:szCs w:val="18"/>
              </w:rPr>
              <w:t>2 665 650 904</w:t>
            </w:r>
          </w:p>
        </w:tc>
        <w:tc>
          <w:tcPr>
            <w:tcW w:w="1134" w:type="dxa"/>
            <w:vAlign w:val="center"/>
          </w:tcPr>
          <w:p w14:paraId="25E1B2CC" w14:textId="2A4B4AF4" w:rsidR="00C728F5" w:rsidRPr="00561A1B" w:rsidRDefault="00C728F5" w:rsidP="00642D57">
            <w:pPr>
              <w:jc w:val="center"/>
              <w:rPr>
                <w:rFonts w:ascii="Arial" w:hAnsi="Arial" w:cs="Arial"/>
                <w:b/>
                <w:color w:val="000000"/>
                <w:sz w:val="18"/>
                <w:szCs w:val="18"/>
              </w:rPr>
            </w:pPr>
            <w:r w:rsidRPr="00561A1B">
              <w:rPr>
                <w:rFonts w:ascii="Arial" w:hAnsi="Arial" w:cs="Arial"/>
                <w:b/>
                <w:color w:val="000000"/>
                <w:sz w:val="18"/>
                <w:szCs w:val="18"/>
              </w:rPr>
              <w:t>470 421</w:t>
            </w:r>
            <w:r w:rsidR="00F54AE7" w:rsidRPr="00561A1B">
              <w:rPr>
                <w:rFonts w:ascii="Arial" w:hAnsi="Arial" w:cs="Arial"/>
                <w:b/>
                <w:color w:val="000000"/>
                <w:sz w:val="18"/>
                <w:szCs w:val="18"/>
              </w:rPr>
              <w:t> </w:t>
            </w:r>
            <w:r w:rsidRPr="00561A1B">
              <w:rPr>
                <w:rFonts w:ascii="Arial" w:hAnsi="Arial" w:cs="Arial"/>
                <w:b/>
                <w:color w:val="000000"/>
                <w:sz w:val="18"/>
                <w:szCs w:val="18"/>
              </w:rPr>
              <w:t>803</w:t>
            </w:r>
          </w:p>
        </w:tc>
        <w:tc>
          <w:tcPr>
            <w:tcW w:w="1134" w:type="dxa"/>
            <w:shd w:val="clear" w:color="auto" w:fill="auto"/>
            <w:vAlign w:val="center"/>
          </w:tcPr>
          <w:p w14:paraId="5E94FB6C" w14:textId="3BDCFAFB" w:rsidR="00C728F5" w:rsidRPr="00561A1B" w:rsidRDefault="00B54E9D" w:rsidP="00561A1B">
            <w:pPr>
              <w:jc w:val="center"/>
              <w:rPr>
                <w:rFonts w:ascii="Arial" w:hAnsi="Arial" w:cs="Arial"/>
                <w:b/>
                <w:color w:val="000000"/>
                <w:sz w:val="18"/>
                <w:szCs w:val="18"/>
              </w:rPr>
            </w:pPr>
            <w:r w:rsidRPr="00561A1B">
              <w:rPr>
                <w:rFonts w:ascii="Arial" w:hAnsi="Arial" w:cs="Arial"/>
                <w:b/>
                <w:color w:val="000000"/>
                <w:sz w:val="18"/>
                <w:szCs w:val="18"/>
              </w:rPr>
              <w:t>970 318 801</w:t>
            </w:r>
          </w:p>
        </w:tc>
        <w:tc>
          <w:tcPr>
            <w:tcW w:w="1123" w:type="dxa"/>
            <w:shd w:val="clear" w:color="auto" w:fill="auto"/>
            <w:vAlign w:val="center"/>
          </w:tcPr>
          <w:p w14:paraId="147E4ABC" w14:textId="279540B5" w:rsidR="00C728F5" w:rsidRPr="00561A1B" w:rsidRDefault="00B54E9D" w:rsidP="00561A1B">
            <w:pPr>
              <w:jc w:val="center"/>
              <w:rPr>
                <w:rFonts w:ascii="Arial" w:hAnsi="Arial" w:cs="Arial"/>
                <w:b/>
                <w:color w:val="000000"/>
                <w:sz w:val="18"/>
                <w:szCs w:val="18"/>
              </w:rPr>
            </w:pPr>
            <w:r w:rsidRPr="00561A1B">
              <w:rPr>
                <w:rFonts w:ascii="Arial" w:hAnsi="Arial" w:cs="Arial"/>
                <w:b/>
                <w:color w:val="000000"/>
                <w:sz w:val="18"/>
                <w:szCs w:val="18"/>
              </w:rPr>
              <w:t>26 541 664</w:t>
            </w:r>
          </w:p>
        </w:tc>
        <w:tc>
          <w:tcPr>
            <w:tcW w:w="1134" w:type="dxa"/>
            <w:shd w:val="clear" w:color="auto" w:fill="auto"/>
            <w:vAlign w:val="center"/>
          </w:tcPr>
          <w:p w14:paraId="4C05C25F" w14:textId="096560A7" w:rsidR="00C728F5" w:rsidRPr="00561A1B" w:rsidRDefault="00C728F5" w:rsidP="00642D57">
            <w:pPr>
              <w:jc w:val="center"/>
              <w:rPr>
                <w:rFonts w:ascii="Arial" w:hAnsi="Arial" w:cs="Arial"/>
                <w:b/>
                <w:color w:val="000000"/>
                <w:sz w:val="18"/>
                <w:szCs w:val="18"/>
              </w:rPr>
            </w:pPr>
            <w:r w:rsidRPr="00561A1B">
              <w:rPr>
                <w:rFonts w:ascii="Arial" w:hAnsi="Arial" w:cs="Arial"/>
                <w:b/>
                <w:color w:val="000000"/>
                <w:sz w:val="18"/>
                <w:szCs w:val="18"/>
              </w:rPr>
              <w:t>943 777</w:t>
            </w:r>
            <w:r w:rsidR="00F54AE7" w:rsidRPr="00561A1B">
              <w:rPr>
                <w:rFonts w:ascii="Arial" w:hAnsi="Arial" w:cs="Arial"/>
                <w:b/>
                <w:color w:val="000000"/>
                <w:sz w:val="18"/>
                <w:szCs w:val="18"/>
              </w:rPr>
              <w:t> </w:t>
            </w:r>
            <w:r w:rsidRPr="00561A1B">
              <w:rPr>
                <w:rFonts w:ascii="Arial" w:hAnsi="Arial" w:cs="Arial"/>
                <w:b/>
                <w:color w:val="000000"/>
                <w:sz w:val="18"/>
                <w:szCs w:val="18"/>
              </w:rPr>
              <w:t>137</w:t>
            </w:r>
          </w:p>
        </w:tc>
        <w:tc>
          <w:tcPr>
            <w:tcW w:w="1276" w:type="dxa"/>
            <w:shd w:val="clear" w:color="auto" w:fill="auto"/>
            <w:vAlign w:val="center"/>
          </w:tcPr>
          <w:p w14:paraId="13FE9992" w14:textId="23E02B35" w:rsidR="00C728F5" w:rsidRPr="00561A1B" w:rsidRDefault="00B54E9D" w:rsidP="00561A1B">
            <w:pPr>
              <w:jc w:val="center"/>
              <w:rPr>
                <w:rFonts w:ascii="Arial" w:hAnsi="Arial" w:cs="Arial"/>
                <w:b/>
                <w:color w:val="000000"/>
                <w:sz w:val="18"/>
                <w:szCs w:val="18"/>
              </w:rPr>
            </w:pPr>
            <w:r w:rsidRPr="00561A1B">
              <w:rPr>
                <w:rFonts w:ascii="Arial" w:hAnsi="Arial" w:cs="Arial"/>
                <w:b/>
                <w:color w:val="000000"/>
                <w:sz w:val="18"/>
                <w:szCs w:val="18"/>
              </w:rPr>
              <w:t>4 106 391 508</w:t>
            </w:r>
          </w:p>
        </w:tc>
        <w:tc>
          <w:tcPr>
            <w:tcW w:w="992" w:type="dxa"/>
            <w:shd w:val="clear" w:color="auto" w:fill="auto"/>
            <w:vAlign w:val="center"/>
          </w:tcPr>
          <w:p w14:paraId="29562E76" w14:textId="656247F7" w:rsidR="00C728F5" w:rsidRPr="00561A1B" w:rsidRDefault="00C728F5" w:rsidP="00642D57">
            <w:pPr>
              <w:jc w:val="center"/>
              <w:rPr>
                <w:rFonts w:ascii="Arial" w:hAnsi="Arial" w:cs="Arial"/>
                <w:b/>
                <w:color w:val="000000"/>
                <w:sz w:val="18"/>
                <w:szCs w:val="18"/>
              </w:rPr>
            </w:pPr>
            <w:r w:rsidRPr="00561A1B">
              <w:rPr>
                <w:rFonts w:ascii="Arial" w:hAnsi="Arial" w:cs="Arial"/>
                <w:b/>
                <w:color w:val="000000"/>
                <w:sz w:val="18"/>
                <w:szCs w:val="18"/>
              </w:rPr>
              <w:t>76 %</w:t>
            </w:r>
          </w:p>
        </w:tc>
      </w:tr>
    </w:tbl>
    <w:p w14:paraId="2BD8668C" w14:textId="6601C7DF" w:rsidR="00E64C99" w:rsidRPr="006E4FB3" w:rsidRDefault="00E64C99" w:rsidP="00F51125">
      <w:pPr>
        <w:pStyle w:val="Odstavecseseznamem"/>
        <w:numPr>
          <w:ilvl w:val="0"/>
          <w:numId w:val="52"/>
        </w:numPr>
        <w:rPr>
          <w:rFonts w:ascii="Arial" w:hAnsi="Arial" w:cs="Arial"/>
          <w:b/>
          <w:color w:val="000000" w:themeColor="text1"/>
          <w:sz w:val="36"/>
          <w:szCs w:val="36"/>
        </w:rPr>
      </w:pPr>
      <w:bookmarkStart w:id="24" w:name="_GoBack"/>
      <w:bookmarkEnd w:id="23"/>
      <w:bookmarkEnd w:id="24"/>
      <w:r w:rsidRPr="006E4FB3">
        <w:rPr>
          <w:rFonts w:ascii="Arial" w:hAnsi="Arial" w:cs="Arial"/>
          <w:b/>
          <w:color w:val="000000" w:themeColor="text1"/>
          <w:sz w:val="36"/>
          <w:szCs w:val="36"/>
        </w:rPr>
        <w:lastRenderedPageBreak/>
        <w:t>Základní podmínky</w:t>
      </w:r>
    </w:p>
    <w:p w14:paraId="4C771579" w14:textId="77777777" w:rsidR="005B5B9E" w:rsidRDefault="005B5B9E" w:rsidP="00E64C99">
      <w:pPr>
        <w:rPr>
          <w:rFonts w:ascii="Arial" w:hAnsi="Arial" w:cs="Arial"/>
          <w:i/>
          <w:iCs/>
        </w:rPr>
      </w:pPr>
    </w:p>
    <w:p w14:paraId="39C5ADD8" w14:textId="7F146517" w:rsidR="00E64C99" w:rsidRPr="00604374" w:rsidRDefault="00E64C99" w:rsidP="00E64C99">
      <w:pPr>
        <w:rPr>
          <w:rFonts w:ascii="Arial" w:hAnsi="Arial" w:cs="Arial"/>
          <w:b/>
          <w:iCs/>
        </w:rPr>
      </w:pPr>
      <w:r w:rsidRPr="00604374">
        <w:rPr>
          <w:rFonts w:ascii="Arial" w:hAnsi="Arial" w:cs="Arial"/>
          <w:b/>
          <w:iCs/>
        </w:rPr>
        <w:t>Tabulka 12: Základní podmínky</w:t>
      </w: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710"/>
        <w:gridCol w:w="1272"/>
        <w:gridCol w:w="1278"/>
        <w:gridCol w:w="1418"/>
        <w:gridCol w:w="993"/>
        <w:gridCol w:w="2838"/>
        <w:gridCol w:w="4060"/>
      </w:tblGrid>
      <w:tr w:rsidR="00296F0D" w:rsidRPr="002D5EEC" w14:paraId="19CEF388" w14:textId="77777777" w:rsidTr="00296F0D">
        <w:trPr>
          <w:tblHeader/>
        </w:trPr>
        <w:tc>
          <w:tcPr>
            <w:tcW w:w="505" w:type="pct"/>
            <w:tcBorders>
              <w:top w:val="single" w:sz="4" w:space="0" w:color="auto"/>
              <w:left w:val="single" w:sz="4" w:space="0" w:color="auto"/>
              <w:bottom w:val="single" w:sz="4" w:space="0" w:color="auto"/>
              <w:right w:val="single" w:sz="4" w:space="0" w:color="auto"/>
            </w:tcBorders>
            <w:shd w:val="clear" w:color="auto" w:fill="FFCCCC"/>
          </w:tcPr>
          <w:p w14:paraId="1B726567" w14:textId="77777777" w:rsidR="00296F0D" w:rsidRPr="002D5EEC" w:rsidRDefault="00296F0D" w:rsidP="00296F0D">
            <w:pPr>
              <w:pStyle w:val="DAVA"/>
              <w:spacing w:after="120"/>
              <w:rPr>
                <w:b/>
                <w:sz w:val="20"/>
              </w:rPr>
            </w:pPr>
            <w:r>
              <w:rPr>
                <w:b/>
                <w:sz w:val="20"/>
              </w:rPr>
              <w:t>Z</w:t>
            </w:r>
            <w:r w:rsidRPr="002D5EEC">
              <w:rPr>
                <w:b/>
                <w:sz w:val="20"/>
              </w:rPr>
              <w:t>ákladní podmínk</w:t>
            </w:r>
            <w:r>
              <w:rPr>
                <w:b/>
                <w:sz w:val="20"/>
              </w:rPr>
              <w:t>a</w:t>
            </w:r>
            <w:r w:rsidRPr="002D5EEC">
              <w:rPr>
                <w:rStyle w:val="Znakapoznpodarou"/>
                <w:b/>
                <w:sz w:val="20"/>
              </w:rPr>
              <w:footnoteReference w:id="117"/>
            </w:r>
          </w:p>
        </w:tc>
        <w:tc>
          <w:tcPr>
            <w:tcW w:w="254" w:type="pct"/>
            <w:tcBorders>
              <w:top w:val="single" w:sz="4" w:space="0" w:color="auto"/>
              <w:left w:val="single" w:sz="4" w:space="0" w:color="auto"/>
              <w:bottom w:val="single" w:sz="4" w:space="0" w:color="auto"/>
              <w:right w:val="single" w:sz="4" w:space="0" w:color="auto"/>
            </w:tcBorders>
            <w:shd w:val="clear" w:color="auto" w:fill="FFCCCC"/>
          </w:tcPr>
          <w:p w14:paraId="0EA8F205" w14:textId="77777777" w:rsidR="00296F0D" w:rsidRPr="002D5EEC" w:rsidRDefault="00296F0D" w:rsidP="00296F0D">
            <w:pPr>
              <w:pStyle w:val="DAVA"/>
              <w:spacing w:after="120"/>
              <w:rPr>
                <w:b/>
                <w:sz w:val="20"/>
              </w:rPr>
            </w:pPr>
            <w:r>
              <w:rPr>
                <w:b/>
                <w:sz w:val="20"/>
              </w:rPr>
              <w:t>Fond</w:t>
            </w:r>
          </w:p>
        </w:tc>
        <w:tc>
          <w:tcPr>
            <w:tcW w:w="455" w:type="pct"/>
            <w:tcBorders>
              <w:top w:val="single" w:sz="4" w:space="0" w:color="auto"/>
              <w:left w:val="single" w:sz="4" w:space="0" w:color="auto"/>
              <w:bottom w:val="single" w:sz="4" w:space="0" w:color="auto"/>
              <w:right w:val="single" w:sz="4" w:space="0" w:color="auto"/>
            </w:tcBorders>
            <w:shd w:val="clear" w:color="auto" w:fill="FFCCCC"/>
          </w:tcPr>
          <w:p w14:paraId="025955E1" w14:textId="77777777" w:rsidR="00296F0D" w:rsidRPr="004D67E1" w:rsidRDefault="00296F0D" w:rsidP="00296F0D">
            <w:pPr>
              <w:pStyle w:val="DAVA"/>
              <w:spacing w:after="120"/>
              <w:rPr>
                <w:rFonts w:cs="Arial"/>
                <w:b/>
                <w:sz w:val="20"/>
              </w:rPr>
            </w:pPr>
            <w:r w:rsidRPr="004D67E1">
              <w:rPr>
                <w:rFonts w:cs="Arial"/>
                <w:b/>
                <w:sz w:val="20"/>
              </w:rPr>
              <w:t>Specifický cíl</w:t>
            </w:r>
          </w:p>
        </w:tc>
        <w:tc>
          <w:tcPr>
            <w:tcW w:w="457" w:type="pct"/>
            <w:tcBorders>
              <w:top w:val="single" w:sz="4" w:space="0" w:color="auto"/>
              <w:left w:val="single" w:sz="4" w:space="0" w:color="auto"/>
              <w:bottom w:val="single" w:sz="4" w:space="0" w:color="auto"/>
              <w:right w:val="single" w:sz="4" w:space="0" w:color="auto"/>
            </w:tcBorders>
            <w:shd w:val="clear" w:color="auto" w:fill="FFCCCC"/>
          </w:tcPr>
          <w:p w14:paraId="384044B9" w14:textId="77777777" w:rsidR="00296F0D" w:rsidRPr="002D5EEC" w:rsidRDefault="00296F0D" w:rsidP="00296F0D">
            <w:pPr>
              <w:pStyle w:val="DAVA"/>
              <w:spacing w:after="120"/>
              <w:rPr>
                <w:b/>
                <w:sz w:val="20"/>
              </w:rPr>
            </w:pPr>
            <w:r>
              <w:rPr>
                <w:b/>
                <w:sz w:val="20"/>
              </w:rPr>
              <w:t>Splnění základní podmínky</w:t>
            </w:r>
          </w:p>
        </w:tc>
        <w:tc>
          <w:tcPr>
            <w:tcW w:w="507" w:type="pct"/>
            <w:tcBorders>
              <w:top w:val="single" w:sz="4" w:space="0" w:color="auto"/>
              <w:left w:val="single" w:sz="4" w:space="0" w:color="auto"/>
              <w:bottom w:val="single" w:sz="4" w:space="0" w:color="auto"/>
              <w:right w:val="single" w:sz="4" w:space="0" w:color="auto"/>
            </w:tcBorders>
            <w:shd w:val="clear" w:color="auto" w:fill="FFCCCC"/>
          </w:tcPr>
          <w:p w14:paraId="14993897" w14:textId="77777777" w:rsidR="00296F0D" w:rsidRPr="002D5EEC" w:rsidRDefault="00296F0D" w:rsidP="00296F0D">
            <w:pPr>
              <w:pStyle w:val="DAVA"/>
              <w:spacing w:after="120"/>
              <w:rPr>
                <w:b/>
                <w:sz w:val="20"/>
              </w:rPr>
            </w:pPr>
            <w:r>
              <w:rPr>
                <w:b/>
                <w:sz w:val="20"/>
              </w:rPr>
              <w:t>Kritéria</w:t>
            </w:r>
          </w:p>
        </w:tc>
        <w:tc>
          <w:tcPr>
            <w:tcW w:w="355" w:type="pct"/>
            <w:tcBorders>
              <w:top w:val="single" w:sz="4" w:space="0" w:color="auto"/>
              <w:left w:val="single" w:sz="4" w:space="0" w:color="auto"/>
              <w:bottom w:val="single" w:sz="4" w:space="0" w:color="auto"/>
              <w:right w:val="single" w:sz="4" w:space="0" w:color="auto"/>
            </w:tcBorders>
            <w:shd w:val="clear" w:color="auto" w:fill="FFCCCC"/>
          </w:tcPr>
          <w:p w14:paraId="551CB8FE" w14:textId="77777777" w:rsidR="00296F0D" w:rsidRPr="002D5EEC" w:rsidRDefault="00296F0D" w:rsidP="00296F0D">
            <w:pPr>
              <w:pStyle w:val="DAVA"/>
              <w:spacing w:after="120"/>
              <w:ind w:left="7" w:right="34"/>
              <w:rPr>
                <w:b/>
                <w:sz w:val="20"/>
              </w:rPr>
            </w:pPr>
            <w:r>
              <w:rPr>
                <w:b/>
                <w:sz w:val="20"/>
              </w:rPr>
              <w:t>Plnění kritérií</w:t>
            </w:r>
            <w:r w:rsidRPr="002D5EEC">
              <w:rPr>
                <w:b/>
                <w:sz w:val="20"/>
              </w:rPr>
              <w:t xml:space="preserve"> </w:t>
            </w:r>
          </w:p>
        </w:tc>
        <w:tc>
          <w:tcPr>
            <w:tcW w:w="1015" w:type="pct"/>
            <w:tcBorders>
              <w:top w:val="single" w:sz="4" w:space="0" w:color="auto"/>
              <w:left w:val="single" w:sz="4" w:space="0" w:color="auto"/>
              <w:bottom w:val="single" w:sz="4" w:space="0" w:color="auto"/>
              <w:right w:val="single" w:sz="4" w:space="0" w:color="auto"/>
            </w:tcBorders>
            <w:shd w:val="clear" w:color="auto" w:fill="FFCCCC"/>
          </w:tcPr>
          <w:p w14:paraId="49F1D4B2" w14:textId="77777777" w:rsidR="00296F0D" w:rsidRPr="002D5EEC" w:rsidRDefault="00296F0D" w:rsidP="00296F0D">
            <w:pPr>
              <w:pStyle w:val="DAVA"/>
              <w:spacing w:after="120"/>
              <w:rPr>
                <w:b/>
                <w:sz w:val="20"/>
              </w:rPr>
            </w:pPr>
            <w:r w:rsidRPr="002D5EEC">
              <w:rPr>
                <w:b/>
                <w:sz w:val="20"/>
              </w:rPr>
              <w:t>O</w:t>
            </w:r>
            <w:r>
              <w:rPr>
                <w:b/>
                <w:sz w:val="20"/>
              </w:rPr>
              <w:t xml:space="preserve">dkaz na příslušné </w:t>
            </w:r>
            <w:r w:rsidRPr="002D5EEC">
              <w:rPr>
                <w:b/>
                <w:sz w:val="20"/>
              </w:rPr>
              <w:t>dokumenty</w:t>
            </w:r>
          </w:p>
        </w:tc>
        <w:tc>
          <w:tcPr>
            <w:tcW w:w="1452" w:type="pct"/>
            <w:tcBorders>
              <w:top w:val="single" w:sz="4" w:space="0" w:color="auto"/>
              <w:left w:val="single" w:sz="4" w:space="0" w:color="auto"/>
              <w:bottom w:val="single" w:sz="4" w:space="0" w:color="auto"/>
              <w:right w:val="single" w:sz="12" w:space="0" w:color="auto"/>
            </w:tcBorders>
            <w:shd w:val="clear" w:color="auto" w:fill="FFCCCC"/>
          </w:tcPr>
          <w:p w14:paraId="5D798422" w14:textId="77777777" w:rsidR="00296F0D" w:rsidRPr="004D67E1" w:rsidRDefault="00296F0D" w:rsidP="00296F0D">
            <w:pPr>
              <w:pStyle w:val="DAVA"/>
              <w:spacing w:after="120"/>
              <w:rPr>
                <w:b/>
                <w:sz w:val="20"/>
              </w:rPr>
            </w:pPr>
            <w:r>
              <w:rPr>
                <w:b/>
                <w:sz w:val="20"/>
              </w:rPr>
              <w:t>Odůvodnění</w:t>
            </w:r>
          </w:p>
        </w:tc>
      </w:tr>
      <w:tr w:rsidR="00296F0D" w:rsidRPr="002D5EEC" w14:paraId="3FF1FBA9" w14:textId="77777777" w:rsidTr="00296F0D">
        <w:tc>
          <w:tcPr>
            <w:tcW w:w="505" w:type="pct"/>
            <w:vMerge w:val="restart"/>
            <w:tcBorders>
              <w:top w:val="single" w:sz="4" w:space="0" w:color="auto"/>
              <w:left w:val="single" w:sz="4" w:space="0" w:color="auto"/>
              <w:right w:val="single" w:sz="4" w:space="0" w:color="auto"/>
            </w:tcBorders>
            <w:shd w:val="clear" w:color="auto" w:fill="auto"/>
          </w:tcPr>
          <w:p w14:paraId="33616074" w14:textId="77777777" w:rsidR="00296F0D" w:rsidRPr="002D5EEC" w:rsidRDefault="00296F0D" w:rsidP="00296F0D">
            <w:pPr>
              <w:pStyle w:val="DAVA"/>
              <w:spacing w:after="120"/>
              <w:rPr>
                <w:b/>
                <w:sz w:val="18"/>
                <w:szCs w:val="18"/>
              </w:rPr>
            </w:pPr>
            <w:r w:rsidRPr="002D5EEC">
              <w:rPr>
                <w:b/>
                <w:sz w:val="18"/>
                <w:szCs w:val="18"/>
              </w:rPr>
              <w:t>(1) Účinné mechanismy monitorování trhu s veřejnými zakázkami</w:t>
            </w:r>
          </w:p>
        </w:tc>
        <w:tc>
          <w:tcPr>
            <w:tcW w:w="254" w:type="pct"/>
            <w:vMerge w:val="restart"/>
            <w:tcBorders>
              <w:top w:val="single" w:sz="4" w:space="0" w:color="auto"/>
              <w:left w:val="single" w:sz="4" w:space="0" w:color="auto"/>
              <w:right w:val="single" w:sz="4" w:space="0" w:color="auto"/>
            </w:tcBorders>
          </w:tcPr>
          <w:p w14:paraId="39BE16E3" w14:textId="77777777" w:rsidR="00296F0D" w:rsidRPr="006D5611" w:rsidRDefault="00296F0D" w:rsidP="00296F0D">
            <w:pPr>
              <w:pStyle w:val="DAVA"/>
              <w:spacing w:after="120"/>
              <w:rPr>
                <w:sz w:val="18"/>
                <w:szCs w:val="18"/>
              </w:rPr>
            </w:pPr>
            <w:r>
              <w:rPr>
                <w:sz w:val="18"/>
                <w:szCs w:val="18"/>
              </w:rPr>
              <w:t>Všechny fondy</w:t>
            </w:r>
          </w:p>
        </w:tc>
        <w:tc>
          <w:tcPr>
            <w:tcW w:w="455" w:type="pct"/>
            <w:vMerge w:val="restart"/>
            <w:tcBorders>
              <w:top w:val="single" w:sz="4" w:space="0" w:color="auto"/>
              <w:left w:val="single" w:sz="4" w:space="0" w:color="auto"/>
              <w:right w:val="single" w:sz="4" w:space="0" w:color="auto"/>
            </w:tcBorders>
          </w:tcPr>
          <w:p w14:paraId="4C80C6A6" w14:textId="77777777" w:rsidR="00296F0D" w:rsidRPr="004D67E1" w:rsidRDefault="00296F0D" w:rsidP="00296F0D">
            <w:pPr>
              <w:pStyle w:val="DAVA"/>
              <w:spacing w:after="120"/>
              <w:rPr>
                <w:rFonts w:cs="Arial"/>
                <w:sz w:val="18"/>
                <w:szCs w:val="18"/>
              </w:rPr>
            </w:pPr>
            <w:r w:rsidRPr="004D67E1">
              <w:rPr>
                <w:rFonts w:cs="Arial"/>
                <w:sz w:val="18"/>
                <w:szCs w:val="18"/>
              </w:rPr>
              <w:t>Všechny specifické cíle</w:t>
            </w:r>
          </w:p>
        </w:tc>
        <w:tc>
          <w:tcPr>
            <w:tcW w:w="457" w:type="pct"/>
            <w:vMerge w:val="restart"/>
            <w:tcBorders>
              <w:top w:val="single" w:sz="4" w:space="0" w:color="auto"/>
              <w:left w:val="single" w:sz="4" w:space="0" w:color="auto"/>
              <w:right w:val="single" w:sz="4" w:space="0" w:color="auto"/>
            </w:tcBorders>
            <w:shd w:val="clear" w:color="auto" w:fill="auto"/>
          </w:tcPr>
          <w:p w14:paraId="0351B363" w14:textId="77777777" w:rsidR="00296F0D" w:rsidRPr="00892CF9" w:rsidRDefault="00296F0D" w:rsidP="00296F0D">
            <w:pPr>
              <w:pStyle w:val="DAVA"/>
              <w:spacing w:after="120"/>
              <w:rPr>
                <w:sz w:val="18"/>
                <w:szCs w:val="18"/>
              </w:rPr>
            </w:pPr>
            <w:r w:rsidRPr="006D5611">
              <w:rPr>
                <w:sz w:val="18"/>
                <w:szCs w:val="18"/>
              </w:rPr>
              <w:t>ANO</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705B91B6" w14:textId="77777777" w:rsidR="00296F0D" w:rsidRPr="002D5EEC" w:rsidRDefault="00296F0D" w:rsidP="00296F0D">
            <w:pPr>
              <w:pStyle w:val="DAVA"/>
              <w:spacing w:after="120"/>
              <w:rPr>
                <w:sz w:val="18"/>
                <w:szCs w:val="18"/>
              </w:rPr>
            </w:pPr>
            <w:r w:rsidRPr="002D5EEC">
              <w:rPr>
                <w:sz w:val="18"/>
                <w:szCs w:val="18"/>
              </w:rPr>
              <w:t>Jsou zavedeny mechanismy monitorování, které se vztahují na zadávání všech veřejných zakázek v rámci fondů v souladu s právními předpisy EU v oblasti zadávání zakázek. Tento požadavek zahrnuje:</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03F1EE88" w14:textId="77777777" w:rsidR="00296F0D" w:rsidRPr="002D5EEC" w:rsidRDefault="00296F0D" w:rsidP="00296F0D">
            <w:pPr>
              <w:pStyle w:val="DAVA"/>
              <w:spacing w:after="120"/>
              <w:rPr>
                <w:sz w:val="18"/>
                <w:szCs w:val="18"/>
              </w:rPr>
            </w:pPr>
            <w:r w:rsidRPr="002D5EEC">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735881BD" w14:textId="77777777" w:rsidR="00296F0D" w:rsidRPr="002D5EEC" w:rsidRDefault="00296F0D" w:rsidP="00296F0D">
            <w:pPr>
              <w:pStyle w:val="DAVA"/>
              <w:spacing w:after="120"/>
              <w:rPr>
                <w:i/>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2576218E" w14:textId="77777777" w:rsidR="00296F0D" w:rsidRPr="002D5EEC" w:rsidRDefault="00296F0D" w:rsidP="00296F0D">
            <w:pPr>
              <w:pStyle w:val="DAVA"/>
              <w:spacing w:after="120"/>
              <w:rPr>
                <w:sz w:val="18"/>
                <w:szCs w:val="18"/>
              </w:rPr>
            </w:pPr>
          </w:p>
        </w:tc>
      </w:tr>
      <w:tr w:rsidR="00296F0D" w:rsidRPr="002D5EEC" w14:paraId="5EC026DA" w14:textId="77777777" w:rsidTr="00296F0D">
        <w:tc>
          <w:tcPr>
            <w:tcW w:w="505" w:type="pct"/>
            <w:vMerge/>
          </w:tcPr>
          <w:p w14:paraId="41504947" w14:textId="77777777" w:rsidR="00296F0D" w:rsidRPr="002D5EEC" w:rsidRDefault="00296F0D" w:rsidP="00296F0D">
            <w:pPr>
              <w:pStyle w:val="DAVA"/>
              <w:spacing w:after="120"/>
              <w:rPr>
                <w:b/>
                <w:sz w:val="18"/>
                <w:szCs w:val="18"/>
              </w:rPr>
            </w:pPr>
          </w:p>
        </w:tc>
        <w:tc>
          <w:tcPr>
            <w:tcW w:w="254" w:type="pct"/>
            <w:vMerge/>
          </w:tcPr>
          <w:p w14:paraId="4017FC30" w14:textId="77777777" w:rsidR="00296F0D" w:rsidRPr="002D5EEC" w:rsidRDefault="00296F0D" w:rsidP="00296F0D">
            <w:pPr>
              <w:pStyle w:val="DAVA"/>
              <w:spacing w:after="120"/>
              <w:rPr>
                <w:b/>
                <w:sz w:val="18"/>
                <w:szCs w:val="18"/>
              </w:rPr>
            </w:pPr>
          </w:p>
        </w:tc>
        <w:tc>
          <w:tcPr>
            <w:tcW w:w="455" w:type="pct"/>
            <w:vMerge/>
          </w:tcPr>
          <w:p w14:paraId="73329DA5" w14:textId="77777777" w:rsidR="00296F0D" w:rsidRPr="004D67E1" w:rsidRDefault="00296F0D" w:rsidP="00296F0D">
            <w:pPr>
              <w:pStyle w:val="DAVA"/>
              <w:spacing w:after="120"/>
              <w:rPr>
                <w:rFonts w:cs="Arial"/>
                <w:b/>
                <w:sz w:val="18"/>
                <w:szCs w:val="18"/>
              </w:rPr>
            </w:pPr>
          </w:p>
        </w:tc>
        <w:tc>
          <w:tcPr>
            <w:tcW w:w="457" w:type="pct"/>
            <w:vMerge/>
          </w:tcPr>
          <w:p w14:paraId="77D6A578" w14:textId="77777777" w:rsidR="00296F0D" w:rsidRPr="002D5EEC" w:rsidRDefault="00296F0D" w:rsidP="00296F0D">
            <w:pPr>
              <w:pStyle w:val="DAVA"/>
              <w:spacing w:after="120"/>
              <w:rPr>
                <w:b/>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0096E768" w14:textId="77777777" w:rsidR="00296F0D" w:rsidRPr="002D5EEC" w:rsidRDefault="00296F0D" w:rsidP="00296F0D">
            <w:pPr>
              <w:pStyle w:val="DAVA"/>
              <w:spacing w:after="120"/>
              <w:rPr>
                <w:sz w:val="18"/>
                <w:szCs w:val="18"/>
              </w:rPr>
            </w:pPr>
            <w:r w:rsidRPr="002D5EEC">
              <w:rPr>
                <w:sz w:val="18"/>
                <w:szCs w:val="18"/>
              </w:rPr>
              <w:t xml:space="preserve">1. Opatření k zajištění sestavování účinných a spolehlivých údajů o postupech zadávání veřejných zakázek nad prahovými </w:t>
            </w:r>
            <w:r w:rsidRPr="002D5EEC">
              <w:rPr>
                <w:sz w:val="18"/>
                <w:szCs w:val="18"/>
              </w:rPr>
              <w:lastRenderedPageBreak/>
              <w:t>hodnotami EU v souladu s oznamovací povinností podle čl. 83 a 84 směrnice 2014/24/EU a čl. 99 a 100 směrnice 2014/25/EU.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838292B" w14:textId="77777777" w:rsidR="00296F0D" w:rsidRPr="002D5EEC" w:rsidRDefault="00296F0D" w:rsidP="00296F0D">
            <w:pPr>
              <w:pStyle w:val="DAVA"/>
              <w:spacing w:after="120"/>
              <w:rPr>
                <w:sz w:val="18"/>
                <w:szCs w:val="18"/>
              </w:rPr>
            </w:pPr>
            <w:r w:rsidRPr="002D5EEC">
              <w:rPr>
                <w:sz w:val="18"/>
                <w:szCs w:val="18"/>
              </w:rPr>
              <w:lastRenderedPageBreak/>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5D902CCA" w14:textId="77777777" w:rsidR="00296F0D" w:rsidRPr="002D5EEC" w:rsidRDefault="00263BD4" w:rsidP="00296F0D">
            <w:pPr>
              <w:pStyle w:val="DAVA"/>
              <w:spacing w:after="120"/>
              <w:rPr>
                <w:rStyle w:val="Hypertextovodkaz"/>
                <w:sz w:val="18"/>
                <w:szCs w:val="18"/>
              </w:rPr>
            </w:pPr>
            <w:hyperlink r:id="rId14" w:history="1">
              <w:r w:rsidR="00296F0D" w:rsidRPr="002D5EEC">
                <w:rPr>
                  <w:rStyle w:val="Hypertextovodkaz"/>
                  <w:sz w:val="18"/>
                  <w:szCs w:val="18"/>
                </w:rPr>
                <w:t>https://www.vestnikverejnychzakazek.cz/</w:t>
              </w:r>
            </w:hyperlink>
          </w:p>
          <w:p w14:paraId="7F132256" w14:textId="77777777" w:rsidR="00296F0D" w:rsidRPr="002D5EEC" w:rsidRDefault="00263BD4" w:rsidP="00296F0D">
            <w:pPr>
              <w:pStyle w:val="DAVA"/>
              <w:spacing w:after="120"/>
              <w:rPr>
                <w:rStyle w:val="Hypertextovodkaz"/>
                <w:sz w:val="18"/>
                <w:szCs w:val="18"/>
              </w:rPr>
            </w:pPr>
            <w:hyperlink r:id="rId15" w:history="1">
              <w:r w:rsidR="00296F0D" w:rsidRPr="002D5EEC">
                <w:rPr>
                  <w:rStyle w:val="Hypertextovodkaz"/>
                  <w:sz w:val="18"/>
                  <w:szCs w:val="18"/>
                </w:rPr>
                <w:t>www.isvz.cz</w:t>
              </w:r>
            </w:hyperlink>
          </w:p>
          <w:p w14:paraId="1C193F18" w14:textId="77777777" w:rsidR="00296F0D" w:rsidRPr="002D5EEC" w:rsidRDefault="00296F0D" w:rsidP="00296F0D">
            <w:pPr>
              <w:pStyle w:val="DAVA"/>
              <w:spacing w:after="120"/>
              <w:rPr>
                <w:sz w:val="18"/>
                <w:szCs w:val="18"/>
              </w:rPr>
            </w:pPr>
            <w:r w:rsidRPr="002D5EEC">
              <w:rPr>
                <w:rStyle w:val="Hypertextovodkaz"/>
                <w:sz w:val="18"/>
                <w:szCs w:val="18"/>
              </w:rPr>
              <w:t>www.portal-vz.cz</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0F964D52" w14:textId="77777777" w:rsidR="00296F0D" w:rsidRPr="002D5EEC" w:rsidRDefault="00296F0D" w:rsidP="00296F0D">
            <w:pPr>
              <w:pStyle w:val="DAVA"/>
              <w:spacing w:after="120"/>
              <w:rPr>
                <w:sz w:val="18"/>
                <w:szCs w:val="18"/>
              </w:rPr>
            </w:pPr>
            <w:r w:rsidRPr="002D5EEC">
              <w:rPr>
                <w:sz w:val="18"/>
                <w:szCs w:val="18"/>
              </w:rPr>
              <w:t>Splněno, veškeré informace o zakázkách zadávaných v režimu ZZVZ jsou uvedeny v Informačním systému o veřejných zakázkách (ISVZ).</w:t>
            </w:r>
          </w:p>
          <w:p w14:paraId="1420EEDA" w14:textId="77777777" w:rsidR="00296F0D" w:rsidRPr="002D5EEC" w:rsidRDefault="00296F0D" w:rsidP="00296F0D">
            <w:pPr>
              <w:pStyle w:val="DAVA"/>
              <w:spacing w:after="120"/>
              <w:rPr>
                <w:sz w:val="18"/>
                <w:szCs w:val="18"/>
              </w:rPr>
            </w:pPr>
            <w:r w:rsidRPr="002D5EEC">
              <w:rPr>
                <w:sz w:val="18"/>
                <w:szCs w:val="18"/>
              </w:rPr>
              <w:t>Zavést zásadu „pouze jednou“ – IS NIPEZ jsou napojeny na základní registry MVČR. Vedle toho existuje propojení NEN a ostatních IEN na Věstník veřejných zakázek. Na úrovni MMR je tak zajištěna maximální možná práce s principem „pouze jednou“.</w:t>
            </w:r>
          </w:p>
          <w:p w14:paraId="4E77CD2D" w14:textId="77777777" w:rsidR="00296F0D" w:rsidRPr="002D5EEC" w:rsidRDefault="00296F0D" w:rsidP="00296F0D">
            <w:pPr>
              <w:pStyle w:val="DAVA"/>
              <w:spacing w:after="120"/>
              <w:rPr>
                <w:sz w:val="18"/>
                <w:szCs w:val="18"/>
              </w:rPr>
            </w:pPr>
            <w:r w:rsidRPr="002D5EEC">
              <w:rPr>
                <w:sz w:val="18"/>
                <w:szCs w:val="18"/>
              </w:rPr>
              <w:lastRenderedPageBreak/>
              <w:t>Článek 84 - tyto údaje jsou uvedeny v písemné zprávě zadavatele, kterou zadavatel povinně uveřejní do 30 dní od ukončení zadávacího řízení podle § 217 zákona č. 134/2016 Sb., o zadávání veřejných zakázek, na profilu zadavatele. Profil zadavatele každého zadavatele je uveden ve věstníku veřejných zakázek.</w:t>
            </w:r>
          </w:p>
          <w:p w14:paraId="65072916" w14:textId="77777777" w:rsidR="00296F0D" w:rsidRPr="002D5EEC" w:rsidRDefault="00296F0D" w:rsidP="00296F0D">
            <w:pPr>
              <w:pStyle w:val="DAVA"/>
              <w:spacing w:after="120"/>
              <w:rPr>
                <w:sz w:val="18"/>
                <w:szCs w:val="18"/>
              </w:rPr>
            </w:pPr>
            <w:r w:rsidRPr="002D5EEC">
              <w:rPr>
                <w:sz w:val="18"/>
                <w:szCs w:val="18"/>
              </w:rPr>
              <w:t xml:space="preserve">Článek 83, odst. 3 – splněno existencí a správou webové stránky </w:t>
            </w:r>
            <w:hyperlink r:id="rId16" w:history="1">
              <w:r w:rsidRPr="002D5EEC">
                <w:rPr>
                  <w:rStyle w:val="Hypertextovodkaz"/>
                  <w:sz w:val="18"/>
                  <w:szCs w:val="18"/>
                </w:rPr>
                <w:t>www.portal-vz.cz</w:t>
              </w:r>
            </w:hyperlink>
            <w:r w:rsidRPr="002D5EEC">
              <w:rPr>
                <w:sz w:val="18"/>
                <w:szCs w:val="18"/>
              </w:rPr>
              <w:t>. Zde je uveřejněna veškerá legislativa, metodiky, výkladová stanoviska.</w:t>
            </w:r>
          </w:p>
        </w:tc>
      </w:tr>
      <w:tr w:rsidR="00296F0D" w:rsidRPr="002D5EEC" w14:paraId="01B06840" w14:textId="77777777" w:rsidTr="00296F0D">
        <w:trPr>
          <w:trHeight w:val="1264"/>
        </w:trPr>
        <w:tc>
          <w:tcPr>
            <w:tcW w:w="505" w:type="pct"/>
            <w:vMerge/>
          </w:tcPr>
          <w:p w14:paraId="0C9F6EB0" w14:textId="77777777" w:rsidR="00296F0D" w:rsidRPr="002D5EEC" w:rsidRDefault="00296F0D" w:rsidP="00296F0D">
            <w:pPr>
              <w:pStyle w:val="DAVA"/>
              <w:spacing w:after="120"/>
              <w:rPr>
                <w:b/>
                <w:sz w:val="18"/>
                <w:szCs w:val="18"/>
              </w:rPr>
            </w:pPr>
          </w:p>
        </w:tc>
        <w:tc>
          <w:tcPr>
            <w:tcW w:w="254" w:type="pct"/>
            <w:vMerge/>
          </w:tcPr>
          <w:p w14:paraId="5B660238" w14:textId="77777777" w:rsidR="00296F0D" w:rsidRPr="002D5EEC" w:rsidRDefault="00296F0D" w:rsidP="00296F0D">
            <w:pPr>
              <w:pStyle w:val="DAVA"/>
              <w:spacing w:after="120"/>
              <w:rPr>
                <w:b/>
                <w:sz w:val="18"/>
                <w:szCs w:val="18"/>
              </w:rPr>
            </w:pPr>
          </w:p>
        </w:tc>
        <w:tc>
          <w:tcPr>
            <w:tcW w:w="455" w:type="pct"/>
            <w:vMerge/>
          </w:tcPr>
          <w:p w14:paraId="73700598" w14:textId="77777777" w:rsidR="00296F0D" w:rsidRPr="004D67E1" w:rsidRDefault="00296F0D" w:rsidP="00296F0D">
            <w:pPr>
              <w:pStyle w:val="DAVA"/>
              <w:spacing w:after="120"/>
              <w:rPr>
                <w:rFonts w:cs="Arial"/>
                <w:b/>
                <w:sz w:val="18"/>
                <w:szCs w:val="18"/>
              </w:rPr>
            </w:pPr>
          </w:p>
        </w:tc>
        <w:tc>
          <w:tcPr>
            <w:tcW w:w="457" w:type="pct"/>
            <w:vMerge/>
          </w:tcPr>
          <w:p w14:paraId="2B937D99" w14:textId="77777777" w:rsidR="00296F0D" w:rsidRPr="002D5EEC" w:rsidRDefault="00296F0D" w:rsidP="00296F0D">
            <w:pPr>
              <w:pStyle w:val="DAVA"/>
              <w:spacing w:after="120"/>
              <w:rPr>
                <w:b/>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54462747" w14:textId="77777777" w:rsidR="00296F0D" w:rsidRPr="002D5EEC" w:rsidRDefault="00296F0D" w:rsidP="00296F0D">
            <w:pPr>
              <w:pStyle w:val="DAVA"/>
              <w:spacing w:after="120"/>
              <w:rPr>
                <w:sz w:val="18"/>
                <w:szCs w:val="18"/>
              </w:rPr>
            </w:pPr>
            <w:r w:rsidRPr="002D5EEC">
              <w:rPr>
                <w:sz w:val="18"/>
                <w:szCs w:val="18"/>
              </w:rPr>
              <w:t>2. Opatření k zajištění dat zahrnujících alespoň následující prvky:</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25DC0B0" w14:textId="77777777" w:rsidR="00296F0D" w:rsidRPr="002D5EEC" w:rsidRDefault="00296F0D" w:rsidP="00296F0D">
            <w:pPr>
              <w:pStyle w:val="DAVA"/>
              <w:spacing w:after="120"/>
              <w:rPr>
                <w:sz w:val="18"/>
                <w:szCs w:val="18"/>
              </w:rPr>
            </w:pPr>
            <w:r w:rsidRPr="002D5EEC">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1B5D704" w14:textId="77777777" w:rsidR="00296F0D" w:rsidRPr="002D5EEC" w:rsidRDefault="00263BD4" w:rsidP="00296F0D">
            <w:pPr>
              <w:pStyle w:val="DAVA"/>
              <w:spacing w:after="120"/>
              <w:rPr>
                <w:sz w:val="18"/>
                <w:szCs w:val="18"/>
              </w:rPr>
            </w:pPr>
            <w:hyperlink r:id="rId17" w:history="1">
              <w:r w:rsidR="00296F0D" w:rsidRPr="002D5EEC">
                <w:rPr>
                  <w:rStyle w:val="Hypertextovodkaz"/>
                  <w:sz w:val="18"/>
                  <w:szCs w:val="18"/>
                </w:rPr>
                <w:t>https://www.vestnikverejnychzakazek.cz/</w:t>
              </w:r>
            </w:hyperlink>
          </w:p>
          <w:p w14:paraId="380654F9" w14:textId="77777777" w:rsidR="00296F0D" w:rsidRPr="002D5EEC" w:rsidRDefault="00263BD4" w:rsidP="00296F0D">
            <w:pPr>
              <w:pStyle w:val="DAVA"/>
              <w:spacing w:after="120"/>
              <w:rPr>
                <w:sz w:val="18"/>
                <w:szCs w:val="18"/>
              </w:rPr>
            </w:pPr>
            <w:hyperlink r:id="rId18" w:history="1">
              <w:r w:rsidR="00296F0D" w:rsidRPr="002D5EEC">
                <w:rPr>
                  <w:rStyle w:val="Hypertextovodkaz"/>
                  <w:sz w:val="18"/>
                  <w:szCs w:val="18"/>
                </w:rPr>
                <w:t>https://smlouvy.gov.cz/</w:t>
              </w:r>
            </w:hyperlink>
          </w:p>
          <w:p w14:paraId="65F6A7DA" w14:textId="77777777" w:rsidR="00296F0D" w:rsidRPr="002D5EEC" w:rsidRDefault="00296F0D" w:rsidP="00296F0D">
            <w:pPr>
              <w:pStyle w:val="DAVA"/>
              <w:spacing w:after="120"/>
              <w:rPr>
                <w:sz w:val="18"/>
                <w:szCs w:val="18"/>
              </w:rPr>
            </w:pPr>
            <w:r w:rsidRPr="002D5EEC">
              <w:rPr>
                <w:rStyle w:val="Hypertextovodkaz"/>
                <w:sz w:val="18"/>
                <w:szCs w:val="18"/>
              </w:rPr>
              <w:t>www.isvz.cz</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42924D68" w14:textId="77777777" w:rsidR="00296F0D" w:rsidRPr="002D5EEC" w:rsidRDefault="00296F0D" w:rsidP="00296F0D">
            <w:pPr>
              <w:pStyle w:val="DAVA"/>
              <w:spacing w:after="120"/>
              <w:rPr>
                <w:sz w:val="18"/>
                <w:szCs w:val="18"/>
              </w:rPr>
            </w:pPr>
          </w:p>
        </w:tc>
      </w:tr>
      <w:tr w:rsidR="00296F0D" w:rsidRPr="002D5EEC" w14:paraId="23FD8805" w14:textId="77777777" w:rsidTr="00296F0D">
        <w:tc>
          <w:tcPr>
            <w:tcW w:w="505" w:type="pct"/>
            <w:vMerge/>
          </w:tcPr>
          <w:p w14:paraId="679C0E14" w14:textId="77777777" w:rsidR="00296F0D" w:rsidRPr="002D5EEC" w:rsidRDefault="00296F0D" w:rsidP="00296F0D">
            <w:pPr>
              <w:pStyle w:val="DAVA"/>
              <w:spacing w:after="120"/>
              <w:rPr>
                <w:b/>
                <w:sz w:val="18"/>
                <w:szCs w:val="18"/>
              </w:rPr>
            </w:pPr>
          </w:p>
        </w:tc>
        <w:tc>
          <w:tcPr>
            <w:tcW w:w="254" w:type="pct"/>
            <w:vMerge/>
          </w:tcPr>
          <w:p w14:paraId="68D50343" w14:textId="77777777" w:rsidR="00296F0D" w:rsidRPr="002D5EEC" w:rsidRDefault="00296F0D" w:rsidP="00296F0D">
            <w:pPr>
              <w:pStyle w:val="DAVA"/>
              <w:spacing w:after="120"/>
              <w:rPr>
                <w:b/>
                <w:sz w:val="18"/>
                <w:szCs w:val="18"/>
              </w:rPr>
            </w:pPr>
          </w:p>
        </w:tc>
        <w:tc>
          <w:tcPr>
            <w:tcW w:w="455" w:type="pct"/>
            <w:vMerge/>
          </w:tcPr>
          <w:p w14:paraId="4EEB04B2" w14:textId="77777777" w:rsidR="00296F0D" w:rsidRPr="004D67E1" w:rsidRDefault="00296F0D" w:rsidP="00296F0D">
            <w:pPr>
              <w:pStyle w:val="DAVA"/>
              <w:spacing w:after="120"/>
              <w:rPr>
                <w:rFonts w:cs="Arial"/>
                <w:b/>
                <w:sz w:val="18"/>
                <w:szCs w:val="18"/>
              </w:rPr>
            </w:pPr>
          </w:p>
        </w:tc>
        <w:tc>
          <w:tcPr>
            <w:tcW w:w="457" w:type="pct"/>
            <w:vMerge/>
          </w:tcPr>
          <w:p w14:paraId="291FF4F6" w14:textId="77777777" w:rsidR="00296F0D" w:rsidRPr="002D5EEC" w:rsidRDefault="00296F0D" w:rsidP="00296F0D">
            <w:pPr>
              <w:pStyle w:val="DAVA"/>
              <w:spacing w:after="120"/>
              <w:rPr>
                <w:b/>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4A05421B" w14:textId="77777777" w:rsidR="00296F0D" w:rsidRPr="002D5EEC" w:rsidRDefault="00296F0D" w:rsidP="00296F0D">
            <w:pPr>
              <w:pStyle w:val="DAVA"/>
              <w:spacing w:after="120"/>
              <w:rPr>
                <w:sz w:val="18"/>
                <w:szCs w:val="18"/>
              </w:rPr>
            </w:pPr>
            <w:r w:rsidRPr="002D5EEC">
              <w:rPr>
                <w:sz w:val="18"/>
                <w:szCs w:val="18"/>
              </w:rPr>
              <w:t>a. Kvalita a intenzita hospodářské soutěže: názvy vítězných uchazečů, počet původních uchazečů a smluvní hodnota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6C5DD40" w14:textId="77777777" w:rsidR="00296F0D" w:rsidRPr="002D5EEC" w:rsidRDefault="00296F0D" w:rsidP="00296F0D">
            <w:pPr>
              <w:pStyle w:val="DAVA"/>
              <w:spacing w:after="120"/>
              <w:rPr>
                <w:sz w:val="18"/>
                <w:szCs w:val="18"/>
              </w:rPr>
            </w:pPr>
            <w:r w:rsidRPr="002D5EEC">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2FC5B91E" w14:textId="77777777" w:rsidR="00296F0D" w:rsidRPr="002D5EEC" w:rsidRDefault="00263BD4" w:rsidP="00296F0D">
            <w:pPr>
              <w:pStyle w:val="DAVA"/>
              <w:spacing w:after="120"/>
              <w:rPr>
                <w:sz w:val="18"/>
                <w:szCs w:val="18"/>
              </w:rPr>
            </w:pPr>
            <w:hyperlink r:id="rId19" w:history="1">
              <w:r w:rsidR="00296F0D" w:rsidRPr="002D5EEC">
                <w:rPr>
                  <w:rStyle w:val="Hypertextovodkaz"/>
                  <w:sz w:val="18"/>
                  <w:szCs w:val="18"/>
                </w:rPr>
                <w:t>https://www.vestnikverejnychzakazek.cz/</w:t>
              </w:r>
            </w:hyperlink>
          </w:p>
          <w:p w14:paraId="4F5B77B5" w14:textId="77777777" w:rsidR="00296F0D" w:rsidRPr="002D5EEC" w:rsidRDefault="00263BD4" w:rsidP="00296F0D">
            <w:pPr>
              <w:pStyle w:val="DAVA"/>
              <w:spacing w:after="120"/>
              <w:rPr>
                <w:sz w:val="18"/>
                <w:szCs w:val="18"/>
              </w:rPr>
            </w:pPr>
            <w:hyperlink r:id="rId20" w:history="1">
              <w:r w:rsidR="00296F0D" w:rsidRPr="002D5EEC">
                <w:rPr>
                  <w:rStyle w:val="Hypertextovodkaz"/>
                  <w:sz w:val="18"/>
                  <w:szCs w:val="18"/>
                </w:rPr>
                <w:t>https://smlouvy.gov.cz/</w:t>
              </w:r>
            </w:hyperlink>
          </w:p>
          <w:p w14:paraId="030C435C" w14:textId="77777777" w:rsidR="00296F0D" w:rsidRPr="002D5EEC" w:rsidRDefault="00296F0D" w:rsidP="00296F0D">
            <w:pPr>
              <w:pStyle w:val="DAVA"/>
              <w:spacing w:after="120"/>
              <w:rPr>
                <w:sz w:val="18"/>
                <w:szCs w:val="18"/>
              </w:rPr>
            </w:pPr>
            <w:r w:rsidRPr="002D5EEC">
              <w:rPr>
                <w:rStyle w:val="Hypertextovodkaz"/>
                <w:sz w:val="18"/>
                <w:szCs w:val="18"/>
              </w:rPr>
              <w:t>www.isvz.cz</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0880C36B" w14:textId="77777777" w:rsidR="00296F0D" w:rsidRPr="002D5EEC" w:rsidRDefault="00296F0D" w:rsidP="00296F0D">
            <w:pPr>
              <w:pStyle w:val="DAVA"/>
              <w:spacing w:after="120"/>
              <w:rPr>
                <w:sz w:val="18"/>
                <w:szCs w:val="18"/>
              </w:rPr>
            </w:pPr>
            <w:r w:rsidRPr="002D5EEC">
              <w:rPr>
                <w:sz w:val="18"/>
                <w:szCs w:val="18"/>
              </w:rPr>
              <w:t xml:space="preserve">Splněno: </w:t>
            </w:r>
          </w:p>
          <w:p w14:paraId="4ED58CAE" w14:textId="77777777" w:rsidR="00296F0D" w:rsidRPr="002D5EEC" w:rsidRDefault="00296F0D" w:rsidP="00296F0D">
            <w:pPr>
              <w:pStyle w:val="DAVA"/>
              <w:spacing w:after="120"/>
              <w:rPr>
                <w:sz w:val="18"/>
                <w:szCs w:val="18"/>
              </w:rPr>
            </w:pPr>
            <w:r w:rsidRPr="002D5EEC">
              <w:rPr>
                <w:b/>
                <w:sz w:val="18"/>
                <w:szCs w:val="18"/>
              </w:rPr>
              <w:t xml:space="preserve">Věstník veřejných zakázek- </w:t>
            </w:r>
          </w:p>
          <w:p w14:paraId="7182D181" w14:textId="77777777" w:rsidR="00296F0D" w:rsidRPr="002D5EEC" w:rsidRDefault="00296F0D" w:rsidP="00296F0D">
            <w:pPr>
              <w:pStyle w:val="DAVA"/>
              <w:spacing w:after="120"/>
              <w:rPr>
                <w:sz w:val="18"/>
                <w:szCs w:val="18"/>
              </w:rPr>
            </w:pPr>
            <w:r w:rsidRPr="002D5EEC">
              <w:rPr>
                <w:sz w:val="18"/>
                <w:szCs w:val="18"/>
              </w:rPr>
              <w:t xml:space="preserve">Informace o vítězném dodavateli/uchazeči včetně </w:t>
            </w:r>
            <w:proofErr w:type="spellStart"/>
            <w:r w:rsidRPr="002D5EEC">
              <w:rPr>
                <w:sz w:val="18"/>
                <w:szCs w:val="18"/>
              </w:rPr>
              <w:t>vysoutěžené</w:t>
            </w:r>
            <w:proofErr w:type="spellEnd"/>
            <w:r w:rsidRPr="002D5EEC">
              <w:rPr>
                <w:sz w:val="18"/>
                <w:szCs w:val="18"/>
              </w:rPr>
              <w:t xml:space="preserve"> ceny jsou přímo dohledatelné na jednom místě – ve Věstníku veřejných zakázek a Informačním systému o veřejných zakázkách. </w:t>
            </w:r>
          </w:p>
          <w:p w14:paraId="42AC3EC5" w14:textId="77777777" w:rsidR="00296F0D" w:rsidRPr="002D5EEC" w:rsidRDefault="00296F0D" w:rsidP="00296F0D">
            <w:pPr>
              <w:pStyle w:val="DAVA"/>
              <w:spacing w:after="120"/>
              <w:rPr>
                <w:sz w:val="18"/>
                <w:szCs w:val="18"/>
              </w:rPr>
            </w:pPr>
            <w:r w:rsidRPr="002D5EEC">
              <w:rPr>
                <w:sz w:val="18"/>
                <w:szCs w:val="18"/>
              </w:rPr>
              <w:t>Informace o všech podaných nabídkách, včetn</w:t>
            </w:r>
            <w:r>
              <w:rPr>
                <w:sz w:val="18"/>
                <w:szCs w:val="18"/>
              </w:rPr>
              <w:t>ě jména ekonomického subjektu a </w:t>
            </w:r>
            <w:r w:rsidRPr="002D5EEC">
              <w:rPr>
                <w:sz w:val="18"/>
                <w:szCs w:val="18"/>
              </w:rPr>
              <w:t xml:space="preserve">nabídkové ceny jsou uvedeny na profilech konkrétních zadavatelů, jejichž seznam je dohledatelný na jednom místě, a to opět ve Věstníku veřejných zakázek. </w:t>
            </w:r>
          </w:p>
          <w:p w14:paraId="64F0DD9C" w14:textId="77777777" w:rsidR="00296F0D" w:rsidRPr="002D5EEC" w:rsidRDefault="00296F0D" w:rsidP="00296F0D">
            <w:pPr>
              <w:pStyle w:val="DAVA"/>
              <w:spacing w:after="120"/>
              <w:rPr>
                <w:b/>
                <w:sz w:val="18"/>
                <w:szCs w:val="18"/>
              </w:rPr>
            </w:pPr>
            <w:r w:rsidRPr="002D5EEC">
              <w:rPr>
                <w:b/>
                <w:sz w:val="18"/>
                <w:szCs w:val="18"/>
              </w:rPr>
              <w:t>Registr smluv</w:t>
            </w:r>
          </w:p>
          <w:p w14:paraId="0772A5E8" w14:textId="77777777" w:rsidR="00296F0D" w:rsidRPr="002D5EEC" w:rsidRDefault="00296F0D" w:rsidP="00296F0D">
            <w:pPr>
              <w:pStyle w:val="DAVA"/>
              <w:spacing w:after="120"/>
              <w:rPr>
                <w:sz w:val="18"/>
                <w:szCs w:val="18"/>
              </w:rPr>
            </w:pPr>
            <w:r w:rsidRPr="002D5EEC">
              <w:rPr>
                <w:sz w:val="18"/>
                <w:szCs w:val="18"/>
              </w:rPr>
              <w:t xml:space="preserve">Seznam všech smluv uzavřených mimo ZZVZ (výjimky) s uvedením konkrétního použitého ustanovení ZZVZ = smlouvy nad 50 000 Kč se musí uveřejňovat v registru smluv, tzn. i ty smlouvy, co jsou zadané na některou z výjimek </w:t>
            </w:r>
            <w:r w:rsidRPr="002D5EEC">
              <w:rPr>
                <w:sz w:val="18"/>
                <w:szCs w:val="18"/>
              </w:rPr>
              <w:lastRenderedPageBreak/>
              <w:t>ZZVZ, což jsou veškeré smlouvy nad prahovými hodnotami směrnic. Nalezneme zde např. tyto informace:</w:t>
            </w:r>
          </w:p>
          <w:p w14:paraId="54536EE6" w14:textId="77777777" w:rsidR="00296F0D" w:rsidRPr="002D5EEC" w:rsidRDefault="00296F0D" w:rsidP="00296F0D">
            <w:pPr>
              <w:pStyle w:val="DAVA"/>
              <w:spacing w:after="120"/>
              <w:rPr>
                <w:sz w:val="18"/>
                <w:szCs w:val="18"/>
              </w:rPr>
            </w:pPr>
            <w:r w:rsidRPr="002D5EEC">
              <w:rPr>
                <w:sz w:val="18"/>
                <w:szCs w:val="18"/>
              </w:rPr>
              <w:t>-identifikace vítězného dodavatele</w:t>
            </w:r>
          </w:p>
          <w:p w14:paraId="1FD2618C" w14:textId="77777777" w:rsidR="00296F0D" w:rsidRPr="002D5EEC" w:rsidRDefault="00296F0D" w:rsidP="00296F0D">
            <w:pPr>
              <w:pStyle w:val="DAVA"/>
              <w:spacing w:after="120"/>
              <w:rPr>
                <w:sz w:val="18"/>
                <w:szCs w:val="18"/>
              </w:rPr>
            </w:pPr>
            <w:r w:rsidRPr="002D5EEC">
              <w:rPr>
                <w:sz w:val="18"/>
                <w:szCs w:val="18"/>
              </w:rPr>
              <w:t>-cena s DPH, cena bez DPH</w:t>
            </w:r>
          </w:p>
          <w:p w14:paraId="64F4F23A" w14:textId="77777777" w:rsidR="00296F0D" w:rsidRPr="002D5EEC" w:rsidRDefault="00296F0D" w:rsidP="00296F0D">
            <w:pPr>
              <w:pStyle w:val="DAVA"/>
              <w:spacing w:after="120"/>
              <w:rPr>
                <w:sz w:val="18"/>
                <w:szCs w:val="18"/>
              </w:rPr>
            </w:pPr>
            <w:r w:rsidRPr="002D5EEC">
              <w:rPr>
                <w:sz w:val="18"/>
                <w:szCs w:val="18"/>
              </w:rPr>
              <w:t>-datum uzavření smlouvy</w:t>
            </w:r>
          </w:p>
        </w:tc>
      </w:tr>
      <w:tr w:rsidR="00296F0D" w:rsidRPr="002D5EEC" w14:paraId="253CF82E" w14:textId="77777777" w:rsidTr="00296F0D">
        <w:tc>
          <w:tcPr>
            <w:tcW w:w="505" w:type="pct"/>
            <w:vMerge/>
          </w:tcPr>
          <w:p w14:paraId="5057DF56" w14:textId="77777777" w:rsidR="00296F0D" w:rsidRPr="002D5EEC" w:rsidRDefault="00296F0D" w:rsidP="00296F0D">
            <w:pPr>
              <w:pStyle w:val="DAVA"/>
              <w:spacing w:after="120"/>
              <w:rPr>
                <w:b/>
                <w:sz w:val="18"/>
                <w:szCs w:val="18"/>
              </w:rPr>
            </w:pPr>
          </w:p>
        </w:tc>
        <w:tc>
          <w:tcPr>
            <w:tcW w:w="254" w:type="pct"/>
            <w:vMerge/>
          </w:tcPr>
          <w:p w14:paraId="561FD6EF" w14:textId="77777777" w:rsidR="00296F0D" w:rsidRPr="002D5EEC" w:rsidRDefault="00296F0D" w:rsidP="00296F0D">
            <w:pPr>
              <w:pStyle w:val="DAVA"/>
              <w:spacing w:after="120"/>
              <w:rPr>
                <w:b/>
                <w:sz w:val="18"/>
                <w:szCs w:val="18"/>
              </w:rPr>
            </w:pPr>
          </w:p>
        </w:tc>
        <w:tc>
          <w:tcPr>
            <w:tcW w:w="455" w:type="pct"/>
            <w:vMerge/>
          </w:tcPr>
          <w:p w14:paraId="1E856FDC" w14:textId="77777777" w:rsidR="00296F0D" w:rsidRPr="004D67E1" w:rsidRDefault="00296F0D" w:rsidP="00296F0D">
            <w:pPr>
              <w:pStyle w:val="DAVA"/>
              <w:spacing w:after="120"/>
              <w:rPr>
                <w:rFonts w:cs="Arial"/>
                <w:b/>
                <w:sz w:val="18"/>
                <w:szCs w:val="18"/>
              </w:rPr>
            </w:pPr>
          </w:p>
        </w:tc>
        <w:tc>
          <w:tcPr>
            <w:tcW w:w="457" w:type="pct"/>
            <w:vMerge/>
          </w:tcPr>
          <w:p w14:paraId="00210705" w14:textId="77777777" w:rsidR="00296F0D" w:rsidRPr="002D5EEC" w:rsidRDefault="00296F0D" w:rsidP="00296F0D">
            <w:pPr>
              <w:pStyle w:val="DAVA"/>
              <w:spacing w:after="120"/>
              <w:rPr>
                <w:b/>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0E16F1DC" w14:textId="77777777" w:rsidR="00296F0D" w:rsidRPr="002D5EEC" w:rsidRDefault="00296F0D" w:rsidP="00296F0D">
            <w:pPr>
              <w:pStyle w:val="DAVA"/>
              <w:spacing w:after="120"/>
              <w:rPr>
                <w:sz w:val="18"/>
                <w:szCs w:val="18"/>
              </w:rPr>
            </w:pPr>
            <w:r w:rsidRPr="002D5EEC">
              <w:rPr>
                <w:sz w:val="18"/>
                <w:szCs w:val="18"/>
              </w:rPr>
              <w:t>b. Informace o konečné ceně po dokončení a účasti malých a středních podniků jako přímých uchazečů, poskytují-li vnitrostátní systémy takové informace.</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1492A64" w14:textId="77777777" w:rsidR="00296F0D" w:rsidRPr="002D5EEC" w:rsidRDefault="00296F0D" w:rsidP="00296F0D">
            <w:pPr>
              <w:pStyle w:val="DAVA"/>
              <w:spacing w:after="120"/>
              <w:rPr>
                <w:sz w:val="18"/>
                <w:szCs w:val="18"/>
              </w:rPr>
            </w:pPr>
            <w:r w:rsidRPr="002D5EEC">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EEBF948" w14:textId="77777777" w:rsidR="00296F0D" w:rsidRPr="002D5EEC" w:rsidRDefault="00263BD4" w:rsidP="00296F0D">
            <w:pPr>
              <w:pStyle w:val="DAVA"/>
              <w:spacing w:after="120"/>
              <w:rPr>
                <w:sz w:val="18"/>
                <w:szCs w:val="18"/>
              </w:rPr>
            </w:pPr>
            <w:hyperlink r:id="rId21" w:history="1">
              <w:r w:rsidR="00296F0D" w:rsidRPr="002D5EEC">
                <w:rPr>
                  <w:rStyle w:val="Hypertextovodkaz"/>
                  <w:sz w:val="18"/>
                  <w:szCs w:val="18"/>
                </w:rPr>
                <w:t>https://www.vestnikverejnychzakazek.cz/</w:t>
              </w:r>
            </w:hyperlink>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0DC6F8A1" w14:textId="77777777" w:rsidR="00296F0D" w:rsidRPr="002D5EEC" w:rsidRDefault="00296F0D" w:rsidP="00296F0D">
            <w:pPr>
              <w:pStyle w:val="DAVA"/>
              <w:spacing w:after="120"/>
              <w:rPr>
                <w:sz w:val="18"/>
                <w:szCs w:val="18"/>
              </w:rPr>
            </w:pPr>
            <w:r w:rsidRPr="002D5EEC">
              <w:rPr>
                <w:sz w:val="18"/>
                <w:szCs w:val="18"/>
              </w:rPr>
              <w:t>Tyto informace jsou součástí Oznámení o výsledku zadávacího řízení v části V.2.2 a V.2.3 ve Věstníku veřejných zakázek.</w:t>
            </w:r>
          </w:p>
        </w:tc>
      </w:tr>
      <w:tr w:rsidR="00296F0D" w:rsidRPr="002D5EEC" w14:paraId="79C865C5" w14:textId="77777777" w:rsidTr="00296F0D">
        <w:tc>
          <w:tcPr>
            <w:tcW w:w="505" w:type="pct"/>
            <w:vMerge/>
          </w:tcPr>
          <w:p w14:paraId="2F09BF53" w14:textId="77777777" w:rsidR="00296F0D" w:rsidRPr="002D5EEC" w:rsidRDefault="00296F0D" w:rsidP="00296F0D">
            <w:pPr>
              <w:pStyle w:val="DAVA"/>
              <w:spacing w:after="120"/>
              <w:rPr>
                <w:b/>
                <w:sz w:val="18"/>
                <w:szCs w:val="18"/>
              </w:rPr>
            </w:pPr>
          </w:p>
        </w:tc>
        <w:tc>
          <w:tcPr>
            <w:tcW w:w="254" w:type="pct"/>
            <w:vMerge/>
          </w:tcPr>
          <w:p w14:paraId="23FD98FD" w14:textId="77777777" w:rsidR="00296F0D" w:rsidRPr="002D5EEC" w:rsidRDefault="00296F0D" w:rsidP="00296F0D">
            <w:pPr>
              <w:pStyle w:val="DAVA"/>
              <w:spacing w:after="120"/>
              <w:rPr>
                <w:b/>
                <w:sz w:val="18"/>
                <w:szCs w:val="18"/>
              </w:rPr>
            </w:pPr>
          </w:p>
        </w:tc>
        <w:tc>
          <w:tcPr>
            <w:tcW w:w="455" w:type="pct"/>
            <w:vMerge/>
          </w:tcPr>
          <w:p w14:paraId="52E2E079" w14:textId="77777777" w:rsidR="00296F0D" w:rsidRPr="004D67E1" w:rsidRDefault="00296F0D" w:rsidP="00296F0D">
            <w:pPr>
              <w:pStyle w:val="DAVA"/>
              <w:spacing w:after="120"/>
              <w:rPr>
                <w:rFonts w:cs="Arial"/>
                <w:b/>
                <w:sz w:val="18"/>
                <w:szCs w:val="18"/>
              </w:rPr>
            </w:pPr>
          </w:p>
        </w:tc>
        <w:tc>
          <w:tcPr>
            <w:tcW w:w="457" w:type="pct"/>
            <w:vMerge/>
          </w:tcPr>
          <w:p w14:paraId="64CA757F" w14:textId="77777777" w:rsidR="00296F0D" w:rsidRPr="002D5EEC" w:rsidRDefault="00296F0D" w:rsidP="00296F0D">
            <w:pPr>
              <w:pStyle w:val="DAVA"/>
              <w:spacing w:after="120"/>
              <w:rPr>
                <w:b/>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460A666C" w14:textId="77777777" w:rsidR="00296F0D" w:rsidRPr="002D5EEC" w:rsidRDefault="00296F0D" w:rsidP="00296F0D">
            <w:pPr>
              <w:pStyle w:val="DAVA"/>
              <w:spacing w:after="120"/>
              <w:rPr>
                <w:rFonts w:cs="Arial"/>
                <w:sz w:val="18"/>
                <w:szCs w:val="18"/>
              </w:rPr>
            </w:pPr>
            <w:r w:rsidRPr="002D5EEC">
              <w:rPr>
                <w:rFonts w:cs="Arial"/>
                <w:sz w:val="18"/>
                <w:szCs w:val="18"/>
              </w:rPr>
              <w:t>3. Opatření k zajištění monitorování a analýzy údajů příslušnými vnitrostátními orgány v souladu s článkem 83(2) směrnice 2014/24/EU a s článkem 99(2) směrnice 2014/25/EU.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18081C8C" w14:textId="77777777" w:rsidR="00296F0D" w:rsidRPr="002D5EEC" w:rsidRDefault="00296F0D" w:rsidP="00296F0D">
            <w:pPr>
              <w:pStyle w:val="DAVA"/>
              <w:spacing w:after="120"/>
              <w:rPr>
                <w:sz w:val="18"/>
                <w:szCs w:val="18"/>
              </w:rPr>
            </w:pPr>
            <w:r w:rsidRPr="002D5EEC">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A3BDC23" w14:textId="77777777" w:rsidR="00296F0D" w:rsidRPr="002D5EEC" w:rsidRDefault="00263BD4" w:rsidP="00296F0D">
            <w:pPr>
              <w:pStyle w:val="DAVA"/>
              <w:spacing w:after="120"/>
            </w:pPr>
            <w:hyperlink r:id="rId22" w:history="1">
              <w:r w:rsidR="00296F0D" w:rsidRPr="002D5EEC">
                <w:rPr>
                  <w:rStyle w:val="Hypertextovodkaz"/>
                  <w:sz w:val="18"/>
                  <w:szCs w:val="18"/>
                </w:rPr>
                <w:t>http://www.portal-vz.cz/cs/Spoluprace-a-vymena-informaci/Vyrocni-zpravy-a-souhrnne-udaje-o-verejnych-zakazk/Vyrocni-zpravy-o-stavu-verejnych-zakazek</w:t>
              </w:r>
            </w:hyperlink>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3578E3D0" w14:textId="77777777" w:rsidR="00296F0D" w:rsidRPr="002D5EEC" w:rsidRDefault="00296F0D" w:rsidP="00296F0D">
            <w:pPr>
              <w:pStyle w:val="DAVA"/>
              <w:spacing w:after="120"/>
              <w:rPr>
                <w:sz w:val="18"/>
                <w:szCs w:val="18"/>
              </w:rPr>
            </w:pPr>
            <w:r w:rsidRPr="002D5EEC">
              <w:rPr>
                <w:sz w:val="18"/>
                <w:szCs w:val="18"/>
              </w:rPr>
              <w:t xml:space="preserve">Monitorování a analýza údajů o VZ je prováděna </w:t>
            </w:r>
            <w:r>
              <w:rPr>
                <w:sz w:val="18"/>
                <w:szCs w:val="18"/>
              </w:rPr>
              <w:t>ONEUIS</w:t>
            </w:r>
            <w:r w:rsidRPr="002D5EEC">
              <w:rPr>
                <w:sz w:val="18"/>
                <w:szCs w:val="18"/>
              </w:rPr>
              <w:t xml:space="preserve"> a každoročně uveřejňována v rámci Výroční zprávy o VZ.</w:t>
            </w:r>
          </w:p>
        </w:tc>
      </w:tr>
      <w:tr w:rsidR="00296F0D" w:rsidRPr="002D5EEC" w14:paraId="75BF35E6" w14:textId="77777777" w:rsidTr="00296F0D">
        <w:tc>
          <w:tcPr>
            <w:tcW w:w="505" w:type="pct"/>
            <w:vMerge/>
          </w:tcPr>
          <w:p w14:paraId="17F53426" w14:textId="77777777" w:rsidR="00296F0D" w:rsidRPr="002D5EEC" w:rsidRDefault="00296F0D" w:rsidP="00296F0D">
            <w:pPr>
              <w:pStyle w:val="DAVA"/>
              <w:spacing w:after="120"/>
              <w:rPr>
                <w:b/>
                <w:sz w:val="18"/>
                <w:szCs w:val="18"/>
              </w:rPr>
            </w:pPr>
          </w:p>
        </w:tc>
        <w:tc>
          <w:tcPr>
            <w:tcW w:w="254" w:type="pct"/>
            <w:vMerge/>
          </w:tcPr>
          <w:p w14:paraId="34DE59C4" w14:textId="77777777" w:rsidR="00296F0D" w:rsidRPr="002D5EEC" w:rsidRDefault="00296F0D" w:rsidP="00296F0D">
            <w:pPr>
              <w:pStyle w:val="DAVA"/>
              <w:spacing w:after="120"/>
              <w:rPr>
                <w:b/>
                <w:sz w:val="18"/>
                <w:szCs w:val="18"/>
              </w:rPr>
            </w:pPr>
          </w:p>
        </w:tc>
        <w:tc>
          <w:tcPr>
            <w:tcW w:w="455" w:type="pct"/>
            <w:vMerge/>
          </w:tcPr>
          <w:p w14:paraId="51268460" w14:textId="77777777" w:rsidR="00296F0D" w:rsidRPr="004D67E1" w:rsidRDefault="00296F0D" w:rsidP="00296F0D">
            <w:pPr>
              <w:pStyle w:val="DAVA"/>
              <w:spacing w:after="120"/>
              <w:rPr>
                <w:rFonts w:cs="Arial"/>
                <w:b/>
                <w:sz w:val="18"/>
                <w:szCs w:val="18"/>
              </w:rPr>
            </w:pPr>
          </w:p>
        </w:tc>
        <w:tc>
          <w:tcPr>
            <w:tcW w:w="457" w:type="pct"/>
            <w:vMerge/>
          </w:tcPr>
          <w:p w14:paraId="4DB13E5A" w14:textId="77777777" w:rsidR="00296F0D" w:rsidRPr="002D5EEC" w:rsidRDefault="00296F0D" w:rsidP="00296F0D">
            <w:pPr>
              <w:pStyle w:val="DAVA"/>
              <w:spacing w:after="120"/>
              <w:rPr>
                <w:b/>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23B1D69E" w14:textId="77777777" w:rsidR="00296F0D" w:rsidRPr="002D5EEC" w:rsidRDefault="00296F0D" w:rsidP="00296F0D">
            <w:pPr>
              <w:pStyle w:val="DAVA"/>
              <w:spacing w:after="120"/>
              <w:rPr>
                <w:rFonts w:cs="Arial"/>
                <w:sz w:val="18"/>
                <w:szCs w:val="18"/>
              </w:rPr>
            </w:pPr>
            <w:r w:rsidRPr="002D5EEC">
              <w:rPr>
                <w:rFonts w:cs="Arial"/>
                <w:sz w:val="18"/>
                <w:szCs w:val="18"/>
              </w:rPr>
              <w:t xml:space="preserve">4. Opatření zajišťující dostupnost výsledků </w:t>
            </w:r>
            <w:r w:rsidRPr="002D5EEC">
              <w:rPr>
                <w:rFonts w:cs="Arial"/>
                <w:sz w:val="18"/>
                <w:szCs w:val="18"/>
              </w:rPr>
              <w:lastRenderedPageBreak/>
              <w:t>analýzy pro veřejnost v souladu s článkem 83(3) směrnice 2014/24/EU a s článkem 99(3) směrnice 2014/25/EU.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8832FA8" w14:textId="77777777" w:rsidR="00296F0D" w:rsidRPr="002D5EEC" w:rsidRDefault="00296F0D" w:rsidP="00296F0D">
            <w:pPr>
              <w:pStyle w:val="DAVA"/>
              <w:spacing w:after="120"/>
              <w:rPr>
                <w:sz w:val="18"/>
                <w:szCs w:val="18"/>
              </w:rPr>
            </w:pPr>
            <w:r w:rsidRPr="002D5EEC">
              <w:rPr>
                <w:sz w:val="18"/>
                <w:szCs w:val="18"/>
              </w:rPr>
              <w:lastRenderedPageBreak/>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5BC82C14" w14:textId="77777777" w:rsidR="00296F0D" w:rsidRPr="002D5EEC" w:rsidRDefault="00263BD4" w:rsidP="00296F0D">
            <w:pPr>
              <w:pStyle w:val="DAVA"/>
              <w:spacing w:after="120"/>
              <w:rPr>
                <w:sz w:val="18"/>
                <w:szCs w:val="18"/>
              </w:rPr>
            </w:pPr>
            <w:hyperlink r:id="rId23" w:history="1">
              <w:r w:rsidR="00296F0D" w:rsidRPr="002D5EEC">
                <w:rPr>
                  <w:rStyle w:val="Hypertextovodkaz"/>
                  <w:sz w:val="18"/>
                  <w:szCs w:val="18"/>
                </w:rPr>
                <w:t>www.isvz.cz</w:t>
              </w:r>
            </w:hyperlink>
            <w:r w:rsidR="00296F0D" w:rsidRPr="002D5EEC">
              <w:rPr>
                <w:sz w:val="18"/>
                <w:szCs w:val="18"/>
              </w:rPr>
              <w:t xml:space="preserve"> </w:t>
            </w:r>
          </w:p>
          <w:p w14:paraId="294FD269" w14:textId="77777777" w:rsidR="00296F0D" w:rsidRPr="002D5EEC" w:rsidRDefault="00263BD4" w:rsidP="00296F0D">
            <w:pPr>
              <w:pStyle w:val="DAVA"/>
              <w:spacing w:after="120"/>
              <w:rPr>
                <w:sz w:val="18"/>
                <w:szCs w:val="18"/>
              </w:rPr>
            </w:pPr>
            <w:hyperlink r:id="rId24" w:history="1">
              <w:r w:rsidR="00296F0D" w:rsidRPr="002D5EEC">
                <w:rPr>
                  <w:rStyle w:val="Hypertextovodkaz"/>
                  <w:sz w:val="18"/>
                  <w:szCs w:val="18"/>
                </w:rPr>
                <w:t>https://www.isvz.cz/ISVZ/Podpora/ISVZ_open_data_vz.aspx</w:t>
              </w:r>
            </w:hyperlink>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7647C322" w14:textId="77777777" w:rsidR="00296F0D" w:rsidRPr="002D5EEC" w:rsidRDefault="00296F0D" w:rsidP="00296F0D">
            <w:pPr>
              <w:pStyle w:val="DAVA"/>
              <w:spacing w:after="120"/>
              <w:rPr>
                <w:sz w:val="18"/>
                <w:szCs w:val="18"/>
              </w:rPr>
            </w:pPr>
            <w:r>
              <w:rPr>
                <w:sz w:val="18"/>
                <w:szCs w:val="18"/>
              </w:rPr>
              <w:t>ONEUIS</w:t>
            </w:r>
            <w:r w:rsidRPr="002D5EEC">
              <w:rPr>
                <w:sz w:val="18"/>
                <w:szCs w:val="18"/>
              </w:rPr>
              <w:t>/MMR poskytuje ze zákona</w:t>
            </w:r>
            <w:r>
              <w:rPr>
                <w:sz w:val="18"/>
                <w:szCs w:val="18"/>
              </w:rPr>
              <w:t xml:space="preserve"> </w:t>
            </w:r>
            <w:proofErr w:type="spellStart"/>
            <w:r>
              <w:rPr>
                <w:sz w:val="18"/>
                <w:szCs w:val="18"/>
              </w:rPr>
              <w:t>OpenData</w:t>
            </w:r>
            <w:proofErr w:type="spellEnd"/>
            <w:r>
              <w:rPr>
                <w:sz w:val="18"/>
                <w:szCs w:val="18"/>
              </w:rPr>
              <w:t xml:space="preserve"> na veřejné zakázky. Ta</w:t>
            </w:r>
            <w:r w:rsidRPr="002D5EEC">
              <w:rPr>
                <w:sz w:val="18"/>
                <w:szCs w:val="18"/>
              </w:rPr>
              <w:t xml:space="preserve">to jsou poskytována prostřednictvím Informačního systému o </w:t>
            </w:r>
            <w:r w:rsidRPr="002D5EEC">
              <w:rPr>
                <w:sz w:val="18"/>
                <w:szCs w:val="18"/>
              </w:rPr>
              <w:lastRenderedPageBreak/>
              <w:t xml:space="preserve">veřejných zakázkách, tak Národního katalogu otevřených dat (NKOD). </w:t>
            </w:r>
          </w:p>
          <w:p w14:paraId="3A15EA03" w14:textId="77777777" w:rsidR="00296F0D" w:rsidRPr="002D5EEC" w:rsidRDefault="00296F0D" w:rsidP="00296F0D">
            <w:pPr>
              <w:pStyle w:val="DAVA"/>
              <w:spacing w:after="120"/>
              <w:rPr>
                <w:sz w:val="18"/>
                <w:szCs w:val="18"/>
              </w:rPr>
            </w:pPr>
            <w:r w:rsidRPr="002D5EEC">
              <w:rPr>
                <w:sz w:val="18"/>
                <w:szCs w:val="18"/>
              </w:rPr>
              <w:t>Data jsou poskytována v několika formátech, aby byla zajištěna vyšší uživatelská přívětivost (</w:t>
            </w:r>
            <w:proofErr w:type="spellStart"/>
            <w:r w:rsidRPr="002D5EEC">
              <w:rPr>
                <w:sz w:val="18"/>
                <w:szCs w:val="18"/>
              </w:rPr>
              <w:t>xlsx</w:t>
            </w:r>
            <w:proofErr w:type="spellEnd"/>
            <w:r w:rsidRPr="002D5EEC">
              <w:rPr>
                <w:sz w:val="18"/>
                <w:szCs w:val="18"/>
              </w:rPr>
              <w:t xml:space="preserve">, XML, </w:t>
            </w:r>
            <w:proofErr w:type="spellStart"/>
            <w:r w:rsidRPr="002D5EEC">
              <w:rPr>
                <w:sz w:val="18"/>
                <w:szCs w:val="18"/>
              </w:rPr>
              <w:t>csv</w:t>
            </w:r>
            <w:proofErr w:type="spellEnd"/>
            <w:r w:rsidRPr="002D5EEC">
              <w:rPr>
                <w:sz w:val="18"/>
                <w:szCs w:val="18"/>
              </w:rPr>
              <w:t>).</w:t>
            </w:r>
          </w:p>
        </w:tc>
      </w:tr>
      <w:tr w:rsidR="00296F0D" w:rsidRPr="002D5EEC" w14:paraId="07F65720" w14:textId="77777777" w:rsidTr="00296F0D">
        <w:tc>
          <w:tcPr>
            <w:tcW w:w="505" w:type="pct"/>
            <w:vMerge/>
          </w:tcPr>
          <w:p w14:paraId="4383BD54" w14:textId="77777777" w:rsidR="00296F0D" w:rsidRPr="002D5EEC" w:rsidRDefault="00296F0D" w:rsidP="00296F0D">
            <w:pPr>
              <w:pStyle w:val="DAVA"/>
              <w:spacing w:after="120"/>
              <w:rPr>
                <w:b/>
                <w:sz w:val="18"/>
                <w:szCs w:val="18"/>
              </w:rPr>
            </w:pPr>
          </w:p>
        </w:tc>
        <w:tc>
          <w:tcPr>
            <w:tcW w:w="254" w:type="pct"/>
            <w:vMerge/>
          </w:tcPr>
          <w:p w14:paraId="30031443" w14:textId="77777777" w:rsidR="00296F0D" w:rsidRPr="002D5EEC" w:rsidRDefault="00296F0D" w:rsidP="00296F0D">
            <w:pPr>
              <w:pStyle w:val="DAVA"/>
              <w:spacing w:after="120"/>
              <w:rPr>
                <w:b/>
                <w:sz w:val="18"/>
                <w:szCs w:val="18"/>
              </w:rPr>
            </w:pPr>
          </w:p>
        </w:tc>
        <w:tc>
          <w:tcPr>
            <w:tcW w:w="455" w:type="pct"/>
            <w:vMerge/>
          </w:tcPr>
          <w:p w14:paraId="012D1287" w14:textId="77777777" w:rsidR="00296F0D" w:rsidRPr="004D67E1" w:rsidRDefault="00296F0D" w:rsidP="00296F0D">
            <w:pPr>
              <w:pStyle w:val="DAVA"/>
              <w:spacing w:after="120"/>
              <w:rPr>
                <w:rFonts w:cs="Arial"/>
                <w:b/>
                <w:sz w:val="18"/>
                <w:szCs w:val="18"/>
              </w:rPr>
            </w:pPr>
          </w:p>
        </w:tc>
        <w:tc>
          <w:tcPr>
            <w:tcW w:w="457" w:type="pct"/>
            <w:vMerge/>
          </w:tcPr>
          <w:p w14:paraId="392C83C2" w14:textId="77777777" w:rsidR="00296F0D" w:rsidRPr="002D5EEC" w:rsidRDefault="00296F0D" w:rsidP="00296F0D">
            <w:pPr>
              <w:pStyle w:val="DAVA"/>
              <w:spacing w:after="120"/>
              <w:rPr>
                <w:b/>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7BC78496" w14:textId="77777777" w:rsidR="00296F0D" w:rsidRPr="002D5EEC" w:rsidRDefault="00296F0D" w:rsidP="00296F0D">
            <w:pPr>
              <w:pStyle w:val="DAVA"/>
              <w:spacing w:after="120"/>
              <w:rPr>
                <w:rFonts w:cs="Arial"/>
                <w:sz w:val="18"/>
                <w:szCs w:val="18"/>
              </w:rPr>
            </w:pPr>
            <w:r w:rsidRPr="002D5EEC">
              <w:rPr>
                <w:rFonts w:cs="Arial"/>
                <w:sz w:val="18"/>
                <w:szCs w:val="18"/>
              </w:rPr>
              <w:t>5. Opatření zajišťující, aby veškeré informace poukazující na podezření z kartelové dohody mezi uchazeči o veřejnou zakázku byly sdělovány příslušným vnitrostátním orgánům v souladu s článkem 83(2) směrnice 2014/24/EU a s článkem 99(2) směrnice 2014/25/EU.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036755D" w14:textId="77777777" w:rsidR="00296F0D" w:rsidRPr="002D5EEC" w:rsidRDefault="00296F0D" w:rsidP="00296F0D">
            <w:pPr>
              <w:pStyle w:val="DAVA"/>
              <w:spacing w:after="120"/>
              <w:rPr>
                <w:sz w:val="18"/>
                <w:szCs w:val="18"/>
              </w:rPr>
            </w:pPr>
            <w:r w:rsidRPr="002D5EEC">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344148D4" w14:textId="77777777" w:rsidR="00296F0D" w:rsidRPr="00D045F5" w:rsidRDefault="00263BD4" w:rsidP="00296F0D">
            <w:pPr>
              <w:pStyle w:val="DAVA"/>
              <w:spacing w:after="120"/>
              <w:rPr>
                <w:rFonts w:cs="Arial"/>
                <w:sz w:val="18"/>
                <w:szCs w:val="18"/>
              </w:rPr>
            </w:pPr>
            <w:hyperlink r:id="rId25" w:history="1">
              <w:r w:rsidR="00296F0D" w:rsidRPr="00D045F5">
                <w:rPr>
                  <w:rFonts w:eastAsiaTheme="minorHAnsi" w:cs="Arial"/>
                  <w:color w:val="0000FF"/>
                  <w:sz w:val="18"/>
                  <w:szCs w:val="18"/>
                  <w:u w:val="single"/>
                </w:rPr>
                <w:t>https://portal-vz.cz/wp-content/uploads/2019/12/%C3%9Apln%C3%A9-zn%C4%9Bn%C3%AD-z%C3%A1kona-%C4%8D.-134_2016-Sb.-o-zad%C3%A1v%C3%A1n%C3%AD-ve%C5%99ejn%C3%BDch-zak%C3%A1zek-%C3%BA%C4%8Dinn%C3%A9-od-26.-listopadu-2019.pdf</w:t>
              </w:r>
            </w:hyperlink>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4793B0E7" w14:textId="77777777" w:rsidR="00296F0D" w:rsidRPr="002D5EEC" w:rsidRDefault="00296F0D" w:rsidP="00296F0D">
            <w:pPr>
              <w:pStyle w:val="DAVA"/>
              <w:spacing w:after="120"/>
              <w:rPr>
                <w:sz w:val="18"/>
                <w:szCs w:val="18"/>
              </w:rPr>
            </w:pPr>
            <w:r w:rsidRPr="002D5EEC">
              <w:rPr>
                <w:sz w:val="18"/>
                <w:szCs w:val="18"/>
              </w:rPr>
              <w:t>Veškerá podezření jsou sdělována UOHS, případně orgánům činným v trestním řízení dle trestního řádu podle § 8 odst. 1 věta druhá zákona č. 141/1961 Sb., o trestním řízení soudním.</w:t>
            </w:r>
          </w:p>
        </w:tc>
      </w:tr>
      <w:tr w:rsidR="00296F0D" w:rsidRPr="002D5EEC" w14:paraId="78A7B45C" w14:textId="77777777" w:rsidTr="00296F0D">
        <w:tc>
          <w:tcPr>
            <w:tcW w:w="505" w:type="pct"/>
            <w:vMerge w:val="restart"/>
            <w:tcBorders>
              <w:left w:val="single" w:sz="4" w:space="0" w:color="auto"/>
              <w:right w:val="single" w:sz="4" w:space="0" w:color="auto"/>
            </w:tcBorders>
            <w:shd w:val="clear" w:color="auto" w:fill="auto"/>
          </w:tcPr>
          <w:p w14:paraId="10792BDD" w14:textId="77777777" w:rsidR="00296F0D" w:rsidRPr="002D5EEC" w:rsidRDefault="00296F0D" w:rsidP="00296F0D">
            <w:pPr>
              <w:pStyle w:val="DAVA"/>
              <w:spacing w:after="120"/>
              <w:rPr>
                <w:b/>
                <w:sz w:val="18"/>
                <w:szCs w:val="18"/>
              </w:rPr>
            </w:pPr>
            <w:r w:rsidRPr="002D5EEC">
              <w:rPr>
                <w:b/>
                <w:sz w:val="18"/>
                <w:szCs w:val="18"/>
              </w:rPr>
              <w:t>(2) Nástroje a kapacita pro účinné uplatňování pravidel státní podpory</w:t>
            </w:r>
          </w:p>
        </w:tc>
        <w:tc>
          <w:tcPr>
            <w:tcW w:w="254" w:type="pct"/>
            <w:vMerge w:val="restart"/>
            <w:tcBorders>
              <w:left w:val="single" w:sz="4" w:space="0" w:color="auto"/>
              <w:right w:val="single" w:sz="4" w:space="0" w:color="auto"/>
            </w:tcBorders>
          </w:tcPr>
          <w:p w14:paraId="13946A78" w14:textId="77777777" w:rsidR="00296F0D" w:rsidRPr="002D5EEC" w:rsidRDefault="00296F0D" w:rsidP="00296F0D">
            <w:pPr>
              <w:pStyle w:val="DAVA"/>
              <w:spacing w:after="120"/>
              <w:rPr>
                <w:sz w:val="18"/>
                <w:szCs w:val="18"/>
              </w:rPr>
            </w:pPr>
            <w:r>
              <w:rPr>
                <w:sz w:val="18"/>
                <w:szCs w:val="18"/>
              </w:rPr>
              <w:t>Všechny fondy</w:t>
            </w:r>
          </w:p>
          <w:p w14:paraId="3FC54560" w14:textId="77777777" w:rsidR="00296F0D" w:rsidRPr="002D5EEC" w:rsidRDefault="00296F0D" w:rsidP="00296F0D">
            <w:pPr>
              <w:pStyle w:val="DAVA"/>
              <w:spacing w:after="120"/>
              <w:rPr>
                <w:sz w:val="18"/>
                <w:szCs w:val="18"/>
              </w:rPr>
            </w:pPr>
          </w:p>
        </w:tc>
        <w:tc>
          <w:tcPr>
            <w:tcW w:w="455" w:type="pct"/>
            <w:vMerge w:val="restart"/>
            <w:tcBorders>
              <w:left w:val="single" w:sz="4" w:space="0" w:color="auto"/>
              <w:right w:val="single" w:sz="4" w:space="0" w:color="auto"/>
            </w:tcBorders>
          </w:tcPr>
          <w:p w14:paraId="0E034E2B" w14:textId="77777777" w:rsidR="00296F0D" w:rsidRPr="004D67E1" w:rsidRDefault="00296F0D" w:rsidP="00296F0D">
            <w:pPr>
              <w:pStyle w:val="DAVA"/>
              <w:spacing w:after="120"/>
              <w:rPr>
                <w:rFonts w:cs="Arial"/>
                <w:sz w:val="18"/>
                <w:szCs w:val="18"/>
              </w:rPr>
            </w:pPr>
            <w:r w:rsidRPr="004D67E1">
              <w:rPr>
                <w:rFonts w:cs="Arial"/>
                <w:sz w:val="18"/>
                <w:szCs w:val="18"/>
              </w:rPr>
              <w:t>Všechny specifické cíle</w:t>
            </w:r>
          </w:p>
          <w:p w14:paraId="2FDA7661" w14:textId="77777777" w:rsidR="00296F0D" w:rsidRPr="004D67E1" w:rsidRDefault="00296F0D" w:rsidP="00296F0D">
            <w:pPr>
              <w:pStyle w:val="DAVA"/>
              <w:spacing w:after="120"/>
              <w:rPr>
                <w:rFonts w:cs="Arial"/>
                <w:sz w:val="18"/>
                <w:szCs w:val="18"/>
              </w:rPr>
            </w:pPr>
          </w:p>
        </w:tc>
        <w:tc>
          <w:tcPr>
            <w:tcW w:w="457" w:type="pct"/>
            <w:vMerge w:val="restart"/>
            <w:tcBorders>
              <w:left w:val="single" w:sz="4" w:space="0" w:color="auto"/>
              <w:right w:val="single" w:sz="4" w:space="0" w:color="auto"/>
            </w:tcBorders>
            <w:shd w:val="clear" w:color="auto" w:fill="auto"/>
          </w:tcPr>
          <w:p w14:paraId="6AFC27E6" w14:textId="77777777" w:rsidR="00296F0D" w:rsidRPr="002D5EEC" w:rsidRDefault="00296F0D" w:rsidP="00296F0D">
            <w:pPr>
              <w:pStyle w:val="DAVA"/>
              <w:spacing w:after="120"/>
              <w:rPr>
                <w:sz w:val="18"/>
                <w:szCs w:val="18"/>
              </w:rPr>
            </w:pPr>
            <w:r w:rsidRPr="002D5EEC">
              <w:rPr>
                <w:sz w:val="18"/>
                <w:szCs w:val="18"/>
              </w:rPr>
              <w:t>NE</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66939964" w14:textId="77777777" w:rsidR="00296F0D" w:rsidRPr="002D5EEC" w:rsidRDefault="00296F0D" w:rsidP="00296F0D">
            <w:pPr>
              <w:pStyle w:val="DAVA"/>
              <w:spacing w:after="120"/>
              <w:rPr>
                <w:sz w:val="18"/>
                <w:szCs w:val="18"/>
              </w:rPr>
            </w:pPr>
            <w:r w:rsidRPr="002D5EEC">
              <w:rPr>
                <w:sz w:val="18"/>
                <w:szCs w:val="18"/>
              </w:rPr>
              <w:t>Řídicí orgány mají nástroje a kapacitu ověřovat soulad s pravidly státní podpory:</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7706E77" w14:textId="77777777" w:rsidR="00296F0D" w:rsidRPr="002D5EEC" w:rsidRDefault="00296F0D" w:rsidP="00296F0D">
            <w:pPr>
              <w:pStyle w:val="DAVA"/>
              <w:spacing w:after="120"/>
              <w:rPr>
                <w:sz w:val="18"/>
                <w:szCs w:val="18"/>
              </w:rPr>
            </w:pPr>
            <w:r w:rsidRPr="002D5EEC">
              <w:rPr>
                <w:sz w:val="18"/>
                <w:szCs w:val="18"/>
              </w:rPr>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3F4A9C9A"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2C66A3D4" w14:textId="77777777" w:rsidR="00296F0D" w:rsidRPr="002D5EEC" w:rsidRDefault="00296F0D" w:rsidP="00296F0D">
            <w:pPr>
              <w:pStyle w:val="DAVA"/>
              <w:spacing w:after="120"/>
              <w:ind w:left="60"/>
              <w:rPr>
                <w:sz w:val="18"/>
                <w:szCs w:val="18"/>
              </w:rPr>
            </w:pPr>
          </w:p>
        </w:tc>
      </w:tr>
      <w:tr w:rsidR="00296F0D" w:rsidRPr="002D5EEC" w14:paraId="65DD8822" w14:textId="77777777" w:rsidTr="00296F0D">
        <w:tc>
          <w:tcPr>
            <w:tcW w:w="505" w:type="pct"/>
            <w:vMerge/>
          </w:tcPr>
          <w:p w14:paraId="54BF1E0A" w14:textId="77777777" w:rsidR="00296F0D" w:rsidRPr="002D5EEC" w:rsidRDefault="00296F0D" w:rsidP="00296F0D">
            <w:pPr>
              <w:pStyle w:val="DAVA"/>
              <w:spacing w:after="120"/>
              <w:rPr>
                <w:b/>
                <w:sz w:val="18"/>
                <w:szCs w:val="18"/>
              </w:rPr>
            </w:pPr>
          </w:p>
        </w:tc>
        <w:tc>
          <w:tcPr>
            <w:tcW w:w="254" w:type="pct"/>
            <w:vMerge/>
          </w:tcPr>
          <w:p w14:paraId="42F03FC6" w14:textId="77777777" w:rsidR="00296F0D" w:rsidRPr="002D5EEC" w:rsidRDefault="00296F0D" w:rsidP="00296F0D">
            <w:pPr>
              <w:pStyle w:val="DAVA"/>
              <w:spacing w:after="120"/>
              <w:rPr>
                <w:sz w:val="18"/>
                <w:szCs w:val="18"/>
              </w:rPr>
            </w:pPr>
          </w:p>
        </w:tc>
        <w:tc>
          <w:tcPr>
            <w:tcW w:w="455" w:type="pct"/>
            <w:vMerge/>
          </w:tcPr>
          <w:p w14:paraId="15CB561D" w14:textId="77777777" w:rsidR="00296F0D" w:rsidRPr="004D67E1" w:rsidRDefault="00296F0D" w:rsidP="00296F0D">
            <w:pPr>
              <w:pStyle w:val="DAVA"/>
              <w:spacing w:after="120"/>
              <w:rPr>
                <w:rFonts w:cs="Arial"/>
                <w:sz w:val="18"/>
                <w:szCs w:val="18"/>
              </w:rPr>
            </w:pPr>
          </w:p>
        </w:tc>
        <w:tc>
          <w:tcPr>
            <w:tcW w:w="457" w:type="pct"/>
            <w:vMerge/>
          </w:tcPr>
          <w:p w14:paraId="34B35F71"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606141C6" w14:textId="77777777" w:rsidR="00296F0D" w:rsidRPr="002D5EEC" w:rsidRDefault="00296F0D" w:rsidP="00296F0D">
            <w:pPr>
              <w:pStyle w:val="DAVA"/>
              <w:spacing w:after="120"/>
              <w:rPr>
                <w:sz w:val="18"/>
                <w:szCs w:val="18"/>
              </w:rPr>
            </w:pPr>
            <w:r w:rsidRPr="002D5EEC">
              <w:rPr>
                <w:sz w:val="18"/>
                <w:szCs w:val="18"/>
              </w:rPr>
              <w:t xml:space="preserve">1. V případě podniků </w:t>
            </w:r>
            <w:r w:rsidRPr="002D5EEC">
              <w:rPr>
                <w:sz w:val="18"/>
                <w:szCs w:val="18"/>
              </w:rPr>
              <w:lastRenderedPageBreak/>
              <w:t>v obtížích a podniků, na něž se vztahuje požadavek navrácení podpory.</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0E252CF6" w14:textId="77777777" w:rsidR="00296F0D" w:rsidRPr="002D5EEC" w:rsidRDefault="00296F0D" w:rsidP="00296F0D">
            <w:pPr>
              <w:pStyle w:val="DAVA"/>
              <w:spacing w:after="120"/>
              <w:rPr>
                <w:sz w:val="18"/>
                <w:szCs w:val="18"/>
              </w:rPr>
            </w:pPr>
            <w:r w:rsidRPr="002D5EEC">
              <w:rPr>
                <w:sz w:val="18"/>
                <w:szCs w:val="18"/>
              </w:rPr>
              <w:lastRenderedPageBreak/>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433A9FA6" w14:textId="77777777" w:rsidR="00296F0D" w:rsidRPr="002D5EEC" w:rsidRDefault="00263BD4" w:rsidP="00296F0D">
            <w:pPr>
              <w:pStyle w:val="DAVA"/>
              <w:rPr>
                <w:sz w:val="18"/>
                <w:szCs w:val="18"/>
              </w:rPr>
            </w:pPr>
            <w:hyperlink r:id="rId26" w:history="1">
              <w:r w:rsidR="00296F0D" w:rsidRPr="002D5EEC">
                <w:rPr>
                  <w:rStyle w:val="Hypertextovodkaz"/>
                  <w:sz w:val="18"/>
                  <w:szCs w:val="18"/>
                </w:rPr>
                <w:t>https://aplikace.mvcr.cz/sbirka-zakonu/SearchResult.aspx?q=3</w:t>
              </w:r>
              <w:r w:rsidR="00296F0D" w:rsidRPr="002D5EEC">
                <w:rPr>
                  <w:rStyle w:val="Hypertextovodkaz"/>
                  <w:sz w:val="18"/>
                  <w:szCs w:val="18"/>
                </w:rPr>
                <w:lastRenderedPageBreak/>
                <w:t>04/2013&amp;typeLaw=zakon&amp;what=Cislo_zakona_smlouvy</w:t>
              </w:r>
            </w:hyperlink>
          </w:p>
          <w:p w14:paraId="3B0B8BAE" w14:textId="77777777" w:rsidR="00296F0D" w:rsidRPr="002D5EEC" w:rsidRDefault="00263BD4" w:rsidP="00296F0D">
            <w:pPr>
              <w:pStyle w:val="DAVA"/>
              <w:rPr>
                <w:rFonts w:cs="Arial"/>
                <w:sz w:val="18"/>
                <w:szCs w:val="18"/>
              </w:rPr>
            </w:pPr>
            <w:hyperlink r:id="rId27" w:history="1">
              <w:r w:rsidR="00296F0D" w:rsidRPr="002D5EEC">
                <w:rPr>
                  <w:rStyle w:val="Hypertextovodkaz"/>
                  <w:rFonts w:cs="Arial"/>
                  <w:sz w:val="18"/>
                  <w:szCs w:val="18"/>
                </w:rPr>
                <w:t>https://or.justice.cz/ias/ui/rejstrik</w:t>
              </w:r>
            </w:hyperlink>
          </w:p>
          <w:p w14:paraId="44FA6D06" w14:textId="77777777" w:rsidR="00296F0D" w:rsidRPr="002D5EEC" w:rsidRDefault="00263BD4" w:rsidP="00296F0D">
            <w:pPr>
              <w:pStyle w:val="DAVA"/>
              <w:rPr>
                <w:rFonts w:cs="Arial"/>
                <w:sz w:val="18"/>
                <w:szCs w:val="18"/>
              </w:rPr>
            </w:pPr>
            <w:hyperlink r:id="rId28" w:history="1">
              <w:r w:rsidR="00296F0D" w:rsidRPr="002D5EEC">
                <w:rPr>
                  <w:rStyle w:val="Hypertextovodkaz"/>
                  <w:rFonts w:cs="Arial"/>
                  <w:sz w:val="18"/>
                  <w:szCs w:val="18"/>
                </w:rPr>
                <w:t>http://www.uohs.cz/cs/verejna-podpora/podniky-v-obtizich.html</w:t>
              </w:r>
            </w:hyperlink>
          </w:p>
          <w:p w14:paraId="56355EB6" w14:textId="77777777" w:rsidR="00296F0D" w:rsidRPr="002D5EEC" w:rsidRDefault="00263BD4" w:rsidP="00296F0D">
            <w:pPr>
              <w:pStyle w:val="DAVA"/>
              <w:rPr>
                <w:rFonts w:cs="Arial"/>
                <w:sz w:val="18"/>
                <w:szCs w:val="18"/>
              </w:rPr>
            </w:pPr>
            <w:hyperlink r:id="rId29" w:history="1">
              <w:r w:rsidR="00296F0D" w:rsidRPr="002D5EEC">
                <w:rPr>
                  <w:rStyle w:val="Hypertextovodkaz"/>
                  <w:rFonts w:cs="Arial"/>
                  <w:sz w:val="18"/>
                  <w:szCs w:val="18"/>
                </w:rPr>
                <w:t>http://www.uohs.cz/cs/verejna-podpora/nesplacene-inkasni-prikazy.html</w:t>
              </w:r>
            </w:hyperlink>
          </w:p>
          <w:p w14:paraId="587F5CA9" w14:textId="77777777" w:rsidR="00296F0D" w:rsidRPr="002D5EEC" w:rsidRDefault="00263BD4" w:rsidP="00296F0D">
            <w:pPr>
              <w:pStyle w:val="DAVA"/>
              <w:rPr>
                <w:rFonts w:cs="Arial"/>
                <w:sz w:val="18"/>
                <w:szCs w:val="18"/>
              </w:rPr>
            </w:pPr>
            <w:hyperlink r:id="rId30" w:history="1">
              <w:r w:rsidR="00296F0D" w:rsidRPr="002D5EEC">
                <w:rPr>
                  <w:rStyle w:val="Hypertextovodkaz"/>
                  <w:rFonts w:cs="Arial"/>
                  <w:sz w:val="18"/>
                  <w:szCs w:val="18"/>
                </w:rPr>
                <w:t>https://www.dotaceeu.cz/cs/Evropske-fondy-v-CR/2014-2020/Dokumenty/Metodicke-dokumenty/Metodicke-doporuceni-pro-oblast-verejne-podpory</w:t>
              </w:r>
            </w:hyperlink>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2912927E" w14:textId="77777777" w:rsidR="00296F0D" w:rsidRPr="00C526B2" w:rsidRDefault="00296F0D" w:rsidP="00296F0D">
            <w:pPr>
              <w:pStyle w:val="DAVA"/>
              <w:numPr>
                <w:ilvl w:val="0"/>
                <w:numId w:val="69"/>
              </w:numPr>
              <w:spacing w:after="120"/>
              <w:jc w:val="both"/>
              <w:rPr>
                <w:rFonts w:cs="Arial"/>
                <w:color w:val="000000"/>
                <w:sz w:val="20"/>
              </w:rPr>
            </w:pPr>
            <w:r>
              <w:rPr>
                <w:rFonts w:cs="Arial"/>
                <w:sz w:val="18"/>
                <w:szCs w:val="18"/>
              </w:rPr>
              <w:lastRenderedPageBreak/>
              <w:t>Nástroje</w:t>
            </w:r>
          </w:p>
          <w:p w14:paraId="488AB01C" w14:textId="77777777" w:rsidR="00296F0D" w:rsidRDefault="00296F0D" w:rsidP="00296F0D">
            <w:pPr>
              <w:pStyle w:val="DAVA"/>
              <w:spacing w:after="120"/>
              <w:ind w:left="37"/>
              <w:jc w:val="both"/>
              <w:rPr>
                <w:rFonts w:cs="Arial"/>
                <w:color w:val="000000"/>
                <w:sz w:val="20"/>
              </w:rPr>
            </w:pPr>
            <w:r w:rsidRPr="005D6EFA">
              <w:rPr>
                <w:rFonts w:cs="Arial"/>
                <w:sz w:val="18"/>
                <w:szCs w:val="18"/>
              </w:rPr>
              <w:lastRenderedPageBreak/>
              <w:t>Poskytovatelé mají k dispozici základní, průběžně aktualizovanou a doplňovanou bázi metodických materiálů pro</w:t>
            </w:r>
            <w:r>
              <w:rPr>
                <w:rFonts w:cs="Arial"/>
                <w:sz w:val="18"/>
                <w:szCs w:val="18"/>
              </w:rPr>
              <w:t xml:space="preserve"> </w:t>
            </w:r>
            <w:r w:rsidRPr="005D6EFA">
              <w:rPr>
                <w:rFonts w:cs="Arial"/>
                <w:sz w:val="18"/>
                <w:szCs w:val="18"/>
              </w:rPr>
              <w:t xml:space="preserve">posuzování problematiky podniku v obtížích prostřednictvím informací uvedených zejména na stránce ÚOHS. </w:t>
            </w:r>
          </w:p>
          <w:p w14:paraId="0B92EED4" w14:textId="77777777" w:rsidR="00296F0D" w:rsidRDefault="00296F0D" w:rsidP="00296F0D">
            <w:pPr>
              <w:pStyle w:val="DAVA"/>
              <w:spacing w:after="120"/>
              <w:rPr>
                <w:rFonts w:cs="Arial"/>
                <w:sz w:val="18"/>
                <w:szCs w:val="18"/>
              </w:rPr>
            </w:pPr>
            <w:r>
              <w:rPr>
                <w:rFonts w:cs="Arial"/>
                <w:sz w:val="18"/>
                <w:szCs w:val="18"/>
              </w:rPr>
              <w:t xml:space="preserve">Gestor se </w:t>
            </w:r>
            <w:proofErr w:type="spellStart"/>
            <w:r>
              <w:rPr>
                <w:rFonts w:cs="Arial"/>
                <w:sz w:val="18"/>
                <w:szCs w:val="18"/>
              </w:rPr>
              <w:t>spolugestory</w:t>
            </w:r>
            <w:proofErr w:type="spellEnd"/>
            <w:r>
              <w:rPr>
                <w:rFonts w:cs="Arial"/>
                <w:sz w:val="18"/>
                <w:szCs w:val="18"/>
              </w:rPr>
              <w:t xml:space="preserve"> připravili návrh metodického pokynu k ověřování podniku v obtížích včetně výpočtových tabulek.</w:t>
            </w:r>
          </w:p>
          <w:p w14:paraId="1EE0E786" w14:textId="77777777" w:rsidR="00296F0D" w:rsidRDefault="00296F0D" w:rsidP="00296F0D">
            <w:pPr>
              <w:pStyle w:val="DAVA"/>
              <w:spacing w:after="120"/>
              <w:rPr>
                <w:rFonts w:cs="Arial"/>
                <w:color w:val="00B050"/>
                <w:sz w:val="18"/>
                <w:szCs w:val="18"/>
              </w:rPr>
            </w:pPr>
            <w:r>
              <w:rPr>
                <w:rFonts w:cs="Arial"/>
                <w:sz w:val="18"/>
                <w:szCs w:val="18"/>
              </w:rPr>
              <w:t xml:space="preserve">Cílový stav pro ŘO/poskytovatele: Poskytnutí metodických vodítek umožňujících v podmínkách každého programu vyhodnocení podniku v obtížích. </w:t>
            </w:r>
          </w:p>
          <w:p w14:paraId="351ED579" w14:textId="77777777" w:rsidR="00296F0D" w:rsidRDefault="00296F0D" w:rsidP="00296F0D">
            <w:pPr>
              <w:pStyle w:val="DAVA"/>
              <w:numPr>
                <w:ilvl w:val="0"/>
                <w:numId w:val="67"/>
              </w:numPr>
              <w:spacing w:after="120"/>
              <w:ind w:left="3"/>
              <w:rPr>
                <w:rFonts w:cs="Arial"/>
                <w:sz w:val="18"/>
                <w:szCs w:val="18"/>
              </w:rPr>
            </w:pPr>
            <w:r>
              <w:rPr>
                <w:rFonts w:cs="Arial"/>
                <w:sz w:val="18"/>
                <w:szCs w:val="18"/>
              </w:rPr>
              <w:t xml:space="preserve">2. Kapacity: </w:t>
            </w:r>
          </w:p>
          <w:p w14:paraId="7AF05BF8" w14:textId="77777777" w:rsidR="00296F0D" w:rsidRDefault="00296F0D" w:rsidP="00296F0D">
            <w:pPr>
              <w:pStyle w:val="DAVA"/>
              <w:spacing w:after="120"/>
              <w:rPr>
                <w:rFonts w:cs="Arial"/>
                <w:sz w:val="18"/>
                <w:szCs w:val="18"/>
              </w:rPr>
            </w:pPr>
            <w:r>
              <w:rPr>
                <w:rFonts w:cs="Arial"/>
                <w:sz w:val="18"/>
                <w:szCs w:val="18"/>
              </w:rPr>
              <w:t xml:space="preserve">Cílový stav: Zajištění dostatečných kapacit jak u ŘO, gestora a </w:t>
            </w:r>
            <w:proofErr w:type="spellStart"/>
            <w:r>
              <w:rPr>
                <w:rFonts w:cs="Arial"/>
                <w:sz w:val="18"/>
                <w:szCs w:val="18"/>
              </w:rPr>
              <w:t>spolugestorů</w:t>
            </w:r>
            <w:proofErr w:type="spellEnd"/>
            <w:r>
              <w:rPr>
                <w:rFonts w:cs="Arial"/>
                <w:sz w:val="18"/>
                <w:szCs w:val="18"/>
              </w:rPr>
              <w:t xml:space="preserve"> tak u AO, aby byla naplněna ZP.</w:t>
            </w:r>
          </w:p>
          <w:p w14:paraId="72053133" w14:textId="77777777" w:rsidR="00296F0D" w:rsidRDefault="00296F0D" w:rsidP="00296F0D">
            <w:pPr>
              <w:pStyle w:val="DAVA"/>
              <w:spacing w:after="120"/>
              <w:rPr>
                <w:rFonts w:cs="Arial"/>
                <w:sz w:val="18"/>
                <w:szCs w:val="18"/>
              </w:rPr>
            </w:pPr>
            <w:r>
              <w:rPr>
                <w:rFonts w:cs="Arial"/>
                <w:sz w:val="18"/>
                <w:szCs w:val="18"/>
              </w:rPr>
              <w:t>Průběžné vzdělávání a podpora vyčleněných kapacit na ŘO.</w:t>
            </w:r>
          </w:p>
          <w:p w14:paraId="4C3D7853" w14:textId="77777777" w:rsidR="00296F0D" w:rsidRDefault="00296F0D" w:rsidP="00296F0D">
            <w:pPr>
              <w:pStyle w:val="DAVA"/>
              <w:spacing w:after="120"/>
              <w:rPr>
                <w:sz w:val="18"/>
                <w:szCs w:val="18"/>
              </w:rPr>
            </w:pPr>
          </w:p>
          <w:p w14:paraId="6D3DD94C" w14:textId="77777777" w:rsidR="00296F0D" w:rsidRDefault="00296F0D" w:rsidP="00296F0D">
            <w:pPr>
              <w:pStyle w:val="DAVA"/>
              <w:spacing w:after="120"/>
              <w:rPr>
                <w:sz w:val="18"/>
                <w:szCs w:val="18"/>
              </w:rPr>
            </w:pPr>
            <w:r>
              <w:rPr>
                <w:sz w:val="18"/>
                <w:szCs w:val="18"/>
              </w:rPr>
              <w:t>V období říjen–prosinec 2020 proběhla první konzultace o formátu a obsahu plnění HZP s EK na základě zaslání podkladových materiálů.</w:t>
            </w:r>
          </w:p>
          <w:p w14:paraId="78C62DF2" w14:textId="77777777" w:rsidR="00296F0D" w:rsidRPr="002D5EEC" w:rsidRDefault="00296F0D" w:rsidP="00296F0D">
            <w:pPr>
              <w:pStyle w:val="DAVA"/>
              <w:spacing w:after="120"/>
              <w:rPr>
                <w:sz w:val="18"/>
                <w:szCs w:val="18"/>
              </w:rPr>
            </w:pPr>
            <w:r>
              <w:rPr>
                <w:sz w:val="18"/>
                <w:szCs w:val="18"/>
              </w:rPr>
              <w:t>V průběhu ledna 2021 budou obdržené připomínky zapracovány do materiálů.</w:t>
            </w:r>
          </w:p>
        </w:tc>
      </w:tr>
      <w:tr w:rsidR="00296F0D" w:rsidRPr="002D5EEC" w14:paraId="67B174B7" w14:textId="77777777" w:rsidTr="00296F0D">
        <w:tc>
          <w:tcPr>
            <w:tcW w:w="505" w:type="pct"/>
            <w:vMerge/>
          </w:tcPr>
          <w:p w14:paraId="7EBC7DDA" w14:textId="77777777" w:rsidR="00296F0D" w:rsidRPr="002D5EEC" w:rsidRDefault="00296F0D" w:rsidP="00296F0D">
            <w:pPr>
              <w:pStyle w:val="DAVA"/>
              <w:spacing w:after="120"/>
              <w:rPr>
                <w:b/>
                <w:sz w:val="18"/>
                <w:szCs w:val="18"/>
              </w:rPr>
            </w:pPr>
          </w:p>
        </w:tc>
        <w:tc>
          <w:tcPr>
            <w:tcW w:w="254" w:type="pct"/>
            <w:vMerge/>
          </w:tcPr>
          <w:p w14:paraId="20351DEA" w14:textId="77777777" w:rsidR="00296F0D" w:rsidRPr="002D5EEC" w:rsidRDefault="00296F0D" w:rsidP="00296F0D">
            <w:pPr>
              <w:pStyle w:val="DAVA"/>
              <w:spacing w:after="120"/>
              <w:rPr>
                <w:sz w:val="18"/>
                <w:szCs w:val="18"/>
              </w:rPr>
            </w:pPr>
          </w:p>
        </w:tc>
        <w:tc>
          <w:tcPr>
            <w:tcW w:w="455" w:type="pct"/>
            <w:vMerge/>
          </w:tcPr>
          <w:p w14:paraId="30C96E74" w14:textId="77777777" w:rsidR="00296F0D" w:rsidRPr="004D67E1" w:rsidRDefault="00296F0D" w:rsidP="00296F0D">
            <w:pPr>
              <w:pStyle w:val="DAVA"/>
              <w:spacing w:after="120"/>
              <w:rPr>
                <w:rFonts w:cs="Arial"/>
                <w:sz w:val="18"/>
                <w:szCs w:val="18"/>
              </w:rPr>
            </w:pPr>
          </w:p>
        </w:tc>
        <w:tc>
          <w:tcPr>
            <w:tcW w:w="457" w:type="pct"/>
            <w:vMerge/>
          </w:tcPr>
          <w:p w14:paraId="3A9F26D1"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06A0EF21" w14:textId="77777777" w:rsidR="00296F0D" w:rsidRPr="002D5EEC" w:rsidRDefault="00296F0D" w:rsidP="00296F0D">
            <w:pPr>
              <w:pStyle w:val="DAVA"/>
              <w:spacing w:after="120"/>
              <w:rPr>
                <w:sz w:val="18"/>
                <w:szCs w:val="18"/>
              </w:rPr>
            </w:pPr>
            <w:r w:rsidRPr="002D5EEC">
              <w:rPr>
                <w:sz w:val="18"/>
                <w:szCs w:val="18"/>
              </w:rPr>
              <w:t xml:space="preserve">2. Prostřednictvím přístupu k odbornému poradenství a pokynům ohledně záležitostí státní podpory poskytnutým odborníky na státní podporu </w:t>
            </w:r>
            <w:r w:rsidRPr="002D5EEC">
              <w:rPr>
                <w:sz w:val="18"/>
                <w:szCs w:val="18"/>
              </w:rPr>
              <w:lastRenderedPageBreak/>
              <w:t>místních nebo národních orgánů.</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6702783D" w14:textId="77777777" w:rsidR="00296F0D" w:rsidRPr="002D5EEC" w:rsidRDefault="00296F0D" w:rsidP="00296F0D">
            <w:pPr>
              <w:pStyle w:val="DAVA"/>
              <w:spacing w:after="120"/>
              <w:rPr>
                <w:sz w:val="18"/>
                <w:szCs w:val="18"/>
              </w:rPr>
            </w:pPr>
            <w:r>
              <w:rPr>
                <w:sz w:val="18"/>
                <w:szCs w:val="18"/>
              </w:rPr>
              <w:lastRenderedPageBreak/>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64CB9F4A" w14:textId="77777777" w:rsidR="00296F0D" w:rsidRPr="002D5EEC" w:rsidRDefault="00263BD4" w:rsidP="00296F0D">
            <w:pPr>
              <w:pStyle w:val="DAVA"/>
              <w:spacing w:after="120"/>
              <w:rPr>
                <w:sz w:val="18"/>
                <w:szCs w:val="18"/>
              </w:rPr>
            </w:pPr>
            <w:hyperlink r:id="rId31" w:history="1">
              <w:r w:rsidR="00296F0D" w:rsidRPr="002D5EEC">
                <w:rPr>
                  <w:rStyle w:val="Hypertextovodkaz"/>
                  <w:sz w:val="18"/>
                  <w:szCs w:val="18"/>
                </w:rPr>
                <w:t>https://www.uohs.cz/cs/verejna-podpora.html</w:t>
              </w:r>
            </w:hyperlink>
          </w:p>
          <w:p w14:paraId="72AABFA2" w14:textId="77777777" w:rsidR="00296F0D" w:rsidRPr="002D5EEC" w:rsidRDefault="00263BD4" w:rsidP="00296F0D">
            <w:pPr>
              <w:pStyle w:val="DAVA"/>
              <w:spacing w:after="120"/>
              <w:rPr>
                <w:sz w:val="18"/>
                <w:szCs w:val="18"/>
              </w:rPr>
            </w:pPr>
            <w:hyperlink r:id="rId32" w:history="1">
              <w:r w:rsidR="00296F0D" w:rsidRPr="002D5EEC">
                <w:rPr>
                  <w:rStyle w:val="Hypertextovodkaz"/>
                  <w:sz w:val="18"/>
                  <w:szCs w:val="18"/>
                </w:rPr>
                <w:t>https://aplikace.mvcr.cz/sbirka-zakonu/SearchResult.aspx?q=215/2004&amp;typeLaw=zakon&amp;what=Cislo_zakona_smlouvy</w:t>
              </w:r>
            </w:hyperlink>
          </w:p>
          <w:p w14:paraId="1B869D52" w14:textId="77777777" w:rsidR="00296F0D" w:rsidRPr="002D5EEC" w:rsidRDefault="00263BD4" w:rsidP="00296F0D">
            <w:pPr>
              <w:pStyle w:val="DAVA"/>
              <w:spacing w:after="120"/>
              <w:rPr>
                <w:rFonts w:cs="Arial"/>
                <w:sz w:val="18"/>
                <w:szCs w:val="18"/>
              </w:rPr>
            </w:pPr>
            <w:hyperlink r:id="rId33" w:history="1">
              <w:r w:rsidR="00296F0D" w:rsidRPr="002D5EEC">
                <w:rPr>
                  <w:rStyle w:val="Hypertextovodkaz"/>
                  <w:rFonts w:cs="Arial"/>
                  <w:sz w:val="18"/>
                  <w:szCs w:val="18"/>
                </w:rPr>
                <w:t>https://www.dotaceeu.cz/cs/Evropske-fondy-v-CR/2014-2020/Dokumenty/Metodicke-dokumenty/Metodicke-</w:t>
              </w:r>
              <w:r w:rsidR="00296F0D" w:rsidRPr="002D5EEC">
                <w:rPr>
                  <w:rStyle w:val="Hypertextovodkaz"/>
                  <w:rFonts w:cs="Arial"/>
                  <w:sz w:val="18"/>
                  <w:szCs w:val="18"/>
                </w:rPr>
                <w:lastRenderedPageBreak/>
                <w:t>doporuceni-pro-oblast-verejne-podpory</w:t>
              </w:r>
            </w:hyperlink>
          </w:p>
          <w:p w14:paraId="164E02D2"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49CEF653" w14:textId="77777777" w:rsidR="00296F0D" w:rsidRPr="002D5EEC" w:rsidRDefault="00296F0D" w:rsidP="00296F0D">
            <w:pPr>
              <w:pStyle w:val="DAVA"/>
              <w:spacing w:after="120"/>
              <w:rPr>
                <w:rFonts w:cs="Arial"/>
                <w:sz w:val="18"/>
                <w:szCs w:val="18"/>
              </w:rPr>
            </w:pPr>
            <w:r w:rsidRPr="002D5EEC">
              <w:rPr>
                <w:rFonts w:cs="Arial"/>
                <w:sz w:val="18"/>
                <w:szCs w:val="18"/>
              </w:rPr>
              <w:lastRenderedPageBreak/>
              <w:t xml:space="preserve">1. Nástroje: </w:t>
            </w:r>
          </w:p>
          <w:p w14:paraId="23CCA54C" w14:textId="77777777" w:rsidR="00296F0D" w:rsidRPr="002D5EEC" w:rsidRDefault="00296F0D" w:rsidP="00296F0D">
            <w:pPr>
              <w:pStyle w:val="DAVA"/>
              <w:spacing w:after="120"/>
              <w:rPr>
                <w:rFonts w:cs="Arial"/>
                <w:sz w:val="18"/>
                <w:szCs w:val="18"/>
              </w:rPr>
            </w:pPr>
            <w:r w:rsidRPr="002D5EEC">
              <w:rPr>
                <w:rFonts w:cs="Arial"/>
                <w:sz w:val="18"/>
                <w:szCs w:val="18"/>
              </w:rPr>
              <w:t xml:space="preserve"> 1a) ŘO se mohou kdykoli obrátit na národní koordinátory </w:t>
            </w:r>
            <w:proofErr w:type="spellStart"/>
            <w:r w:rsidRPr="002D5EEC">
              <w:rPr>
                <w:rFonts w:cs="Arial"/>
                <w:sz w:val="18"/>
                <w:szCs w:val="18"/>
              </w:rPr>
              <w:t>VPo</w:t>
            </w:r>
            <w:proofErr w:type="spellEnd"/>
            <w:r w:rsidRPr="002D5EEC">
              <w:rPr>
                <w:rFonts w:cs="Arial"/>
                <w:sz w:val="18"/>
                <w:szCs w:val="18"/>
              </w:rPr>
              <w:t xml:space="preserve"> dle kompetencí stanovených jim v zák. č. 215/2004, Sb. Problematika je řešena v metodikách na stránkách MMR a ÚOHS/</w:t>
            </w:r>
            <w:proofErr w:type="spellStart"/>
            <w:r w:rsidRPr="002D5EEC">
              <w:rPr>
                <w:rFonts w:cs="Arial"/>
                <w:sz w:val="18"/>
                <w:szCs w:val="18"/>
              </w:rPr>
              <w:t>MZe</w:t>
            </w:r>
            <w:proofErr w:type="spellEnd"/>
            <w:r w:rsidRPr="002D5EEC">
              <w:rPr>
                <w:rFonts w:cs="Arial"/>
                <w:sz w:val="18"/>
                <w:szCs w:val="18"/>
              </w:rPr>
              <w:t>.</w:t>
            </w:r>
          </w:p>
          <w:p w14:paraId="7CEE1199" w14:textId="77777777" w:rsidR="00296F0D" w:rsidRPr="002D5EEC" w:rsidRDefault="00296F0D" w:rsidP="00296F0D">
            <w:pPr>
              <w:pStyle w:val="DAVA"/>
              <w:spacing w:after="120"/>
              <w:rPr>
                <w:rFonts w:cs="Arial"/>
                <w:sz w:val="18"/>
                <w:szCs w:val="18"/>
              </w:rPr>
            </w:pPr>
            <w:r w:rsidRPr="002D5EEC">
              <w:rPr>
                <w:rFonts w:cs="Arial"/>
                <w:sz w:val="18"/>
                <w:szCs w:val="18"/>
              </w:rPr>
              <w:t xml:space="preserve">1b) Jsou pořádány konference a tematicky zaměřené semináře. </w:t>
            </w:r>
            <w:r>
              <w:rPr>
                <w:rFonts w:cs="Arial"/>
                <w:sz w:val="18"/>
                <w:szCs w:val="18"/>
              </w:rPr>
              <w:t>Dočasně přerušeno z důvodu pandemie COVID-19.</w:t>
            </w:r>
          </w:p>
          <w:p w14:paraId="5426153D" w14:textId="77777777" w:rsidR="00296F0D" w:rsidRPr="002D5EEC" w:rsidRDefault="00296F0D" w:rsidP="00296F0D">
            <w:pPr>
              <w:pStyle w:val="DAVA"/>
              <w:spacing w:after="120"/>
              <w:rPr>
                <w:rFonts w:cs="Arial"/>
                <w:sz w:val="18"/>
                <w:szCs w:val="18"/>
              </w:rPr>
            </w:pPr>
            <w:r w:rsidRPr="002D5EEC">
              <w:rPr>
                <w:rFonts w:cs="Arial"/>
                <w:sz w:val="18"/>
                <w:szCs w:val="18"/>
              </w:rPr>
              <w:lastRenderedPageBreak/>
              <w:t>1c) ŘO mají technickou asistenci pro účast na zahraničních specializovaných akcích.</w:t>
            </w:r>
          </w:p>
          <w:p w14:paraId="5409AC56" w14:textId="77777777" w:rsidR="00296F0D" w:rsidRPr="002D5EEC" w:rsidRDefault="00296F0D" w:rsidP="00296F0D">
            <w:pPr>
              <w:pStyle w:val="DAVA"/>
              <w:spacing w:after="120"/>
              <w:rPr>
                <w:rFonts w:cs="Arial"/>
                <w:sz w:val="18"/>
                <w:szCs w:val="18"/>
              </w:rPr>
            </w:pPr>
            <w:r w:rsidRPr="002D5EEC">
              <w:rPr>
                <w:rFonts w:cs="Arial"/>
                <w:sz w:val="18"/>
                <w:szCs w:val="18"/>
              </w:rPr>
              <w:t>1d) MMR a ÚOHS/</w:t>
            </w:r>
            <w:proofErr w:type="spellStart"/>
            <w:r w:rsidRPr="002D5EEC">
              <w:rPr>
                <w:rFonts w:cs="Arial"/>
                <w:sz w:val="18"/>
                <w:szCs w:val="18"/>
              </w:rPr>
              <w:t>MZe</w:t>
            </w:r>
            <w:proofErr w:type="spellEnd"/>
            <w:r w:rsidRPr="002D5EEC">
              <w:rPr>
                <w:rFonts w:cs="Arial"/>
                <w:sz w:val="18"/>
                <w:szCs w:val="18"/>
              </w:rPr>
              <w:t xml:space="preserve"> </w:t>
            </w:r>
            <w:r>
              <w:rPr>
                <w:rFonts w:cs="Arial"/>
                <w:sz w:val="18"/>
                <w:szCs w:val="18"/>
              </w:rPr>
              <w:t xml:space="preserve">se </w:t>
            </w:r>
            <w:r w:rsidRPr="002D5EEC">
              <w:rPr>
                <w:rFonts w:cs="Arial"/>
                <w:sz w:val="18"/>
                <w:szCs w:val="18"/>
              </w:rPr>
              <w:t xml:space="preserve">dohodly na koncepci vzájemné spolupráce a </w:t>
            </w:r>
            <w:r>
              <w:rPr>
                <w:rFonts w:cs="Arial"/>
                <w:sz w:val="18"/>
                <w:szCs w:val="18"/>
              </w:rPr>
              <w:t xml:space="preserve">dne 12. 6. 2020 podepsaly </w:t>
            </w:r>
            <w:r w:rsidRPr="002D5EEC">
              <w:rPr>
                <w:rFonts w:cs="Arial"/>
                <w:sz w:val="18"/>
                <w:szCs w:val="18"/>
              </w:rPr>
              <w:t>memorand</w:t>
            </w:r>
            <w:r>
              <w:rPr>
                <w:rFonts w:cs="Arial"/>
                <w:sz w:val="18"/>
                <w:szCs w:val="18"/>
              </w:rPr>
              <w:t>um</w:t>
            </w:r>
            <w:r w:rsidRPr="002D5EEC">
              <w:rPr>
                <w:rFonts w:cs="Arial"/>
                <w:sz w:val="18"/>
                <w:szCs w:val="18"/>
              </w:rPr>
              <w:t xml:space="preserve"> o spolupráci.</w:t>
            </w:r>
            <w:r>
              <w:rPr>
                <w:rFonts w:cs="Arial"/>
                <w:sz w:val="18"/>
                <w:szCs w:val="18"/>
              </w:rPr>
              <w:t xml:space="preserve"> </w:t>
            </w:r>
          </w:p>
          <w:p w14:paraId="12253DA8" w14:textId="77777777" w:rsidR="00296F0D" w:rsidRPr="002D5EEC" w:rsidRDefault="00296F0D" w:rsidP="00296F0D">
            <w:pPr>
              <w:pStyle w:val="DAVA"/>
              <w:spacing w:after="120"/>
              <w:rPr>
                <w:rFonts w:cs="Arial"/>
                <w:sz w:val="18"/>
                <w:szCs w:val="18"/>
              </w:rPr>
            </w:pPr>
            <w:r w:rsidRPr="002D5EEC">
              <w:rPr>
                <w:rFonts w:cs="Arial"/>
                <w:sz w:val="18"/>
                <w:szCs w:val="18"/>
              </w:rPr>
              <w:t>1e) Platformou pro předávání informací a vzájemné konzultace mezi gestory a ŘO je: P</w:t>
            </w:r>
            <w:r>
              <w:rPr>
                <w:rFonts w:cs="Arial"/>
                <w:sz w:val="18"/>
                <w:szCs w:val="18"/>
              </w:rPr>
              <w:t xml:space="preserve">S </w:t>
            </w:r>
            <w:r w:rsidRPr="002D5EEC">
              <w:rPr>
                <w:rFonts w:cs="Arial"/>
                <w:sz w:val="18"/>
                <w:szCs w:val="18"/>
              </w:rPr>
              <w:t xml:space="preserve">pro veřejnou podporu. </w:t>
            </w:r>
          </w:p>
          <w:p w14:paraId="39BB046A" w14:textId="77777777" w:rsidR="00296F0D" w:rsidRPr="002D5EEC" w:rsidRDefault="00296F0D" w:rsidP="00296F0D">
            <w:pPr>
              <w:pStyle w:val="DAVA"/>
              <w:spacing w:after="120"/>
              <w:rPr>
                <w:rFonts w:cs="Arial"/>
                <w:sz w:val="18"/>
                <w:szCs w:val="18"/>
              </w:rPr>
            </w:pPr>
            <w:r w:rsidRPr="002D5EEC">
              <w:rPr>
                <w:rFonts w:cs="Arial"/>
                <w:sz w:val="18"/>
                <w:szCs w:val="18"/>
              </w:rPr>
              <w:t xml:space="preserve">2. Kapacity: </w:t>
            </w:r>
          </w:p>
          <w:p w14:paraId="56A51AB1" w14:textId="77777777" w:rsidR="00296F0D" w:rsidRDefault="00296F0D" w:rsidP="00296F0D">
            <w:pPr>
              <w:pStyle w:val="DAVA"/>
              <w:spacing w:after="120"/>
              <w:rPr>
                <w:rFonts w:cs="Arial"/>
                <w:sz w:val="18"/>
                <w:szCs w:val="18"/>
              </w:rPr>
            </w:pPr>
            <w:r w:rsidRPr="002D5EEC">
              <w:rPr>
                <w:rFonts w:cs="Arial"/>
                <w:sz w:val="18"/>
                <w:szCs w:val="18"/>
              </w:rPr>
              <w:t xml:space="preserve">Aktuální stav: Kapacita zainteresovaných útvarů, tj. MMR, ÚOHS, </w:t>
            </w:r>
            <w:proofErr w:type="spellStart"/>
            <w:r w:rsidRPr="002D5EEC">
              <w:rPr>
                <w:rFonts w:cs="Arial"/>
                <w:sz w:val="18"/>
                <w:szCs w:val="18"/>
              </w:rPr>
              <w:t>MZe</w:t>
            </w:r>
            <w:proofErr w:type="spellEnd"/>
            <w:r w:rsidRPr="002D5EEC">
              <w:rPr>
                <w:rFonts w:cs="Arial"/>
                <w:sz w:val="18"/>
                <w:szCs w:val="18"/>
              </w:rPr>
              <w:t xml:space="preserve">, ŘO je nastavena pro aktuální </w:t>
            </w:r>
            <w:r>
              <w:rPr>
                <w:rFonts w:cs="Arial"/>
                <w:sz w:val="18"/>
                <w:szCs w:val="18"/>
              </w:rPr>
              <w:t xml:space="preserve">PO </w:t>
            </w:r>
            <w:r w:rsidRPr="002D5EEC">
              <w:rPr>
                <w:rFonts w:cs="Arial"/>
                <w:sz w:val="18"/>
                <w:szCs w:val="18"/>
              </w:rPr>
              <w:t xml:space="preserve">a v současnosti je rovněž využívána pro přípravu budoucího </w:t>
            </w:r>
            <w:r>
              <w:rPr>
                <w:rFonts w:cs="Arial"/>
                <w:sz w:val="18"/>
                <w:szCs w:val="18"/>
              </w:rPr>
              <w:t>PO</w:t>
            </w:r>
            <w:r w:rsidRPr="002D5EEC">
              <w:rPr>
                <w:rFonts w:cs="Arial"/>
                <w:sz w:val="18"/>
                <w:szCs w:val="18"/>
              </w:rPr>
              <w:t>.</w:t>
            </w:r>
          </w:p>
          <w:p w14:paraId="16FDDD62" w14:textId="77777777" w:rsidR="00296F0D" w:rsidRDefault="00296F0D" w:rsidP="00296F0D">
            <w:pPr>
              <w:pStyle w:val="DAVA"/>
              <w:spacing w:after="120"/>
              <w:rPr>
                <w:rFonts w:cs="Arial"/>
                <w:sz w:val="18"/>
                <w:szCs w:val="18"/>
              </w:rPr>
            </w:pPr>
          </w:p>
          <w:p w14:paraId="2422AD5A" w14:textId="77777777" w:rsidR="00296F0D" w:rsidRDefault="00296F0D" w:rsidP="00296F0D">
            <w:pPr>
              <w:pStyle w:val="DAVA"/>
              <w:spacing w:after="120"/>
              <w:rPr>
                <w:sz w:val="18"/>
                <w:szCs w:val="18"/>
              </w:rPr>
            </w:pPr>
            <w:r>
              <w:rPr>
                <w:sz w:val="18"/>
                <w:szCs w:val="18"/>
              </w:rPr>
              <w:t>V období říjen–prosinec 2020 proběhla první konzultace o formátu a obsahu plnění HZP s EK na základě zaslání podkladových materiálů.</w:t>
            </w:r>
          </w:p>
          <w:p w14:paraId="61612ABD" w14:textId="77777777" w:rsidR="00296F0D" w:rsidRPr="002D5EEC" w:rsidRDefault="00296F0D" w:rsidP="00296F0D">
            <w:pPr>
              <w:pStyle w:val="DAVA"/>
              <w:spacing w:after="120"/>
              <w:rPr>
                <w:sz w:val="18"/>
                <w:szCs w:val="18"/>
              </w:rPr>
            </w:pPr>
            <w:r>
              <w:rPr>
                <w:sz w:val="18"/>
                <w:szCs w:val="18"/>
              </w:rPr>
              <w:t>V průběhu ledna 2021 budou obdržené připomínky zapracovány do materiálů.</w:t>
            </w:r>
          </w:p>
        </w:tc>
      </w:tr>
      <w:tr w:rsidR="00296F0D" w:rsidRPr="002D5EEC" w14:paraId="4C51161B" w14:textId="77777777" w:rsidTr="00296F0D">
        <w:tc>
          <w:tcPr>
            <w:tcW w:w="505" w:type="pct"/>
            <w:vMerge w:val="restart"/>
            <w:tcBorders>
              <w:left w:val="single" w:sz="4" w:space="0" w:color="auto"/>
              <w:right w:val="single" w:sz="4" w:space="0" w:color="auto"/>
            </w:tcBorders>
            <w:shd w:val="clear" w:color="auto" w:fill="auto"/>
          </w:tcPr>
          <w:p w14:paraId="1DD78B71" w14:textId="77777777" w:rsidR="00296F0D" w:rsidRPr="002D5EEC" w:rsidRDefault="00296F0D" w:rsidP="00296F0D">
            <w:pPr>
              <w:pStyle w:val="DAVA"/>
              <w:spacing w:after="120"/>
              <w:rPr>
                <w:b/>
                <w:sz w:val="18"/>
                <w:szCs w:val="18"/>
              </w:rPr>
            </w:pPr>
            <w:r w:rsidRPr="002D5EEC">
              <w:rPr>
                <w:b/>
                <w:sz w:val="18"/>
                <w:szCs w:val="18"/>
              </w:rPr>
              <w:lastRenderedPageBreak/>
              <w:t>(3) Účinné provádění a uplatňování Listiny základních práv EU</w:t>
            </w:r>
          </w:p>
        </w:tc>
        <w:tc>
          <w:tcPr>
            <w:tcW w:w="254" w:type="pct"/>
            <w:vMerge w:val="restart"/>
            <w:tcBorders>
              <w:left w:val="single" w:sz="4" w:space="0" w:color="auto"/>
              <w:right w:val="single" w:sz="4" w:space="0" w:color="auto"/>
            </w:tcBorders>
          </w:tcPr>
          <w:p w14:paraId="710D244C" w14:textId="77777777" w:rsidR="00296F0D" w:rsidRPr="002D5EEC" w:rsidRDefault="00296F0D" w:rsidP="00296F0D">
            <w:pPr>
              <w:pStyle w:val="DAVA"/>
              <w:spacing w:after="120"/>
              <w:rPr>
                <w:sz w:val="18"/>
                <w:szCs w:val="18"/>
              </w:rPr>
            </w:pPr>
            <w:r>
              <w:rPr>
                <w:sz w:val="18"/>
                <w:szCs w:val="18"/>
              </w:rPr>
              <w:t>Všechny fondy</w:t>
            </w:r>
          </w:p>
          <w:p w14:paraId="203664EF" w14:textId="77777777" w:rsidR="00296F0D" w:rsidRPr="002D5EEC" w:rsidRDefault="00296F0D" w:rsidP="00296F0D">
            <w:pPr>
              <w:pStyle w:val="DAVA"/>
              <w:spacing w:after="120"/>
              <w:rPr>
                <w:sz w:val="18"/>
                <w:szCs w:val="18"/>
              </w:rPr>
            </w:pPr>
          </w:p>
        </w:tc>
        <w:tc>
          <w:tcPr>
            <w:tcW w:w="455" w:type="pct"/>
            <w:vMerge w:val="restart"/>
            <w:tcBorders>
              <w:left w:val="single" w:sz="4" w:space="0" w:color="auto"/>
              <w:right w:val="single" w:sz="4" w:space="0" w:color="auto"/>
            </w:tcBorders>
          </w:tcPr>
          <w:p w14:paraId="61CAD8E6" w14:textId="77777777" w:rsidR="00296F0D" w:rsidRPr="004D67E1" w:rsidRDefault="00296F0D" w:rsidP="00296F0D">
            <w:pPr>
              <w:pStyle w:val="DAVA"/>
              <w:spacing w:after="120"/>
              <w:rPr>
                <w:rFonts w:cs="Arial"/>
                <w:sz w:val="18"/>
                <w:szCs w:val="18"/>
              </w:rPr>
            </w:pPr>
            <w:r w:rsidRPr="004D67E1">
              <w:rPr>
                <w:rFonts w:cs="Arial"/>
                <w:sz w:val="18"/>
                <w:szCs w:val="18"/>
              </w:rPr>
              <w:t>Všechny specifické cíle</w:t>
            </w:r>
          </w:p>
          <w:p w14:paraId="3DEFD29C" w14:textId="77777777" w:rsidR="00296F0D" w:rsidRPr="004D67E1" w:rsidRDefault="00296F0D" w:rsidP="00296F0D">
            <w:pPr>
              <w:pStyle w:val="DAVA"/>
              <w:spacing w:after="120"/>
              <w:rPr>
                <w:rFonts w:cs="Arial"/>
                <w:sz w:val="18"/>
                <w:szCs w:val="18"/>
              </w:rPr>
            </w:pPr>
          </w:p>
        </w:tc>
        <w:tc>
          <w:tcPr>
            <w:tcW w:w="457" w:type="pct"/>
            <w:vMerge w:val="restart"/>
            <w:tcBorders>
              <w:left w:val="single" w:sz="4" w:space="0" w:color="auto"/>
              <w:right w:val="single" w:sz="4" w:space="0" w:color="auto"/>
            </w:tcBorders>
            <w:shd w:val="clear" w:color="auto" w:fill="auto"/>
          </w:tcPr>
          <w:p w14:paraId="346F8975" w14:textId="77777777" w:rsidR="00296F0D" w:rsidRPr="002D5EEC" w:rsidRDefault="00296F0D" w:rsidP="00296F0D">
            <w:pPr>
              <w:pStyle w:val="DAVA"/>
              <w:spacing w:after="120"/>
              <w:rPr>
                <w:sz w:val="18"/>
                <w:szCs w:val="18"/>
              </w:rPr>
            </w:pPr>
            <w:r>
              <w:rPr>
                <w:sz w:val="18"/>
                <w:szCs w:val="18"/>
              </w:rPr>
              <w:t>ANO</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35F91EBA" w14:textId="77777777" w:rsidR="00296F0D" w:rsidRPr="002D5EEC" w:rsidRDefault="00296F0D" w:rsidP="00296F0D">
            <w:pPr>
              <w:pStyle w:val="DAVA"/>
              <w:spacing w:after="120"/>
              <w:rPr>
                <w:sz w:val="18"/>
                <w:szCs w:val="18"/>
              </w:rPr>
            </w:pPr>
            <w:r w:rsidRPr="002D5EEC">
              <w:rPr>
                <w:sz w:val="18"/>
                <w:szCs w:val="18"/>
              </w:rPr>
              <w:t>Jsou zavedeny účinné mechanismy k zajištění souladu s Listinou základních práv EU, které zahrnují:</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11C9B84" w14:textId="77777777" w:rsidR="00296F0D" w:rsidRPr="002D5EEC" w:rsidRDefault="00296F0D" w:rsidP="00296F0D">
            <w:pPr>
              <w:pStyle w:val="DAVA"/>
              <w:spacing w:after="120"/>
              <w:rPr>
                <w:sz w:val="18"/>
                <w:szCs w:val="18"/>
              </w:rPr>
            </w:pPr>
            <w:r w:rsidRPr="008228B8">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3186D78B" w14:textId="77777777" w:rsidR="00296F0D" w:rsidRPr="002D5EEC" w:rsidRDefault="00296F0D" w:rsidP="00296F0D">
            <w:pPr>
              <w:pStyle w:val="DAVA"/>
              <w:spacing w:after="120"/>
              <w:rPr>
                <w:i/>
                <w:color w:val="FF0000"/>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1D07B901" w14:textId="77777777" w:rsidR="00296F0D" w:rsidRPr="002D5EEC" w:rsidRDefault="00296F0D" w:rsidP="00296F0D">
            <w:pPr>
              <w:pStyle w:val="DAVA"/>
              <w:spacing w:after="120"/>
              <w:rPr>
                <w:sz w:val="18"/>
                <w:szCs w:val="18"/>
              </w:rPr>
            </w:pPr>
          </w:p>
        </w:tc>
      </w:tr>
      <w:tr w:rsidR="00296F0D" w:rsidRPr="002D5EEC" w14:paraId="4F94060C" w14:textId="77777777" w:rsidTr="00296F0D">
        <w:tc>
          <w:tcPr>
            <w:tcW w:w="505" w:type="pct"/>
            <w:vMerge/>
          </w:tcPr>
          <w:p w14:paraId="5DC9F33B" w14:textId="77777777" w:rsidR="00296F0D" w:rsidRPr="002D5EEC" w:rsidRDefault="00296F0D" w:rsidP="00296F0D">
            <w:pPr>
              <w:pStyle w:val="DAVA"/>
              <w:spacing w:after="120"/>
              <w:rPr>
                <w:b/>
                <w:sz w:val="18"/>
                <w:szCs w:val="18"/>
              </w:rPr>
            </w:pPr>
          </w:p>
        </w:tc>
        <w:tc>
          <w:tcPr>
            <w:tcW w:w="254" w:type="pct"/>
            <w:vMerge/>
          </w:tcPr>
          <w:p w14:paraId="27850E14" w14:textId="77777777" w:rsidR="00296F0D" w:rsidRPr="002D5EEC" w:rsidRDefault="00296F0D" w:rsidP="00296F0D">
            <w:pPr>
              <w:pStyle w:val="DAVA"/>
              <w:spacing w:after="120"/>
              <w:rPr>
                <w:sz w:val="18"/>
                <w:szCs w:val="18"/>
              </w:rPr>
            </w:pPr>
          </w:p>
        </w:tc>
        <w:tc>
          <w:tcPr>
            <w:tcW w:w="455" w:type="pct"/>
            <w:vMerge/>
          </w:tcPr>
          <w:p w14:paraId="3679E178" w14:textId="77777777" w:rsidR="00296F0D" w:rsidRPr="004D67E1" w:rsidRDefault="00296F0D" w:rsidP="00296F0D">
            <w:pPr>
              <w:pStyle w:val="DAVA"/>
              <w:spacing w:after="120"/>
              <w:rPr>
                <w:rFonts w:cs="Arial"/>
                <w:sz w:val="18"/>
                <w:szCs w:val="18"/>
              </w:rPr>
            </w:pPr>
          </w:p>
        </w:tc>
        <w:tc>
          <w:tcPr>
            <w:tcW w:w="457" w:type="pct"/>
            <w:vMerge/>
          </w:tcPr>
          <w:p w14:paraId="7CCB8804"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272DEFF9" w14:textId="77777777" w:rsidR="00296F0D" w:rsidRPr="002D5EEC" w:rsidRDefault="00296F0D" w:rsidP="00296F0D">
            <w:pPr>
              <w:pStyle w:val="DAVA"/>
              <w:spacing w:after="120"/>
              <w:rPr>
                <w:sz w:val="18"/>
                <w:szCs w:val="18"/>
              </w:rPr>
            </w:pPr>
            <w:r w:rsidRPr="002D5EEC">
              <w:rPr>
                <w:sz w:val="18"/>
                <w:szCs w:val="18"/>
              </w:rPr>
              <w:t>1. Opatření k zajištění souladu programů</w:t>
            </w:r>
            <w:r w:rsidRPr="002D5EEC">
              <w:rPr>
                <w:b/>
                <w:sz w:val="18"/>
                <w:szCs w:val="18"/>
              </w:rPr>
              <w:t xml:space="preserve"> </w:t>
            </w:r>
            <w:r w:rsidRPr="002D5EEC">
              <w:rPr>
                <w:sz w:val="18"/>
                <w:szCs w:val="18"/>
              </w:rPr>
              <w:t>podporovaných z fondů a jejich implementace</w:t>
            </w:r>
            <w:r w:rsidRPr="002D5EEC">
              <w:rPr>
                <w:b/>
                <w:sz w:val="18"/>
                <w:szCs w:val="18"/>
              </w:rPr>
              <w:t xml:space="preserve"> </w:t>
            </w:r>
            <w:r w:rsidRPr="002D5EEC">
              <w:rPr>
                <w:sz w:val="18"/>
                <w:szCs w:val="18"/>
              </w:rPr>
              <w:t xml:space="preserve">s relevantními </w:t>
            </w:r>
            <w:r w:rsidRPr="002D5EEC">
              <w:rPr>
                <w:sz w:val="18"/>
                <w:szCs w:val="18"/>
              </w:rPr>
              <w:lastRenderedPageBreak/>
              <w:t>ustanoveními Listiny.</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85BFA4D" w14:textId="77777777" w:rsidR="00296F0D" w:rsidRPr="002D5EEC" w:rsidRDefault="00296F0D" w:rsidP="00296F0D">
            <w:pPr>
              <w:pStyle w:val="DAVA"/>
              <w:spacing w:after="120"/>
              <w:rPr>
                <w:sz w:val="18"/>
                <w:szCs w:val="18"/>
              </w:rPr>
            </w:pPr>
            <w:r w:rsidRPr="002D5EEC">
              <w:rPr>
                <w:sz w:val="18"/>
                <w:szCs w:val="18"/>
              </w:rPr>
              <w:lastRenderedPageBreak/>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6B9E2374" w14:textId="77777777" w:rsidR="00296F0D" w:rsidRPr="002D5EEC" w:rsidRDefault="00263BD4" w:rsidP="00296F0D">
            <w:pPr>
              <w:pStyle w:val="DAVA"/>
              <w:spacing w:after="120"/>
              <w:rPr>
                <w:sz w:val="18"/>
                <w:szCs w:val="18"/>
              </w:rPr>
            </w:pPr>
            <w:hyperlink r:id="rId34" w:history="1">
              <w:r w:rsidR="00296F0D" w:rsidRPr="009A1D5B">
                <w:rPr>
                  <w:rStyle w:val="Hypertextovodkaz"/>
                  <w:rFonts w:cs="Arial"/>
                  <w:sz w:val="18"/>
                  <w:szCs w:val="18"/>
                </w:rPr>
                <w:t>https://eur-lex.europa.eu/legal-content/CS/TXT/PDF/?uri=CELEX:52016XC0723(01)&amp;from=SL</w:t>
              </w:r>
            </w:hyperlink>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2CC2FDEC" w14:textId="77777777" w:rsidR="00296F0D" w:rsidRPr="00EB1183" w:rsidRDefault="00296F0D" w:rsidP="00296F0D">
            <w:pPr>
              <w:rPr>
                <w:rFonts w:ascii="Arial" w:hAnsi="Arial" w:cs="Arial"/>
                <w:sz w:val="24"/>
                <w:szCs w:val="24"/>
              </w:rPr>
            </w:pPr>
            <w:r w:rsidRPr="004C2B9D">
              <w:rPr>
                <w:rFonts w:ascii="Arial" w:hAnsi="Arial" w:cs="Arial"/>
                <w:sz w:val="18"/>
                <w:szCs w:val="18"/>
              </w:rPr>
              <w:t xml:space="preserve">Podmínka je plněna předběžnou kontrolou programů z hlediska souladu s Listinou základních práv EU, která je prováděna příslušnými řídícími orgány (ŘO) ve spolupráci s odborníky z Odboru pro lidská práva a ochranu menšin Úřadu vlády, hlavního vládního odborného a koordinačního orgánu pro otázky základních práv. Ti se podílí na tvorbě programových dokumentů a poskytují </w:t>
            </w:r>
            <w:r w:rsidRPr="004C2B9D">
              <w:rPr>
                <w:rFonts w:ascii="Arial" w:hAnsi="Arial" w:cs="Arial"/>
                <w:sz w:val="18"/>
                <w:szCs w:val="18"/>
              </w:rPr>
              <w:lastRenderedPageBreak/>
              <w:t xml:space="preserve">poradenství a podporu při stanovení cílů programu, a řešení případných problémů. Jsou začleněni do monitorovacích výborů dle potřeby. Pracovníci ŘO připravující jednotlivé výzvy jsou školeni v relevantních lidskoprávních otázkách na obecné úrovni i ve vztahu k tématům fondů EU. Je rovněž zřízena pracovní skupina z kontaktních bodů v rámci ŘO, která se pravidelně schází a předává si informace, diskutuje otázky implementace fondů a řeší problémy a sporné otázky. </w:t>
            </w:r>
          </w:p>
        </w:tc>
      </w:tr>
      <w:tr w:rsidR="00296F0D" w:rsidRPr="002D5EEC" w14:paraId="3B006263" w14:textId="77777777" w:rsidTr="00296F0D">
        <w:tc>
          <w:tcPr>
            <w:tcW w:w="505" w:type="pct"/>
            <w:vMerge/>
          </w:tcPr>
          <w:p w14:paraId="7CB8E6DA" w14:textId="77777777" w:rsidR="00296F0D" w:rsidRPr="002D5EEC" w:rsidRDefault="00296F0D" w:rsidP="00296F0D">
            <w:pPr>
              <w:pStyle w:val="DAVA"/>
              <w:spacing w:after="120"/>
              <w:rPr>
                <w:b/>
                <w:sz w:val="18"/>
                <w:szCs w:val="18"/>
              </w:rPr>
            </w:pPr>
          </w:p>
        </w:tc>
        <w:tc>
          <w:tcPr>
            <w:tcW w:w="254" w:type="pct"/>
            <w:vMerge/>
          </w:tcPr>
          <w:p w14:paraId="5C7D39FF" w14:textId="77777777" w:rsidR="00296F0D" w:rsidRPr="002D5EEC" w:rsidRDefault="00296F0D" w:rsidP="00296F0D">
            <w:pPr>
              <w:pStyle w:val="DAVA"/>
              <w:spacing w:after="120"/>
              <w:rPr>
                <w:sz w:val="18"/>
                <w:szCs w:val="18"/>
              </w:rPr>
            </w:pPr>
          </w:p>
        </w:tc>
        <w:tc>
          <w:tcPr>
            <w:tcW w:w="455" w:type="pct"/>
            <w:vMerge/>
          </w:tcPr>
          <w:p w14:paraId="4B26CEC4" w14:textId="77777777" w:rsidR="00296F0D" w:rsidRPr="004D67E1" w:rsidRDefault="00296F0D" w:rsidP="00296F0D">
            <w:pPr>
              <w:pStyle w:val="DAVA"/>
              <w:spacing w:after="120"/>
              <w:rPr>
                <w:rFonts w:cs="Arial"/>
                <w:sz w:val="18"/>
                <w:szCs w:val="18"/>
              </w:rPr>
            </w:pPr>
          </w:p>
        </w:tc>
        <w:tc>
          <w:tcPr>
            <w:tcW w:w="457" w:type="pct"/>
            <w:vMerge/>
          </w:tcPr>
          <w:p w14:paraId="2AD71AF5"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1931F61C" w14:textId="77777777" w:rsidR="00296F0D" w:rsidRPr="002D5EEC" w:rsidRDefault="00296F0D" w:rsidP="00296F0D">
            <w:pPr>
              <w:pStyle w:val="DAVA"/>
              <w:spacing w:after="120"/>
              <w:rPr>
                <w:sz w:val="18"/>
                <w:szCs w:val="18"/>
              </w:rPr>
            </w:pPr>
            <w:r w:rsidRPr="002D5EEC">
              <w:rPr>
                <w:sz w:val="18"/>
                <w:szCs w:val="18"/>
              </w:rPr>
              <w:t>2. Opatření k oznamování případů nesouladu operací podporovaných z fondů s Listinou a stížností týkajících se Listiny předložených v souladu s opatřeními zavedenými na základě článku 63(6) nařízení o společných ustanoveních monitorovacímu výboru.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CBB4021" w14:textId="77777777" w:rsidR="00296F0D" w:rsidRPr="002D5EEC" w:rsidRDefault="00296F0D" w:rsidP="00296F0D">
            <w:pPr>
              <w:pStyle w:val="DAVA"/>
              <w:spacing w:after="120"/>
              <w:rPr>
                <w:sz w:val="18"/>
                <w:szCs w:val="18"/>
              </w:rPr>
            </w:pPr>
            <w:r>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2697EF0F" w14:textId="77777777" w:rsidR="00296F0D" w:rsidRPr="00EA088C" w:rsidRDefault="00263BD4" w:rsidP="00296F0D">
            <w:pPr>
              <w:pStyle w:val="DAVA"/>
              <w:spacing w:after="120"/>
              <w:rPr>
                <w:rFonts w:cs="Arial"/>
                <w:color w:val="1F497D"/>
                <w:sz w:val="18"/>
                <w:szCs w:val="18"/>
              </w:rPr>
            </w:pPr>
            <w:hyperlink r:id="rId35" w:history="1">
              <w:r w:rsidR="00296F0D" w:rsidRPr="00EA088C">
                <w:rPr>
                  <w:rStyle w:val="Hypertextovodkaz"/>
                  <w:rFonts w:cs="Arial"/>
                  <w:sz w:val="18"/>
                  <w:szCs w:val="18"/>
                </w:rPr>
                <w:t>Zákon č. 500/2004 Sb., správní řád.</w:t>
              </w:r>
            </w:hyperlink>
          </w:p>
          <w:p w14:paraId="2DBAC75A" w14:textId="77777777" w:rsidR="00296F0D" w:rsidRPr="00EA088C" w:rsidRDefault="00263BD4" w:rsidP="00296F0D">
            <w:pPr>
              <w:pStyle w:val="DAVA"/>
              <w:spacing w:after="120"/>
              <w:rPr>
                <w:rFonts w:cs="Arial"/>
                <w:color w:val="1F497D"/>
                <w:sz w:val="18"/>
                <w:szCs w:val="18"/>
              </w:rPr>
            </w:pPr>
            <w:hyperlink r:id="rId36" w:history="1">
              <w:r w:rsidR="00296F0D" w:rsidRPr="00EA088C">
                <w:rPr>
                  <w:rStyle w:val="Hypertextovodkaz"/>
                  <w:rFonts w:cs="Arial"/>
                  <w:sz w:val="18"/>
                  <w:szCs w:val="18"/>
                </w:rPr>
                <w:t>Zákon č. 150/2002 Sb., soudní řád správní</w:t>
              </w:r>
            </w:hyperlink>
          </w:p>
          <w:p w14:paraId="717E844F"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1DA6C8E2" w14:textId="77777777" w:rsidR="00296F0D" w:rsidRDefault="00296F0D" w:rsidP="00296F0D">
            <w:pPr>
              <w:pStyle w:val="paragraph"/>
              <w:textAlignment w:val="baseline"/>
            </w:pPr>
            <w:r>
              <w:rPr>
                <w:rStyle w:val="normaltextrun1"/>
                <w:rFonts w:ascii="Arial" w:hAnsi="Arial" w:cs="Arial"/>
                <w:sz w:val="18"/>
                <w:szCs w:val="18"/>
              </w:rPr>
              <w:t>Přidělování dotací v rámci programů probíhá ve správním řízení dle správního řádu. Proti rozhodnutí v řízení lze následně podat žalobu ve správním soudnictví.</w:t>
            </w:r>
            <w:r>
              <w:rPr>
                <w:rStyle w:val="eop"/>
                <w:rFonts w:ascii="Arial" w:hAnsi="Arial" w:cs="Arial"/>
                <w:sz w:val="18"/>
                <w:szCs w:val="18"/>
              </w:rPr>
              <w:t> </w:t>
            </w:r>
          </w:p>
          <w:p w14:paraId="22753515" w14:textId="77777777" w:rsidR="00296F0D" w:rsidRDefault="00296F0D" w:rsidP="00296F0D">
            <w:pPr>
              <w:pStyle w:val="paragraph"/>
              <w:textAlignment w:val="baseline"/>
            </w:pPr>
            <w:r>
              <w:rPr>
                <w:rStyle w:val="eop"/>
                <w:rFonts w:ascii="Arial" w:hAnsi="Arial" w:cs="Arial"/>
                <w:sz w:val="18"/>
                <w:szCs w:val="18"/>
              </w:rPr>
              <w:t> </w:t>
            </w:r>
          </w:p>
          <w:p w14:paraId="05823C33" w14:textId="77777777" w:rsidR="00296F0D" w:rsidRDefault="00296F0D" w:rsidP="00296F0D">
            <w:pPr>
              <w:pStyle w:val="paragraph"/>
              <w:textAlignment w:val="baseline"/>
            </w:pPr>
            <w:r>
              <w:rPr>
                <w:rStyle w:val="normaltextrun1"/>
                <w:rFonts w:ascii="Arial" w:hAnsi="Arial" w:cs="Arial"/>
                <w:sz w:val="18"/>
                <w:szCs w:val="18"/>
              </w:rPr>
              <w:t>Problémy s uplatňováním Listiny mohou být řešeny pomoci stížnosti, které může podat žadatel o dotaci či třetí osoba. Stížnosti týkající se procesu přidělení dotace či procesu administrace projektu ze strany ŘO se řeší rovněž dle správního řádu.</w:t>
            </w:r>
            <w:r>
              <w:rPr>
                <w:rStyle w:val="eop"/>
                <w:rFonts w:ascii="Arial" w:hAnsi="Arial" w:cs="Arial"/>
                <w:sz w:val="18"/>
                <w:szCs w:val="18"/>
              </w:rPr>
              <w:t> </w:t>
            </w:r>
          </w:p>
          <w:p w14:paraId="704C34A2" w14:textId="77777777" w:rsidR="00296F0D" w:rsidRDefault="00296F0D" w:rsidP="00296F0D">
            <w:pPr>
              <w:pStyle w:val="paragraph"/>
              <w:textAlignment w:val="baseline"/>
            </w:pPr>
            <w:r>
              <w:rPr>
                <w:rStyle w:val="eop"/>
                <w:rFonts w:ascii="Arial" w:hAnsi="Arial" w:cs="Arial"/>
                <w:sz w:val="18"/>
                <w:szCs w:val="18"/>
              </w:rPr>
              <w:t> </w:t>
            </w:r>
          </w:p>
          <w:p w14:paraId="368C2F53" w14:textId="77777777" w:rsidR="00296F0D" w:rsidRPr="002D5EEC" w:rsidRDefault="00296F0D" w:rsidP="00296F0D">
            <w:pPr>
              <w:pStyle w:val="DAVA"/>
              <w:spacing w:before="0"/>
              <w:rPr>
                <w:sz w:val="18"/>
                <w:szCs w:val="18"/>
              </w:rPr>
            </w:pPr>
            <w:r>
              <w:rPr>
                <w:rStyle w:val="normaltextrun1"/>
                <w:rFonts w:cs="Arial"/>
                <w:sz w:val="18"/>
                <w:szCs w:val="18"/>
              </w:rPr>
              <w:t>Podněty týkající se nastavení výzev k předkládání projektů jsou projednávány na monitorovacích výborech a dalších platformách, kde jsou zastoupeni všichni relevantní partneři. Nastavení pravidel výběru projektů a jednání Monitorovacího výboru (MV) je ošetřeno metodickou dokumentací Národního orgánu pro koordinaci (NOK) a ŘO a statutem a jednacím řádem MV jednotlivých programů. </w:t>
            </w:r>
          </w:p>
        </w:tc>
      </w:tr>
      <w:tr w:rsidR="00296F0D" w:rsidRPr="002D5EEC" w14:paraId="374F9176" w14:textId="77777777" w:rsidTr="00296F0D">
        <w:tc>
          <w:tcPr>
            <w:tcW w:w="505" w:type="pct"/>
            <w:vMerge w:val="restart"/>
            <w:tcBorders>
              <w:left w:val="single" w:sz="4" w:space="0" w:color="auto"/>
              <w:right w:val="single" w:sz="4" w:space="0" w:color="auto"/>
            </w:tcBorders>
            <w:shd w:val="clear" w:color="auto" w:fill="auto"/>
          </w:tcPr>
          <w:p w14:paraId="18CB44A3" w14:textId="77777777" w:rsidR="00296F0D" w:rsidRPr="002D5EEC" w:rsidRDefault="00296F0D" w:rsidP="00296F0D">
            <w:pPr>
              <w:pStyle w:val="DAVA"/>
              <w:spacing w:after="120"/>
              <w:rPr>
                <w:b/>
                <w:sz w:val="18"/>
                <w:szCs w:val="18"/>
              </w:rPr>
            </w:pPr>
            <w:r w:rsidRPr="002D5EEC">
              <w:rPr>
                <w:b/>
                <w:sz w:val="18"/>
                <w:szCs w:val="18"/>
              </w:rPr>
              <w:t xml:space="preserve">(4) Provádění a uplatňování Úmluvy OSN o právech osob se zdravotním postižením v souladu s </w:t>
            </w:r>
            <w:r w:rsidRPr="002D5EEC">
              <w:rPr>
                <w:b/>
                <w:sz w:val="18"/>
                <w:szCs w:val="18"/>
              </w:rPr>
              <w:lastRenderedPageBreak/>
              <w:t>rozhodnutím Rady 2010/48/ES</w:t>
            </w:r>
          </w:p>
          <w:p w14:paraId="4914DE6E" w14:textId="77777777" w:rsidR="00296F0D" w:rsidRPr="002D5EEC" w:rsidRDefault="00296F0D" w:rsidP="00296F0D">
            <w:pPr>
              <w:pStyle w:val="DAVA"/>
              <w:spacing w:after="120"/>
              <w:rPr>
                <w:b/>
                <w:sz w:val="18"/>
                <w:szCs w:val="18"/>
              </w:rPr>
            </w:pPr>
          </w:p>
        </w:tc>
        <w:tc>
          <w:tcPr>
            <w:tcW w:w="254" w:type="pct"/>
            <w:vMerge w:val="restart"/>
            <w:tcBorders>
              <w:left w:val="single" w:sz="4" w:space="0" w:color="auto"/>
              <w:right w:val="single" w:sz="4" w:space="0" w:color="auto"/>
            </w:tcBorders>
          </w:tcPr>
          <w:p w14:paraId="40A60B29" w14:textId="77777777" w:rsidR="00296F0D" w:rsidRPr="002D5EEC" w:rsidRDefault="00296F0D" w:rsidP="00296F0D">
            <w:pPr>
              <w:pStyle w:val="DAVA"/>
              <w:spacing w:after="120"/>
              <w:rPr>
                <w:sz w:val="18"/>
                <w:szCs w:val="18"/>
              </w:rPr>
            </w:pPr>
            <w:r>
              <w:rPr>
                <w:sz w:val="18"/>
                <w:szCs w:val="18"/>
              </w:rPr>
              <w:lastRenderedPageBreak/>
              <w:t>Všechny fondy</w:t>
            </w:r>
          </w:p>
        </w:tc>
        <w:tc>
          <w:tcPr>
            <w:tcW w:w="455" w:type="pct"/>
            <w:vMerge w:val="restart"/>
            <w:tcBorders>
              <w:left w:val="single" w:sz="4" w:space="0" w:color="auto"/>
              <w:right w:val="single" w:sz="4" w:space="0" w:color="auto"/>
            </w:tcBorders>
          </w:tcPr>
          <w:p w14:paraId="3D06FEA2" w14:textId="77777777" w:rsidR="00296F0D" w:rsidRPr="004D67E1" w:rsidRDefault="00296F0D" w:rsidP="00296F0D">
            <w:pPr>
              <w:pStyle w:val="DAVA"/>
              <w:spacing w:after="120"/>
              <w:rPr>
                <w:rFonts w:cs="Arial"/>
                <w:sz w:val="18"/>
                <w:szCs w:val="18"/>
              </w:rPr>
            </w:pPr>
            <w:r w:rsidRPr="004D67E1">
              <w:rPr>
                <w:rFonts w:cs="Arial"/>
                <w:sz w:val="18"/>
                <w:szCs w:val="18"/>
              </w:rPr>
              <w:t>Všechny specifické cíle</w:t>
            </w:r>
          </w:p>
        </w:tc>
        <w:tc>
          <w:tcPr>
            <w:tcW w:w="457" w:type="pct"/>
            <w:vMerge w:val="restart"/>
            <w:tcBorders>
              <w:left w:val="single" w:sz="4" w:space="0" w:color="auto"/>
              <w:right w:val="single" w:sz="4" w:space="0" w:color="auto"/>
            </w:tcBorders>
            <w:shd w:val="clear" w:color="auto" w:fill="auto"/>
          </w:tcPr>
          <w:p w14:paraId="5063656B" w14:textId="77777777" w:rsidR="00296F0D" w:rsidRPr="002D5EEC" w:rsidRDefault="00296F0D" w:rsidP="00296F0D">
            <w:pPr>
              <w:pStyle w:val="DAVA"/>
              <w:spacing w:after="120"/>
              <w:rPr>
                <w:sz w:val="18"/>
                <w:szCs w:val="18"/>
              </w:rPr>
            </w:pPr>
            <w:r>
              <w:rPr>
                <w:sz w:val="18"/>
                <w:szCs w:val="18"/>
              </w:rPr>
              <w:t>ANO</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1036882D" w14:textId="77777777" w:rsidR="00296F0D" w:rsidRPr="002D5EEC" w:rsidRDefault="00296F0D" w:rsidP="00296F0D">
            <w:pPr>
              <w:pStyle w:val="DAVA"/>
              <w:spacing w:after="120"/>
              <w:rPr>
                <w:sz w:val="18"/>
                <w:szCs w:val="18"/>
              </w:rPr>
            </w:pPr>
            <w:r w:rsidRPr="002D5EEC">
              <w:rPr>
                <w:sz w:val="18"/>
                <w:szCs w:val="18"/>
              </w:rPr>
              <w:t xml:space="preserve">Je zaveden vnitrostátní rámec k zajištění provádění Úmluvy o právech osob se zdravotním </w:t>
            </w:r>
            <w:r w:rsidRPr="002D5EEC">
              <w:rPr>
                <w:sz w:val="18"/>
                <w:szCs w:val="18"/>
              </w:rPr>
              <w:lastRenderedPageBreak/>
              <w:t>postižením, který zahrnuje:</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1712D2B5" w14:textId="77777777" w:rsidR="00296F0D" w:rsidRPr="002D5EEC" w:rsidRDefault="00296F0D" w:rsidP="00296F0D">
            <w:pPr>
              <w:pStyle w:val="DAVA"/>
              <w:spacing w:after="120"/>
              <w:rPr>
                <w:sz w:val="18"/>
                <w:szCs w:val="18"/>
              </w:rPr>
            </w:pPr>
            <w:r>
              <w:rPr>
                <w:sz w:val="18"/>
                <w:szCs w:val="18"/>
              </w:rPr>
              <w:lastRenderedPageBreak/>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482A319C"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15BE0EEF" w14:textId="77777777" w:rsidR="00296F0D" w:rsidRPr="002D5EEC" w:rsidRDefault="00296F0D" w:rsidP="00296F0D">
            <w:pPr>
              <w:pStyle w:val="DAVA"/>
              <w:spacing w:after="120"/>
              <w:ind w:left="720"/>
              <w:rPr>
                <w:sz w:val="18"/>
                <w:szCs w:val="18"/>
              </w:rPr>
            </w:pPr>
          </w:p>
        </w:tc>
      </w:tr>
      <w:tr w:rsidR="00296F0D" w:rsidRPr="002D5EEC" w14:paraId="3EFB6074" w14:textId="77777777" w:rsidTr="00296F0D">
        <w:tc>
          <w:tcPr>
            <w:tcW w:w="505" w:type="pct"/>
            <w:vMerge/>
          </w:tcPr>
          <w:p w14:paraId="028C1CE9" w14:textId="77777777" w:rsidR="00296F0D" w:rsidRPr="002D5EEC" w:rsidRDefault="00296F0D" w:rsidP="00296F0D">
            <w:pPr>
              <w:pStyle w:val="DAVA"/>
              <w:spacing w:after="120"/>
              <w:rPr>
                <w:b/>
                <w:sz w:val="18"/>
                <w:szCs w:val="18"/>
              </w:rPr>
            </w:pPr>
          </w:p>
        </w:tc>
        <w:tc>
          <w:tcPr>
            <w:tcW w:w="254" w:type="pct"/>
            <w:vMerge/>
          </w:tcPr>
          <w:p w14:paraId="543DBD3B" w14:textId="77777777" w:rsidR="00296F0D" w:rsidRPr="002D5EEC" w:rsidRDefault="00296F0D" w:rsidP="00296F0D">
            <w:pPr>
              <w:pStyle w:val="DAVA"/>
              <w:spacing w:after="120"/>
              <w:rPr>
                <w:sz w:val="18"/>
                <w:szCs w:val="18"/>
              </w:rPr>
            </w:pPr>
          </w:p>
        </w:tc>
        <w:tc>
          <w:tcPr>
            <w:tcW w:w="455" w:type="pct"/>
            <w:vMerge/>
          </w:tcPr>
          <w:p w14:paraId="5F916F2E" w14:textId="77777777" w:rsidR="00296F0D" w:rsidRPr="004D67E1" w:rsidRDefault="00296F0D" w:rsidP="00296F0D">
            <w:pPr>
              <w:pStyle w:val="DAVA"/>
              <w:spacing w:after="120"/>
              <w:rPr>
                <w:rFonts w:cs="Arial"/>
                <w:sz w:val="18"/>
                <w:szCs w:val="18"/>
              </w:rPr>
            </w:pPr>
          </w:p>
        </w:tc>
        <w:tc>
          <w:tcPr>
            <w:tcW w:w="457" w:type="pct"/>
            <w:vMerge/>
          </w:tcPr>
          <w:p w14:paraId="69631405"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1903FBA1" w14:textId="77777777" w:rsidR="00296F0D" w:rsidRPr="002D5EEC" w:rsidRDefault="00296F0D" w:rsidP="00296F0D">
            <w:pPr>
              <w:pStyle w:val="DAVA"/>
              <w:spacing w:after="120"/>
              <w:rPr>
                <w:sz w:val="18"/>
                <w:szCs w:val="18"/>
              </w:rPr>
            </w:pPr>
            <w:r w:rsidRPr="002D5EEC">
              <w:rPr>
                <w:sz w:val="18"/>
                <w:szCs w:val="18"/>
              </w:rPr>
              <w:t>1. Měřitelné cíle, mechanismy sběru údajů a monitorování.</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8D913F9" w14:textId="77777777" w:rsidR="00296F0D" w:rsidRPr="002D5EEC" w:rsidRDefault="00296F0D" w:rsidP="00296F0D">
            <w:pPr>
              <w:pStyle w:val="DAVA"/>
              <w:spacing w:after="120"/>
              <w:rPr>
                <w:sz w:val="18"/>
                <w:szCs w:val="18"/>
              </w:rPr>
            </w:pPr>
            <w:r>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4AE0120C" w14:textId="77777777" w:rsidR="00296F0D" w:rsidRPr="002D5EEC" w:rsidRDefault="00263BD4" w:rsidP="00296F0D">
            <w:pPr>
              <w:pStyle w:val="DAVA"/>
              <w:spacing w:after="120"/>
              <w:rPr>
                <w:sz w:val="18"/>
                <w:szCs w:val="18"/>
              </w:rPr>
            </w:pPr>
            <w:hyperlink r:id="rId37" w:history="1">
              <w:r w:rsidR="00296F0D" w:rsidRPr="001125C2">
                <w:rPr>
                  <w:rStyle w:val="Hypertextovodkaz"/>
                  <w:sz w:val="18"/>
                  <w:szCs w:val="18"/>
                </w:rPr>
                <w:t>Národní plán podpory rovných příležitostí pro osoby se zdravotním postižením na období 2021 – 2025 (NP OZP)</w:t>
              </w:r>
            </w:hyperlink>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112120FE" w14:textId="77777777" w:rsidR="00296F0D" w:rsidRPr="002D5EEC" w:rsidRDefault="00296F0D" w:rsidP="00296F0D">
            <w:pPr>
              <w:pStyle w:val="DAVA"/>
              <w:spacing w:after="120"/>
              <w:rPr>
                <w:rFonts w:cs="Arial"/>
                <w:sz w:val="18"/>
                <w:szCs w:val="18"/>
              </w:rPr>
            </w:pPr>
            <w:r>
              <w:rPr>
                <w:sz w:val="18"/>
                <w:szCs w:val="18"/>
              </w:rPr>
              <w:t>Národní plán</w:t>
            </w:r>
            <w:r w:rsidRPr="002D5EEC">
              <w:rPr>
                <w:sz w:val="18"/>
                <w:szCs w:val="18"/>
              </w:rPr>
              <w:t xml:space="preserve"> podpory rovných příležitostí pro osoby se zdravotním postižením </w:t>
            </w:r>
            <w:r>
              <w:rPr>
                <w:sz w:val="18"/>
                <w:szCs w:val="18"/>
              </w:rPr>
              <w:t>na období 2021-2025 byl schválen dne 20. července 2020 usnesením vlády č. 761.</w:t>
            </w:r>
          </w:p>
        </w:tc>
      </w:tr>
      <w:tr w:rsidR="00296F0D" w:rsidRPr="002D5EEC" w14:paraId="29FF4292" w14:textId="77777777" w:rsidTr="00296F0D">
        <w:tc>
          <w:tcPr>
            <w:tcW w:w="505" w:type="pct"/>
            <w:vMerge/>
          </w:tcPr>
          <w:p w14:paraId="4CB0141D" w14:textId="77777777" w:rsidR="00296F0D" w:rsidRPr="002D5EEC" w:rsidRDefault="00296F0D" w:rsidP="00296F0D">
            <w:pPr>
              <w:pStyle w:val="DAVA"/>
              <w:spacing w:after="120"/>
              <w:rPr>
                <w:b/>
                <w:sz w:val="18"/>
                <w:szCs w:val="18"/>
              </w:rPr>
            </w:pPr>
          </w:p>
        </w:tc>
        <w:tc>
          <w:tcPr>
            <w:tcW w:w="254" w:type="pct"/>
            <w:vMerge/>
          </w:tcPr>
          <w:p w14:paraId="1A006B70" w14:textId="77777777" w:rsidR="00296F0D" w:rsidRPr="002D5EEC" w:rsidRDefault="00296F0D" w:rsidP="00296F0D">
            <w:pPr>
              <w:pStyle w:val="DAVA"/>
              <w:spacing w:after="120"/>
              <w:rPr>
                <w:sz w:val="18"/>
                <w:szCs w:val="18"/>
              </w:rPr>
            </w:pPr>
          </w:p>
        </w:tc>
        <w:tc>
          <w:tcPr>
            <w:tcW w:w="455" w:type="pct"/>
            <w:vMerge/>
          </w:tcPr>
          <w:p w14:paraId="1D26656E" w14:textId="77777777" w:rsidR="00296F0D" w:rsidRPr="004D67E1" w:rsidRDefault="00296F0D" w:rsidP="00296F0D">
            <w:pPr>
              <w:pStyle w:val="DAVA"/>
              <w:spacing w:after="120"/>
              <w:rPr>
                <w:rFonts w:cs="Arial"/>
                <w:sz w:val="18"/>
                <w:szCs w:val="18"/>
              </w:rPr>
            </w:pPr>
          </w:p>
        </w:tc>
        <w:tc>
          <w:tcPr>
            <w:tcW w:w="457" w:type="pct"/>
            <w:vMerge/>
          </w:tcPr>
          <w:p w14:paraId="650DFA36"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6444CDDF" w14:textId="77777777" w:rsidR="00296F0D" w:rsidRPr="002D5EEC" w:rsidRDefault="00296F0D" w:rsidP="00296F0D">
            <w:pPr>
              <w:pStyle w:val="DAVA"/>
              <w:spacing w:after="120"/>
              <w:rPr>
                <w:sz w:val="18"/>
                <w:szCs w:val="18"/>
              </w:rPr>
            </w:pPr>
            <w:r w:rsidRPr="002D5EEC">
              <w:rPr>
                <w:sz w:val="18"/>
                <w:szCs w:val="18"/>
              </w:rPr>
              <w:t>2. Opatření zajišťující, že politika, právní předpisy a normy týkající se přístupnosti jsou řádně zohledňovány při přípravě a provádění programů.</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E9ABF33" w14:textId="77777777" w:rsidR="00296F0D" w:rsidRPr="002D5EEC" w:rsidRDefault="00296F0D" w:rsidP="00296F0D">
            <w:pPr>
              <w:pStyle w:val="DAVA"/>
              <w:spacing w:after="120"/>
              <w:rPr>
                <w:sz w:val="18"/>
                <w:szCs w:val="18"/>
              </w:rPr>
            </w:pPr>
            <w:r w:rsidRPr="002D5EEC">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51A5E38A" w14:textId="77777777" w:rsidR="00296F0D" w:rsidRPr="002D5EEC" w:rsidRDefault="00296F0D" w:rsidP="00296F0D">
            <w:pPr>
              <w:pStyle w:val="DAVA"/>
              <w:spacing w:after="120"/>
              <w:rPr>
                <w:sz w:val="18"/>
                <w:szCs w:val="18"/>
              </w:rPr>
            </w:pPr>
            <w:r w:rsidRPr="002D5EEC">
              <w:rPr>
                <w:sz w:val="18"/>
                <w:szCs w:val="18"/>
              </w:rPr>
              <w:t xml:space="preserve">V ČR existuje legislativa upravující přístupnost </w:t>
            </w:r>
          </w:p>
          <w:p w14:paraId="64170111" w14:textId="77777777" w:rsidR="00296F0D" w:rsidRPr="002D5EEC" w:rsidRDefault="00296F0D" w:rsidP="00296F0D">
            <w:pPr>
              <w:pStyle w:val="DAVA"/>
              <w:spacing w:after="120"/>
              <w:rPr>
                <w:sz w:val="18"/>
                <w:szCs w:val="18"/>
              </w:rPr>
            </w:pPr>
            <w:r w:rsidRPr="002D5EEC">
              <w:rPr>
                <w:sz w:val="18"/>
                <w:szCs w:val="18"/>
              </w:rPr>
              <w:t>NP OZP</w:t>
            </w:r>
          </w:p>
          <w:p w14:paraId="6190E482" w14:textId="77777777" w:rsidR="00296F0D" w:rsidRPr="002D5EEC" w:rsidRDefault="00263BD4" w:rsidP="00296F0D">
            <w:pPr>
              <w:pStyle w:val="DAVA"/>
              <w:spacing w:after="120"/>
              <w:rPr>
                <w:sz w:val="18"/>
                <w:szCs w:val="18"/>
              </w:rPr>
            </w:pPr>
            <w:hyperlink r:id="rId38" w:history="1">
              <w:r w:rsidR="00296F0D" w:rsidRPr="002D5EEC">
                <w:rPr>
                  <w:rStyle w:val="Hypertextovodkaz"/>
                  <w:sz w:val="18"/>
                  <w:szCs w:val="18"/>
                </w:rPr>
                <w:t>Zákon č. 183/2006 Sb., o územním plánování a stavebním řádu (stavební zákon)</w:t>
              </w:r>
            </w:hyperlink>
          </w:p>
          <w:p w14:paraId="0E9B2852" w14:textId="77777777" w:rsidR="00296F0D" w:rsidRPr="002D5EEC" w:rsidRDefault="00263BD4" w:rsidP="00296F0D">
            <w:pPr>
              <w:pStyle w:val="DAVA"/>
              <w:spacing w:after="120"/>
              <w:rPr>
                <w:sz w:val="18"/>
                <w:szCs w:val="18"/>
              </w:rPr>
            </w:pPr>
            <w:hyperlink r:id="rId39" w:history="1">
              <w:r w:rsidR="00296F0D" w:rsidRPr="002D5EEC">
                <w:rPr>
                  <w:rStyle w:val="Hypertextovodkaz"/>
                  <w:sz w:val="18"/>
                  <w:szCs w:val="18"/>
                </w:rPr>
                <w:t>Zákon č. 361/2000 Sb., o provozu na pozemních komunikacích</w:t>
              </w:r>
            </w:hyperlink>
          </w:p>
          <w:p w14:paraId="71668423" w14:textId="77777777" w:rsidR="00296F0D" w:rsidRPr="002D5EEC" w:rsidRDefault="00263BD4" w:rsidP="00296F0D">
            <w:pPr>
              <w:pStyle w:val="DAVA"/>
              <w:spacing w:after="120"/>
              <w:rPr>
                <w:sz w:val="18"/>
                <w:szCs w:val="18"/>
              </w:rPr>
            </w:pPr>
            <w:hyperlink r:id="rId40" w:history="1">
              <w:r w:rsidR="00296F0D" w:rsidRPr="002D5EEC">
                <w:rPr>
                  <w:rStyle w:val="Hypertextovodkaz"/>
                  <w:sz w:val="18"/>
                  <w:szCs w:val="18"/>
                </w:rPr>
                <w:t>Zákon č. 365/2000 Sb., O informačních systémech veřejné správy a o změně některých dalších zákonů </w:t>
              </w:r>
            </w:hyperlink>
          </w:p>
          <w:p w14:paraId="04E83552" w14:textId="77777777" w:rsidR="00296F0D" w:rsidRPr="002D5EEC" w:rsidRDefault="00263BD4" w:rsidP="00296F0D">
            <w:pPr>
              <w:pStyle w:val="DAVA"/>
              <w:spacing w:after="120"/>
              <w:rPr>
                <w:sz w:val="18"/>
                <w:szCs w:val="18"/>
              </w:rPr>
            </w:pPr>
            <w:hyperlink r:id="rId41" w:history="1">
              <w:r w:rsidR="00296F0D" w:rsidRPr="002D5EEC">
                <w:rPr>
                  <w:rStyle w:val="Hypertextovodkaz"/>
                  <w:sz w:val="18"/>
                  <w:szCs w:val="18"/>
                </w:rPr>
                <w:t>Zákon č. 198/2009 Sb., O rovném zacházení a o právních prostředcích ochrany před diskriminací a o změně některých zákonů</w:t>
              </w:r>
            </w:hyperlink>
            <w:r w:rsidR="00296F0D" w:rsidRPr="002D5EEC">
              <w:rPr>
                <w:sz w:val="18"/>
                <w:szCs w:val="18"/>
              </w:rPr>
              <w:t xml:space="preserve"> </w:t>
            </w:r>
          </w:p>
          <w:p w14:paraId="5B522EFA" w14:textId="77777777" w:rsidR="00296F0D" w:rsidRPr="002D5EEC" w:rsidRDefault="00263BD4" w:rsidP="00296F0D">
            <w:pPr>
              <w:pStyle w:val="DAVA"/>
              <w:spacing w:after="120"/>
              <w:rPr>
                <w:sz w:val="18"/>
                <w:szCs w:val="18"/>
              </w:rPr>
            </w:pPr>
            <w:hyperlink r:id="rId42" w:history="1">
              <w:r w:rsidR="00296F0D" w:rsidRPr="002D5EEC">
                <w:rPr>
                  <w:rStyle w:val="Hypertextovodkaz"/>
                  <w:sz w:val="18"/>
                  <w:szCs w:val="18"/>
                </w:rPr>
                <w:t>Zák. č. 99/2019 Sb., O přístupnosti internetových stránek a mobilních aplikací</w:t>
              </w:r>
            </w:hyperlink>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7AE122C1" w14:textId="77777777" w:rsidR="00296F0D" w:rsidRPr="002D5EEC" w:rsidRDefault="00296F0D" w:rsidP="00296F0D">
            <w:pPr>
              <w:pStyle w:val="DAVA"/>
              <w:spacing w:after="120"/>
              <w:rPr>
                <w:sz w:val="18"/>
                <w:szCs w:val="18"/>
              </w:rPr>
            </w:pPr>
            <w:r w:rsidRPr="002D5EEC">
              <w:rPr>
                <w:sz w:val="18"/>
                <w:szCs w:val="18"/>
              </w:rPr>
              <w:t>Existují právní předpisy upravující danou oblast + pracovní skupina pro monitorování EAC zdravotní postižení, jejíž činnost by měla pokračovat i v období 2021-2027.</w:t>
            </w:r>
          </w:p>
        </w:tc>
      </w:tr>
      <w:tr w:rsidR="00296F0D" w:rsidRPr="002D5EEC" w14:paraId="242DC3C1" w14:textId="77777777" w:rsidTr="00296F0D">
        <w:tc>
          <w:tcPr>
            <w:tcW w:w="505" w:type="pct"/>
            <w:vMerge/>
          </w:tcPr>
          <w:p w14:paraId="40A9A9A4" w14:textId="77777777" w:rsidR="00296F0D" w:rsidRPr="002D5EEC" w:rsidRDefault="00296F0D" w:rsidP="00296F0D">
            <w:pPr>
              <w:pStyle w:val="DAVA"/>
              <w:spacing w:after="120"/>
              <w:rPr>
                <w:b/>
                <w:sz w:val="18"/>
                <w:szCs w:val="18"/>
              </w:rPr>
            </w:pPr>
          </w:p>
        </w:tc>
        <w:tc>
          <w:tcPr>
            <w:tcW w:w="254" w:type="pct"/>
            <w:vMerge/>
          </w:tcPr>
          <w:p w14:paraId="47DDC0CF" w14:textId="77777777" w:rsidR="00296F0D" w:rsidRPr="002D5EEC" w:rsidRDefault="00296F0D" w:rsidP="00296F0D">
            <w:pPr>
              <w:pStyle w:val="DAVA"/>
              <w:spacing w:after="120"/>
              <w:rPr>
                <w:sz w:val="18"/>
                <w:szCs w:val="18"/>
              </w:rPr>
            </w:pPr>
          </w:p>
        </w:tc>
        <w:tc>
          <w:tcPr>
            <w:tcW w:w="455" w:type="pct"/>
            <w:vMerge/>
          </w:tcPr>
          <w:p w14:paraId="213AA2F0" w14:textId="77777777" w:rsidR="00296F0D" w:rsidRPr="004D67E1" w:rsidRDefault="00296F0D" w:rsidP="00296F0D">
            <w:pPr>
              <w:pStyle w:val="DAVA"/>
              <w:spacing w:after="120"/>
              <w:rPr>
                <w:rFonts w:cs="Arial"/>
                <w:sz w:val="18"/>
                <w:szCs w:val="18"/>
              </w:rPr>
            </w:pPr>
          </w:p>
        </w:tc>
        <w:tc>
          <w:tcPr>
            <w:tcW w:w="457" w:type="pct"/>
            <w:vMerge/>
          </w:tcPr>
          <w:p w14:paraId="61898D94"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75095009" w14:textId="77777777" w:rsidR="00296F0D" w:rsidRPr="002D5EEC" w:rsidRDefault="00296F0D" w:rsidP="00296F0D">
            <w:pPr>
              <w:pStyle w:val="DAVA"/>
              <w:spacing w:after="120"/>
              <w:rPr>
                <w:sz w:val="18"/>
                <w:szCs w:val="18"/>
              </w:rPr>
            </w:pPr>
            <w:r w:rsidRPr="002D5EEC">
              <w:rPr>
                <w:sz w:val="18"/>
                <w:szCs w:val="18"/>
              </w:rPr>
              <w:t xml:space="preserve">2a. Opatření k oznamování případů nesouladu operací podporovaných z fondů s Úmluvou o </w:t>
            </w:r>
            <w:r w:rsidRPr="002D5EEC">
              <w:rPr>
                <w:sz w:val="18"/>
                <w:szCs w:val="18"/>
              </w:rPr>
              <w:lastRenderedPageBreak/>
              <w:t>právech osob se zdravotním postižením a stížností týkajících se Úmluvy o právech osob se zdravotním postižením předložených v souladu s opatřeními zavedenými na základě článku 63(6) nařízení o společných ustanoveních monitorovacímu výboru.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01507158" w14:textId="77777777" w:rsidR="00296F0D" w:rsidRPr="002D5EEC" w:rsidRDefault="00296F0D" w:rsidP="00296F0D">
            <w:pPr>
              <w:pStyle w:val="DAVA"/>
              <w:spacing w:after="120"/>
              <w:rPr>
                <w:sz w:val="18"/>
                <w:szCs w:val="18"/>
              </w:rPr>
            </w:pPr>
            <w:r w:rsidRPr="002D5EEC">
              <w:rPr>
                <w:sz w:val="18"/>
                <w:szCs w:val="18"/>
              </w:rPr>
              <w:lastRenderedPageBreak/>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618EB0E"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04FE2067" w14:textId="77777777" w:rsidR="00296F0D" w:rsidRPr="002D5EEC" w:rsidRDefault="00296F0D" w:rsidP="00296F0D">
            <w:pPr>
              <w:pStyle w:val="DAVA"/>
              <w:spacing w:after="120"/>
              <w:rPr>
                <w:sz w:val="18"/>
                <w:szCs w:val="18"/>
              </w:rPr>
            </w:pPr>
            <w:r w:rsidRPr="002D5EEC">
              <w:rPr>
                <w:sz w:val="18"/>
                <w:szCs w:val="18"/>
              </w:rPr>
              <w:t>Řešení uvedených případů bude zajištěn</w:t>
            </w:r>
            <w:r>
              <w:rPr>
                <w:sz w:val="18"/>
                <w:szCs w:val="18"/>
              </w:rPr>
              <w:t>o prostřednictvím ŘO programů</w:t>
            </w:r>
            <w:r w:rsidRPr="002D5EEC">
              <w:rPr>
                <w:sz w:val="18"/>
                <w:szCs w:val="18"/>
              </w:rPr>
              <w:t xml:space="preserve">, a to především v rámci kontrolních a stížnostních mechanismů. MPSV bude řídícím orgánům poskytovat poradenství při nastavování vnitřních mechanismů kontroly a řešení případných problémů. K tomu bude sloužit i pracovní skupina pro monitorování HZP zdravotní </w:t>
            </w:r>
            <w:r w:rsidRPr="002D5EEC">
              <w:rPr>
                <w:sz w:val="18"/>
                <w:szCs w:val="18"/>
              </w:rPr>
              <w:lastRenderedPageBreak/>
              <w:t>postižení složená z kontaktních bodů v rámci řídících orgánů, která se bude pravidelně scházet, sdílet informace, diskutovat problémy spojené s implementací fondů a řešit sporné otázky.</w:t>
            </w:r>
          </w:p>
        </w:tc>
      </w:tr>
      <w:tr w:rsidR="00296F0D" w:rsidRPr="002D5EEC" w14:paraId="16E18981" w14:textId="77777777" w:rsidTr="00296F0D">
        <w:tc>
          <w:tcPr>
            <w:tcW w:w="505" w:type="pct"/>
            <w:vMerge w:val="restart"/>
            <w:tcBorders>
              <w:top w:val="single" w:sz="4" w:space="0" w:color="000000"/>
              <w:left w:val="single" w:sz="4" w:space="0" w:color="000000"/>
              <w:right w:val="single" w:sz="4" w:space="0" w:color="000000"/>
            </w:tcBorders>
            <w:shd w:val="clear" w:color="auto" w:fill="auto"/>
          </w:tcPr>
          <w:p w14:paraId="0ABB7D63" w14:textId="77777777" w:rsidR="00296F0D" w:rsidRPr="002D5EEC" w:rsidRDefault="00296F0D" w:rsidP="00296F0D">
            <w:pPr>
              <w:pStyle w:val="DAVA"/>
              <w:spacing w:after="120"/>
              <w:rPr>
                <w:b/>
                <w:sz w:val="18"/>
                <w:szCs w:val="18"/>
              </w:rPr>
            </w:pPr>
            <w:r w:rsidRPr="002D5EEC">
              <w:rPr>
                <w:rFonts w:cs="Arial"/>
                <w:b/>
                <w:bCs/>
                <w:sz w:val="18"/>
                <w:szCs w:val="18"/>
              </w:rPr>
              <w:lastRenderedPageBreak/>
              <w:t>1. Řádná správa vnitrostátní nebo regionální strategie pro inteligentní specializaci</w:t>
            </w:r>
          </w:p>
        </w:tc>
        <w:tc>
          <w:tcPr>
            <w:tcW w:w="254" w:type="pct"/>
            <w:vMerge w:val="restart"/>
            <w:tcBorders>
              <w:top w:val="single" w:sz="4" w:space="0" w:color="000000"/>
              <w:left w:val="single" w:sz="4" w:space="0" w:color="000000"/>
              <w:right w:val="single" w:sz="4" w:space="0" w:color="000000"/>
            </w:tcBorders>
          </w:tcPr>
          <w:p w14:paraId="55C5FECE" w14:textId="77777777" w:rsidR="00296F0D" w:rsidRPr="002D5EEC" w:rsidRDefault="00296F0D" w:rsidP="00296F0D">
            <w:pPr>
              <w:pStyle w:val="DAVA"/>
              <w:spacing w:after="120"/>
              <w:rPr>
                <w:sz w:val="18"/>
                <w:szCs w:val="18"/>
              </w:rPr>
            </w:pPr>
            <w:r>
              <w:rPr>
                <w:sz w:val="18"/>
                <w:szCs w:val="18"/>
              </w:rPr>
              <w:t>EFRR</w:t>
            </w:r>
          </w:p>
          <w:p w14:paraId="27CCF563" w14:textId="77777777" w:rsidR="00296F0D" w:rsidRPr="002D5EEC" w:rsidRDefault="00296F0D" w:rsidP="00296F0D">
            <w:pPr>
              <w:pStyle w:val="DAVA"/>
              <w:spacing w:after="120"/>
              <w:rPr>
                <w:sz w:val="18"/>
                <w:szCs w:val="18"/>
              </w:rPr>
            </w:pPr>
          </w:p>
        </w:tc>
        <w:tc>
          <w:tcPr>
            <w:tcW w:w="455" w:type="pct"/>
            <w:vMerge w:val="restart"/>
            <w:tcBorders>
              <w:top w:val="single" w:sz="4" w:space="0" w:color="000000"/>
              <w:left w:val="single" w:sz="4" w:space="0" w:color="000000"/>
              <w:right w:val="single" w:sz="4" w:space="0" w:color="000000"/>
            </w:tcBorders>
          </w:tcPr>
          <w:p w14:paraId="7CEE948D" w14:textId="77777777" w:rsidR="00296F0D" w:rsidRPr="00275DBF" w:rsidRDefault="00296F0D" w:rsidP="00296F0D">
            <w:pPr>
              <w:pStyle w:val="DAVA"/>
              <w:spacing w:after="120"/>
              <w:rPr>
                <w:rFonts w:cs="Arial"/>
                <w:sz w:val="18"/>
                <w:szCs w:val="18"/>
              </w:rPr>
            </w:pPr>
            <w:r>
              <w:rPr>
                <w:sz w:val="18"/>
                <w:szCs w:val="18"/>
              </w:rPr>
              <w:t>Specifické cíle dle čl. 2(1)(a)(i) a (</w:t>
            </w:r>
            <w:proofErr w:type="spellStart"/>
            <w:r>
              <w:rPr>
                <w:sz w:val="18"/>
                <w:szCs w:val="18"/>
              </w:rPr>
              <w:t>iv</w:t>
            </w:r>
            <w:proofErr w:type="spellEnd"/>
            <w:r>
              <w:rPr>
                <w:sz w:val="18"/>
                <w:szCs w:val="18"/>
              </w:rPr>
              <w:t>) nařízení o EFRR a FS.</w:t>
            </w:r>
          </w:p>
        </w:tc>
        <w:tc>
          <w:tcPr>
            <w:tcW w:w="457" w:type="pct"/>
            <w:vMerge w:val="restart"/>
            <w:tcBorders>
              <w:top w:val="single" w:sz="4" w:space="0" w:color="000000"/>
              <w:left w:val="single" w:sz="4" w:space="0" w:color="000000"/>
              <w:right w:val="single" w:sz="4" w:space="0" w:color="000000"/>
            </w:tcBorders>
          </w:tcPr>
          <w:p w14:paraId="67C5F143" w14:textId="77777777" w:rsidR="00296F0D" w:rsidRPr="002D5EEC" w:rsidRDefault="00296F0D" w:rsidP="00296F0D">
            <w:pPr>
              <w:pStyle w:val="DAVA"/>
              <w:spacing w:after="120"/>
              <w:rPr>
                <w:sz w:val="18"/>
                <w:szCs w:val="18"/>
              </w:rPr>
            </w:pPr>
            <w:r>
              <w:rPr>
                <w:sz w:val="18"/>
                <w:szCs w:val="18"/>
              </w:rPr>
              <w:t>ANO</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2FC583EA" w14:textId="77777777" w:rsidR="00296F0D" w:rsidRPr="002D5EEC" w:rsidRDefault="00296F0D" w:rsidP="00296F0D">
            <w:pPr>
              <w:pStyle w:val="DAVA"/>
              <w:spacing w:after="120"/>
              <w:rPr>
                <w:sz w:val="18"/>
                <w:szCs w:val="18"/>
              </w:rPr>
            </w:pPr>
            <w:r w:rsidRPr="002D5EEC">
              <w:rPr>
                <w:sz w:val="18"/>
                <w:szCs w:val="18"/>
              </w:rPr>
              <w:t>Strategie pro inteligentní specializaci se opírá (opírají) o:</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762630D" w14:textId="77777777" w:rsidR="00296F0D" w:rsidRPr="002D5EEC" w:rsidRDefault="00296F0D" w:rsidP="00296F0D">
            <w:pPr>
              <w:pStyle w:val="DAVA"/>
              <w:spacing w:after="120"/>
              <w:rPr>
                <w:sz w:val="18"/>
                <w:szCs w:val="18"/>
              </w:rPr>
            </w:pP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247EC8A9"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2EE4B431" w14:textId="77777777" w:rsidR="00296F0D" w:rsidRPr="00275DBF" w:rsidRDefault="00296F0D" w:rsidP="00296F0D">
            <w:pPr>
              <w:pStyle w:val="DAVA"/>
              <w:spacing w:after="120"/>
              <w:rPr>
                <w:sz w:val="18"/>
                <w:szCs w:val="18"/>
              </w:rPr>
            </w:pPr>
          </w:p>
        </w:tc>
      </w:tr>
      <w:tr w:rsidR="00296F0D" w:rsidRPr="002D5EEC" w14:paraId="0DBD2AD0" w14:textId="77777777" w:rsidTr="00296F0D">
        <w:tc>
          <w:tcPr>
            <w:tcW w:w="505" w:type="pct"/>
            <w:vMerge/>
            <w:tcBorders>
              <w:left w:val="single" w:sz="4" w:space="0" w:color="000000"/>
              <w:right w:val="single" w:sz="4" w:space="0" w:color="000000"/>
            </w:tcBorders>
          </w:tcPr>
          <w:p w14:paraId="6564DB33"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693A1C5A"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755E86F4"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466C2BD0"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3ED99711" w14:textId="77777777" w:rsidR="00296F0D" w:rsidRPr="00275DBF" w:rsidRDefault="00296F0D" w:rsidP="00296F0D">
            <w:pPr>
              <w:pStyle w:val="DAVA"/>
              <w:spacing w:after="120"/>
              <w:rPr>
                <w:sz w:val="18"/>
                <w:szCs w:val="18"/>
              </w:rPr>
            </w:pPr>
            <w:r w:rsidRPr="002D5EEC">
              <w:rPr>
                <w:rFonts w:cs="Arial"/>
                <w:sz w:val="18"/>
                <w:szCs w:val="18"/>
              </w:rPr>
              <w:t>1. Aktuální analýzu výzev pro šíření inovací a digitalizaci</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C852C1C" w14:textId="77777777" w:rsidR="00296F0D" w:rsidRPr="00275DBF" w:rsidRDefault="00296F0D" w:rsidP="00296F0D">
            <w:pPr>
              <w:pStyle w:val="DAVA"/>
              <w:spacing w:after="120"/>
              <w:rPr>
                <w:sz w:val="18"/>
                <w:szCs w:val="18"/>
              </w:rPr>
            </w:pPr>
            <w:r>
              <w:rPr>
                <w:rFonts w:cs="Arial"/>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5BFA0C35" w14:textId="77777777" w:rsidR="00296F0D" w:rsidRPr="005A33F4" w:rsidRDefault="00296F0D" w:rsidP="00296F0D">
            <w:pPr>
              <w:rPr>
                <w:rStyle w:val="Hypertextovodkaz"/>
                <w:rFonts w:ascii="Arial" w:hAnsi="Arial" w:cs="Arial"/>
                <w:sz w:val="18"/>
                <w:szCs w:val="18"/>
                <w:lang w:val="x-none" w:eastAsia="x-none"/>
              </w:rPr>
            </w:pPr>
            <w:r w:rsidRPr="00AD36A9">
              <w:rPr>
                <w:rFonts w:ascii="Arial" w:hAnsi="Arial" w:cs="Arial"/>
                <w:sz w:val="18"/>
                <w:szCs w:val="18"/>
                <w:lang w:val="x-none" w:eastAsia="x-none"/>
              </w:rPr>
              <w:t>Národní RIS3 strategie 2021-2027</w:t>
            </w:r>
            <w:r w:rsidRPr="005A33F4">
              <w:rPr>
                <w:rFonts w:ascii="Arial" w:hAnsi="Arial" w:cs="Arial"/>
                <w:sz w:val="18"/>
                <w:szCs w:val="18"/>
              </w:rPr>
              <w:t xml:space="preserve">; </w:t>
            </w:r>
            <w:hyperlink r:id="rId43" w:history="1">
              <w:r w:rsidRPr="005A33F4">
                <w:rPr>
                  <w:rStyle w:val="Hypertextovodkaz"/>
                  <w:rFonts w:ascii="Arial" w:hAnsi="Arial" w:cs="Arial"/>
                  <w:sz w:val="18"/>
                  <w:szCs w:val="18"/>
                </w:rPr>
                <w:t>Komplexní analýza bariér aplikovaného a orientovaného výzkumu, vývoje a inovací v ČR a návrh implementace nastavených opatření v </w:t>
              </w:r>
              <w:proofErr w:type="spellStart"/>
              <w:r w:rsidRPr="005A33F4">
                <w:rPr>
                  <w:rStyle w:val="Hypertextovodkaz"/>
                  <w:rFonts w:ascii="Arial" w:hAnsi="Arial" w:cs="Arial"/>
                  <w:sz w:val="18"/>
                  <w:szCs w:val="18"/>
                </w:rPr>
                <w:t>progr</w:t>
              </w:r>
              <w:proofErr w:type="spellEnd"/>
              <w:r w:rsidRPr="005A33F4">
                <w:rPr>
                  <w:rStyle w:val="Hypertextovodkaz"/>
                  <w:rFonts w:ascii="Arial" w:hAnsi="Arial" w:cs="Arial"/>
                  <w:sz w:val="18"/>
                  <w:szCs w:val="18"/>
                </w:rPr>
                <w:t xml:space="preserve">. </w:t>
              </w:r>
              <w:proofErr w:type="spellStart"/>
              <w:r w:rsidRPr="005A33F4">
                <w:rPr>
                  <w:rStyle w:val="Hypertextovodkaz"/>
                  <w:rFonts w:ascii="Arial" w:hAnsi="Arial" w:cs="Arial"/>
                  <w:sz w:val="18"/>
                  <w:szCs w:val="18"/>
                </w:rPr>
                <w:t>obd</w:t>
              </w:r>
              <w:proofErr w:type="spellEnd"/>
              <w:r w:rsidRPr="005A33F4">
                <w:rPr>
                  <w:rStyle w:val="Hypertextovodkaz"/>
                  <w:rFonts w:ascii="Arial" w:hAnsi="Arial" w:cs="Arial"/>
                  <w:sz w:val="18"/>
                  <w:szCs w:val="18"/>
                </w:rPr>
                <w:t xml:space="preserve">. 2021 – 2027 pro </w:t>
              </w:r>
              <w:proofErr w:type="spellStart"/>
              <w:r w:rsidRPr="005A33F4">
                <w:rPr>
                  <w:rStyle w:val="Hypertextovodkaz"/>
                  <w:rFonts w:ascii="Arial" w:hAnsi="Arial" w:cs="Arial"/>
                  <w:sz w:val="18"/>
                  <w:szCs w:val="18"/>
                </w:rPr>
                <w:t>Nár</w:t>
              </w:r>
              <w:proofErr w:type="spellEnd"/>
              <w:r w:rsidRPr="005A33F4">
                <w:rPr>
                  <w:rStyle w:val="Hypertextovodkaz"/>
                  <w:rFonts w:ascii="Arial" w:hAnsi="Arial" w:cs="Arial"/>
                  <w:sz w:val="18"/>
                  <w:szCs w:val="18"/>
                </w:rPr>
                <w:t xml:space="preserve">. RIS3 strategii; Analýza propojení </w:t>
              </w:r>
              <w:proofErr w:type="spellStart"/>
              <w:r w:rsidRPr="005A33F4">
                <w:rPr>
                  <w:rStyle w:val="Hypertextovodkaz"/>
                  <w:rFonts w:ascii="Arial" w:hAnsi="Arial" w:cs="Arial"/>
                  <w:sz w:val="18"/>
                  <w:szCs w:val="18"/>
                </w:rPr>
                <w:t>KETs</w:t>
              </w:r>
              <w:proofErr w:type="spellEnd"/>
              <w:r w:rsidRPr="005A33F4">
                <w:rPr>
                  <w:rStyle w:val="Hypertextovodkaz"/>
                  <w:rFonts w:ascii="Arial" w:hAnsi="Arial" w:cs="Arial"/>
                  <w:sz w:val="18"/>
                  <w:szCs w:val="18"/>
                </w:rPr>
                <w:t xml:space="preserve"> s aplikačními odvětvími </w:t>
              </w:r>
              <w:proofErr w:type="spellStart"/>
              <w:r w:rsidRPr="005A33F4">
                <w:rPr>
                  <w:rStyle w:val="Hypertextovodkaz"/>
                  <w:rFonts w:ascii="Arial" w:hAnsi="Arial" w:cs="Arial"/>
                  <w:sz w:val="18"/>
                  <w:szCs w:val="18"/>
                </w:rPr>
                <w:t>Nár</w:t>
              </w:r>
              <w:proofErr w:type="spellEnd"/>
            </w:hyperlink>
            <w:r w:rsidRPr="005A33F4">
              <w:rPr>
                <w:rFonts w:ascii="Arial" w:hAnsi="Arial" w:cs="Arial"/>
                <w:sz w:val="18"/>
                <w:szCs w:val="18"/>
              </w:rPr>
              <w:t xml:space="preserve">. RIS3 strategie, krajské RIS3 strategie; </w:t>
            </w:r>
            <w:hyperlink r:id="rId44" w:history="1">
              <w:proofErr w:type="spellStart"/>
              <w:r w:rsidRPr="005A33F4">
                <w:rPr>
                  <w:rStyle w:val="Hypertextovodkaz"/>
                  <w:rFonts w:ascii="Arial" w:hAnsi="Arial" w:cs="Arial"/>
                  <w:sz w:val="18"/>
                  <w:szCs w:val="18"/>
                </w:rPr>
                <w:t>Nár</w:t>
              </w:r>
              <w:proofErr w:type="spellEnd"/>
              <w:r w:rsidRPr="005A33F4">
                <w:rPr>
                  <w:rStyle w:val="Hypertextovodkaz"/>
                  <w:rFonts w:ascii="Arial" w:hAnsi="Arial" w:cs="Arial"/>
                  <w:sz w:val="18"/>
                  <w:szCs w:val="18"/>
                </w:rPr>
                <w:t xml:space="preserve">. politika </w:t>
              </w:r>
              <w:proofErr w:type="spellStart"/>
              <w:r w:rsidRPr="005A33F4">
                <w:rPr>
                  <w:rStyle w:val="Hypertextovodkaz"/>
                  <w:rFonts w:ascii="Arial" w:hAnsi="Arial" w:cs="Arial"/>
                  <w:sz w:val="18"/>
                  <w:szCs w:val="18"/>
                </w:rPr>
                <w:t>VaVaI</w:t>
              </w:r>
              <w:proofErr w:type="spellEnd"/>
            </w:hyperlink>
            <w:r w:rsidRPr="005A33F4">
              <w:rPr>
                <w:rFonts w:ascii="Arial" w:hAnsi="Arial" w:cs="Arial"/>
                <w:sz w:val="18"/>
                <w:szCs w:val="18"/>
              </w:rPr>
              <w:t xml:space="preserve">; </w:t>
            </w:r>
            <w:hyperlink r:id="rId45" w:history="1">
              <w:r w:rsidRPr="005A33F4">
                <w:rPr>
                  <w:rFonts w:ascii="Arial" w:hAnsi="Arial" w:cs="Arial"/>
                  <w:sz w:val="18"/>
                  <w:szCs w:val="18"/>
                </w:rPr>
                <w:t xml:space="preserve">Analýza </w:t>
              </w:r>
              <w:proofErr w:type="spellStart"/>
              <w:r w:rsidRPr="005A33F4">
                <w:rPr>
                  <w:rFonts w:ascii="Arial" w:hAnsi="Arial" w:cs="Arial"/>
                  <w:sz w:val="18"/>
                  <w:szCs w:val="18"/>
                </w:rPr>
                <w:t>VaVaI</w:t>
              </w:r>
              <w:proofErr w:type="spellEnd"/>
              <w:r w:rsidRPr="005A33F4">
                <w:rPr>
                  <w:rFonts w:ascii="Arial" w:hAnsi="Arial" w:cs="Arial"/>
                  <w:sz w:val="18"/>
                  <w:szCs w:val="18"/>
                </w:rPr>
                <w:t xml:space="preserve"> a její </w:t>
              </w:r>
              <w:proofErr w:type="spellStart"/>
              <w:r w:rsidRPr="005A33F4">
                <w:rPr>
                  <w:rFonts w:ascii="Arial" w:hAnsi="Arial" w:cs="Arial"/>
                  <w:sz w:val="18"/>
                  <w:szCs w:val="18"/>
                </w:rPr>
                <w:t>mezinár</w:t>
              </w:r>
              <w:proofErr w:type="spellEnd"/>
              <w:r w:rsidRPr="005A33F4">
                <w:rPr>
                  <w:rFonts w:ascii="Arial" w:hAnsi="Arial" w:cs="Arial"/>
                  <w:sz w:val="18"/>
                  <w:szCs w:val="18"/>
                </w:rPr>
                <w:t>. srovnání</w:t>
              </w:r>
            </w:hyperlink>
            <w:r w:rsidRPr="005A33F4">
              <w:rPr>
                <w:rFonts w:ascii="Arial" w:hAnsi="Arial" w:cs="Arial"/>
                <w:sz w:val="18"/>
                <w:szCs w:val="18"/>
              </w:rPr>
              <w:t xml:space="preserve">; </w:t>
            </w:r>
            <w:hyperlink r:id="rId46" w:history="1">
              <w:r w:rsidRPr="005A33F4">
                <w:rPr>
                  <w:rStyle w:val="Hypertextovodkaz"/>
                  <w:rFonts w:ascii="Arial" w:hAnsi="Arial" w:cs="Arial"/>
                  <w:sz w:val="18"/>
                  <w:szCs w:val="18"/>
                </w:rPr>
                <w:t>INKA -  mapování inovační kapacity</w:t>
              </w:r>
            </w:hyperlink>
            <w:r w:rsidRPr="005A33F4">
              <w:rPr>
                <w:rFonts w:ascii="Arial" w:hAnsi="Arial" w:cs="Arial"/>
                <w:sz w:val="18"/>
                <w:szCs w:val="18"/>
              </w:rPr>
              <w:t xml:space="preserve">; </w:t>
            </w:r>
            <w:hyperlink r:id="rId47" w:history="1">
              <w:r w:rsidRPr="005A33F4">
                <w:rPr>
                  <w:rStyle w:val="Hypertextovodkaz"/>
                  <w:rFonts w:ascii="Arial" w:hAnsi="Arial" w:cs="Arial"/>
                  <w:sz w:val="18"/>
                  <w:szCs w:val="18"/>
                </w:rPr>
                <w:t xml:space="preserve">INKA - analýza </w:t>
              </w:r>
              <w:r w:rsidRPr="005A33F4">
                <w:rPr>
                  <w:rStyle w:val="Hypertextovodkaz"/>
                  <w:rFonts w:ascii="Arial" w:hAnsi="Arial" w:cs="Arial"/>
                  <w:sz w:val="18"/>
                  <w:szCs w:val="18"/>
                </w:rPr>
                <w:lastRenderedPageBreak/>
                <w:t>makroekonomických. a mikroekonomických. dat</w:t>
              </w:r>
            </w:hyperlink>
          </w:p>
          <w:p w14:paraId="22B32586" w14:textId="77777777" w:rsidR="00296F0D" w:rsidRPr="00275DBF"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4DB3381B" w14:textId="77777777" w:rsidR="00296F0D" w:rsidRPr="005A33F4" w:rsidRDefault="00296F0D" w:rsidP="00296F0D">
            <w:pPr>
              <w:pStyle w:val="DAVA"/>
              <w:spacing w:after="120"/>
              <w:rPr>
                <w:rFonts w:cs="Arial"/>
                <w:sz w:val="18"/>
                <w:szCs w:val="18"/>
              </w:rPr>
            </w:pPr>
            <w:r w:rsidRPr="00AD36A9">
              <w:rPr>
                <w:rFonts w:cs="Arial"/>
                <w:sz w:val="18"/>
                <w:szCs w:val="18"/>
              </w:rPr>
              <w:lastRenderedPageBreak/>
              <w:t>Národní RIS3 strategie ČR 2021-2027, která byla schválena vládou 25. 1. 2021</w:t>
            </w:r>
            <w:r w:rsidRPr="005A33F4">
              <w:rPr>
                <w:rFonts w:cs="Arial"/>
                <w:sz w:val="18"/>
                <w:szCs w:val="18"/>
              </w:rPr>
              <w:t>, je založena na zrevidovaných východiscích, analytická a návrhová část vychází z provedených analýz a je kladen důraz na přehlednou strukturu klíčových oblastí změn a cílů. Zásadní jsou provazby na strukturu programů pro PO 2021-2027. Analogicky byly připraveny krajské RIS3 strategie -podpůrným nástrojem je výzva Smart Akcelerátor II., která přispívá k rozvoji krajských RIS3.</w:t>
            </w:r>
          </w:p>
          <w:p w14:paraId="6F7C4703" w14:textId="77777777" w:rsidR="00296F0D" w:rsidRPr="00275DBF" w:rsidRDefault="00296F0D" w:rsidP="00296F0D">
            <w:pPr>
              <w:pStyle w:val="DAVA"/>
              <w:spacing w:after="120"/>
              <w:rPr>
                <w:sz w:val="18"/>
                <w:szCs w:val="18"/>
              </w:rPr>
            </w:pPr>
            <w:r w:rsidRPr="005A33F4">
              <w:rPr>
                <w:rFonts w:cs="Arial"/>
                <w:sz w:val="18"/>
                <w:szCs w:val="18"/>
              </w:rPr>
              <w:t xml:space="preserve">V březnu 2020 byla dokončena „Komplexní analýza bariér aplikovaného a orientovaného výzkumu, experimentálního vývoje a inovací v ČR a návrh implementace nastavených </w:t>
            </w:r>
            <w:r w:rsidRPr="005A33F4">
              <w:rPr>
                <w:rFonts w:cs="Arial"/>
                <w:sz w:val="18"/>
                <w:szCs w:val="18"/>
              </w:rPr>
              <w:lastRenderedPageBreak/>
              <w:t xml:space="preserve">opatření v programovém období 2021 – 2027 pro Národní RIS3 strategii“, která obsahuje aktuální analýzu výzev pro šíření inovací a digitalizaci. Na konci dubna 2020 byla dokončena „Analýza propojení </w:t>
            </w:r>
            <w:proofErr w:type="spellStart"/>
            <w:r w:rsidRPr="005A33F4">
              <w:rPr>
                <w:rFonts w:cs="Arial"/>
                <w:sz w:val="18"/>
                <w:szCs w:val="18"/>
              </w:rPr>
              <w:t>KETs</w:t>
            </w:r>
            <w:proofErr w:type="spellEnd"/>
            <w:r w:rsidRPr="005A33F4">
              <w:rPr>
                <w:rFonts w:cs="Arial"/>
                <w:sz w:val="18"/>
                <w:szCs w:val="18"/>
              </w:rPr>
              <w:t xml:space="preserve"> s aplikačními odvětvími Národní RIS3 strategie“ zpracovaná Technologickým centrem AV ČR. Aktualizace Národní RIS3 strategie je založena především na výsledcích těchto analýz.</w:t>
            </w:r>
          </w:p>
        </w:tc>
      </w:tr>
      <w:tr w:rsidR="00296F0D" w:rsidRPr="002D5EEC" w14:paraId="15390FE3" w14:textId="77777777" w:rsidTr="00296F0D">
        <w:tc>
          <w:tcPr>
            <w:tcW w:w="505" w:type="pct"/>
            <w:vMerge/>
            <w:tcBorders>
              <w:left w:val="single" w:sz="4" w:space="0" w:color="000000"/>
              <w:right w:val="single" w:sz="4" w:space="0" w:color="000000"/>
            </w:tcBorders>
          </w:tcPr>
          <w:p w14:paraId="2D20369E"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47DC290F"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6420003C"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3AB5EB31"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700C9821" w14:textId="77777777" w:rsidR="00296F0D" w:rsidRPr="00275DBF" w:rsidRDefault="00296F0D" w:rsidP="00296F0D">
            <w:pPr>
              <w:pStyle w:val="DAVA"/>
              <w:spacing w:after="120"/>
              <w:rPr>
                <w:sz w:val="18"/>
                <w:szCs w:val="18"/>
              </w:rPr>
            </w:pPr>
            <w:r w:rsidRPr="002D5EEC">
              <w:rPr>
                <w:rFonts w:cs="Arial"/>
                <w:sz w:val="18"/>
                <w:szCs w:val="18"/>
                <w:lang w:eastAsia="x-none"/>
              </w:rPr>
              <w:t>2. Existenci příslušné regionální/vnitrostátní instituce nebo subjektu odpovědného za řízení strategie pro inteligentní specializaci</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E352852" w14:textId="77777777" w:rsidR="00296F0D" w:rsidRPr="00275DBF" w:rsidRDefault="00296F0D" w:rsidP="00296F0D">
            <w:pPr>
              <w:pStyle w:val="DAVA"/>
              <w:spacing w:after="120"/>
              <w:rPr>
                <w:sz w:val="18"/>
                <w:szCs w:val="18"/>
              </w:rPr>
            </w:pPr>
            <w:r w:rsidRPr="002D5EEC">
              <w:rPr>
                <w:rFonts w:cs="Arial"/>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48588EDB" w14:textId="77777777" w:rsidR="00296F0D" w:rsidRPr="005A33F4" w:rsidRDefault="00296F0D" w:rsidP="00296F0D">
            <w:pPr>
              <w:rPr>
                <w:rFonts w:ascii="Arial" w:hAnsi="Arial" w:cs="Arial"/>
                <w:sz w:val="18"/>
                <w:szCs w:val="18"/>
              </w:rPr>
            </w:pPr>
            <w:r w:rsidRPr="005A33F4">
              <w:rPr>
                <w:rFonts w:ascii="Arial" w:hAnsi="Arial" w:cs="Arial"/>
                <w:sz w:val="18"/>
                <w:szCs w:val="18"/>
                <w:lang w:val="x-none" w:eastAsia="x-none"/>
              </w:rPr>
              <w:t xml:space="preserve">Národní RIS3 strategie 2021-2027; krajské RIS3 strategie; každoroční </w:t>
            </w:r>
            <w:hyperlink r:id="rId48" w:history="1">
              <w:r w:rsidRPr="005A33F4">
                <w:rPr>
                  <w:rStyle w:val="Hypertextovodkaz"/>
                  <w:rFonts w:ascii="Arial" w:hAnsi="Arial" w:cs="Arial"/>
                  <w:sz w:val="18"/>
                  <w:szCs w:val="18"/>
                </w:rPr>
                <w:t>Zprávy o realizaci RIS3 a Plány implementace RIS3</w:t>
              </w:r>
            </w:hyperlink>
            <w:r w:rsidRPr="005A33F4">
              <w:rPr>
                <w:rFonts w:ascii="Arial" w:hAnsi="Arial" w:cs="Arial"/>
                <w:sz w:val="18"/>
                <w:szCs w:val="18"/>
                <w:lang w:val="x-none" w:eastAsia="x-none"/>
              </w:rPr>
              <w:t xml:space="preserve">; pravidelné Zprávy o realizaci krajských RIS3 včetně ročních finančních výkazů; </w:t>
            </w:r>
            <w:hyperlink r:id="rId49" w:history="1">
              <w:r w:rsidRPr="005A33F4">
                <w:rPr>
                  <w:rStyle w:val="Hypertextovodkaz"/>
                  <w:rFonts w:ascii="Arial" w:hAnsi="Arial" w:cs="Arial"/>
                  <w:sz w:val="18"/>
                  <w:szCs w:val="18"/>
                </w:rPr>
                <w:t>Národní politika výzkumu, vývoje a inovací České republiky 2021+</w:t>
              </w:r>
            </w:hyperlink>
            <w:r w:rsidRPr="005A33F4">
              <w:rPr>
                <w:rFonts w:ascii="Arial" w:hAnsi="Arial" w:cs="Arial"/>
                <w:sz w:val="18"/>
                <w:szCs w:val="18"/>
              </w:rPr>
              <w:t xml:space="preserve"> </w:t>
            </w:r>
            <w:r w:rsidRPr="005A33F4">
              <w:rPr>
                <w:rFonts w:ascii="Arial" w:hAnsi="Arial" w:cs="Arial"/>
                <w:sz w:val="18"/>
                <w:szCs w:val="18"/>
                <w:lang w:val="x-none" w:eastAsia="x-none"/>
              </w:rPr>
              <w:t xml:space="preserve">(MPO jako gestor Opatření 21: Realizace Národní RIS3 strategie). </w:t>
            </w:r>
          </w:p>
          <w:p w14:paraId="086D42D3" w14:textId="77777777" w:rsidR="00296F0D" w:rsidRPr="00275DBF"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62A95544" w14:textId="77777777" w:rsidR="00296F0D" w:rsidRPr="00275DBF" w:rsidRDefault="00296F0D" w:rsidP="00296F0D">
            <w:pPr>
              <w:pStyle w:val="DAVA"/>
              <w:spacing w:after="120"/>
              <w:rPr>
                <w:sz w:val="18"/>
                <w:szCs w:val="18"/>
              </w:rPr>
            </w:pPr>
            <w:r w:rsidRPr="005A33F4">
              <w:rPr>
                <w:rFonts w:cs="Arial"/>
                <w:sz w:val="18"/>
                <w:szCs w:val="18"/>
              </w:rPr>
              <w:t>Zakotveny byly národní i regionální implementační struktury, resp. řídicí struktury RIS3 (Řídicí výbor RIS3, národní RIS3 manažer; krajští RIS3 manažeři/koordinátoři; Krajské rady pro inovace ad.). Jako významný podpůrný nástroj jsou využívány výzvy Smart Akcelerátor, jejichž plnění přispívá k všestrannému rozvoji krajských RIS3.</w:t>
            </w:r>
          </w:p>
        </w:tc>
      </w:tr>
      <w:tr w:rsidR="00296F0D" w:rsidRPr="002D5EEC" w14:paraId="146077D4" w14:textId="77777777" w:rsidTr="00296F0D">
        <w:tc>
          <w:tcPr>
            <w:tcW w:w="505" w:type="pct"/>
            <w:vMerge/>
            <w:tcBorders>
              <w:left w:val="single" w:sz="4" w:space="0" w:color="000000"/>
              <w:right w:val="single" w:sz="4" w:space="0" w:color="000000"/>
            </w:tcBorders>
          </w:tcPr>
          <w:p w14:paraId="49232672"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6486B8FB"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1F735FA9"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28298E25"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5D3EDA4F" w14:textId="77777777" w:rsidR="00296F0D" w:rsidRPr="00275DBF" w:rsidRDefault="00296F0D" w:rsidP="00296F0D">
            <w:pPr>
              <w:pStyle w:val="DAVA"/>
              <w:spacing w:after="120"/>
              <w:rPr>
                <w:sz w:val="18"/>
                <w:szCs w:val="18"/>
              </w:rPr>
            </w:pPr>
            <w:r w:rsidRPr="002D5EEC">
              <w:rPr>
                <w:rFonts w:cs="Arial"/>
                <w:sz w:val="18"/>
                <w:szCs w:val="18"/>
                <w:lang w:eastAsia="x-none"/>
              </w:rPr>
              <w:t>3. Nástroje monitorování a hodnocení na měření výsledků vzhledem k cílům strategie</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F4A03BB" w14:textId="77777777" w:rsidR="00296F0D" w:rsidRPr="00275DBF" w:rsidRDefault="00296F0D" w:rsidP="00296F0D">
            <w:pPr>
              <w:pStyle w:val="DAVA"/>
              <w:spacing w:after="120"/>
              <w:rPr>
                <w:sz w:val="18"/>
                <w:szCs w:val="18"/>
              </w:rPr>
            </w:pPr>
            <w:r w:rsidRPr="002D5EEC">
              <w:rPr>
                <w:rFonts w:cs="Arial"/>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657E0083" w14:textId="77777777" w:rsidR="00296F0D" w:rsidRPr="00275DBF" w:rsidRDefault="00296F0D" w:rsidP="00296F0D">
            <w:pPr>
              <w:pStyle w:val="DAVA"/>
              <w:spacing w:after="120"/>
              <w:rPr>
                <w:sz w:val="18"/>
                <w:szCs w:val="18"/>
              </w:rPr>
            </w:pPr>
            <w:r w:rsidRPr="00AD36A9">
              <w:rPr>
                <w:rFonts w:cs="Arial"/>
                <w:sz w:val="18"/>
                <w:szCs w:val="18"/>
              </w:rPr>
              <w:t xml:space="preserve">Národní RIS3 strategie 2021-2027; krajské RIS3 strategie; každoroční </w:t>
            </w:r>
            <w:hyperlink r:id="rId50" w:history="1">
              <w:r w:rsidRPr="005A33F4">
                <w:rPr>
                  <w:rStyle w:val="Hypertextovodkaz"/>
                  <w:rFonts w:cs="Arial"/>
                  <w:sz w:val="18"/>
                  <w:szCs w:val="18"/>
                </w:rPr>
                <w:t>Zprávy o realizaci RIS3 a Plány implementace RIS3</w:t>
              </w:r>
            </w:hyperlink>
            <w:r w:rsidRPr="00AD36A9">
              <w:rPr>
                <w:rFonts w:cs="Arial"/>
                <w:sz w:val="18"/>
                <w:szCs w:val="18"/>
              </w:rPr>
              <w:t>; pravidelné Zprávy o realizaci krajských RIS3 včetně ročních finančních výkazů.</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2DE68ACA" w14:textId="77777777" w:rsidR="00296F0D" w:rsidRPr="005A33F4" w:rsidRDefault="00296F0D" w:rsidP="00296F0D">
            <w:pPr>
              <w:pStyle w:val="DAVA"/>
              <w:spacing w:after="120"/>
              <w:rPr>
                <w:rFonts w:cs="Arial"/>
                <w:sz w:val="18"/>
                <w:szCs w:val="18"/>
              </w:rPr>
            </w:pPr>
            <w:r w:rsidRPr="00AD36A9">
              <w:rPr>
                <w:rFonts w:cs="Arial"/>
                <w:sz w:val="18"/>
                <w:szCs w:val="18"/>
              </w:rPr>
              <w:t xml:space="preserve">Monitoring národní RIS3 je funkční a jeho celková metodika, vč. indikátorů, byla zpracována. Nastaveny byly pravidelné sběry dat ve spolupráci s gestory OP (exporty z MS 2014+) a poskytovateli národní podpory. Národní programy jsou monitorovány na základě dat z IS </w:t>
            </w:r>
            <w:proofErr w:type="spellStart"/>
            <w:r w:rsidRPr="00AD36A9">
              <w:rPr>
                <w:rFonts w:cs="Arial"/>
                <w:sz w:val="18"/>
                <w:szCs w:val="18"/>
              </w:rPr>
              <w:t>VaVaI</w:t>
            </w:r>
            <w:proofErr w:type="spellEnd"/>
            <w:r w:rsidRPr="00AD36A9">
              <w:rPr>
                <w:rFonts w:cs="Arial"/>
                <w:sz w:val="18"/>
                <w:szCs w:val="18"/>
              </w:rPr>
              <w:t>. Zvažována je možnost online monitoringu. Dílčí problémy jsou průběžně odlaďovány. Jsou vypracovávány pravidelné roční Zprávy o realizaci RIS3, které jsou předkládány ke schválení Řídícímu výboru Národní RIS3 strategie</w:t>
            </w:r>
            <w:r w:rsidRPr="005A33F4">
              <w:rPr>
                <w:rFonts w:cs="Arial"/>
                <w:sz w:val="18"/>
                <w:szCs w:val="18"/>
              </w:rPr>
              <w:t xml:space="preserve">  Jako významný podpůrný nástroj jsou využívány výzvy Smart Akcelerátor, jejichž plnění přispívá k všestrannému rozvoji krajských RIS3. Kritérium je však plněno i v krajích, které podporu z těchto výzev nevyužívají.</w:t>
            </w:r>
          </w:p>
          <w:p w14:paraId="00674220" w14:textId="77777777" w:rsidR="00296F0D" w:rsidRPr="00275DBF" w:rsidRDefault="00296F0D" w:rsidP="00296F0D">
            <w:pPr>
              <w:pStyle w:val="DAVA"/>
              <w:spacing w:after="120"/>
              <w:rPr>
                <w:sz w:val="18"/>
                <w:szCs w:val="18"/>
              </w:rPr>
            </w:pPr>
            <w:r w:rsidRPr="005A33F4">
              <w:rPr>
                <w:rFonts w:cs="Arial"/>
                <w:sz w:val="18"/>
                <w:szCs w:val="18"/>
              </w:rPr>
              <w:lastRenderedPageBreak/>
              <w:t>Nastavení a rozvoj portálu pro online monitoring výsledků Národní RIS3 strategie je součástí projektu „Systémová podpora implementace a řízení Národní RIS3 strategie“ financovaného z Operačního programu Výzkum, vývoj a vzdělávání (OP VVV), který započal v březnu 2020.</w:t>
            </w:r>
          </w:p>
        </w:tc>
      </w:tr>
      <w:tr w:rsidR="00296F0D" w:rsidRPr="002D5EEC" w14:paraId="578A1FB3" w14:textId="77777777" w:rsidTr="00296F0D">
        <w:tc>
          <w:tcPr>
            <w:tcW w:w="505" w:type="pct"/>
            <w:vMerge/>
            <w:tcBorders>
              <w:left w:val="single" w:sz="4" w:space="0" w:color="000000"/>
              <w:right w:val="single" w:sz="4" w:space="0" w:color="000000"/>
            </w:tcBorders>
          </w:tcPr>
          <w:p w14:paraId="53E1CE51"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18B4DA84"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6D2FC4E1"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5CA0DE27"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22776618" w14:textId="77777777" w:rsidR="00296F0D" w:rsidRPr="00275DBF" w:rsidRDefault="00296F0D" w:rsidP="00296F0D">
            <w:pPr>
              <w:pStyle w:val="DAVA"/>
              <w:spacing w:after="120"/>
              <w:rPr>
                <w:sz w:val="18"/>
                <w:szCs w:val="18"/>
              </w:rPr>
            </w:pPr>
            <w:r w:rsidRPr="002D5EEC">
              <w:rPr>
                <w:rFonts w:cs="Arial"/>
                <w:sz w:val="18"/>
                <w:szCs w:val="18"/>
              </w:rPr>
              <w:t>4. Fungování spolupráce se zúčastněnými stranami („procesu objevování podnikatelského potenciálu“)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59947E15" w14:textId="77777777" w:rsidR="00296F0D" w:rsidRPr="00275DBF" w:rsidRDefault="00296F0D" w:rsidP="00296F0D">
            <w:pPr>
              <w:pStyle w:val="DAVA"/>
              <w:spacing w:after="120"/>
              <w:rPr>
                <w:sz w:val="18"/>
                <w:szCs w:val="18"/>
              </w:rPr>
            </w:pPr>
            <w:r w:rsidRPr="002D5EEC">
              <w:rPr>
                <w:rFonts w:cs="Arial"/>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30B5E3E4" w14:textId="77777777" w:rsidR="00296F0D" w:rsidRPr="00275DBF" w:rsidRDefault="00296F0D" w:rsidP="00296F0D">
            <w:pPr>
              <w:pStyle w:val="DAVA"/>
              <w:spacing w:after="120"/>
              <w:rPr>
                <w:sz w:val="18"/>
                <w:szCs w:val="18"/>
              </w:rPr>
            </w:pPr>
            <w:r w:rsidRPr="00AD36A9">
              <w:rPr>
                <w:rFonts w:cs="Arial"/>
                <w:sz w:val="18"/>
                <w:szCs w:val="18"/>
              </w:rPr>
              <w:t xml:space="preserve">Národní RIS3 strategie 2021-2027; krajské RIS3 strategie; každoroční </w:t>
            </w:r>
            <w:hyperlink r:id="rId51" w:history="1">
              <w:r w:rsidRPr="005A33F4">
                <w:rPr>
                  <w:rStyle w:val="Hypertextovodkaz"/>
                  <w:rFonts w:cs="Arial"/>
                  <w:sz w:val="18"/>
                  <w:szCs w:val="18"/>
                </w:rPr>
                <w:t>Zprávy o realizaci RIS3 a Plány implementace RIS3</w:t>
              </w:r>
            </w:hyperlink>
            <w:r w:rsidRPr="00AD36A9">
              <w:rPr>
                <w:rFonts w:cs="Arial"/>
                <w:sz w:val="18"/>
                <w:szCs w:val="18"/>
              </w:rPr>
              <w:t>; dále pravidelné Zprávy o realizaci krajských RIS3 a jejich každoroční finanční přílohy.</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4CF469C2" w14:textId="77777777" w:rsidR="00296F0D" w:rsidRPr="00275DBF" w:rsidRDefault="00296F0D" w:rsidP="00296F0D">
            <w:pPr>
              <w:pStyle w:val="DAVA"/>
              <w:spacing w:after="120"/>
              <w:rPr>
                <w:sz w:val="18"/>
                <w:szCs w:val="18"/>
              </w:rPr>
            </w:pPr>
            <w:r w:rsidRPr="005A33F4">
              <w:rPr>
                <w:rFonts w:cs="Arial"/>
                <w:sz w:val="18"/>
                <w:szCs w:val="18"/>
              </w:rPr>
              <w:t>Ustaveny byly jak regionální (KIP) tak národní inovační platformy (NIP), které jsou faktickým nositelem EDP. Mají statut poradních orgánů Řídicího výboru RIS3/Krajských rad pro inovace. Jejich činnost – tj. periodicita jednání a výstupů (především ve vztahu k identifikaci nových inovačních trendů či potvrzení stávajících) jsou průběžně vyhodnocovány a pravidelně tvoří základní pramen pro aktualizace RIS3. Jako významný podpůrný nástroj jsou využívány výzvy Smart Akcelerátor, jejichž plnění přispívá k všestrannému rozvoji krajských RIS3.</w:t>
            </w:r>
          </w:p>
        </w:tc>
      </w:tr>
      <w:tr w:rsidR="00296F0D" w:rsidRPr="002D5EEC" w14:paraId="7312E7CE" w14:textId="77777777" w:rsidTr="00296F0D">
        <w:tc>
          <w:tcPr>
            <w:tcW w:w="505" w:type="pct"/>
            <w:vMerge/>
            <w:tcBorders>
              <w:left w:val="single" w:sz="4" w:space="0" w:color="000000"/>
              <w:right w:val="single" w:sz="4" w:space="0" w:color="000000"/>
            </w:tcBorders>
          </w:tcPr>
          <w:p w14:paraId="68EF0944"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35435D7B"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7466011C"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08458FAD"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6FA5A71A" w14:textId="77777777" w:rsidR="00296F0D" w:rsidRPr="00275DBF" w:rsidRDefault="00296F0D" w:rsidP="00296F0D">
            <w:pPr>
              <w:pStyle w:val="DAVA"/>
              <w:spacing w:after="120"/>
              <w:rPr>
                <w:sz w:val="18"/>
                <w:szCs w:val="18"/>
              </w:rPr>
            </w:pPr>
            <w:r w:rsidRPr="002D5EEC">
              <w:rPr>
                <w:rFonts w:cs="Arial"/>
                <w:sz w:val="18"/>
                <w:szCs w:val="18"/>
                <w:lang w:eastAsia="x-none"/>
              </w:rPr>
              <w:t>5. Opatření nezbytná ke zlepšení vnitrostátních nebo regionálních systémů výzkumu a inovací, kde je to relevantní</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10886AF" w14:textId="77777777" w:rsidR="00296F0D" w:rsidRPr="00275DBF" w:rsidRDefault="00296F0D" w:rsidP="00296F0D">
            <w:pPr>
              <w:pStyle w:val="DAVA"/>
              <w:spacing w:after="120"/>
              <w:rPr>
                <w:sz w:val="18"/>
                <w:szCs w:val="18"/>
              </w:rPr>
            </w:pPr>
            <w:r w:rsidRPr="002D5EEC">
              <w:rPr>
                <w:rFonts w:cs="Arial"/>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7F23B353" w14:textId="77777777" w:rsidR="00296F0D" w:rsidRPr="00275DBF" w:rsidRDefault="00263BD4" w:rsidP="00296F0D">
            <w:pPr>
              <w:pStyle w:val="DAVA"/>
              <w:spacing w:after="120"/>
              <w:rPr>
                <w:sz w:val="18"/>
                <w:szCs w:val="18"/>
              </w:rPr>
            </w:pPr>
            <w:hyperlink r:id="rId52" w:history="1">
              <w:r w:rsidR="00296F0D" w:rsidRPr="005A33F4">
                <w:rPr>
                  <w:rFonts w:cs="Arial"/>
                  <w:color w:val="0000FF"/>
                  <w:sz w:val="18"/>
                  <w:szCs w:val="18"/>
                  <w:u w:val="single"/>
                </w:rPr>
                <w:t>Národní politika výzkumu, vývoje a inovací České republiky 2021+</w:t>
              </w:r>
            </w:hyperlink>
            <w:r w:rsidR="00296F0D" w:rsidRPr="005A33F4">
              <w:rPr>
                <w:rFonts w:cs="Arial"/>
                <w:sz w:val="18"/>
                <w:szCs w:val="18"/>
              </w:rPr>
              <w:t>, Národní RIS3 strategie 2021-2027.</w:t>
            </w:r>
            <w:r w:rsidR="00296F0D" w:rsidRPr="005A33F4">
              <w:rPr>
                <w:rFonts w:cs="Arial"/>
                <w:sz w:val="18"/>
                <w:szCs w:val="18"/>
                <w:lang w:eastAsia="cs-CZ"/>
              </w:rPr>
              <w:t xml:space="preserve"> </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17A3697F" w14:textId="77777777" w:rsidR="00296F0D" w:rsidRPr="00275DBF" w:rsidRDefault="00296F0D" w:rsidP="00296F0D">
            <w:pPr>
              <w:pStyle w:val="DAVA"/>
              <w:spacing w:after="120"/>
              <w:rPr>
                <w:sz w:val="18"/>
                <w:szCs w:val="18"/>
              </w:rPr>
            </w:pPr>
            <w:r w:rsidRPr="005A33F4">
              <w:rPr>
                <w:rFonts w:cs="Arial"/>
                <w:sz w:val="18"/>
                <w:szCs w:val="18"/>
              </w:rPr>
              <w:t xml:space="preserve">Plnění opatření Národní politiky výzkumu, vývoje a inovací 2021+ (NP </w:t>
            </w:r>
            <w:proofErr w:type="spellStart"/>
            <w:r w:rsidRPr="005A33F4">
              <w:rPr>
                <w:rFonts w:cs="Arial"/>
                <w:sz w:val="18"/>
                <w:szCs w:val="18"/>
              </w:rPr>
              <w:t>VaVaI</w:t>
            </w:r>
            <w:proofErr w:type="spellEnd"/>
            <w:r w:rsidRPr="005A33F4">
              <w:rPr>
                <w:rFonts w:cs="Arial"/>
                <w:sz w:val="18"/>
                <w:szCs w:val="18"/>
              </w:rPr>
              <w:t xml:space="preserve">). Opatření obsažená v NP </w:t>
            </w:r>
            <w:proofErr w:type="spellStart"/>
            <w:r w:rsidRPr="005A33F4">
              <w:rPr>
                <w:rFonts w:cs="Arial"/>
                <w:sz w:val="18"/>
                <w:szCs w:val="18"/>
              </w:rPr>
              <w:t>VaVaI</w:t>
            </w:r>
            <w:proofErr w:type="spellEnd"/>
            <w:r w:rsidRPr="005A33F4">
              <w:rPr>
                <w:rFonts w:cs="Arial"/>
                <w:sz w:val="18"/>
                <w:szCs w:val="18"/>
              </w:rPr>
              <w:t xml:space="preserve"> jsou koncipována jen pro národní úroveň. Jako významný podpůrný nástroj jsou využívány výzvy Smart Akcelerátor, jejichž plnění přispívá k všestrannému rozvoji krajských RIS3.</w:t>
            </w:r>
          </w:p>
        </w:tc>
      </w:tr>
      <w:tr w:rsidR="00296F0D" w:rsidRPr="002D5EEC" w14:paraId="726228A6" w14:textId="77777777" w:rsidTr="00296F0D">
        <w:tc>
          <w:tcPr>
            <w:tcW w:w="505" w:type="pct"/>
            <w:vMerge/>
            <w:tcBorders>
              <w:left w:val="single" w:sz="4" w:space="0" w:color="000000"/>
              <w:right w:val="single" w:sz="4" w:space="0" w:color="000000"/>
            </w:tcBorders>
          </w:tcPr>
          <w:p w14:paraId="3753AC4B"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200586CD"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0F1119E0"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1E1A7115"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7770E9C6" w14:textId="77777777" w:rsidR="00296F0D" w:rsidRPr="00275DBF" w:rsidRDefault="00296F0D" w:rsidP="00296F0D">
            <w:pPr>
              <w:pStyle w:val="DAVA"/>
              <w:spacing w:after="120"/>
              <w:rPr>
                <w:sz w:val="18"/>
                <w:szCs w:val="18"/>
              </w:rPr>
            </w:pPr>
            <w:r w:rsidRPr="002D5EEC">
              <w:rPr>
                <w:rFonts w:cs="Arial"/>
                <w:sz w:val="18"/>
                <w:szCs w:val="18"/>
                <w:lang w:eastAsia="x-none"/>
              </w:rPr>
              <w:t>6. Pokud je to relevantní, opatření na podporu průmyslové transformace</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1C54525" w14:textId="77777777" w:rsidR="00296F0D" w:rsidRPr="00275DBF" w:rsidRDefault="00296F0D" w:rsidP="00296F0D">
            <w:pPr>
              <w:pStyle w:val="DAVA"/>
              <w:spacing w:after="120"/>
              <w:rPr>
                <w:sz w:val="18"/>
                <w:szCs w:val="18"/>
              </w:rPr>
            </w:pPr>
            <w:r w:rsidRPr="002D5EEC">
              <w:rPr>
                <w:rFonts w:cs="Arial"/>
                <w:sz w:val="18"/>
                <w:szCs w:val="18"/>
              </w:rPr>
              <w:t xml:space="preserve">ANO </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47FA6BCA" w14:textId="77777777" w:rsidR="00296F0D" w:rsidRPr="005A33F4" w:rsidRDefault="00296F0D" w:rsidP="00296F0D">
            <w:pPr>
              <w:pStyle w:val="DAVA"/>
              <w:spacing w:after="120"/>
              <w:rPr>
                <w:rFonts w:cs="Arial"/>
                <w:sz w:val="18"/>
                <w:szCs w:val="18"/>
              </w:rPr>
            </w:pPr>
            <w:r w:rsidRPr="00AD36A9">
              <w:rPr>
                <w:rFonts w:cs="Arial"/>
                <w:sz w:val="18"/>
                <w:szCs w:val="18"/>
              </w:rPr>
              <w:t>Národní RIS3 strategie 2021-2027.</w:t>
            </w:r>
          </w:p>
          <w:p w14:paraId="6D060BEE" w14:textId="77777777" w:rsidR="00296F0D" w:rsidRPr="00AD36A9" w:rsidRDefault="00263BD4" w:rsidP="00296F0D">
            <w:pPr>
              <w:pStyle w:val="DAVA"/>
              <w:spacing w:after="120"/>
              <w:rPr>
                <w:rFonts w:cs="Arial"/>
                <w:sz w:val="18"/>
                <w:szCs w:val="18"/>
              </w:rPr>
            </w:pPr>
            <w:hyperlink r:id="rId53" w:history="1">
              <w:r w:rsidR="00296F0D" w:rsidRPr="005A33F4">
                <w:rPr>
                  <w:rStyle w:val="Hypertextovodkaz"/>
                  <w:rFonts w:cs="Arial"/>
                  <w:sz w:val="18"/>
                  <w:szCs w:val="18"/>
                </w:rPr>
                <w:t>Digitální Česko – III. pilíř Digitální ekonomika</w:t>
              </w:r>
            </w:hyperlink>
          </w:p>
          <w:p w14:paraId="1C04AAB7" w14:textId="77777777" w:rsidR="00296F0D" w:rsidRPr="00275DBF" w:rsidRDefault="00263BD4" w:rsidP="00296F0D">
            <w:pPr>
              <w:pStyle w:val="DAVA"/>
              <w:spacing w:after="120"/>
              <w:rPr>
                <w:sz w:val="18"/>
                <w:szCs w:val="18"/>
              </w:rPr>
            </w:pPr>
            <w:hyperlink r:id="rId54" w:history="1">
              <w:r w:rsidR="00296F0D" w:rsidRPr="005A33F4">
                <w:rPr>
                  <w:rStyle w:val="Hypertextovodkaz"/>
                  <w:rFonts w:cs="Arial"/>
                  <w:sz w:val="18"/>
                  <w:szCs w:val="18"/>
                </w:rPr>
                <w:t>Národní strategie umělé inteligence</w:t>
              </w:r>
            </w:hyperlink>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7A15EEB1" w14:textId="77777777" w:rsidR="00296F0D" w:rsidRPr="005A33F4" w:rsidRDefault="00296F0D" w:rsidP="00296F0D">
            <w:pPr>
              <w:pStyle w:val="DAVA"/>
              <w:spacing w:after="120"/>
              <w:rPr>
                <w:rFonts w:eastAsia="Cambria" w:cs="Arial"/>
                <w:sz w:val="18"/>
                <w:szCs w:val="18"/>
              </w:rPr>
            </w:pPr>
            <w:r w:rsidRPr="005A33F4">
              <w:rPr>
                <w:rFonts w:eastAsia="Cambria" w:cs="Arial"/>
                <w:sz w:val="18"/>
                <w:szCs w:val="18"/>
              </w:rPr>
              <w:t>Opatření na podporu průmyslové transformace jsou kromě Národní RIS3 strategie obsažena zejména ve dvou strategiích, které v nedávné době schválila Vláda ČR. Jedná se o strategii Digitální Česko (pilíř Digitální ekonomika a společnost) schválenou v roce 2018; dále jde o Národní strategii umělé inteligence (schválena v roce 2019)</w:t>
            </w:r>
          </w:p>
          <w:p w14:paraId="3672EFB1" w14:textId="77777777" w:rsidR="00296F0D" w:rsidRPr="00275DBF" w:rsidRDefault="00296F0D" w:rsidP="00296F0D">
            <w:pPr>
              <w:pStyle w:val="DAVA"/>
              <w:spacing w:after="120"/>
              <w:rPr>
                <w:sz w:val="18"/>
                <w:szCs w:val="18"/>
              </w:rPr>
            </w:pPr>
            <w:r w:rsidRPr="005A33F4">
              <w:rPr>
                <w:rFonts w:cs="Arial"/>
                <w:sz w:val="18"/>
                <w:szCs w:val="18"/>
              </w:rPr>
              <w:lastRenderedPageBreak/>
              <w:t>Jako významný podpůrný nástroj jsou využívány výzvy Smart Akcelerátor, jejichž plnění přispívá k všestrannému rozvoji krajských RIS3.</w:t>
            </w:r>
          </w:p>
        </w:tc>
      </w:tr>
      <w:tr w:rsidR="00296F0D" w:rsidRPr="002D5EEC" w14:paraId="577A8F56" w14:textId="77777777" w:rsidTr="00296F0D">
        <w:tc>
          <w:tcPr>
            <w:tcW w:w="505" w:type="pct"/>
            <w:vMerge/>
            <w:tcBorders>
              <w:left w:val="single" w:sz="4" w:space="0" w:color="000000"/>
              <w:bottom w:val="single" w:sz="4" w:space="0" w:color="000000"/>
              <w:right w:val="single" w:sz="4" w:space="0" w:color="000000"/>
            </w:tcBorders>
          </w:tcPr>
          <w:p w14:paraId="3ABE4FDB" w14:textId="77777777" w:rsidR="00296F0D" w:rsidRPr="002D5EEC" w:rsidRDefault="00296F0D" w:rsidP="00296F0D">
            <w:pPr>
              <w:pStyle w:val="DAVA"/>
              <w:spacing w:after="120"/>
              <w:rPr>
                <w:b/>
                <w:sz w:val="18"/>
                <w:szCs w:val="18"/>
              </w:rPr>
            </w:pPr>
          </w:p>
        </w:tc>
        <w:tc>
          <w:tcPr>
            <w:tcW w:w="254" w:type="pct"/>
            <w:vMerge/>
            <w:tcBorders>
              <w:left w:val="single" w:sz="4" w:space="0" w:color="000000"/>
              <w:bottom w:val="single" w:sz="4" w:space="0" w:color="000000"/>
              <w:right w:val="single" w:sz="4" w:space="0" w:color="000000"/>
            </w:tcBorders>
          </w:tcPr>
          <w:p w14:paraId="320A5F99" w14:textId="77777777" w:rsidR="00296F0D" w:rsidRPr="002D5EEC" w:rsidRDefault="00296F0D" w:rsidP="00296F0D">
            <w:pPr>
              <w:pStyle w:val="DAVA"/>
              <w:spacing w:after="120"/>
              <w:rPr>
                <w:sz w:val="18"/>
                <w:szCs w:val="18"/>
              </w:rPr>
            </w:pPr>
          </w:p>
        </w:tc>
        <w:tc>
          <w:tcPr>
            <w:tcW w:w="455" w:type="pct"/>
            <w:vMerge/>
            <w:tcBorders>
              <w:left w:val="single" w:sz="4" w:space="0" w:color="000000"/>
              <w:bottom w:val="single" w:sz="4" w:space="0" w:color="000000"/>
              <w:right w:val="single" w:sz="4" w:space="0" w:color="000000"/>
            </w:tcBorders>
          </w:tcPr>
          <w:p w14:paraId="53023EA8"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bottom w:val="single" w:sz="4" w:space="0" w:color="000000"/>
              <w:right w:val="single" w:sz="4" w:space="0" w:color="000000"/>
            </w:tcBorders>
          </w:tcPr>
          <w:p w14:paraId="182A9737"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34F7C6D6" w14:textId="77777777" w:rsidR="00296F0D" w:rsidRPr="00275DBF" w:rsidRDefault="00296F0D" w:rsidP="00296F0D">
            <w:pPr>
              <w:pStyle w:val="DAVA"/>
              <w:spacing w:after="120"/>
              <w:rPr>
                <w:sz w:val="18"/>
                <w:szCs w:val="18"/>
              </w:rPr>
            </w:pPr>
            <w:r w:rsidRPr="002D5EEC">
              <w:rPr>
                <w:rFonts w:cs="Arial"/>
                <w:sz w:val="18"/>
                <w:szCs w:val="18"/>
              </w:rPr>
              <w:t xml:space="preserve">7. Opatření pro posílení spolupráce s partnery mimo daný členský stát v prioritních oblastech podporovaných strategií pro inteligentní specializaci </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093DFE1" w14:textId="77777777" w:rsidR="00296F0D" w:rsidRPr="00275DBF" w:rsidRDefault="00296F0D" w:rsidP="00296F0D">
            <w:pPr>
              <w:pStyle w:val="DAVA"/>
              <w:spacing w:after="120"/>
              <w:rPr>
                <w:sz w:val="18"/>
                <w:szCs w:val="18"/>
              </w:rPr>
            </w:pPr>
            <w:r w:rsidRPr="002D5EEC">
              <w:rPr>
                <w:rFonts w:cs="Arial"/>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64006FEF" w14:textId="77777777" w:rsidR="00296F0D" w:rsidRPr="005A33F4" w:rsidRDefault="00296F0D" w:rsidP="00296F0D">
            <w:pPr>
              <w:pStyle w:val="DAVA"/>
              <w:spacing w:after="120"/>
              <w:rPr>
                <w:rFonts w:cs="Arial"/>
                <w:sz w:val="18"/>
                <w:szCs w:val="18"/>
              </w:rPr>
            </w:pPr>
            <w:r w:rsidRPr="005A33F4">
              <w:rPr>
                <w:rFonts w:cs="Arial"/>
                <w:sz w:val="18"/>
                <w:szCs w:val="18"/>
              </w:rPr>
              <w:t>Národní RIS3 strategie 2021-2027</w:t>
            </w:r>
          </w:p>
          <w:p w14:paraId="7FD322AD" w14:textId="77777777" w:rsidR="00296F0D" w:rsidRPr="00275DBF" w:rsidRDefault="00263BD4" w:rsidP="00296F0D">
            <w:pPr>
              <w:pStyle w:val="DAVA"/>
              <w:spacing w:after="120"/>
              <w:rPr>
                <w:sz w:val="18"/>
                <w:szCs w:val="18"/>
              </w:rPr>
            </w:pPr>
            <w:hyperlink r:id="rId55" w:history="1">
              <w:r w:rsidR="00296F0D" w:rsidRPr="005A33F4">
                <w:rPr>
                  <w:rStyle w:val="Hypertextovodkaz"/>
                  <w:rFonts w:cs="Arial"/>
                  <w:sz w:val="18"/>
                  <w:szCs w:val="18"/>
                </w:rPr>
                <w:t>Národní politika výzkumu, vývoje a inovací</w:t>
              </w:r>
            </w:hyperlink>
            <w:r w:rsidR="00296F0D" w:rsidRPr="00AD36A9">
              <w:rPr>
                <w:rFonts w:cs="Arial"/>
                <w:sz w:val="18"/>
                <w:szCs w:val="18"/>
              </w:rPr>
              <w:t xml:space="preserve"> České republiky 2021+</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61E6348A" w14:textId="77777777" w:rsidR="00296F0D" w:rsidRPr="00275DBF" w:rsidRDefault="00296F0D" w:rsidP="00296F0D">
            <w:pPr>
              <w:pStyle w:val="DAVA"/>
              <w:spacing w:after="120"/>
              <w:rPr>
                <w:sz w:val="18"/>
                <w:szCs w:val="18"/>
              </w:rPr>
            </w:pPr>
            <w:r w:rsidRPr="005A33F4">
              <w:rPr>
                <w:rFonts w:cs="Arial"/>
                <w:sz w:val="18"/>
                <w:szCs w:val="18"/>
              </w:rPr>
              <w:t xml:space="preserve">Soubor opatření na podporu mezinárodní spolupráce je integrální součástí NP </w:t>
            </w:r>
            <w:proofErr w:type="spellStart"/>
            <w:r w:rsidRPr="005A33F4">
              <w:rPr>
                <w:rFonts w:cs="Arial"/>
                <w:sz w:val="18"/>
                <w:szCs w:val="18"/>
              </w:rPr>
              <w:t>VaVaI</w:t>
            </w:r>
            <w:proofErr w:type="spellEnd"/>
            <w:r w:rsidRPr="005A33F4">
              <w:rPr>
                <w:rFonts w:cs="Arial"/>
                <w:sz w:val="18"/>
                <w:szCs w:val="18"/>
              </w:rPr>
              <w:t xml:space="preserve"> platné pro období let 2021+. Národní RIS3 strategie 2021-2027 též obsahuje opatření pro posílení mezinárodní spolupráce v prioritních oblastech podporovaných v rámci strategie. Opatření v tomto směru jsou obsažena rovněž v krajských RIS3 strategiích. Jako významný podpůrný nástroj jsou využívány výzvy Smart Akcelerátor, jejichž plnění přispívá k všestrannému rozvoji krajských RIS3.</w:t>
            </w:r>
          </w:p>
        </w:tc>
      </w:tr>
      <w:tr w:rsidR="00296F0D" w:rsidRPr="002D5EEC" w14:paraId="5DC1C205" w14:textId="77777777" w:rsidTr="00296F0D">
        <w:tc>
          <w:tcPr>
            <w:tcW w:w="505" w:type="pct"/>
            <w:vMerge w:val="restart"/>
            <w:tcBorders>
              <w:top w:val="single" w:sz="4" w:space="0" w:color="000000"/>
              <w:left w:val="single" w:sz="4" w:space="0" w:color="000000"/>
              <w:right w:val="single" w:sz="4" w:space="0" w:color="000000"/>
            </w:tcBorders>
            <w:shd w:val="clear" w:color="auto" w:fill="auto"/>
          </w:tcPr>
          <w:p w14:paraId="13D9C417" w14:textId="77777777" w:rsidR="00296F0D" w:rsidRPr="002D5EEC" w:rsidRDefault="00296F0D" w:rsidP="00296F0D">
            <w:pPr>
              <w:pStyle w:val="DAVA"/>
              <w:spacing w:after="120"/>
              <w:rPr>
                <w:b/>
                <w:sz w:val="18"/>
                <w:szCs w:val="18"/>
              </w:rPr>
            </w:pPr>
            <w:r w:rsidRPr="002D5EEC">
              <w:rPr>
                <w:rFonts w:cs="Arial"/>
                <w:b/>
                <w:bCs/>
                <w:sz w:val="18"/>
                <w:szCs w:val="18"/>
              </w:rPr>
              <w:t>2.1</w:t>
            </w:r>
            <w:r>
              <w:rPr>
                <w:rFonts w:cs="Arial"/>
                <w:b/>
                <w:bCs/>
                <w:sz w:val="18"/>
                <w:szCs w:val="18"/>
              </w:rPr>
              <w:t xml:space="preserve"> </w:t>
            </w:r>
            <w:r w:rsidRPr="002D5EEC">
              <w:rPr>
                <w:rFonts w:cs="Arial"/>
                <w:b/>
                <w:bCs/>
                <w:sz w:val="18"/>
                <w:szCs w:val="18"/>
              </w:rPr>
              <w:t>Strategický rámec politiky na podporu renovace zvyšující energetickou účinnost obytných a nebytových budov</w:t>
            </w:r>
          </w:p>
        </w:tc>
        <w:tc>
          <w:tcPr>
            <w:tcW w:w="254" w:type="pct"/>
            <w:vMerge w:val="restart"/>
            <w:tcBorders>
              <w:top w:val="single" w:sz="4" w:space="0" w:color="000000"/>
              <w:left w:val="single" w:sz="4" w:space="0" w:color="000000"/>
              <w:right w:val="single" w:sz="4" w:space="0" w:color="000000"/>
            </w:tcBorders>
          </w:tcPr>
          <w:p w14:paraId="244464C6" w14:textId="77777777" w:rsidR="00296F0D" w:rsidRPr="002D5EEC" w:rsidRDefault="00296F0D" w:rsidP="00296F0D">
            <w:pPr>
              <w:pStyle w:val="DAVA"/>
              <w:spacing w:after="120"/>
              <w:rPr>
                <w:rFonts w:cs="Arial"/>
                <w:sz w:val="18"/>
                <w:szCs w:val="18"/>
              </w:rPr>
            </w:pPr>
            <w:r>
              <w:rPr>
                <w:rFonts w:cs="Arial"/>
                <w:sz w:val="18"/>
                <w:szCs w:val="18"/>
              </w:rPr>
              <w:t>EFRR a Fond soudržnosti</w:t>
            </w:r>
          </w:p>
          <w:p w14:paraId="6EDABF2B" w14:textId="77777777" w:rsidR="00296F0D" w:rsidRPr="002D5EEC" w:rsidRDefault="00296F0D" w:rsidP="00296F0D">
            <w:pPr>
              <w:pStyle w:val="DAVA"/>
              <w:spacing w:after="120"/>
              <w:rPr>
                <w:sz w:val="18"/>
                <w:szCs w:val="18"/>
              </w:rPr>
            </w:pPr>
            <w:r w:rsidRPr="002D5EEC">
              <w:rPr>
                <w:rFonts w:cs="Arial"/>
                <w:sz w:val="18"/>
                <w:szCs w:val="18"/>
              </w:rPr>
              <w:t xml:space="preserve"> </w:t>
            </w:r>
          </w:p>
        </w:tc>
        <w:tc>
          <w:tcPr>
            <w:tcW w:w="455" w:type="pct"/>
            <w:vMerge w:val="restart"/>
            <w:tcBorders>
              <w:top w:val="single" w:sz="4" w:space="0" w:color="000000"/>
              <w:left w:val="single" w:sz="4" w:space="0" w:color="000000"/>
              <w:right w:val="single" w:sz="4" w:space="0" w:color="000000"/>
            </w:tcBorders>
          </w:tcPr>
          <w:p w14:paraId="58E4BA26" w14:textId="77777777" w:rsidR="00296F0D" w:rsidRPr="00275DBF" w:rsidRDefault="00296F0D" w:rsidP="00296F0D">
            <w:pPr>
              <w:pStyle w:val="DAVA"/>
              <w:spacing w:after="120"/>
              <w:rPr>
                <w:rFonts w:cs="Arial"/>
                <w:sz w:val="18"/>
                <w:szCs w:val="18"/>
              </w:rPr>
            </w:pPr>
            <w:r w:rsidRPr="002D5EEC">
              <w:rPr>
                <w:rFonts w:cs="Arial"/>
                <w:sz w:val="18"/>
                <w:szCs w:val="18"/>
              </w:rPr>
              <w:t>Podpora energetické účinnosti a snižování emisí skleníkových plynů</w:t>
            </w:r>
          </w:p>
        </w:tc>
        <w:tc>
          <w:tcPr>
            <w:tcW w:w="457" w:type="pct"/>
            <w:vMerge w:val="restart"/>
            <w:tcBorders>
              <w:top w:val="single" w:sz="4" w:space="0" w:color="000000"/>
              <w:left w:val="single" w:sz="4" w:space="0" w:color="000000"/>
              <w:right w:val="single" w:sz="4" w:space="0" w:color="000000"/>
            </w:tcBorders>
            <w:shd w:val="clear" w:color="auto" w:fill="auto"/>
          </w:tcPr>
          <w:p w14:paraId="59C62270" w14:textId="77777777" w:rsidR="00296F0D" w:rsidRPr="002D5EEC" w:rsidRDefault="00296F0D" w:rsidP="00296F0D">
            <w:pPr>
              <w:pStyle w:val="DAVA"/>
              <w:spacing w:after="120"/>
              <w:rPr>
                <w:sz w:val="18"/>
                <w:szCs w:val="18"/>
              </w:rPr>
            </w:pPr>
            <w:r>
              <w:rPr>
                <w:sz w:val="18"/>
                <w:szCs w:val="18"/>
              </w:rPr>
              <w:t>ANO</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21240C57" w14:textId="77777777" w:rsidR="00296F0D" w:rsidRPr="002D5EEC" w:rsidRDefault="00296F0D" w:rsidP="00296F0D">
            <w:pPr>
              <w:pStyle w:val="DAVA"/>
              <w:spacing w:after="120"/>
              <w:rPr>
                <w:sz w:val="18"/>
                <w:szCs w:val="18"/>
              </w:rPr>
            </w:pPr>
            <w:r w:rsidRPr="002D5EEC">
              <w:rPr>
                <w:sz w:val="18"/>
                <w:szCs w:val="18"/>
              </w:rPr>
              <w:t xml:space="preserve">1. Je přijata dlouhodobá vnitrostátní strategie renovací na podporu renovace vnitrostátního fondu obytných a </w:t>
            </w:r>
            <w:r w:rsidRPr="002D5EEC">
              <w:rPr>
                <w:rFonts w:cs="Arial"/>
                <w:sz w:val="18"/>
                <w:szCs w:val="18"/>
                <w:lang w:eastAsia="cs-CZ"/>
              </w:rPr>
              <w:t>jiných než obytných</w:t>
            </w:r>
            <w:r w:rsidRPr="002D5EEC">
              <w:rPr>
                <w:rFonts w:cs="Arial"/>
                <w:sz w:val="18"/>
                <w:szCs w:val="18"/>
              </w:rPr>
              <w:t xml:space="preserve"> </w:t>
            </w:r>
            <w:r w:rsidRPr="002D5EEC">
              <w:rPr>
                <w:sz w:val="18"/>
                <w:szCs w:val="18"/>
              </w:rPr>
              <w:t>budov, která je v souladu s požadavky směrnice 2018/844, kterou se mění směrnice 2010/31/EU o energetické náročnosti budov, která:</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EFA1D6C" w14:textId="77777777" w:rsidR="00296F0D" w:rsidRPr="002D5EEC" w:rsidRDefault="00296F0D" w:rsidP="00296F0D">
            <w:pPr>
              <w:pStyle w:val="DAVA"/>
              <w:spacing w:after="120"/>
              <w:rPr>
                <w:sz w:val="18"/>
                <w:szCs w:val="18"/>
              </w:rPr>
            </w:pPr>
            <w:r>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5C47C4CC" w14:textId="77777777" w:rsidR="00296F0D" w:rsidRPr="002D5EEC" w:rsidRDefault="00296F0D" w:rsidP="00296F0D">
            <w:pPr>
              <w:pStyle w:val="DAVA"/>
              <w:spacing w:after="120"/>
              <w:rPr>
                <w:sz w:val="18"/>
                <w:szCs w:val="18"/>
              </w:rPr>
            </w:pPr>
            <w:r>
              <w:rPr>
                <w:sz w:val="18"/>
                <w:szCs w:val="18"/>
              </w:rPr>
              <w:t>Dlouhodobá strategie renovací budov</w:t>
            </w:r>
          </w:p>
          <w:p w14:paraId="4855BD05" w14:textId="77777777" w:rsidR="00296F0D" w:rsidRPr="002D5EEC" w:rsidRDefault="00296F0D" w:rsidP="00296F0D">
            <w:pPr>
              <w:pStyle w:val="DAVA"/>
              <w:spacing w:after="120"/>
              <w:rPr>
                <w:sz w:val="18"/>
                <w:szCs w:val="18"/>
              </w:rPr>
            </w:pPr>
            <w:r w:rsidRPr="009B7AA3">
              <w:rPr>
                <w:sz w:val="18"/>
                <w:szCs w:val="18"/>
              </w:rPr>
              <w:t>(</w:t>
            </w:r>
            <w:hyperlink r:id="rId56" w:history="1">
              <w:r w:rsidRPr="00BF7C34">
                <w:rPr>
                  <w:rStyle w:val="Hypertextovodkaz"/>
                  <w:sz w:val="18"/>
                  <w:szCs w:val="18"/>
                </w:rPr>
                <w:t>odkaz</w:t>
              </w:r>
            </w:hyperlink>
            <w:r>
              <w:rPr>
                <w:rStyle w:val="Hypertextovodkaz"/>
                <w:sz w:val="18"/>
                <w:szCs w:val="18"/>
              </w:rPr>
              <w:t>)</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1C414CC6" w14:textId="77777777" w:rsidR="00296F0D" w:rsidRDefault="00296F0D" w:rsidP="00296F0D">
            <w:pPr>
              <w:pStyle w:val="DAVA"/>
              <w:spacing w:after="120"/>
              <w:rPr>
                <w:sz w:val="18"/>
                <w:szCs w:val="18"/>
              </w:rPr>
            </w:pPr>
            <w:r>
              <w:rPr>
                <w:sz w:val="18"/>
                <w:szCs w:val="18"/>
              </w:rPr>
              <w:t>Dlouhodobá strategie renovací budov byla schválena vládou ČR dne 15. 6. 2020 a předána Evropské komisi.</w:t>
            </w:r>
          </w:p>
          <w:p w14:paraId="102B073F" w14:textId="77777777" w:rsidR="00296F0D" w:rsidRPr="00275DBF" w:rsidRDefault="00296F0D" w:rsidP="00296F0D">
            <w:pPr>
              <w:pStyle w:val="DAVA"/>
              <w:spacing w:after="120"/>
              <w:rPr>
                <w:sz w:val="18"/>
                <w:szCs w:val="18"/>
              </w:rPr>
            </w:pPr>
            <w:r w:rsidRPr="002D5EEC">
              <w:rPr>
                <w:sz w:val="18"/>
                <w:szCs w:val="18"/>
              </w:rPr>
              <w:t xml:space="preserve">Ve dnech od </w:t>
            </w:r>
            <w:r>
              <w:rPr>
                <w:sz w:val="18"/>
                <w:szCs w:val="18"/>
              </w:rPr>
              <w:t>6</w:t>
            </w:r>
            <w:r w:rsidRPr="002D5EEC">
              <w:rPr>
                <w:sz w:val="18"/>
                <w:szCs w:val="18"/>
              </w:rPr>
              <w:t xml:space="preserve">. </w:t>
            </w:r>
            <w:r>
              <w:rPr>
                <w:sz w:val="18"/>
                <w:szCs w:val="18"/>
              </w:rPr>
              <w:t>4</w:t>
            </w:r>
            <w:r w:rsidRPr="002D5EEC">
              <w:rPr>
                <w:sz w:val="18"/>
                <w:szCs w:val="18"/>
              </w:rPr>
              <w:t>. 20</w:t>
            </w:r>
            <w:r>
              <w:rPr>
                <w:sz w:val="18"/>
                <w:szCs w:val="18"/>
              </w:rPr>
              <w:t>20</w:t>
            </w:r>
            <w:r w:rsidRPr="002D5EEC">
              <w:rPr>
                <w:sz w:val="18"/>
                <w:szCs w:val="18"/>
              </w:rPr>
              <w:t xml:space="preserve"> do </w:t>
            </w:r>
            <w:r>
              <w:rPr>
                <w:sz w:val="18"/>
                <w:szCs w:val="18"/>
              </w:rPr>
              <w:t>1</w:t>
            </w:r>
            <w:r w:rsidRPr="002D5EEC">
              <w:rPr>
                <w:sz w:val="18"/>
                <w:szCs w:val="18"/>
              </w:rPr>
              <w:t xml:space="preserve">5. </w:t>
            </w:r>
            <w:r>
              <w:rPr>
                <w:sz w:val="18"/>
                <w:szCs w:val="18"/>
              </w:rPr>
              <w:t>4</w:t>
            </w:r>
            <w:r w:rsidRPr="002D5EEC">
              <w:rPr>
                <w:sz w:val="18"/>
                <w:szCs w:val="18"/>
              </w:rPr>
              <w:t>. 20</w:t>
            </w:r>
            <w:r>
              <w:rPr>
                <w:sz w:val="18"/>
                <w:szCs w:val="18"/>
              </w:rPr>
              <w:t>20</w:t>
            </w:r>
            <w:r w:rsidRPr="002D5EEC">
              <w:rPr>
                <w:sz w:val="18"/>
                <w:szCs w:val="18"/>
              </w:rPr>
              <w:t xml:space="preserve"> probíhalo vnější připomínkové řízení a veřejná konzultace</w:t>
            </w:r>
            <w:r>
              <w:rPr>
                <w:sz w:val="18"/>
                <w:szCs w:val="18"/>
              </w:rPr>
              <w:t xml:space="preserve"> </w:t>
            </w:r>
            <w:r w:rsidRPr="00812D9C">
              <w:rPr>
                <w:sz w:val="20"/>
              </w:rPr>
              <w:t>(</w:t>
            </w:r>
            <w:hyperlink r:id="rId57" w:history="1">
              <w:r w:rsidRPr="002D5EEC">
                <w:rPr>
                  <w:rStyle w:val="Hypertextovodkaz"/>
                  <w:sz w:val="18"/>
                  <w:szCs w:val="18"/>
                </w:rPr>
                <w:t>odkaz</w:t>
              </w:r>
            </w:hyperlink>
            <w:r>
              <w:rPr>
                <w:rStyle w:val="Hypertextovodkaz"/>
                <w:sz w:val="18"/>
                <w:szCs w:val="18"/>
              </w:rPr>
              <w:t>).</w:t>
            </w:r>
            <w:r w:rsidRPr="002D5EEC">
              <w:rPr>
                <w:sz w:val="18"/>
                <w:szCs w:val="18"/>
              </w:rPr>
              <w:t xml:space="preserve"> </w:t>
            </w:r>
          </w:p>
        </w:tc>
      </w:tr>
      <w:tr w:rsidR="00296F0D" w:rsidRPr="002D5EEC" w14:paraId="7BD82B18" w14:textId="77777777" w:rsidTr="00296F0D">
        <w:tc>
          <w:tcPr>
            <w:tcW w:w="505" w:type="pct"/>
            <w:vMerge/>
            <w:tcBorders>
              <w:left w:val="single" w:sz="4" w:space="0" w:color="000000"/>
              <w:right w:val="single" w:sz="4" w:space="0" w:color="000000"/>
            </w:tcBorders>
          </w:tcPr>
          <w:p w14:paraId="6D3D1441"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5B3EE4AB"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16D7530F"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5D9A1F3E"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7CAD8195" w14:textId="77777777" w:rsidR="00296F0D" w:rsidRPr="002D5EEC" w:rsidRDefault="00296F0D" w:rsidP="00296F0D">
            <w:pPr>
              <w:pStyle w:val="DAVA"/>
              <w:spacing w:after="120"/>
              <w:rPr>
                <w:sz w:val="18"/>
                <w:szCs w:val="18"/>
              </w:rPr>
            </w:pPr>
            <w:r w:rsidRPr="002D5EEC">
              <w:rPr>
                <w:sz w:val="18"/>
                <w:szCs w:val="18"/>
              </w:rPr>
              <w:t>a. Obsahuje orientační milníky pro roky 2030, 2040 a 2050</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7513F32" w14:textId="77777777" w:rsidR="00296F0D" w:rsidRPr="002D5EEC" w:rsidRDefault="00296F0D" w:rsidP="00296F0D">
            <w:pPr>
              <w:pStyle w:val="DAVA"/>
              <w:spacing w:after="120"/>
              <w:rPr>
                <w:sz w:val="18"/>
                <w:szCs w:val="18"/>
              </w:rPr>
            </w:pPr>
            <w:r>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72F2239F" w14:textId="77777777" w:rsidR="00296F0D" w:rsidRPr="002D5EEC" w:rsidRDefault="00296F0D" w:rsidP="00296F0D">
            <w:pPr>
              <w:pStyle w:val="DAVA"/>
              <w:spacing w:after="120"/>
              <w:rPr>
                <w:sz w:val="18"/>
                <w:szCs w:val="18"/>
              </w:rPr>
            </w:pPr>
            <w:r>
              <w:rPr>
                <w:sz w:val="18"/>
                <w:szCs w:val="18"/>
              </w:rPr>
              <w:t>Dlouhodobá strategie renovací budov</w:t>
            </w:r>
          </w:p>
          <w:p w14:paraId="4E4D8F62" w14:textId="77777777" w:rsidR="00296F0D" w:rsidRPr="002D5EEC" w:rsidRDefault="00296F0D" w:rsidP="00296F0D">
            <w:pPr>
              <w:pStyle w:val="DAVA"/>
              <w:spacing w:after="120"/>
              <w:rPr>
                <w:sz w:val="18"/>
                <w:szCs w:val="18"/>
              </w:rPr>
            </w:pPr>
            <w:r>
              <w:rPr>
                <w:sz w:val="18"/>
                <w:szCs w:val="18"/>
              </w:rPr>
              <w:t>(</w:t>
            </w:r>
            <w:hyperlink r:id="rId58" w:history="1">
              <w:r w:rsidRPr="00BF7C34">
                <w:rPr>
                  <w:rStyle w:val="Hypertextovodkaz"/>
                  <w:sz w:val="18"/>
                  <w:szCs w:val="18"/>
                </w:rPr>
                <w:t>odkaz</w:t>
              </w:r>
            </w:hyperlink>
            <w:r>
              <w:rPr>
                <w:rStyle w:val="Hypertextovodkaz"/>
                <w:sz w:val="18"/>
                <w:szCs w:val="18"/>
              </w:rPr>
              <w:t>)</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10828FED" w14:textId="77777777" w:rsidR="00296F0D" w:rsidRPr="00275DBF" w:rsidRDefault="00296F0D" w:rsidP="00296F0D">
            <w:pPr>
              <w:pStyle w:val="DAVA"/>
              <w:spacing w:after="120"/>
              <w:rPr>
                <w:sz w:val="18"/>
                <w:szCs w:val="18"/>
              </w:rPr>
            </w:pPr>
            <w:r>
              <w:rPr>
                <w:sz w:val="18"/>
                <w:szCs w:val="18"/>
              </w:rPr>
              <w:t>Orientační milníky ČR podle Optimálního scénáře jsou: 426 MJ/(m2/rok) pro rok 2030, 368 MJ/(m2/rok) pro rok 2040 a 325 MJ/(m2/rok) pro rok 2050 (jako indikátor byla zvolena měrná potřeba tepla na vytápění). Podrobnější informace jsou uvedeny v kapitole 3 Dlouhodobé strategie renovací budov.</w:t>
            </w:r>
          </w:p>
        </w:tc>
      </w:tr>
      <w:tr w:rsidR="00296F0D" w:rsidRPr="002D5EEC" w14:paraId="5FC29F1E" w14:textId="77777777" w:rsidTr="00296F0D">
        <w:tc>
          <w:tcPr>
            <w:tcW w:w="505" w:type="pct"/>
            <w:vMerge/>
            <w:tcBorders>
              <w:left w:val="single" w:sz="4" w:space="0" w:color="000000"/>
              <w:right w:val="single" w:sz="4" w:space="0" w:color="000000"/>
            </w:tcBorders>
          </w:tcPr>
          <w:p w14:paraId="2EFA3A2C"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5096669A"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34EAF9C3"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357C832F"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04C177A5" w14:textId="77777777" w:rsidR="00296F0D" w:rsidRPr="002D5EEC" w:rsidRDefault="00296F0D" w:rsidP="00296F0D">
            <w:pPr>
              <w:pStyle w:val="DAVA"/>
              <w:spacing w:after="120"/>
              <w:rPr>
                <w:sz w:val="18"/>
                <w:szCs w:val="18"/>
              </w:rPr>
            </w:pPr>
            <w:r w:rsidRPr="002D5EEC">
              <w:rPr>
                <w:sz w:val="18"/>
                <w:szCs w:val="18"/>
              </w:rPr>
              <w:t>b. Stanoví orientační přehled finančních zdrojů na podporu provádění strategie</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0D17B90E" w14:textId="77777777" w:rsidR="00296F0D" w:rsidRPr="002D5EEC" w:rsidRDefault="00296F0D" w:rsidP="00296F0D">
            <w:pPr>
              <w:pStyle w:val="DAVA"/>
              <w:spacing w:after="120"/>
              <w:rPr>
                <w:sz w:val="18"/>
                <w:szCs w:val="18"/>
              </w:rPr>
            </w:pPr>
            <w:r>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622305D5" w14:textId="77777777" w:rsidR="00296F0D" w:rsidRDefault="00296F0D" w:rsidP="00296F0D">
            <w:pPr>
              <w:pStyle w:val="DAVA"/>
              <w:spacing w:after="120"/>
              <w:rPr>
                <w:sz w:val="18"/>
                <w:szCs w:val="18"/>
              </w:rPr>
            </w:pPr>
            <w:r>
              <w:rPr>
                <w:sz w:val="18"/>
                <w:szCs w:val="18"/>
              </w:rPr>
              <w:t>Dlouhodobá strategie renovací budov</w:t>
            </w:r>
          </w:p>
          <w:p w14:paraId="74A39B9C" w14:textId="77777777" w:rsidR="00296F0D" w:rsidRPr="002D5EEC" w:rsidRDefault="00296F0D" w:rsidP="00296F0D">
            <w:pPr>
              <w:pStyle w:val="DAVA"/>
              <w:spacing w:after="120"/>
              <w:rPr>
                <w:sz w:val="18"/>
                <w:szCs w:val="18"/>
              </w:rPr>
            </w:pPr>
            <w:r>
              <w:rPr>
                <w:sz w:val="18"/>
                <w:szCs w:val="18"/>
              </w:rPr>
              <w:t>(</w:t>
            </w:r>
            <w:hyperlink r:id="rId59" w:history="1">
              <w:r w:rsidRPr="00BF7C34">
                <w:rPr>
                  <w:rStyle w:val="Hypertextovodkaz"/>
                  <w:sz w:val="18"/>
                  <w:szCs w:val="18"/>
                </w:rPr>
                <w:t>odkaz</w:t>
              </w:r>
            </w:hyperlink>
            <w:r>
              <w:rPr>
                <w:rStyle w:val="Hypertextovodkaz"/>
                <w:sz w:val="18"/>
                <w:szCs w:val="18"/>
              </w:rPr>
              <w:t>)</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4395AAB4" w14:textId="77777777" w:rsidR="00296F0D" w:rsidRPr="00275DBF" w:rsidRDefault="00296F0D" w:rsidP="00296F0D">
            <w:pPr>
              <w:pStyle w:val="DAVA"/>
              <w:spacing w:after="120"/>
              <w:rPr>
                <w:sz w:val="18"/>
                <w:szCs w:val="18"/>
              </w:rPr>
            </w:pPr>
            <w:r w:rsidRPr="002E029B">
              <w:rPr>
                <w:sz w:val="18"/>
                <w:szCs w:val="18"/>
              </w:rPr>
              <w:t xml:space="preserve">Na podporu </w:t>
            </w:r>
            <w:r>
              <w:rPr>
                <w:sz w:val="18"/>
                <w:szCs w:val="18"/>
              </w:rPr>
              <w:t xml:space="preserve">implementace strategie </w:t>
            </w:r>
            <w:r w:rsidRPr="002E029B">
              <w:rPr>
                <w:sz w:val="18"/>
                <w:szCs w:val="18"/>
              </w:rPr>
              <w:t>budou ze strany státu zavedena opatření legislativní (transpozice evropských požadavků), fiskální (programy podpory jak v oblasti investičních, tak měkkých opatření) a ostatní, zejména vzdělávacího a informačního charakteru.</w:t>
            </w:r>
            <w:r>
              <w:rPr>
                <w:sz w:val="18"/>
                <w:szCs w:val="18"/>
              </w:rPr>
              <w:t xml:space="preserve"> V rámci fiskálních opatření se předpokládá, že budou z programů podpory vynaloženy prostředky ve výši 92 mld. Kč v období 2021-2030. Podrobnější informace jsou uvedeny v kapitole 5 Dlouhodobé strategie renovací budov.</w:t>
            </w:r>
            <w:r w:rsidRPr="002D5EEC">
              <w:rPr>
                <w:sz w:val="18"/>
                <w:szCs w:val="18"/>
              </w:rPr>
              <w:t xml:space="preserve"> </w:t>
            </w:r>
          </w:p>
        </w:tc>
      </w:tr>
      <w:tr w:rsidR="00296F0D" w:rsidRPr="002D5EEC" w14:paraId="559B65FF" w14:textId="77777777" w:rsidTr="00296F0D">
        <w:tc>
          <w:tcPr>
            <w:tcW w:w="505" w:type="pct"/>
            <w:vMerge/>
            <w:tcBorders>
              <w:left w:val="single" w:sz="4" w:space="0" w:color="000000"/>
              <w:right w:val="single" w:sz="4" w:space="0" w:color="000000"/>
            </w:tcBorders>
          </w:tcPr>
          <w:p w14:paraId="485F3909"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081BE0C5"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308A9885"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5009ED93"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27EBF047" w14:textId="77777777" w:rsidR="00296F0D" w:rsidRPr="002D5EEC" w:rsidRDefault="00296F0D" w:rsidP="00296F0D">
            <w:pPr>
              <w:pStyle w:val="DAVA"/>
              <w:spacing w:after="120"/>
              <w:rPr>
                <w:sz w:val="18"/>
                <w:szCs w:val="18"/>
              </w:rPr>
            </w:pPr>
            <w:r w:rsidRPr="002D5EEC">
              <w:rPr>
                <w:sz w:val="18"/>
                <w:szCs w:val="18"/>
              </w:rPr>
              <w:t>c. Definuje účinné mechanismy na pod</w:t>
            </w:r>
            <w:r>
              <w:rPr>
                <w:sz w:val="18"/>
                <w:szCs w:val="18"/>
              </w:rPr>
              <w:t>poru investic do renovace budov</w:t>
            </w:r>
            <w:r w:rsidRPr="002D5EEC">
              <w:rPr>
                <w:sz w:val="18"/>
                <w:szCs w:val="18"/>
              </w:rPr>
              <w:t xml:space="preserve"> </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16D9F66" w14:textId="77777777" w:rsidR="00296F0D" w:rsidRPr="002D5EEC" w:rsidRDefault="00296F0D" w:rsidP="00296F0D">
            <w:pPr>
              <w:pStyle w:val="DAVA"/>
              <w:spacing w:after="120"/>
              <w:rPr>
                <w:sz w:val="18"/>
                <w:szCs w:val="18"/>
              </w:rPr>
            </w:pPr>
            <w:r>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588CA19" w14:textId="77777777" w:rsidR="00296F0D" w:rsidRDefault="00296F0D" w:rsidP="00296F0D">
            <w:pPr>
              <w:pStyle w:val="DAVA"/>
              <w:spacing w:after="120"/>
              <w:rPr>
                <w:sz w:val="18"/>
                <w:szCs w:val="18"/>
              </w:rPr>
            </w:pPr>
            <w:r>
              <w:rPr>
                <w:sz w:val="18"/>
                <w:szCs w:val="18"/>
              </w:rPr>
              <w:t>Dlouhodobá strategie renovací budov</w:t>
            </w:r>
          </w:p>
          <w:p w14:paraId="6BBDE3D7" w14:textId="77777777" w:rsidR="00296F0D" w:rsidRPr="002D5EEC" w:rsidRDefault="00296F0D" w:rsidP="00296F0D">
            <w:pPr>
              <w:pStyle w:val="DAVA"/>
              <w:spacing w:after="120"/>
              <w:rPr>
                <w:sz w:val="18"/>
                <w:szCs w:val="18"/>
              </w:rPr>
            </w:pPr>
            <w:r>
              <w:rPr>
                <w:sz w:val="18"/>
                <w:szCs w:val="18"/>
              </w:rPr>
              <w:t>(</w:t>
            </w:r>
            <w:hyperlink r:id="rId60" w:history="1">
              <w:r w:rsidRPr="00BF7C34">
                <w:rPr>
                  <w:rStyle w:val="Hypertextovodkaz"/>
                  <w:sz w:val="18"/>
                  <w:szCs w:val="18"/>
                </w:rPr>
                <w:t>odkaz</w:t>
              </w:r>
            </w:hyperlink>
            <w:r>
              <w:rPr>
                <w:rStyle w:val="Hypertextovodkaz"/>
                <w:sz w:val="18"/>
                <w:szCs w:val="18"/>
              </w:rPr>
              <w:t>)</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6EDAA93C" w14:textId="77777777" w:rsidR="00296F0D" w:rsidRPr="00275DBF" w:rsidRDefault="00296F0D" w:rsidP="00296F0D">
            <w:pPr>
              <w:pStyle w:val="DAVA"/>
              <w:spacing w:after="120"/>
              <w:rPr>
                <w:sz w:val="18"/>
                <w:szCs w:val="18"/>
              </w:rPr>
            </w:pPr>
            <w:r w:rsidRPr="00B170F4">
              <w:rPr>
                <w:sz w:val="18"/>
                <w:szCs w:val="18"/>
              </w:rPr>
              <w:t>Základním mechanismem realizace Dlouhodobé strategie je uskutečnění komunikační kampaně na národní úrovni.</w:t>
            </w:r>
            <w:r>
              <w:rPr>
                <w:sz w:val="18"/>
                <w:szCs w:val="18"/>
              </w:rPr>
              <w:t xml:space="preserve"> </w:t>
            </w:r>
            <w:r w:rsidRPr="00B170F4">
              <w:rPr>
                <w:sz w:val="18"/>
                <w:szCs w:val="18"/>
              </w:rPr>
              <w:t>Ve vazbě na tuto kampaň budou zajištěny související služby a produkty pro všechny hlavní, ale i další cílové skupiny.</w:t>
            </w:r>
            <w:r>
              <w:rPr>
                <w:sz w:val="18"/>
                <w:szCs w:val="18"/>
              </w:rPr>
              <w:t xml:space="preserve"> Podrobnější informace jsou uvedeny v kapitole 5 Dlouhodobé strategie renovací budov.</w:t>
            </w:r>
          </w:p>
        </w:tc>
      </w:tr>
      <w:tr w:rsidR="00296F0D" w:rsidRPr="002D5EEC" w14:paraId="31795FA7" w14:textId="77777777" w:rsidTr="00296F0D">
        <w:tc>
          <w:tcPr>
            <w:tcW w:w="505" w:type="pct"/>
            <w:vMerge/>
            <w:tcBorders>
              <w:left w:val="single" w:sz="4" w:space="0" w:color="000000"/>
              <w:bottom w:val="single" w:sz="4" w:space="0" w:color="000000"/>
              <w:right w:val="single" w:sz="4" w:space="0" w:color="000000"/>
            </w:tcBorders>
          </w:tcPr>
          <w:p w14:paraId="45A4C393" w14:textId="77777777" w:rsidR="00296F0D" w:rsidRPr="002D5EEC" w:rsidRDefault="00296F0D" w:rsidP="00296F0D">
            <w:pPr>
              <w:pStyle w:val="DAVA"/>
              <w:spacing w:after="120"/>
              <w:rPr>
                <w:b/>
                <w:sz w:val="18"/>
                <w:szCs w:val="18"/>
              </w:rPr>
            </w:pPr>
          </w:p>
        </w:tc>
        <w:tc>
          <w:tcPr>
            <w:tcW w:w="254" w:type="pct"/>
            <w:vMerge/>
            <w:tcBorders>
              <w:left w:val="single" w:sz="4" w:space="0" w:color="000000"/>
              <w:bottom w:val="single" w:sz="4" w:space="0" w:color="000000"/>
              <w:right w:val="single" w:sz="4" w:space="0" w:color="000000"/>
            </w:tcBorders>
          </w:tcPr>
          <w:p w14:paraId="5CEFB35F" w14:textId="77777777" w:rsidR="00296F0D" w:rsidRPr="002D5EEC" w:rsidRDefault="00296F0D" w:rsidP="00296F0D">
            <w:pPr>
              <w:pStyle w:val="DAVA"/>
              <w:spacing w:after="120"/>
              <w:rPr>
                <w:sz w:val="18"/>
                <w:szCs w:val="18"/>
              </w:rPr>
            </w:pPr>
          </w:p>
        </w:tc>
        <w:tc>
          <w:tcPr>
            <w:tcW w:w="455" w:type="pct"/>
            <w:vMerge/>
            <w:tcBorders>
              <w:left w:val="single" w:sz="4" w:space="0" w:color="000000"/>
              <w:bottom w:val="single" w:sz="4" w:space="0" w:color="000000"/>
              <w:right w:val="single" w:sz="4" w:space="0" w:color="000000"/>
            </w:tcBorders>
          </w:tcPr>
          <w:p w14:paraId="72C11C99"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bottom w:val="single" w:sz="4" w:space="0" w:color="000000"/>
              <w:right w:val="single" w:sz="4" w:space="0" w:color="000000"/>
            </w:tcBorders>
          </w:tcPr>
          <w:p w14:paraId="757318A8"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5B85E7A1" w14:textId="77777777" w:rsidR="00296F0D" w:rsidRPr="002D5EEC" w:rsidRDefault="00296F0D" w:rsidP="00296F0D">
            <w:pPr>
              <w:pStyle w:val="DAVA"/>
              <w:spacing w:after="120"/>
              <w:rPr>
                <w:sz w:val="18"/>
                <w:szCs w:val="18"/>
              </w:rPr>
            </w:pPr>
            <w:r w:rsidRPr="002D5EEC">
              <w:rPr>
                <w:sz w:val="18"/>
                <w:szCs w:val="18"/>
              </w:rPr>
              <w:t>2. Uvádí opatření na zvýšení energetické účinnosti k dosažení požadovaných úspor energie</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B13FC68" w14:textId="77777777" w:rsidR="00296F0D" w:rsidRPr="002D5EEC" w:rsidRDefault="00296F0D" w:rsidP="00296F0D">
            <w:pPr>
              <w:pStyle w:val="DAVA"/>
              <w:spacing w:after="120"/>
              <w:rPr>
                <w:sz w:val="18"/>
                <w:szCs w:val="18"/>
              </w:rPr>
            </w:pPr>
            <w:r>
              <w:rPr>
                <w:sz w:val="18"/>
                <w:szCs w:val="18"/>
              </w:rPr>
              <w:t xml:space="preserve"> 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74C6D4B1" w14:textId="77777777" w:rsidR="00296F0D" w:rsidRPr="002D5EEC" w:rsidRDefault="00263BD4" w:rsidP="00296F0D">
            <w:pPr>
              <w:pStyle w:val="DAVA"/>
              <w:spacing w:after="120"/>
              <w:rPr>
                <w:sz w:val="18"/>
                <w:szCs w:val="18"/>
              </w:rPr>
            </w:pPr>
            <w:hyperlink r:id="rId61" w:history="1">
              <w:r w:rsidR="00296F0D" w:rsidRPr="002D5EEC">
                <w:rPr>
                  <w:rStyle w:val="Hypertextovodkaz"/>
                  <w:sz w:val="18"/>
                  <w:szCs w:val="18"/>
                </w:rPr>
                <w:t>Vnitrostátní plán ČR v oblasti energetiky a klimatu</w:t>
              </w:r>
            </w:hyperlink>
            <w:r w:rsidR="00296F0D" w:rsidRPr="002D5EEC">
              <w:rPr>
                <w:sz w:val="18"/>
                <w:szCs w:val="18"/>
              </w:rPr>
              <w:t xml:space="preserve"> (</w:t>
            </w:r>
            <w:hyperlink r:id="rId62" w:history="1">
              <w:r w:rsidR="00296F0D" w:rsidRPr="002D5EEC">
                <w:rPr>
                  <w:rStyle w:val="Hypertextovodkaz"/>
                  <w:sz w:val="18"/>
                  <w:szCs w:val="18"/>
                </w:rPr>
                <w:t>odkaz</w:t>
              </w:r>
            </w:hyperlink>
            <w:r w:rsidR="00296F0D" w:rsidRPr="002D5EEC">
              <w:rPr>
                <w:sz w:val="18"/>
                <w:szCs w:val="18"/>
              </w:rPr>
              <w:t xml:space="preserve">) </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79517307" w14:textId="77777777" w:rsidR="00296F0D" w:rsidRDefault="00296F0D" w:rsidP="00296F0D">
            <w:pPr>
              <w:pStyle w:val="DAVA"/>
              <w:spacing w:after="120"/>
              <w:rPr>
                <w:sz w:val="18"/>
                <w:szCs w:val="18"/>
              </w:rPr>
            </w:pPr>
            <w:r w:rsidRPr="002D5EEC">
              <w:rPr>
                <w:sz w:val="18"/>
                <w:szCs w:val="18"/>
              </w:rPr>
              <w:t>Na základě revize směrnice 2012/27/EU, která definuje cíle a opatření v této oblasti, a nařízení 2018/1999 o správě energetické unie jsou opatření součástí vnitrostátního plánu ČR v oblasti energetiky a klimatu (viz plnění základní podmínky 2.2 Správa a řízení odvětví energetiky).</w:t>
            </w:r>
          </w:p>
          <w:p w14:paraId="44B6BCE4" w14:textId="77777777" w:rsidR="00296F0D" w:rsidRPr="00275DBF" w:rsidRDefault="00296F0D" w:rsidP="00296F0D">
            <w:pPr>
              <w:pStyle w:val="DAVA"/>
              <w:spacing w:after="120"/>
              <w:rPr>
                <w:sz w:val="18"/>
                <w:szCs w:val="18"/>
              </w:rPr>
            </w:pPr>
            <w:r>
              <w:rPr>
                <w:sz w:val="18"/>
                <w:szCs w:val="18"/>
              </w:rPr>
              <w:t>Opatření na zvýšení energetické účinnosti k dosažení požadovaných úspor energie jsou uvedena v kapitole 3.2 Vnitrostátního plánu v oblasti energetiky a klimatu.</w:t>
            </w:r>
          </w:p>
        </w:tc>
      </w:tr>
      <w:tr w:rsidR="00296F0D" w:rsidRPr="002D5EEC" w14:paraId="68C18A68" w14:textId="77777777" w:rsidTr="00296F0D">
        <w:tc>
          <w:tcPr>
            <w:tcW w:w="505" w:type="pct"/>
            <w:vMerge w:val="restart"/>
            <w:tcBorders>
              <w:top w:val="single" w:sz="4" w:space="0" w:color="000000"/>
              <w:left w:val="single" w:sz="4" w:space="0" w:color="000000"/>
              <w:right w:val="single" w:sz="4" w:space="0" w:color="000000"/>
            </w:tcBorders>
            <w:shd w:val="clear" w:color="auto" w:fill="auto"/>
          </w:tcPr>
          <w:p w14:paraId="185767EE" w14:textId="77777777" w:rsidR="00296F0D" w:rsidRPr="002D5EEC" w:rsidRDefault="00296F0D" w:rsidP="00296F0D">
            <w:pPr>
              <w:pStyle w:val="DAVA"/>
              <w:spacing w:after="120"/>
              <w:rPr>
                <w:b/>
                <w:sz w:val="18"/>
                <w:szCs w:val="18"/>
              </w:rPr>
            </w:pPr>
            <w:r w:rsidRPr="002D5EEC">
              <w:rPr>
                <w:rFonts w:cs="Arial"/>
                <w:b/>
                <w:bCs/>
                <w:sz w:val="18"/>
                <w:szCs w:val="18"/>
              </w:rPr>
              <w:lastRenderedPageBreak/>
              <w:t>2.2</w:t>
            </w:r>
            <w:r>
              <w:rPr>
                <w:rFonts w:cs="Arial"/>
                <w:b/>
                <w:bCs/>
                <w:sz w:val="18"/>
                <w:szCs w:val="18"/>
              </w:rPr>
              <w:t xml:space="preserve"> </w:t>
            </w:r>
            <w:r w:rsidRPr="002D5EEC">
              <w:rPr>
                <w:rFonts w:cs="Arial"/>
                <w:b/>
                <w:bCs/>
                <w:sz w:val="18"/>
                <w:szCs w:val="18"/>
              </w:rPr>
              <w:t>Správa a řízení odvětví energetiky</w:t>
            </w:r>
          </w:p>
        </w:tc>
        <w:tc>
          <w:tcPr>
            <w:tcW w:w="254" w:type="pct"/>
            <w:vMerge w:val="restart"/>
            <w:tcBorders>
              <w:top w:val="single" w:sz="4" w:space="0" w:color="000000"/>
              <w:left w:val="single" w:sz="4" w:space="0" w:color="000000"/>
              <w:right w:val="single" w:sz="4" w:space="0" w:color="000000"/>
            </w:tcBorders>
          </w:tcPr>
          <w:p w14:paraId="6C3ADC44" w14:textId="77777777" w:rsidR="00296F0D" w:rsidRPr="002D5EEC" w:rsidRDefault="00296F0D" w:rsidP="00296F0D">
            <w:pPr>
              <w:pStyle w:val="DAVA"/>
              <w:spacing w:after="120"/>
              <w:rPr>
                <w:rFonts w:cs="Arial"/>
                <w:sz w:val="18"/>
                <w:szCs w:val="18"/>
              </w:rPr>
            </w:pPr>
            <w:r>
              <w:rPr>
                <w:rFonts w:cs="Arial"/>
                <w:sz w:val="18"/>
                <w:szCs w:val="18"/>
              </w:rPr>
              <w:t>EFRR a Fond soudržnosti</w:t>
            </w:r>
          </w:p>
          <w:p w14:paraId="29210F7F" w14:textId="77777777" w:rsidR="00296F0D" w:rsidRPr="002D5EEC" w:rsidRDefault="00296F0D" w:rsidP="00296F0D">
            <w:pPr>
              <w:pStyle w:val="DAVA"/>
              <w:spacing w:after="120"/>
              <w:rPr>
                <w:sz w:val="18"/>
                <w:szCs w:val="18"/>
              </w:rPr>
            </w:pPr>
            <w:r w:rsidRPr="002D5EEC">
              <w:rPr>
                <w:rFonts w:cs="Arial"/>
                <w:sz w:val="18"/>
                <w:szCs w:val="18"/>
              </w:rPr>
              <w:t xml:space="preserve"> </w:t>
            </w:r>
          </w:p>
        </w:tc>
        <w:tc>
          <w:tcPr>
            <w:tcW w:w="455" w:type="pct"/>
            <w:vMerge w:val="restart"/>
            <w:tcBorders>
              <w:top w:val="single" w:sz="4" w:space="0" w:color="000000"/>
              <w:left w:val="single" w:sz="4" w:space="0" w:color="000000"/>
              <w:right w:val="single" w:sz="4" w:space="0" w:color="000000"/>
            </w:tcBorders>
          </w:tcPr>
          <w:p w14:paraId="745C3919" w14:textId="77777777" w:rsidR="00296F0D" w:rsidRPr="002D5EEC" w:rsidRDefault="00296F0D" w:rsidP="00296F0D">
            <w:pPr>
              <w:pStyle w:val="DAVA"/>
              <w:spacing w:after="120"/>
              <w:rPr>
                <w:rFonts w:cs="Arial"/>
                <w:sz w:val="18"/>
                <w:szCs w:val="18"/>
              </w:rPr>
            </w:pPr>
            <w:r w:rsidRPr="002D5EEC">
              <w:rPr>
                <w:rFonts w:cs="Arial"/>
                <w:sz w:val="18"/>
                <w:szCs w:val="18"/>
              </w:rPr>
              <w:t>Podpora energetické účinnosti a snižování emisí skleníkových plynů</w:t>
            </w:r>
          </w:p>
          <w:p w14:paraId="11077C9B" w14:textId="77777777" w:rsidR="00296F0D" w:rsidRPr="00275DBF" w:rsidRDefault="00296F0D" w:rsidP="00296F0D">
            <w:pPr>
              <w:pStyle w:val="DAVA"/>
              <w:spacing w:after="120"/>
              <w:rPr>
                <w:rFonts w:cs="Arial"/>
                <w:sz w:val="18"/>
                <w:szCs w:val="18"/>
              </w:rPr>
            </w:pPr>
            <w:r w:rsidRPr="002D5EEC">
              <w:rPr>
                <w:rFonts w:cs="Arial"/>
                <w:sz w:val="18"/>
                <w:szCs w:val="18"/>
              </w:rPr>
              <w:t>Podpora energie z obnovitelných zdrojů</w:t>
            </w:r>
          </w:p>
        </w:tc>
        <w:tc>
          <w:tcPr>
            <w:tcW w:w="457" w:type="pct"/>
            <w:vMerge w:val="restart"/>
            <w:tcBorders>
              <w:top w:val="single" w:sz="4" w:space="0" w:color="000000"/>
              <w:left w:val="single" w:sz="4" w:space="0" w:color="000000"/>
              <w:right w:val="single" w:sz="4" w:space="0" w:color="000000"/>
            </w:tcBorders>
            <w:shd w:val="clear" w:color="auto" w:fill="auto"/>
          </w:tcPr>
          <w:p w14:paraId="6743F7FC" w14:textId="77777777" w:rsidR="00296F0D" w:rsidRPr="002D5EEC" w:rsidRDefault="00296F0D" w:rsidP="00296F0D">
            <w:pPr>
              <w:pStyle w:val="DAVA"/>
              <w:spacing w:after="120"/>
              <w:rPr>
                <w:sz w:val="18"/>
                <w:szCs w:val="18"/>
              </w:rPr>
            </w:pPr>
            <w:r>
              <w:rPr>
                <w:sz w:val="18"/>
                <w:szCs w:val="18"/>
              </w:rPr>
              <w:t>ANO</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358D68CC" w14:textId="77777777" w:rsidR="00296F0D" w:rsidRPr="002D5EEC" w:rsidRDefault="00296F0D" w:rsidP="00296F0D">
            <w:pPr>
              <w:pStyle w:val="DAVA"/>
              <w:spacing w:after="120"/>
              <w:rPr>
                <w:sz w:val="18"/>
                <w:szCs w:val="18"/>
              </w:rPr>
            </w:pPr>
            <w:r w:rsidRPr="002D5EEC">
              <w:rPr>
                <w:rFonts w:cs="Arial"/>
                <w:sz w:val="18"/>
                <w:szCs w:val="18"/>
              </w:rPr>
              <w:t>Komisi je předložen vnitrostátní plán v oblasti energetiky a klimatu, v souladu s požadavky čl. 3 nařízení</w:t>
            </w:r>
            <w:r w:rsidRPr="002D5EEC">
              <w:rPr>
                <w:rFonts w:cs="Arial"/>
                <w:noProof/>
                <w:sz w:val="18"/>
                <w:szCs w:val="18"/>
              </w:rPr>
              <w:t xml:space="preserve"> č. 2018/1999 a v souladu s dlouhodobými cíli snižování emisí skleníkových plynů podle Pařížské dohody,</w:t>
            </w:r>
            <w:r w:rsidRPr="002D5EEC">
              <w:rPr>
                <w:rFonts w:cs="Arial"/>
                <w:sz w:val="18"/>
                <w:szCs w:val="18"/>
              </w:rPr>
              <w:t xml:space="preserve"> který zahrnuje:</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0CFA2351" w14:textId="77777777" w:rsidR="00296F0D" w:rsidRPr="002D5EEC" w:rsidRDefault="00296F0D" w:rsidP="00296F0D">
            <w:pPr>
              <w:pStyle w:val="DAVA"/>
              <w:spacing w:after="120"/>
              <w:rPr>
                <w:sz w:val="18"/>
                <w:szCs w:val="18"/>
              </w:rPr>
            </w:pPr>
            <w:r>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73299FA8"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1EDEE9F1" w14:textId="77777777" w:rsidR="00296F0D" w:rsidRPr="00275DBF" w:rsidRDefault="00296F0D" w:rsidP="00296F0D">
            <w:pPr>
              <w:pStyle w:val="DAVA"/>
              <w:spacing w:after="120"/>
              <w:rPr>
                <w:sz w:val="18"/>
                <w:szCs w:val="18"/>
              </w:rPr>
            </w:pPr>
          </w:p>
        </w:tc>
      </w:tr>
      <w:tr w:rsidR="00296F0D" w:rsidRPr="002D5EEC" w14:paraId="7EE7E38B" w14:textId="77777777" w:rsidTr="00296F0D">
        <w:tc>
          <w:tcPr>
            <w:tcW w:w="505" w:type="pct"/>
            <w:vMerge/>
            <w:tcBorders>
              <w:left w:val="single" w:sz="4" w:space="0" w:color="000000"/>
              <w:right w:val="single" w:sz="4" w:space="0" w:color="000000"/>
            </w:tcBorders>
          </w:tcPr>
          <w:p w14:paraId="63E79909"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46E6E5A1"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230438E4"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74074FC7"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578C7409" w14:textId="77777777" w:rsidR="00296F0D" w:rsidRPr="002D5EEC" w:rsidRDefault="00296F0D" w:rsidP="00296F0D">
            <w:pPr>
              <w:pStyle w:val="DAVA"/>
              <w:spacing w:after="120"/>
              <w:rPr>
                <w:sz w:val="18"/>
                <w:szCs w:val="18"/>
              </w:rPr>
            </w:pPr>
            <w:r w:rsidRPr="002D5EEC">
              <w:rPr>
                <w:rFonts w:cs="Arial"/>
                <w:sz w:val="18"/>
                <w:szCs w:val="18"/>
              </w:rPr>
              <w:t>1. Všechny prvky požadované v šabloně v příloze I tohoto nařízení</w:t>
            </w:r>
            <w:r w:rsidRPr="002D5EEC">
              <w:rPr>
                <w:rStyle w:val="Znakapoznpodarou"/>
                <w:rFonts w:cs="Arial"/>
                <w:sz w:val="18"/>
                <w:szCs w:val="18"/>
              </w:rPr>
              <w:footnoteReference w:id="118"/>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24C6917" w14:textId="77777777" w:rsidR="00296F0D" w:rsidRPr="00275DBF" w:rsidRDefault="00296F0D" w:rsidP="00296F0D">
            <w:pPr>
              <w:pStyle w:val="DAVA"/>
              <w:spacing w:after="120"/>
              <w:rPr>
                <w:sz w:val="18"/>
                <w:szCs w:val="18"/>
              </w:rPr>
            </w:pPr>
            <w:r>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8687FCF" w14:textId="77777777" w:rsidR="00296F0D" w:rsidRPr="002D5EEC" w:rsidRDefault="00263BD4" w:rsidP="00296F0D">
            <w:pPr>
              <w:pStyle w:val="DAVA"/>
              <w:spacing w:after="120"/>
              <w:rPr>
                <w:sz w:val="18"/>
                <w:szCs w:val="18"/>
              </w:rPr>
            </w:pPr>
            <w:hyperlink r:id="rId63" w:history="1">
              <w:r w:rsidR="00296F0D" w:rsidRPr="002D5EEC">
                <w:rPr>
                  <w:rStyle w:val="Hypertextovodkaz"/>
                  <w:sz w:val="18"/>
                  <w:szCs w:val="18"/>
                </w:rPr>
                <w:t>Vnitrostátní plán ČR v oblasti energetiky a klimatu</w:t>
              </w:r>
            </w:hyperlink>
            <w:r w:rsidR="00296F0D" w:rsidRPr="002D5EEC">
              <w:rPr>
                <w:sz w:val="18"/>
                <w:szCs w:val="18"/>
              </w:rPr>
              <w:t xml:space="preserve"> (</w:t>
            </w:r>
            <w:hyperlink r:id="rId64" w:history="1">
              <w:r w:rsidR="00296F0D" w:rsidRPr="002D5EEC">
                <w:rPr>
                  <w:rStyle w:val="Hypertextovodkaz"/>
                  <w:sz w:val="18"/>
                  <w:szCs w:val="18"/>
                </w:rPr>
                <w:t>odkaz</w:t>
              </w:r>
            </w:hyperlink>
            <w:r w:rsidR="00296F0D" w:rsidRPr="002D5EEC">
              <w:rPr>
                <w:sz w:val="18"/>
                <w:szCs w:val="18"/>
              </w:rPr>
              <w:t xml:space="preserve">) </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2BFBE39E" w14:textId="77777777" w:rsidR="00296F0D" w:rsidRPr="002D5EEC" w:rsidRDefault="00296F0D" w:rsidP="00296F0D">
            <w:pPr>
              <w:pStyle w:val="DAVA"/>
              <w:spacing w:after="120"/>
              <w:rPr>
                <w:sz w:val="18"/>
                <w:szCs w:val="18"/>
              </w:rPr>
            </w:pPr>
            <w:r w:rsidRPr="002D5EEC">
              <w:rPr>
                <w:sz w:val="18"/>
                <w:szCs w:val="18"/>
              </w:rPr>
              <w:t>Termín pro přípravu Národního klimaticko-energetického plánu je stanoven nařízením na 31. prosince 2018 pro návrh plánu a 31. prosince 2019 pro finální verzi plánu.</w:t>
            </w:r>
          </w:p>
          <w:p w14:paraId="7957FFCF" w14:textId="77777777" w:rsidR="00296F0D" w:rsidRPr="002D5EEC" w:rsidRDefault="00296F0D" w:rsidP="00296F0D">
            <w:pPr>
              <w:pStyle w:val="DAVA"/>
              <w:spacing w:after="120"/>
              <w:rPr>
                <w:sz w:val="18"/>
                <w:szCs w:val="18"/>
              </w:rPr>
            </w:pPr>
            <w:r w:rsidRPr="002D5EEC">
              <w:rPr>
                <w:sz w:val="18"/>
                <w:szCs w:val="18"/>
              </w:rPr>
              <w:t>Návrh vnitrostátního plánu byl 28. 1. 2019. vzat na vědomí vládou ČR a 31. 1. 2019 byl oficiálně předán zástupcům Evropské komise.</w:t>
            </w:r>
          </w:p>
          <w:p w14:paraId="3FFD991E" w14:textId="77777777" w:rsidR="00296F0D" w:rsidRPr="00275DBF" w:rsidRDefault="00296F0D" w:rsidP="00296F0D">
            <w:pPr>
              <w:pStyle w:val="DAVA"/>
              <w:spacing w:after="120"/>
              <w:rPr>
                <w:sz w:val="18"/>
                <w:szCs w:val="18"/>
              </w:rPr>
            </w:pPr>
            <w:r w:rsidRPr="002D5EEC">
              <w:rPr>
                <w:sz w:val="18"/>
                <w:szCs w:val="18"/>
              </w:rPr>
              <w:t>Ve dnech od 11. 11. 2019 do 25. 11. 2019 probíhalo vnější připomínkové řízení a veřejná konzultace (</w:t>
            </w:r>
            <w:hyperlink r:id="rId65" w:history="1">
              <w:r w:rsidRPr="002D5EEC">
                <w:rPr>
                  <w:rStyle w:val="Hypertextovodkaz"/>
                  <w:sz w:val="18"/>
                  <w:szCs w:val="18"/>
                </w:rPr>
                <w:t>odkaz</w:t>
              </w:r>
            </w:hyperlink>
            <w:r w:rsidRPr="002D5EEC">
              <w:rPr>
                <w:sz w:val="18"/>
                <w:szCs w:val="18"/>
              </w:rPr>
              <w:t>). Dokument byl 13. ledna 2020 schválen vládou ČR</w:t>
            </w:r>
            <w:r>
              <w:rPr>
                <w:sz w:val="18"/>
                <w:szCs w:val="18"/>
              </w:rPr>
              <w:t xml:space="preserve"> a 21. 1. 2020 byl oficiálně předán zástupcům Evropské komise</w:t>
            </w:r>
            <w:r w:rsidRPr="002D5EEC">
              <w:rPr>
                <w:sz w:val="18"/>
                <w:szCs w:val="18"/>
              </w:rPr>
              <w:t>.</w:t>
            </w:r>
          </w:p>
        </w:tc>
      </w:tr>
      <w:tr w:rsidR="00296F0D" w:rsidRPr="002D5EEC" w14:paraId="1C35CC8C" w14:textId="77777777" w:rsidTr="00296F0D">
        <w:tc>
          <w:tcPr>
            <w:tcW w:w="505" w:type="pct"/>
            <w:vMerge/>
            <w:tcBorders>
              <w:left w:val="single" w:sz="4" w:space="0" w:color="000000"/>
              <w:bottom w:val="single" w:sz="4" w:space="0" w:color="000000"/>
              <w:right w:val="single" w:sz="4" w:space="0" w:color="000000"/>
            </w:tcBorders>
          </w:tcPr>
          <w:p w14:paraId="21114EEC" w14:textId="77777777" w:rsidR="00296F0D" w:rsidRPr="002D5EEC" w:rsidRDefault="00296F0D" w:rsidP="00296F0D">
            <w:pPr>
              <w:pStyle w:val="DAVA"/>
              <w:spacing w:after="120"/>
              <w:rPr>
                <w:b/>
                <w:sz w:val="18"/>
                <w:szCs w:val="18"/>
              </w:rPr>
            </w:pPr>
          </w:p>
        </w:tc>
        <w:tc>
          <w:tcPr>
            <w:tcW w:w="254" w:type="pct"/>
            <w:vMerge/>
            <w:tcBorders>
              <w:left w:val="single" w:sz="4" w:space="0" w:color="000000"/>
              <w:bottom w:val="single" w:sz="4" w:space="0" w:color="000000"/>
              <w:right w:val="single" w:sz="4" w:space="0" w:color="000000"/>
            </w:tcBorders>
          </w:tcPr>
          <w:p w14:paraId="300D7E4A" w14:textId="77777777" w:rsidR="00296F0D" w:rsidRPr="002D5EEC" w:rsidRDefault="00296F0D" w:rsidP="00296F0D">
            <w:pPr>
              <w:pStyle w:val="DAVA"/>
              <w:spacing w:after="120"/>
              <w:rPr>
                <w:sz w:val="18"/>
                <w:szCs w:val="18"/>
              </w:rPr>
            </w:pPr>
          </w:p>
        </w:tc>
        <w:tc>
          <w:tcPr>
            <w:tcW w:w="455" w:type="pct"/>
            <w:vMerge/>
            <w:tcBorders>
              <w:left w:val="single" w:sz="4" w:space="0" w:color="000000"/>
              <w:bottom w:val="single" w:sz="4" w:space="0" w:color="000000"/>
              <w:right w:val="single" w:sz="4" w:space="0" w:color="000000"/>
            </w:tcBorders>
          </w:tcPr>
          <w:p w14:paraId="10B2AC76"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bottom w:val="single" w:sz="4" w:space="0" w:color="000000"/>
              <w:right w:val="single" w:sz="4" w:space="0" w:color="000000"/>
            </w:tcBorders>
          </w:tcPr>
          <w:p w14:paraId="318EDA99"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5064EE1B" w14:textId="77777777" w:rsidR="00296F0D" w:rsidRPr="002D5EEC" w:rsidRDefault="00296F0D" w:rsidP="00296F0D">
            <w:pPr>
              <w:pStyle w:val="DAVA"/>
              <w:spacing w:after="120"/>
              <w:rPr>
                <w:sz w:val="18"/>
                <w:szCs w:val="18"/>
              </w:rPr>
            </w:pPr>
            <w:r w:rsidRPr="002D5EEC">
              <w:rPr>
                <w:sz w:val="18"/>
                <w:szCs w:val="18"/>
              </w:rPr>
              <w:t xml:space="preserve">2. Přehled plánovaných finančních </w:t>
            </w:r>
            <w:r w:rsidRPr="002D5EEC">
              <w:rPr>
                <w:sz w:val="18"/>
                <w:szCs w:val="18"/>
              </w:rPr>
              <w:lastRenderedPageBreak/>
              <w:t>zdrojů a mechanismů pro opatření na podporu nízkouhlíkové energetiky</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B0F696F" w14:textId="77777777" w:rsidR="00296F0D" w:rsidRPr="002D5EEC" w:rsidRDefault="00296F0D" w:rsidP="00296F0D">
            <w:pPr>
              <w:pStyle w:val="DAVA"/>
              <w:spacing w:after="120"/>
              <w:rPr>
                <w:sz w:val="18"/>
                <w:szCs w:val="18"/>
              </w:rPr>
            </w:pPr>
            <w:r>
              <w:rPr>
                <w:sz w:val="18"/>
                <w:szCs w:val="18"/>
              </w:rPr>
              <w:lastRenderedPageBreak/>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294CA92F" w14:textId="77777777" w:rsidR="00296F0D" w:rsidRPr="002D5EEC" w:rsidRDefault="00263BD4" w:rsidP="00296F0D">
            <w:pPr>
              <w:pStyle w:val="DAVA"/>
              <w:spacing w:after="120"/>
              <w:rPr>
                <w:sz w:val="18"/>
                <w:szCs w:val="18"/>
              </w:rPr>
            </w:pPr>
            <w:hyperlink r:id="rId66" w:history="1">
              <w:r w:rsidR="00296F0D" w:rsidRPr="002D5EEC">
                <w:rPr>
                  <w:rStyle w:val="Hypertextovodkaz"/>
                  <w:sz w:val="18"/>
                  <w:szCs w:val="18"/>
                </w:rPr>
                <w:t>Vnitrostátní plán ČR v oblasti energetiky a klimatu</w:t>
              </w:r>
            </w:hyperlink>
            <w:r w:rsidR="00296F0D" w:rsidRPr="002D5EEC">
              <w:rPr>
                <w:sz w:val="18"/>
                <w:szCs w:val="18"/>
              </w:rPr>
              <w:t xml:space="preserve"> (</w:t>
            </w:r>
            <w:hyperlink r:id="rId67" w:history="1">
              <w:r w:rsidR="00296F0D" w:rsidRPr="002D5EEC">
                <w:rPr>
                  <w:rStyle w:val="Hypertextovodkaz"/>
                  <w:sz w:val="18"/>
                  <w:szCs w:val="18"/>
                </w:rPr>
                <w:t>odkaz</w:t>
              </w:r>
            </w:hyperlink>
            <w:r w:rsidR="00296F0D" w:rsidRPr="002D5EEC">
              <w:rPr>
                <w:sz w:val="18"/>
                <w:szCs w:val="18"/>
              </w:rPr>
              <w:t>)</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7D032C17" w14:textId="77777777" w:rsidR="00296F0D" w:rsidRPr="002D5EEC" w:rsidRDefault="00296F0D" w:rsidP="00296F0D">
            <w:pPr>
              <w:pStyle w:val="DAVA"/>
              <w:spacing w:after="120"/>
              <w:rPr>
                <w:sz w:val="18"/>
                <w:szCs w:val="18"/>
              </w:rPr>
            </w:pPr>
            <w:r w:rsidRPr="002D5EEC">
              <w:rPr>
                <w:sz w:val="18"/>
                <w:szCs w:val="18"/>
              </w:rPr>
              <w:t xml:space="preserve">Termín pro přípravu Národního klimaticko-energetického plánu je stanoven nařízením na </w:t>
            </w:r>
            <w:r w:rsidRPr="002D5EEC">
              <w:rPr>
                <w:sz w:val="18"/>
                <w:szCs w:val="18"/>
              </w:rPr>
              <w:lastRenderedPageBreak/>
              <w:t>31. prosince 2018 pro návrh plánu a 31. prosince 2019 pro finální verzi plánu.</w:t>
            </w:r>
          </w:p>
          <w:p w14:paraId="7DBF5B26" w14:textId="77777777" w:rsidR="00296F0D" w:rsidRPr="002D5EEC" w:rsidRDefault="00296F0D" w:rsidP="00296F0D">
            <w:pPr>
              <w:pStyle w:val="DAVA"/>
              <w:spacing w:after="120"/>
              <w:rPr>
                <w:sz w:val="18"/>
                <w:szCs w:val="18"/>
              </w:rPr>
            </w:pPr>
            <w:r w:rsidRPr="002D5EEC">
              <w:rPr>
                <w:sz w:val="18"/>
                <w:szCs w:val="18"/>
              </w:rPr>
              <w:t>Návrh vnitrostátního plánu byl 28. 1. 2019. vzat na vědomí vládou ČR a 31. 1. 2019 byl oficiálně předán zástupcům Evropské komise.</w:t>
            </w:r>
          </w:p>
          <w:p w14:paraId="3118B71E" w14:textId="77777777" w:rsidR="00296F0D" w:rsidRPr="00275DBF" w:rsidRDefault="00296F0D" w:rsidP="00296F0D">
            <w:pPr>
              <w:pStyle w:val="DAVA"/>
              <w:spacing w:after="120"/>
              <w:rPr>
                <w:sz w:val="18"/>
                <w:szCs w:val="18"/>
              </w:rPr>
            </w:pPr>
            <w:r w:rsidRPr="002D5EEC">
              <w:rPr>
                <w:sz w:val="18"/>
                <w:szCs w:val="18"/>
              </w:rPr>
              <w:t>Ve dnech od 11. 11. 2019 do 25. 11. 2019 probíhalo vnější připomínkové řízení a veřejná konzultace (</w:t>
            </w:r>
            <w:hyperlink r:id="rId68" w:history="1">
              <w:r w:rsidRPr="002D5EEC">
                <w:rPr>
                  <w:rStyle w:val="Hypertextovodkaz"/>
                  <w:sz w:val="18"/>
                  <w:szCs w:val="18"/>
                </w:rPr>
                <w:t>odkaz</w:t>
              </w:r>
            </w:hyperlink>
            <w:r w:rsidRPr="002D5EEC">
              <w:rPr>
                <w:sz w:val="18"/>
                <w:szCs w:val="18"/>
              </w:rPr>
              <w:t>). Dokument byl 13. ledna 2020 schválen vládou ČR</w:t>
            </w:r>
            <w:r>
              <w:rPr>
                <w:sz w:val="18"/>
                <w:szCs w:val="18"/>
              </w:rPr>
              <w:t xml:space="preserve"> a 21. 1. 2020 byl oficiálně předán zástupcům Evropské komise</w:t>
            </w:r>
            <w:r w:rsidRPr="002D5EEC">
              <w:rPr>
                <w:sz w:val="18"/>
                <w:szCs w:val="18"/>
              </w:rPr>
              <w:t>.</w:t>
            </w:r>
          </w:p>
        </w:tc>
      </w:tr>
      <w:tr w:rsidR="00296F0D" w:rsidRPr="002D5EEC" w14:paraId="26AA29EB" w14:textId="77777777" w:rsidTr="00296F0D">
        <w:tc>
          <w:tcPr>
            <w:tcW w:w="505" w:type="pct"/>
            <w:vMerge w:val="restart"/>
            <w:tcBorders>
              <w:top w:val="single" w:sz="4" w:space="0" w:color="000000"/>
              <w:left w:val="single" w:sz="4" w:space="0" w:color="000000"/>
              <w:right w:val="single" w:sz="4" w:space="0" w:color="000000"/>
            </w:tcBorders>
            <w:shd w:val="clear" w:color="auto" w:fill="auto"/>
          </w:tcPr>
          <w:p w14:paraId="56F4D7BF" w14:textId="77777777" w:rsidR="00296F0D" w:rsidRPr="002D5EEC" w:rsidRDefault="00296F0D" w:rsidP="00296F0D">
            <w:pPr>
              <w:pStyle w:val="DAVA"/>
              <w:spacing w:after="120"/>
              <w:rPr>
                <w:b/>
                <w:sz w:val="18"/>
                <w:szCs w:val="18"/>
              </w:rPr>
            </w:pPr>
            <w:r w:rsidRPr="002D5EEC">
              <w:rPr>
                <w:rFonts w:cs="Arial"/>
                <w:b/>
                <w:bCs/>
                <w:sz w:val="18"/>
                <w:szCs w:val="18"/>
              </w:rPr>
              <w:lastRenderedPageBreak/>
              <w:t>2.3 Účinná podpora využívání obnovitelné energie v různých odvětvích a v celé EU</w:t>
            </w:r>
          </w:p>
        </w:tc>
        <w:tc>
          <w:tcPr>
            <w:tcW w:w="254" w:type="pct"/>
            <w:vMerge w:val="restart"/>
            <w:tcBorders>
              <w:top w:val="single" w:sz="4" w:space="0" w:color="000000"/>
              <w:left w:val="single" w:sz="4" w:space="0" w:color="000000"/>
              <w:right w:val="single" w:sz="4" w:space="0" w:color="000000"/>
            </w:tcBorders>
          </w:tcPr>
          <w:p w14:paraId="0A059FC5" w14:textId="77777777" w:rsidR="00296F0D" w:rsidRPr="002D5EEC" w:rsidRDefault="00296F0D" w:rsidP="00296F0D">
            <w:pPr>
              <w:pStyle w:val="DAVA"/>
              <w:spacing w:after="120"/>
              <w:rPr>
                <w:rFonts w:cs="Arial"/>
                <w:sz w:val="18"/>
                <w:szCs w:val="18"/>
              </w:rPr>
            </w:pPr>
            <w:r>
              <w:rPr>
                <w:rFonts w:cs="Arial"/>
                <w:sz w:val="18"/>
                <w:szCs w:val="18"/>
              </w:rPr>
              <w:t>EFRR a Fond soudržnosti</w:t>
            </w:r>
          </w:p>
          <w:p w14:paraId="14CEF2D4" w14:textId="77777777" w:rsidR="00296F0D" w:rsidRPr="002D5EEC" w:rsidRDefault="00296F0D" w:rsidP="00296F0D">
            <w:pPr>
              <w:pStyle w:val="DAVA"/>
              <w:spacing w:after="120"/>
              <w:rPr>
                <w:sz w:val="18"/>
                <w:szCs w:val="18"/>
              </w:rPr>
            </w:pPr>
          </w:p>
        </w:tc>
        <w:tc>
          <w:tcPr>
            <w:tcW w:w="455" w:type="pct"/>
            <w:vMerge w:val="restart"/>
            <w:tcBorders>
              <w:top w:val="single" w:sz="4" w:space="0" w:color="000000"/>
              <w:left w:val="single" w:sz="4" w:space="0" w:color="000000"/>
              <w:right w:val="single" w:sz="4" w:space="0" w:color="000000"/>
            </w:tcBorders>
          </w:tcPr>
          <w:p w14:paraId="62467393" w14:textId="77777777" w:rsidR="00296F0D" w:rsidRPr="00275DBF" w:rsidRDefault="00296F0D" w:rsidP="00296F0D">
            <w:pPr>
              <w:pStyle w:val="DAVA"/>
              <w:spacing w:after="120"/>
              <w:rPr>
                <w:rFonts w:cs="Arial"/>
                <w:sz w:val="18"/>
                <w:szCs w:val="18"/>
              </w:rPr>
            </w:pPr>
            <w:r w:rsidRPr="002D5EEC">
              <w:rPr>
                <w:rFonts w:cs="Arial"/>
                <w:sz w:val="18"/>
                <w:szCs w:val="18"/>
              </w:rPr>
              <w:t>Podpora energie z obnovitelných zdrojů</w:t>
            </w:r>
          </w:p>
        </w:tc>
        <w:tc>
          <w:tcPr>
            <w:tcW w:w="457" w:type="pct"/>
            <w:vMerge w:val="restart"/>
            <w:tcBorders>
              <w:top w:val="single" w:sz="4" w:space="0" w:color="000000"/>
              <w:left w:val="single" w:sz="4" w:space="0" w:color="000000"/>
              <w:right w:val="single" w:sz="4" w:space="0" w:color="000000"/>
            </w:tcBorders>
            <w:shd w:val="clear" w:color="auto" w:fill="auto"/>
          </w:tcPr>
          <w:p w14:paraId="43CCAFF6" w14:textId="77777777" w:rsidR="00296F0D" w:rsidRPr="002D5EEC" w:rsidRDefault="00296F0D" w:rsidP="00296F0D">
            <w:pPr>
              <w:pStyle w:val="DAVA"/>
              <w:spacing w:after="120"/>
              <w:rPr>
                <w:sz w:val="18"/>
                <w:szCs w:val="18"/>
              </w:rPr>
            </w:pPr>
            <w:r>
              <w:rPr>
                <w:sz w:val="18"/>
                <w:szCs w:val="18"/>
              </w:rPr>
              <w:t>ANO</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1E8736E1" w14:textId="77777777" w:rsidR="00296F0D" w:rsidRPr="002D5EEC" w:rsidRDefault="00296F0D" w:rsidP="00296F0D">
            <w:pPr>
              <w:pStyle w:val="DAVA"/>
              <w:spacing w:after="120"/>
              <w:rPr>
                <w:sz w:val="18"/>
                <w:szCs w:val="18"/>
              </w:rPr>
            </w:pPr>
            <w:r w:rsidRPr="002D5EEC">
              <w:rPr>
                <w:sz w:val="18"/>
                <w:szCs w:val="18"/>
              </w:rPr>
              <w:t>Jsou zavedena opatření, která zajišťují:</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451064B" w14:textId="77777777" w:rsidR="00296F0D" w:rsidRPr="002D5EEC" w:rsidRDefault="00296F0D" w:rsidP="00296F0D">
            <w:pPr>
              <w:pStyle w:val="DAVA"/>
              <w:spacing w:after="120"/>
              <w:rPr>
                <w:sz w:val="18"/>
                <w:szCs w:val="18"/>
              </w:rPr>
            </w:pP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736B39B1"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73914252" w14:textId="77777777" w:rsidR="00296F0D" w:rsidRPr="00275DBF" w:rsidRDefault="00296F0D" w:rsidP="00296F0D">
            <w:pPr>
              <w:pStyle w:val="DAVA"/>
              <w:spacing w:after="120"/>
              <w:rPr>
                <w:sz w:val="18"/>
                <w:szCs w:val="18"/>
              </w:rPr>
            </w:pPr>
          </w:p>
        </w:tc>
      </w:tr>
      <w:tr w:rsidR="00296F0D" w:rsidRPr="002D5EEC" w14:paraId="135A2161" w14:textId="77777777" w:rsidTr="00296F0D">
        <w:tc>
          <w:tcPr>
            <w:tcW w:w="505" w:type="pct"/>
            <w:vMerge/>
            <w:tcBorders>
              <w:left w:val="single" w:sz="4" w:space="0" w:color="000000"/>
              <w:right w:val="single" w:sz="4" w:space="0" w:color="000000"/>
            </w:tcBorders>
          </w:tcPr>
          <w:p w14:paraId="6916E606"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2E83633A"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018262E5"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02188EDD"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032D5316" w14:textId="77777777" w:rsidR="00296F0D" w:rsidRPr="002D5EEC" w:rsidRDefault="00296F0D" w:rsidP="00296F0D">
            <w:pPr>
              <w:pStyle w:val="DAVA"/>
              <w:spacing w:after="120"/>
              <w:rPr>
                <w:sz w:val="18"/>
                <w:szCs w:val="18"/>
              </w:rPr>
            </w:pPr>
            <w:r w:rsidRPr="002D5EEC">
              <w:rPr>
                <w:rFonts w:cs="Arial"/>
                <w:sz w:val="18"/>
                <w:szCs w:val="18"/>
              </w:rPr>
              <w:t xml:space="preserve">1. Soulad se závazným vnitrostátním cílem v oblasti obnovitelných zdrojů energie do roku 2020 a s tímto podílem energie z obnovitelných zdrojů jako základním scénářem až do roku 2030, nebo byla-li přijata dodatečná opatření v případě, že základní scénář není dodržen po dobu přesahující jeden rok v </w:t>
            </w:r>
            <w:r w:rsidRPr="002D5EEC">
              <w:rPr>
                <w:rFonts w:cs="Arial"/>
                <w:sz w:val="18"/>
                <w:szCs w:val="18"/>
              </w:rPr>
              <w:lastRenderedPageBreak/>
              <w:t>souladu se směrnicí 2018/2001/ES a nařízením č. 2018/1999 o správě energetické unie a opatření v oblasti klimatu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CD924B4" w14:textId="77777777" w:rsidR="00296F0D" w:rsidRPr="002D5EEC" w:rsidRDefault="00296F0D" w:rsidP="00296F0D">
            <w:pPr>
              <w:pStyle w:val="DAVA"/>
              <w:spacing w:after="120"/>
              <w:rPr>
                <w:sz w:val="18"/>
                <w:szCs w:val="18"/>
              </w:rPr>
            </w:pPr>
            <w:r>
              <w:rPr>
                <w:sz w:val="18"/>
                <w:szCs w:val="18"/>
              </w:rPr>
              <w:lastRenderedPageBreak/>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3161F750" w14:textId="77777777" w:rsidR="00296F0D" w:rsidRPr="002D5EEC" w:rsidRDefault="00296F0D" w:rsidP="00296F0D">
            <w:pPr>
              <w:pStyle w:val="DAVA"/>
              <w:spacing w:after="120"/>
              <w:rPr>
                <w:sz w:val="18"/>
                <w:szCs w:val="18"/>
              </w:rPr>
            </w:pPr>
            <w:r w:rsidRPr="002D5EEC">
              <w:rPr>
                <w:sz w:val="18"/>
                <w:szCs w:val="18"/>
              </w:rPr>
              <w:t>Národní akční plán pro obnovitelné zdroje energie (prosinec 2015), Zpráva o pokroku při podporování a využívání energie z obnovitelných zdrojů v České republice podle čl. 22 směrnice Evropského parlamentu a Rady 2009/28/ES, o podpoře využívání energie z obnovitelných zdrojů.</w:t>
            </w:r>
          </w:p>
          <w:p w14:paraId="1659846B" w14:textId="77777777" w:rsidR="00296F0D" w:rsidRPr="002D5EEC" w:rsidRDefault="00296F0D" w:rsidP="00296F0D">
            <w:pPr>
              <w:pStyle w:val="DAVA"/>
              <w:spacing w:after="120"/>
              <w:rPr>
                <w:sz w:val="18"/>
                <w:szCs w:val="18"/>
              </w:rPr>
            </w:pPr>
          </w:p>
          <w:p w14:paraId="0339B3DF" w14:textId="77777777" w:rsidR="00296F0D" w:rsidRPr="002D5EEC" w:rsidRDefault="00296F0D" w:rsidP="00296F0D">
            <w:pPr>
              <w:pStyle w:val="DAVA"/>
              <w:spacing w:after="120"/>
              <w:rPr>
                <w:sz w:val="18"/>
                <w:szCs w:val="18"/>
              </w:rPr>
            </w:pPr>
            <w:r w:rsidRPr="002D5EEC">
              <w:rPr>
                <w:sz w:val="18"/>
                <w:szCs w:val="18"/>
              </w:rPr>
              <w:t>Národní akční plán OZE 2015</w:t>
            </w:r>
          </w:p>
          <w:p w14:paraId="57B631ED" w14:textId="77777777" w:rsidR="00296F0D" w:rsidRPr="002D5EEC" w:rsidRDefault="00263BD4" w:rsidP="00296F0D">
            <w:pPr>
              <w:pStyle w:val="DAVA"/>
              <w:spacing w:after="120"/>
              <w:rPr>
                <w:sz w:val="18"/>
                <w:szCs w:val="18"/>
              </w:rPr>
            </w:pPr>
            <w:hyperlink r:id="rId69" w:history="1">
              <w:r w:rsidR="00296F0D" w:rsidRPr="002D5EEC">
                <w:rPr>
                  <w:rStyle w:val="Hypertextovodkaz"/>
                  <w:sz w:val="18"/>
                  <w:szCs w:val="18"/>
                </w:rPr>
                <w:t>https://www.mpo.cz/cz/energetika/elektroenergetika/obnovitelne-zdroje/narodni-akcni-plan-pro-obnovitelne-zdroje-energie--169894/</w:t>
              </w:r>
            </w:hyperlink>
          </w:p>
          <w:p w14:paraId="03A6289F" w14:textId="77777777" w:rsidR="00296F0D" w:rsidRPr="002D5EEC" w:rsidRDefault="00263BD4" w:rsidP="00296F0D">
            <w:pPr>
              <w:pStyle w:val="DAVA"/>
              <w:spacing w:after="120"/>
              <w:rPr>
                <w:sz w:val="18"/>
                <w:szCs w:val="18"/>
              </w:rPr>
            </w:pPr>
            <w:hyperlink r:id="rId70" w:history="1">
              <w:r w:rsidR="00296F0D" w:rsidRPr="002D5EEC">
                <w:rPr>
                  <w:rStyle w:val="Hypertextovodkaz"/>
                  <w:sz w:val="18"/>
                  <w:szCs w:val="18"/>
                </w:rPr>
                <w:t>Vnitrostátní plán ČR v oblasti energetiky a klimatu</w:t>
              </w:r>
            </w:hyperlink>
            <w:r w:rsidR="00296F0D" w:rsidRPr="002D5EEC">
              <w:rPr>
                <w:sz w:val="18"/>
                <w:szCs w:val="18"/>
              </w:rPr>
              <w:t xml:space="preserve"> (</w:t>
            </w:r>
            <w:hyperlink r:id="rId71" w:history="1">
              <w:r w:rsidR="00296F0D" w:rsidRPr="002D5EEC">
                <w:rPr>
                  <w:rStyle w:val="Hypertextovodkaz"/>
                  <w:sz w:val="18"/>
                  <w:szCs w:val="18"/>
                </w:rPr>
                <w:t>odkaz</w:t>
              </w:r>
            </w:hyperlink>
            <w:r w:rsidR="00296F0D" w:rsidRPr="002D5EEC">
              <w:rPr>
                <w:sz w:val="18"/>
                <w:szCs w:val="18"/>
              </w:rPr>
              <w:t>)</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187105E0" w14:textId="77777777" w:rsidR="00296F0D" w:rsidRPr="006D4AE6" w:rsidRDefault="00296F0D" w:rsidP="00296F0D">
            <w:pPr>
              <w:pStyle w:val="DAVA"/>
              <w:spacing w:after="120"/>
              <w:rPr>
                <w:sz w:val="18"/>
                <w:szCs w:val="18"/>
              </w:rPr>
            </w:pPr>
            <w:r w:rsidRPr="002D5EEC">
              <w:rPr>
                <w:sz w:val="18"/>
                <w:szCs w:val="18"/>
              </w:rPr>
              <w:t xml:space="preserve">Splněno pro rok 2020: Opatření jsou popsána v Národním akčním plánu pro obnovitelné zdroje energie. ČR má pro rok 2020 cíl podílu OZE na hrubé konečné spotřebě na úrovni 13 %, </w:t>
            </w:r>
            <w:r w:rsidRPr="006D4AE6">
              <w:rPr>
                <w:sz w:val="18"/>
                <w:szCs w:val="18"/>
              </w:rPr>
              <w:t>v roce 2019 dosáhla ČR podílu na úrovni 16,24 %.</w:t>
            </w:r>
          </w:p>
          <w:p w14:paraId="42FB18FF" w14:textId="77777777" w:rsidR="00296F0D" w:rsidRPr="002D5EEC" w:rsidRDefault="00296F0D" w:rsidP="00296F0D">
            <w:pPr>
              <w:pStyle w:val="DAVA"/>
              <w:spacing w:after="120"/>
              <w:rPr>
                <w:sz w:val="18"/>
                <w:szCs w:val="18"/>
              </w:rPr>
            </w:pPr>
            <w:r w:rsidRPr="002D5EEC">
              <w:rPr>
                <w:sz w:val="18"/>
                <w:szCs w:val="18"/>
              </w:rPr>
              <w:t xml:space="preserve">S ohledem na </w:t>
            </w:r>
            <w:r>
              <w:rPr>
                <w:sz w:val="18"/>
                <w:szCs w:val="18"/>
              </w:rPr>
              <w:t>příspěvek k cíli EU</w:t>
            </w:r>
            <w:r w:rsidRPr="002D5EEC">
              <w:rPr>
                <w:sz w:val="18"/>
                <w:szCs w:val="18"/>
              </w:rPr>
              <w:t xml:space="preserve"> pro </w:t>
            </w:r>
            <w:r w:rsidRPr="05946D5D">
              <w:rPr>
                <w:sz w:val="18"/>
                <w:szCs w:val="18"/>
              </w:rPr>
              <w:t>rok</w:t>
            </w:r>
            <w:r w:rsidRPr="002D5EEC">
              <w:rPr>
                <w:sz w:val="18"/>
                <w:szCs w:val="18"/>
              </w:rPr>
              <w:t xml:space="preserve"> 2030 ČR zaslala návrh cílového podílu OZE do roku 2030 v rámci Návrhu vnitrostátního plánu v oblasti energetiky a klimatu. V rámci Vnitrostátního plánu v oblasti energetiky a klimatu byl schválen vládou ČR cíle OZE do roku 2030 na úrovni 22 %.</w:t>
            </w:r>
          </w:p>
          <w:p w14:paraId="35FAD870" w14:textId="77777777" w:rsidR="00296F0D" w:rsidRPr="002D5EEC" w:rsidRDefault="00296F0D" w:rsidP="00296F0D">
            <w:pPr>
              <w:pStyle w:val="DAVA"/>
              <w:spacing w:after="120"/>
              <w:rPr>
                <w:sz w:val="18"/>
                <w:szCs w:val="18"/>
              </w:rPr>
            </w:pPr>
            <w:r w:rsidRPr="002D5EEC">
              <w:rPr>
                <w:sz w:val="18"/>
                <w:szCs w:val="18"/>
              </w:rPr>
              <w:t>Vnitrostátní plán a zprávy o pokroku tedy nahradí Národní akční plán pro obnovitelné zdroje a příslušnou zprávu o pokroku.</w:t>
            </w:r>
          </w:p>
          <w:p w14:paraId="734E0671" w14:textId="77777777" w:rsidR="00296F0D" w:rsidRPr="00275DBF" w:rsidRDefault="00296F0D" w:rsidP="00296F0D">
            <w:pPr>
              <w:pStyle w:val="DAVA"/>
              <w:spacing w:after="120"/>
              <w:rPr>
                <w:sz w:val="18"/>
                <w:szCs w:val="18"/>
              </w:rPr>
            </w:pPr>
            <w:r w:rsidRPr="002D5EEC">
              <w:rPr>
                <w:sz w:val="18"/>
                <w:szCs w:val="18"/>
              </w:rPr>
              <w:t xml:space="preserve">Opatření jsou obsažena ve Vnitrostátním plánu v oblasti energetiky a klimatu. </w:t>
            </w:r>
          </w:p>
        </w:tc>
      </w:tr>
      <w:tr w:rsidR="00296F0D" w:rsidRPr="002D5EEC" w14:paraId="5FB2557B" w14:textId="77777777" w:rsidTr="00296F0D">
        <w:tc>
          <w:tcPr>
            <w:tcW w:w="505" w:type="pct"/>
            <w:vMerge/>
            <w:tcBorders>
              <w:left w:val="single" w:sz="4" w:space="0" w:color="000000"/>
              <w:bottom w:val="single" w:sz="4" w:space="0" w:color="000000"/>
              <w:right w:val="single" w:sz="4" w:space="0" w:color="000000"/>
            </w:tcBorders>
          </w:tcPr>
          <w:p w14:paraId="03BF3153" w14:textId="77777777" w:rsidR="00296F0D" w:rsidRPr="002D5EEC" w:rsidRDefault="00296F0D" w:rsidP="00296F0D">
            <w:pPr>
              <w:pStyle w:val="DAVA"/>
              <w:spacing w:after="120"/>
              <w:rPr>
                <w:b/>
                <w:sz w:val="18"/>
                <w:szCs w:val="18"/>
              </w:rPr>
            </w:pPr>
          </w:p>
        </w:tc>
        <w:tc>
          <w:tcPr>
            <w:tcW w:w="254" w:type="pct"/>
            <w:vMerge/>
            <w:tcBorders>
              <w:left w:val="single" w:sz="4" w:space="0" w:color="000000"/>
              <w:bottom w:val="single" w:sz="4" w:space="0" w:color="000000"/>
              <w:right w:val="single" w:sz="4" w:space="0" w:color="000000"/>
            </w:tcBorders>
          </w:tcPr>
          <w:p w14:paraId="58D401A3" w14:textId="77777777" w:rsidR="00296F0D" w:rsidRPr="002D5EEC" w:rsidRDefault="00296F0D" w:rsidP="00296F0D">
            <w:pPr>
              <w:pStyle w:val="DAVA"/>
              <w:spacing w:after="120"/>
              <w:rPr>
                <w:sz w:val="18"/>
                <w:szCs w:val="18"/>
              </w:rPr>
            </w:pPr>
          </w:p>
        </w:tc>
        <w:tc>
          <w:tcPr>
            <w:tcW w:w="455" w:type="pct"/>
            <w:vMerge/>
            <w:tcBorders>
              <w:left w:val="single" w:sz="4" w:space="0" w:color="000000"/>
              <w:bottom w:val="single" w:sz="4" w:space="0" w:color="000000"/>
              <w:right w:val="single" w:sz="4" w:space="0" w:color="000000"/>
            </w:tcBorders>
          </w:tcPr>
          <w:p w14:paraId="584FA4CD"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bottom w:val="single" w:sz="4" w:space="0" w:color="000000"/>
              <w:right w:val="single" w:sz="4" w:space="0" w:color="000000"/>
            </w:tcBorders>
          </w:tcPr>
          <w:p w14:paraId="02723D78"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73ACD4C5" w14:textId="77777777" w:rsidR="00296F0D" w:rsidRPr="002D5EEC" w:rsidRDefault="00296F0D" w:rsidP="00296F0D">
            <w:pPr>
              <w:pStyle w:val="DAVA"/>
              <w:spacing w:after="120"/>
              <w:rPr>
                <w:sz w:val="18"/>
                <w:szCs w:val="18"/>
              </w:rPr>
            </w:pPr>
            <w:r w:rsidRPr="002D5EEC">
              <w:rPr>
                <w:rFonts w:cs="Arial"/>
                <w:sz w:val="18"/>
                <w:szCs w:val="18"/>
              </w:rPr>
              <w:t>2. V souladu s požadavky směrnice 2018/2001/ES a nařízení č. 2018/1999 o správě energetické unie a opatření v oblasti klimatu, nárůst podílu energie z obnovitelných zdrojů v odvětví vytápění a chlazení v souladu s čl. 23 směrnice 2018/2001/ES</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86B81E7" w14:textId="77777777" w:rsidR="00296F0D" w:rsidRPr="002D5EEC" w:rsidRDefault="00296F0D" w:rsidP="00296F0D">
            <w:pPr>
              <w:pStyle w:val="DAVA"/>
              <w:spacing w:after="120"/>
              <w:rPr>
                <w:sz w:val="18"/>
                <w:szCs w:val="18"/>
              </w:rPr>
            </w:pPr>
            <w:r>
              <w:rPr>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5F6360E5" w14:textId="77777777" w:rsidR="00296F0D" w:rsidRPr="002D5EEC" w:rsidRDefault="00263BD4" w:rsidP="00296F0D">
            <w:pPr>
              <w:pStyle w:val="DAVA"/>
              <w:spacing w:after="120"/>
              <w:rPr>
                <w:sz w:val="18"/>
                <w:szCs w:val="18"/>
              </w:rPr>
            </w:pPr>
            <w:hyperlink r:id="rId72" w:history="1">
              <w:r w:rsidR="00296F0D" w:rsidRPr="002D5EEC">
                <w:rPr>
                  <w:rStyle w:val="Hypertextovodkaz"/>
                  <w:sz w:val="18"/>
                  <w:szCs w:val="18"/>
                </w:rPr>
                <w:t>Vnitrostátní plán ČR v oblasti energetiky a klimatu</w:t>
              </w:r>
            </w:hyperlink>
            <w:r w:rsidR="00296F0D" w:rsidRPr="002D5EEC">
              <w:rPr>
                <w:sz w:val="18"/>
                <w:szCs w:val="18"/>
              </w:rPr>
              <w:t xml:space="preserve"> (</w:t>
            </w:r>
            <w:hyperlink r:id="rId73" w:history="1">
              <w:r w:rsidR="00296F0D" w:rsidRPr="002D5EEC">
                <w:rPr>
                  <w:rStyle w:val="Hypertextovodkaz"/>
                  <w:sz w:val="18"/>
                  <w:szCs w:val="18"/>
                </w:rPr>
                <w:t>odkaz</w:t>
              </w:r>
            </w:hyperlink>
            <w:r w:rsidR="00296F0D" w:rsidRPr="002D5EEC">
              <w:rPr>
                <w:sz w:val="18"/>
                <w:szCs w:val="18"/>
              </w:rPr>
              <w:t>)</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02891334" w14:textId="77777777" w:rsidR="00296F0D" w:rsidRPr="00275DBF" w:rsidRDefault="00296F0D" w:rsidP="00296F0D">
            <w:pPr>
              <w:pStyle w:val="DAVA"/>
              <w:spacing w:after="120"/>
              <w:rPr>
                <w:sz w:val="18"/>
                <w:szCs w:val="18"/>
              </w:rPr>
            </w:pPr>
            <w:r w:rsidRPr="002D5EEC">
              <w:rPr>
                <w:sz w:val="18"/>
                <w:szCs w:val="18"/>
              </w:rPr>
              <w:t>Toto kritérium vyplývá z evropské legislativy, konkrétně se jedná o aktualizaci směrnice Evropského parlamentu a Rady 2009/28/ES, o podpoře využívání e</w:t>
            </w:r>
            <w:r>
              <w:rPr>
                <w:sz w:val="18"/>
                <w:szCs w:val="18"/>
              </w:rPr>
              <w:t xml:space="preserve">nergie z obnovitelných zdrojů. </w:t>
            </w:r>
            <w:r w:rsidRPr="002D5EEC">
              <w:rPr>
                <w:sz w:val="18"/>
                <w:szCs w:val="18"/>
              </w:rPr>
              <w:t>Plnění cíle ze strany ČR je uvedeno ve Vnitrostátním plánu v oblasti energetiky a klimatu, který byl schválen vládou ČR dne 13. ledna 2020</w:t>
            </w:r>
            <w:r>
              <w:rPr>
                <w:sz w:val="18"/>
                <w:szCs w:val="18"/>
              </w:rPr>
              <w:t xml:space="preserve"> a 21. 1. 2020 byl oficiálně předán zástupcům Evropské komise. Vnitrostátní plán ČR předpokládá dosažení průměrného meziročního zvýšení na úrovni 1,0 </w:t>
            </w:r>
            <w:proofErr w:type="spellStart"/>
            <w:r>
              <w:rPr>
                <w:sz w:val="18"/>
                <w:szCs w:val="18"/>
              </w:rPr>
              <w:t>p.b</w:t>
            </w:r>
            <w:proofErr w:type="spellEnd"/>
            <w:r>
              <w:rPr>
                <w:sz w:val="18"/>
                <w:szCs w:val="18"/>
              </w:rPr>
              <w:t>.</w:t>
            </w:r>
          </w:p>
        </w:tc>
      </w:tr>
      <w:tr w:rsidR="00296F0D" w:rsidRPr="002D5EEC" w14:paraId="1C59CE65" w14:textId="77777777" w:rsidTr="00296F0D">
        <w:tc>
          <w:tcPr>
            <w:tcW w:w="505" w:type="pct"/>
            <w:vMerge w:val="restart"/>
            <w:tcBorders>
              <w:top w:val="single" w:sz="4" w:space="0" w:color="000000"/>
              <w:left w:val="single" w:sz="4" w:space="0" w:color="000000"/>
              <w:right w:val="single" w:sz="4" w:space="0" w:color="000000"/>
            </w:tcBorders>
            <w:shd w:val="clear" w:color="auto" w:fill="auto"/>
          </w:tcPr>
          <w:p w14:paraId="5786343D" w14:textId="77777777" w:rsidR="00296F0D" w:rsidRPr="002D5EEC" w:rsidRDefault="00296F0D" w:rsidP="00296F0D">
            <w:pPr>
              <w:pStyle w:val="DAVA"/>
              <w:spacing w:after="120"/>
              <w:rPr>
                <w:b/>
                <w:sz w:val="18"/>
                <w:szCs w:val="18"/>
              </w:rPr>
            </w:pPr>
            <w:r w:rsidRPr="002D5EEC">
              <w:rPr>
                <w:rFonts w:cs="Arial"/>
                <w:b/>
                <w:bCs/>
                <w:sz w:val="18"/>
                <w:szCs w:val="18"/>
              </w:rPr>
              <w:t>2.4 Rámec účinného řízení rizik katastrof</w:t>
            </w:r>
          </w:p>
        </w:tc>
        <w:tc>
          <w:tcPr>
            <w:tcW w:w="254" w:type="pct"/>
            <w:vMerge w:val="restart"/>
            <w:tcBorders>
              <w:top w:val="single" w:sz="4" w:space="0" w:color="000000"/>
              <w:left w:val="single" w:sz="4" w:space="0" w:color="000000"/>
              <w:right w:val="single" w:sz="4" w:space="0" w:color="000000"/>
            </w:tcBorders>
          </w:tcPr>
          <w:p w14:paraId="528EEFDC" w14:textId="77777777" w:rsidR="00296F0D" w:rsidRPr="002D5EEC" w:rsidRDefault="00296F0D" w:rsidP="00296F0D">
            <w:pPr>
              <w:pStyle w:val="DAVA"/>
              <w:spacing w:after="120"/>
              <w:rPr>
                <w:sz w:val="18"/>
                <w:szCs w:val="18"/>
              </w:rPr>
            </w:pPr>
            <w:r>
              <w:rPr>
                <w:sz w:val="18"/>
                <w:szCs w:val="18"/>
              </w:rPr>
              <w:t>EFRR a Fond soudržnosti</w:t>
            </w:r>
          </w:p>
          <w:p w14:paraId="5094B3BF" w14:textId="77777777" w:rsidR="00296F0D" w:rsidRPr="002D5EEC" w:rsidRDefault="00296F0D" w:rsidP="00296F0D">
            <w:pPr>
              <w:pStyle w:val="DAVA"/>
              <w:spacing w:after="120"/>
              <w:rPr>
                <w:sz w:val="18"/>
                <w:szCs w:val="18"/>
              </w:rPr>
            </w:pPr>
          </w:p>
        </w:tc>
        <w:tc>
          <w:tcPr>
            <w:tcW w:w="455" w:type="pct"/>
            <w:vMerge w:val="restart"/>
            <w:tcBorders>
              <w:top w:val="single" w:sz="4" w:space="0" w:color="000000"/>
              <w:left w:val="single" w:sz="4" w:space="0" w:color="000000"/>
              <w:right w:val="single" w:sz="4" w:space="0" w:color="000000"/>
            </w:tcBorders>
          </w:tcPr>
          <w:p w14:paraId="73C084A5" w14:textId="77777777" w:rsidR="00296F0D" w:rsidRPr="00275DBF" w:rsidRDefault="00296F0D" w:rsidP="00296F0D">
            <w:pPr>
              <w:pStyle w:val="DAVA"/>
              <w:spacing w:after="120"/>
              <w:rPr>
                <w:rFonts w:cs="Arial"/>
                <w:sz w:val="18"/>
                <w:szCs w:val="18"/>
              </w:rPr>
            </w:pPr>
            <w:r w:rsidRPr="002D5EEC">
              <w:rPr>
                <w:rFonts w:cs="Arial"/>
                <w:sz w:val="18"/>
                <w:szCs w:val="18"/>
              </w:rPr>
              <w:t>Podpora přizpůsobení se změnám klimatu, předcházení rizikům a odolnosti vůči katastrofám</w:t>
            </w:r>
          </w:p>
        </w:tc>
        <w:tc>
          <w:tcPr>
            <w:tcW w:w="457" w:type="pct"/>
            <w:vMerge w:val="restart"/>
            <w:tcBorders>
              <w:top w:val="single" w:sz="4" w:space="0" w:color="000000"/>
              <w:left w:val="single" w:sz="4" w:space="0" w:color="000000"/>
              <w:right w:val="single" w:sz="4" w:space="0" w:color="000000"/>
            </w:tcBorders>
          </w:tcPr>
          <w:p w14:paraId="3BAD9B1D" w14:textId="77777777" w:rsidR="00296F0D" w:rsidRPr="002D5EEC" w:rsidRDefault="00296F0D" w:rsidP="00296F0D">
            <w:pPr>
              <w:pStyle w:val="DAVA"/>
              <w:spacing w:after="120"/>
              <w:rPr>
                <w:sz w:val="18"/>
                <w:szCs w:val="18"/>
              </w:rPr>
            </w:pPr>
            <w:r w:rsidRPr="002D5EEC">
              <w:rPr>
                <w:sz w:val="18"/>
                <w:szCs w:val="18"/>
              </w:rPr>
              <w:t>ANO</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0E24740A" w14:textId="77777777" w:rsidR="00296F0D" w:rsidRPr="002D5EEC" w:rsidRDefault="00296F0D" w:rsidP="00296F0D">
            <w:pPr>
              <w:pStyle w:val="DAVA"/>
              <w:spacing w:after="120"/>
              <w:rPr>
                <w:sz w:val="18"/>
                <w:szCs w:val="18"/>
              </w:rPr>
            </w:pPr>
            <w:r w:rsidRPr="002D5EEC">
              <w:rPr>
                <w:sz w:val="18"/>
                <w:szCs w:val="18"/>
              </w:rPr>
              <w:t xml:space="preserve">Je zaveden vnitrostátní nebo regionální plán řízení rizik katastrof, který je založený na základě posouzení rizik, v kterém </w:t>
            </w:r>
            <w:r w:rsidRPr="002D5EEC">
              <w:rPr>
                <w:sz w:val="18"/>
                <w:szCs w:val="18"/>
              </w:rPr>
              <w:lastRenderedPageBreak/>
              <w:t>je kladen důraz na pravděpodobné dopady klimatické změny a na stávající strategie přizpůsobení se změně klimatu a který zahrnuje</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7846892" w14:textId="77777777" w:rsidR="00296F0D" w:rsidRPr="002D5EEC" w:rsidRDefault="00296F0D" w:rsidP="00296F0D">
            <w:pPr>
              <w:pStyle w:val="DAVA"/>
              <w:spacing w:after="120"/>
              <w:rPr>
                <w:sz w:val="18"/>
                <w:szCs w:val="18"/>
              </w:rPr>
            </w:pP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1DAC60B7"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7906FE61" w14:textId="77777777" w:rsidR="00296F0D" w:rsidRPr="00275DBF" w:rsidRDefault="00296F0D" w:rsidP="00296F0D">
            <w:pPr>
              <w:pStyle w:val="DAVA"/>
              <w:spacing w:after="120"/>
              <w:rPr>
                <w:sz w:val="18"/>
                <w:szCs w:val="18"/>
              </w:rPr>
            </w:pPr>
          </w:p>
        </w:tc>
      </w:tr>
      <w:tr w:rsidR="00296F0D" w:rsidRPr="002D5EEC" w14:paraId="2F8339E7" w14:textId="77777777" w:rsidTr="00296F0D">
        <w:tc>
          <w:tcPr>
            <w:tcW w:w="505" w:type="pct"/>
            <w:vMerge/>
            <w:tcBorders>
              <w:left w:val="single" w:sz="4" w:space="0" w:color="000000"/>
              <w:right w:val="single" w:sz="4" w:space="0" w:color="000000"/>
            </w:tcBorders>
          </w:tcPr>
          <w:p w14:paraId="3C4FB59C"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58F6EEFF"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143B97DD"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4D3DA9FD"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51AF2B4C" w14:textId="77777777" w:rsidR="00296F0D" w:rsidRPr="002D5EEC" w:rsidRDefault="00296F0D" w:rsidP="00296F0D">
            <w:pPr>
              <w:pStyle w:val="DAVA"/>
              <w:spacing w:after="120"/>
              <w:rPr>
                <w:sz w:val="18"/>
                <w:szCs w:val="18"/>
              </w:rPr>
            </w:pPr>
            <w:r w:rsidRPr="002D5EEC">
              <w:rPr>
                <w:rFonts w:cs="Arial"/>
                <w:sz w:val="18"/>
                <w:szCs w:val="18"/>
              </w:rPr>
              <w:t>1. Popis klíčových rizik posuzovaných v souladu s čl. 6(1) rozhodnutí č. 1313/2013/EU</w:t>
            </w:r>
            <w:r w:rsidRPr="002D5EEC">
              <w:rPr>
                <w:rStyle w:val="Znakapoznpodarou"/>
                <w:rFonts w:cs="Arial"/>
                <w:sz w:val="18"/>
                <w:szCs w:val="18"/>
              </w:rPr>
              <w:footnoteReference w:id="119"/>
            </w:r>
            <w:r w:rsidRPr="002D5EEC">
              <w:rPr>
                <w:rFonts w:cs="Arial"/>
                <w:sz w:val="18"/>
                <w:szCs w:val="18"/>
              </w:rPr>
              <w:t>, který odráží současný a rozvíjející se rizikový profil s orientačním časovým rozpětím 25-35 let. Posouzení vychází z rizik souvisejících s klimatem, z prognóz a scénářů týkajících se změny klimatu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81CDB06" w14:textId="77777777" w:rsidR="00296F0D" w:rsidRPr="00275DBF" w:rsidRDefault="00296F0D" w:rsidP="00296F0D">
            <w:pPr>
              <w:pStyle w:val="DAVA"/>
              <w:spacing w:after="120"/>
              <w:rPr>
                <w:sz w:val="18"/>
                <w:szCs w:val="18"/>
              </w:rPr>
            </w:pPr>
            <w:r w:rsidRPr="002D5EEC">
              <w:rPr>
                <w:rFonts w:cs="Arial"/>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160B5BE9" w14:textId="77777777" w:rsidR="00296F0D" w:rsidRPr="002D5EEC" w:rsidRDefault="00263BD4" w:rsidP="00296F0D">
            <w:pPr>
              <w:pStyle w:val="DAVA"/>
              <w:numPr>
                <w:ilvl w:val="0"/>
                <w:numId w:val="58"/>
              </w:numPr>
              <w:spacing w:after="120"/>
              <w:contextualSpacing/>
              <w:rPr>
                <w:rFonts w:cs="Arial"/>
                <w:sz w:val="18"/>
                <w:szCs w:val="18"/>
              </w:rPr>
            </w:pPr>
            <w:hyperlink r:id="rId74" w:history="1">
              <w:r w:rsidR="00296F0D" w:rsidRPr="002D5EEC">
                <w:rPr>
                  <w:rStyle w:val="Hypertextovodkaz"/>
                  <w:rFonts w:cs="Arial"/>
                  <w:sz w:val="18"/>
                  <w:szCs w:val="18"/>
                </w:rPr>
                <w:t>Analýza hrozeb pro ČR</w:t>
              </w:r>
            </w:hyperlink>
          </w:p>
          <w:p w14:paraId="4CD1AE3E" w14:textId="77777777" w:rsidR="00296F0D" w:rsidRPr="002D5EEC" w:rsidRDefault="00296F0D" w:rsidP="00296F0D">
            <w:pPr>
              <w:pStyle w:val="DAVA"/>
              <w:numPr>
                <w:ilvl w:val="0"/>
                <w:numId w:val="58"/>
              </w:numPr>
              <w:spacing w:after="120"/>
              <w:contextualSpacing/>
              <w:rPr>
                <w:rFonts w:cs="Arial"/>
                <w:sz w:val="18"/>
                <w:szCs w:val="18"/>
              </w:rPr>
            </w:pPr>
            <w:r w:rsidRPr="002D5EEC">
              <w:rPr>
                <w:rFonts w:cs="Arial"/>
                <w:sz w:val="18"/>
                <w:szCs w:val="18"/>
              </w:rPr>
              <w:t>Posouzení schopností ČR ke zvládání rizik</w:t>
            </w:r>
          </w:p>
          <w:p w14:paraId="23166DFF" w14:textId="77777777" w:rsidR="00296F0D" w:rsidRPr="002D5EEC" w:rsidRDefault="00263BD4" w:rsidP="00296F0D">
            <w:pPr>
              <w:pStyle w:val="DAVA"/>
              <w:numPr>
                <w:ilvl w:val="0"/>
                <w:numId w:val="58"/>
              </w:numPr>
              <w:spacing w:after="120"/>
              <w:contextualSpacing/>
              <w:rPr>
                <w:rFonts w:cs="Arial"/>
                <w:sz w:val="18"/>
                <w:szCs w:val="18"/>
              </w:rPr>
            </w:pPr>
            <w:hyperlink r:id="rId75" w:history="1">
              <w:r w:rsidR="00296F0D" w:rsidRPr="002D5EEC">
                <w:rPr>
                  <w:rStyle w:val="Hypertextovodkaz"/>
                  <w:rFonts w:cs="Arial"/>
                  <w:sz w:val="18"/>
                  <w:szCs w:val="18"/>
                </w:rPr>
                <w:t>Koncepce ochrany obyvatelstva do roku 2020 s výhledem do roku 2030</w:t>
              </w:r>
            </w:hyperlink>
          </w:p>
          <w:p w14:paraId="2E869193" w14:textId="77777777" w:rsidR="00296F0D" w:rsidRPr="002D5EEC" w:rsidRDefault="00296F0D" w:rsidP="00296F0D">
            <w:pPr>
              <w:pStyle w:val="DAVA"/>
              <w:numPr>
                <w:ilvl w:val="0"/>
                <w:numId w:val="58"/>
              </w:numPr>
              <w:spacing w:after="120"/>
              <w:contextualSpacing/>
              <w:rPr>
                <w:rFonts w:cs="Arial"/>
                <w:sz w:val="18"/>
                <w:szCs w:val="18"/>
              </w:rPr>
            </w:pPr>
            <w:r w:rsidRPr="00A74EEA">
              <w:rPr>
                <w:rFonts w:cs="Arial"/>
                <w:sz w:val="18"/>
                <w:szCs w:val="18"/>
              </w:rPr>
              <w:t>Koncepce environmentální bezpečnosti 2021-2030 s výhledem do roku 2050</w:t>
            </w:r>
          </w:p>
          <w:p w14:paraId="7B8B883E" w14:textId="77777777" w:rsidR="00296F0D" w:rsidRPr="002D5EEC" w:rsidRDefault="00263BD4" w:rsidP="00296F0D">
            <w:pPr>
              <w:pStyle w:val="DAVA"/>
              <w:numPr>
                <w:ilvl w:val="0"/>
                <w:numId w:val="58"/>
              </w:numPr>
              <w:spacing w:after="120"/>
              <w:contextualSpacing/>
              <w:rPr>
                <w:rFonts w:cs="Arial"/>
                <w:bCs/>
                <w:sz w:val="18"/>
                <w:szCs w:val="18"/>
              </w:rPr>
            </w:pPr>
            <w:hyperlink r:id="rId76" w:history="1">
              <w:r w:rsidR="00296F0D" w:rsidRPr="002D5EEC">
                <w:rPr>
                  <w:rStyle w:val="Hypertextovodkaz"/>
                  <w:rFonts w:cs="Arial"/>
                  <w:sz w:val="18"/>
                  <w:szCs w:val="18"/>
                </w:rPr>
                <w:t>Strategie přizpůsobení se změně klimatu v podmínkách ČR</w:t>
              </w:r>
            </w:hyperlink>
          </w:p>
          <w:p w14:paraId="32F6BC8B" w14:textId="77777777" w:rsidR="00296F0D" w:rsidRPr="00275DBF" w:rsidRDefault="00263BD4" w:rsidP="00296F0D">
            <w:pPr>
              <w:pStyle w:val="DAVA"/>
              <w:numPr>
                <w:ilvl w:val="0"/>
                <w:numId w:val="58"/>
              </w:numPr>
              <w:spacing w:after="120"/>
              <w:rPr>
                <w:sz w:val="18"/>
                <w:szCs w:val="18"/>
              </w:rPr>
            </w:pPr>
            <w:hyperlink r:id="rId77" w:history="1">
              <w:r w:rsidR="00296F0D" w:rsidRPr="002D5EEC">
                <w:rPr>
                  <w:rStyle w:val="Hypertextovodkaz"/>
                  <w:rFonts w:cs="Arial"/>
                  <w:sz w:val="18"/>
                  <w:szCs w:val="18"/>
                </w:rPr>
                <w:t>Národní akční plán adaptace na změnu klimatu</w:t>
              </w:r>
            </w:hyperlink>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3EABEA73" w14:textId="77777777" w:rsidR="00296F0D" w:rsidRPr="002D5EEC" w:rsidRDefault="00296F0D" w:rsidP="00296F0D">
            <w:pPr>
              <w:pStyle w:val="DAVA"/>
              <w:numPr>
                <w:ilvl w:val="0"/>
                <w:numId w:val="59"/>
              </w:numPr>
              <w:spacing w:after="120"/>
              <w:contextualSpacing/>
              <w:rPr>
                <w:rFonts w:cs="Arial"/>
                <w:sz w:val="18"/>
                <w:szCs w:val="18"/>
              </w:rPr>
            </w:pPr>
            <w:r w:rsidRPr="002D5EEC">
              <w:rPr>
                <w:rFonts w:cs="Arial"/>
                <w:sz w:val="18"/>
                <w:szCs w:val="18"/>
              </w:rPr>
              <w:t>Schváleno usnesením vlády č.369/2016 (předáno EK 2016)</w:t>
            </w:r>
          </w:p>
          <w:p w14:paraId="644E2254" w14:textId="77777777" w:rsidR="00296F0D" w:rsidRPr="002D5EEC" w:rsidRDefault="00296F0D" w:rsidP="00296F0D">
            <w:pPr>
              <w:pStyle w:val="DAVA"/>
              <w:numPr>
                <w:ilvl w:val="0"/>
                <w:numId w:val="59"/>
              </w:numPr>
              <w:spacing w:after="120"/>
              <w:contextualSpacing/>
              <w:rPr>
                <w:rFonts w:cs="Arial"/>
                <w:sz w:val="18"/>
                <w:szCs w:val="18"/>
              </w:rPr>
            </w:pPr>
            <w:r w:rsidRPr="002D5EEC">
              <w:rPr>
                <w:rFonts w:cs="Arial"/>
                <w:sz w:val="18"/>
                <w:szCs w:val="18"/>
              </w:rPr>
              <w:t xml:space="preserve">Schváleno usnesením Výboru pro civilní nouzové plánování </w:t>
            </w:r>
            <w:hyperlink r:id="rId78" w:history="1">
              <w:r w:rsidRPr="002D5EEC">
                <w:rPr>
                  <w:rStyle w:val="Hypertextovodkaz"/>
                  <w:rFonts w:cs="Arial"/>
                  <w:sz w:val="18"/>
                  <w:szCs w:val="18"/>
                </w:rPr>
                <w:t>č. 439/2018</w:t>
              </w:r>
            </w:hyperlink>
            <w:r w:rsidRPr="002D5EEC">
              <w:rPr>
                <w:rFonts w:cs="Arial"/>
                <w:sz w:val="18"/>
                <w:szCs w:val="18"/>
              </w:rPr>
              <w:t xml:space="preserve"> (bylo předáno EK v polovině roku 2018)</w:t>
            </w:r>
          </w:p>
          <w:p w14:paraId="2487E794" w14:textId="77777777" w:rsidR="00296F0D" w:rsidRPr="002D5EEC" w:rsidRDefault="00296F0D" w:rsidP="00296F0D">
            <w:pPr>
              <w:pStyle w:val="DAVA"/>
              <w:numPr>
                <w:ilvl w:val="0"/>
                <w:numId w:val="59"/>
              </w:numPr>
              <w:spacing w:after="120"/>
              <w:contextualSpacing/>
              <w:rPr>
                <w:rFonts w:cs="Arial"/>
                <w:sz w:val="18"/>
                <w:szCs w:val="18"/>
              </w:rPr>
            </w:pPr>
            <w:r w:rsidRPr="002D5EEC">
              <w:rPr>
                <w:rFonts w:cs="Arial"/>
                <w:sz w:val="18"/>
                <w:szCs w:val="18"/>
              </w:rPr>
              <w:t>Schváleno usnesením vlády č.805/2013</w:t>
            </w:r>
          </w:p>
          <w:p w14:paraId="0CCBE44C" w14:textId="77777777" w:rsidR="00296F0D" w:rsidRPr="008E6C10" w:rsidRDefault="00296F0D" w:rsidP="00296F0D">
            <w:pPr>
              <w:pStyle w:val="DAVA"/>
              <w:numPr>
                <w:ilvl w:val="0"/>
                <w:numId w:val="59"/>
              </w:numPr>
              <w:spacing w:after="120"/>
              <w:contextualSpacing/>
              <w:rPr>
                <w:rFonts w:cs="Arial"/>
                <w:sz w:val="18"/>
                <w:szCs w:val="18"/>
              </w:rPr>
            </w:pPr>
            <w:r w:rsidRPr="002D5EEC">
              <w:rPr>
                <w:rFonts w:cs="Arial"/>
                <w:sz w:val="18"/>
                <w:szCs w:val="18"/>
              </w:rPr>
              <w:t xml:space="preserve">Schváleno usnesením </w:t>
            </w:r>
            <w:r>
              <w:rPr>
                <w:rFonts w:cs="Arial"/>
                <w:sz w:val="18"/>
                <w:szCs w:val="18"/>
              </w:rPr>
              <w:t>vlády č. 1360/2020 ze dne 21. prosince</w:t>
            </w:r>
            <w:r w:rsidRPr="008E6C10">
              <w:rPr>
                <w:rFonts w:cs="Arial"/>
                <w:sz w:val="18"/>
                <w:szCs w:val="18"/>
              </w:rPr>
              <w:t xml:space="preserve"> 2020</w:t>
            </w:r>
          </w:p>
          <w:p w14:paraId="0501EEB0" w14:textId="77777777" w:rsidR="00296F0D" w:rsidRPr="002D5EEC" w:rsidRDefault="00296F0D" w:rsidP="00296F0D">
            <w:pPr>
              <w:pStyle w:val="DAVA"/>
              <w:numPr>
                <w:ilvl w:val="0"/>
                <w:numId w:val="59"/>
              </w:numPr>
              <w:spacing w:after="120"/>
              <w:contextualSpacing/>
              <w:rPr>
                <w:rFonts w:cs="Arial"/>
                <w:sz w:val="18"/>
                <w:szCs w:val="18"/>
              </w:rPr>
            </w:pPr>
            <w:r w:rsidRPr="002D5EEC">
              <w:rPr>
                <w:rFonts w:cs="Arial"/>
                <w:sz w:val="18"/>
                <w:szCs w:val="18"/>
              </w:rPr>
              <w:t xml:space="preserve">Schválena </w:t>
            </w:r>
            <w:hyperlink r:id="rId79" w:tgtFrame="_blank" w:history="1">
              <w:r w:rsidRPr="002D5EEC">
                <w:rPr>
                  <w:rStyle w:val="Hypertextovodkaz"/>
                  <w:rFonts w:cs="Arial"/>
                  <w:sz w:val="18"/>
                  <w:szCs w:val="18"/>
                </w:rPr>
                <w:t>usnesením vlády č. 861 ze dne 26. října 2015</w:t>
              </w:r>
            </w:hyperlink>
          </w:p>
          <w:p w14:paraId="362E7675" w14:textId="77777777" w:rsidR="00296F0D" w:rsidRPr="00275DBF" w:rsidRDefault="00296F0D" w:rsidP="00296F0D">
            <w:pPr>
              <w:pStyle w:val="DAVA"/>
              <w:spacing w:after="120" w:line="256" w:lineRule="auto"/>
              <w:contextualSpacing/>
              <w:rPr>
                <w:sz w:val="18"/>
                <w:szCs w:val="18"/>
              </w:rPr>
            </w:pPr>
            <w:r w:rsidRPr="002D5EEC">
              <w:rPr>
                <w:rFonts w:cs="Arial"/>
                <w:sz w:val="18"/>
                <w:szCs w:val="18"/>
              </w:rPr>
              <w:t>Schválen usnesením vlády č. 34 ze dne 16. ledna 2017.</w:t>
            </w:r>
          </w:p>
        </w:tc>
      </w:tr>
      <w:tr w:rsidR="00296F0D" w:rsidRPr="002D5EEC" w14:paraId="4FA0B8A6" w14:textId="77777777" w:rsidTr="00296F0D">
        <w:tc>
          <w:tcPr>
            <w:tcW w:w="505" w:type="pct"/>
            <w:vMerge/>
            <w:tcBorders>
              <w:left w:val="single" w:sz="4" w:space="0" w:color="000000"/>
              <w:right w:val="single" w:sz="4" w:space="0" w:color="000000"/>
            </w:tcBorders>
          </w:tcPr>
          <w:p w14:paraId="58510CC3"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3863775F"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5AE74BE1"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7656E4CE"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7E94AC84" w14:textId="77777777" w:rsidR="00296F0D" w:rsidRPr="002D5EEC" w:rsidRDefault="00296F0D" w:rsidP="00296F0D">
            <w:pPr>
              <w:pStyle w:val="DAVA"/>
              <w:spacing w:after="120"/>
              <w:rPr>
                <w:sz w:val="18"/>
                <w:szCs w:val="18"/>
              </w:rPr>
            </w:pPr>
            <w:r w:rsidRPr="002D5EEC">
              <w:rPr>
                <w:sz w:val="18"/>
                <w:szCs w:val="18"/>
              </w:rPr>
              <w:t>2. Popis opatření pro předcházení katastrofám, připravenost a reakci pro řešení hlavních zjištěných rizik. Priorita opatření musí být stanovena úměrně k rizikům a jejich hospodářskému dopadu, nedostatkům v kapacitách</w:t>
            </w:r>
            <w:r w:rsidRPr="002D5EEC">
              <w:rPr>
                <w:rStyle w:val="Znakapoznpodarou"/>
                <w:sz w:val="18"/>
                <w:szCs w:val="18"/>
              </w:rPr>
              <w:footnoteReference w:id="120"/>
            </w:r>
            <w:r w:rsidRPr="002D5EEC">
              <w:rPr>
                <w:sz w:val="18"/>
                <w:szCs w:val="18"/>
              </w:rPr>
              <w:t>, jejich účinnosti a efektivnosti s přihlédnutím k možným alternativám</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8AB438F" w14:textId="77777777" w:rsidR="00296F0D" w:rsidRPr="00275DBF" w:rsidRDefault="00296F0D" w:rsidP="00296F0D">
            <w:pPr>
              <w:pStyle w:val="DAVA"/>
              <w:spacing w:after="120"/>
              <w:rPr>
                <w:sz w:val="18"/>
                <w:szCs w:val="18"/>
              </w:rPr>
            </w:pPr>
            <w:r w:rsidRPr="002D5EEC">
              <w:rPr>
                <w:rFonts w:cs="Arial"/>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4D4B8550" w14:textId="77777777" w:rsidR="00296F0D" w:rsidRPr="00275DBF" w:rsidRDefault="00263BD4" w:rsidP="00296F0D">
            <w:pPr>
              <w:pStyle w:val="DAVA"/>
              <w:spacing w:after="120"/>
              <w:rPr>
                <w:sz w:val="18"/>
                <w:szCs w:val="18"/>
              </w:rPr>
            </w:pPr>
            <w:hyperlink r:id="rId80" w:history="1">
              <w:r w:rsidR="00296F0D" w:rsidRPr="002D5EEC">
                <w:rPr>
                  <w:rStyle w:val="Hypertextovodkaz"/>
                  <w:rFonts w:cs="Arial"/>
                  <w:sz w:val="18"/>
                  <w:szCs w:val="18"/>
                </w:rPr>
                <w:t>Typové plány</w:t>
              </w:r>
            </w:hyperlink>
            <w:r w:rsidR="00296F0D" w:rsidRPr="002D5EEC">
              <w:rPr>
                <w:rFonts w:cs="Arial"/>
                <w:sz w:val="18"/>
                <w:szCs w:val="18"/>
              </w:rPr>
              <w:t xml:space="preserve"> (</w:t>
            </w:r>
            <w:proofErr w:type="spellStart"/>
            <w:r w:rsidR="00296F0D" w:rsidRPr="002D5EEC">
              <w:rPr>
                <w:rFonts w:cs="Arial"/>
                <w:sz w:val="18"/>
                <w:szCs w:val="18"/>
              </w:rPr>
              <w:t>disaster</w:t>
            </w:r>
            <w:proofErr w:type="spellEnd"/>
            <w:r w:rsidR="00296F0D" w:rsidRPr="002D5EEC">
              <w:rPr>
                <w:rFonts w:cs="Arial"/>
                <w:sz w:val="18"/>
                <w:szCs w:val="18"/>
              </w:rPr>
              <w:t xml:space="preserve"> risk management </w:t>
            </w:r>
            <w:proofErr w:type="spellStart"/>
            <w:r w:rsidR="00296F0D" w:rsidRPr="002D5EEC">
              <w:rPr>
                <w:rFonts w:cs="Arial"/>
                <w:sz w:val="18"/>
                <w:szCs w:val="18"/>
              </w:rPr>
              <w:t>plans</w:t>
            </w:r>
            <w:proofErr w:type="spellEnd"/>
            <w:r w:rsidR="00296F0D" w:rsidRPr="002D5EEC">
              <w:rPr>
                <w:rFonts w:cs="Arial"/>
                <w:sz w:val="18"/>
                <w:szCs w:val="18"/>
              </w:rPr>
              <w:t>) pro řešení krizových situací (</w:t>
            </w:r>
            <w:proofErr w:type="spellStart"/>
            <w:r w:rsidR="00296F0D" w:rsidRPr="002D5EEC">
              <w:rPr>
                <w:rFonts w:cs="Arial"/>
                <w:sz w:val="18"/>
                <w:szCs w:val="18"/>
              </w:rPr>
              <w:t>disaster</w:t>
            </w:r>
            <w:proofErr w:type="spellEnd"/>
            <w:r w:rsidR="00296F0D" w:rsidRPr="002D5EEC">
              <w:rPr>
                <w:rFonts w:cs="Arial"/>
                <w:sz w:val="18"/>
                <w:szCs w:val="18"/>
              </w:rPr>
              <w:t>) v souvislosti se změnou klimatu (meteorologické extrémy podle Analýzy hrozeb pro ČR, tj. extrémní vítr, extrémně vysoké teploty, povodně, přívalové povodně, vydatné srážky, dlouhodobé sucho)</w:t>
            </w:r>
            <w:r w:rsidR="00296F0D">
              <w:rPr>
                <w:rFonts w:cs="Arial"/>
                <w:sz w:val="18"/>
                <w:szCs w:val="18"/>
              </w:rPr>
              <w:t xml:space="preserve"> a jejich rozpracování v příslušných krizových plánech.</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65462906" w14:textId="77777777" w:rsidR="00296F0D" w:rsidRPr="00275DBF" w:rsidRDefault="00296F0D" w:rsidP="00296F0D">
            <w:pPr>
              <w:pStyle w:val="DAVA"/>
              <w:spacing w:after="120"/>
              <w:rPr>
                <w:sz w:val="18"/>
                <w:szCs w:val="18"/>
              </w:rPr>
            </w:pPr>
            <w:r>
              <w:rPr>
                <w:rFonts w:cs="Arial"/>
                <w:sz w:val="18"/>
                <w:szCs w:val="18"/>
              </w:rPr>
              <w:t xml:space="preserve">Typové plány byly </w:t>
            </w:r>
            <w:r w:rsidRPr="002D5EEC">
              <w:rPr>
                <w:rFonts w:cs="Arial"/>
                <w:sz w:val="18"/>
                <w:szCs w:val="18"/>
              </w:rPr>
              <w:t>schváleny v</w:t>
            </w:r>
            <w:r>
              <w:rPr>
                <w:rFonts w:cs="Arial"/>
                <w:sz w:val="18"/>
                <w:szCs w:val="18"/>
              </w:rPr>
              <w:t> letech</w:t>
            </w:r>
            <w:r w:rsidRPr="002D5EEC">
              <w:rPr>
                <w:rFonts w:cs="Arial"/>
                <w:sz w:val="18"/>
                <w:szCs w:val="18"/>
              </w:rPr>
              <w:t xml:space="preserve"> 2017</w:t>
            </w:r>
            <w:r>
              <w:rPr>
                <w:rFonts w:cs="Arial"/>
                <w:sz w:val="18"/>
                <w:szCs w:val="18"/>
              </w:rPr>
              <w:t xml:space="preserve"> a 2018. Následně proběhla velká aktualizace krizových plánů.</w:t>
            </w:r>
            <w:r w:rsidRPr="002D5EEC">
              <w:rPr>
                <w:rFonts w:cs="Arial"/>
                <w:sz w:val="18"/>
                <w:szCs w:val="18"/>
              </w:rPr>
              <w:t xml:space="preserve"> </w:t>
            </w:r>
          </w:p>
        </w:tc>
      </w:tr>
      <w:tr w:rsidR="00296F0D" w:rsidRPr="002D5EEC" w14:paraId="17184E6E" w14:textId="77777777" w:rsidTr="00296F0D">
        <w:tc>
          <w:tcPr>
            <w:tcW w:w="505" w:type="pct"/>
            <w:vMerge/>
            <w:tcBorders>
              <w:left w:val="single" w:sz="4" w:space="0" w:color="000000"/>
              <w:bottom w:val="single" w:sz="4" w:space="0" w:color="000000"/>
              <w:right w:val="single" w:sz="4" w:space="0" w:color="000000"/>
            </w:tcBorders>
          </w:tcPr>
          <w:p w14:paraId="63D8A09A" w14:textId="77777777" w:rsidR="00296F0D" w:rsidRPr="002D5EEC" w:rsidRDefault="00296F0D" w:rsidP="00296F0D">
            <w:pPr>
              <w:pStyle w:val="DAVA"/>
              <w:spacing w:after="120"/>
              <w:rPr>
                <w:b/>
                <w:sz w:val="18"/>
                <w:szCs w:val="18"/>
              </w:rPr>
            </w:pPr>
          </w:p>
        </w:tc>
        <w:tc>
          <w:tcPr>
            <w:tcW w:w="254" w:type="pct"/>
            <w:vMerge/>
            <w:tcBorders>
              <w:left w:val="single" w:sz="4" w:space="0" w:color="000000"/>
              <w:bottom w:val="single" w:sz="4" w:space="0" w:color="000000"/>
              <w:right w:val="single" w:sz="4" w:space="0" w:color="000000"/>
            </w:tcBorders>
          </w:tcPr>
          <w:p w14:paraId="08962E28" w14:textId="77777777" w:rsidR="00296F0D" w:rsidRPr="002D5EEC" w:rsidRDefault="00296F0D" w:rsidP="00296F0D">
            <w:pPr>
              <w:pStyle w:val="DAVA"/>
              <w:spacing w:after="120"/>
              <w:rPr>
                <w:sz w:val="18"/>
                <w:szCs w:val="18"/>
              </w:rPr>
            </w:pPr>
          </w:p>
        </w:tc>
        <w:tc>
          <w:tcPr>
            <w:tcW w:w="455" w:type="pct"/>
            <w:vMerge/>
            <w:tcBorders>
              <w:left w:val="single" w:sz="4" w:space="0" w:color="000000"/>
              <w:bottom w:val="single" w:sz="4" w:space="0" w:color="000000"/>
              <w:right w:val="single" w:sz="4" w:space="0" w:color="000000"/>
            </w:tcBorders>
          </w:tcPr>
          <w:p w14:paraId="047571D4"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bottom w:val="single" w:sz="4" w:space="0" w:color="000000"/>
              <w:right w:val="single" w:sz="4" w:space="0" w:color="000000"/>
            </w:tcBorders>
          </w:tcPr>
          <w:p w14:paraId="289C7575"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1552E020" w14:textId="77777777" w:rsidR="00296F0D" w:rsidRPr="002D5EEC" w:rsidRDefault="00296F0D" w:rsidP="00296F0D">
            <w:pPr>
              <w:pStyle w:val="DAVA"/>
              <w:spacing w:after="120"/>
              <w:rPr>
                <w:sz w:val="18"/>
                <w:szCs w:val="18"/>
              </w:rPr>
            </w:pPr>
            <w:r w:rsidRPr="002D5EEC">
              <w:rPr>
                <w:sz w:val="18"/>
                <w:szCs w:val="18"/>
              </w:rPr>
              <w:t>3. Informace o finančních zdrojích a dostupných mechanismech pro pokrytí nákladů na provoz a údržbu souvisejících s prevencí, připraveností a reakcí</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76CDE34" w14:textId="77777777" w:rsidR="00296F0D" w:rsidRPr="00275DBF" w:rsidRDefault="00296F0D" w:rsidP="00296F0D">
            <w:pPr>
              <w:pStyle w:val="DAVA"/>
              <w:spacing w:after="120"/>
              <w:rPr>
                <w:sz w:val="18"/>
                <w:szCs w:val="18"/>
              </w:rPr>
            </w:pPr>
            <w:r w:rsidRPr="002D5EEC">
              <w:rPr>
                <w:rFonts w:cs="Arial"/>
                <w:sz w:val="18"/>
                <w:szCs w:val="18"/>
              </w:rPr>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16953BAC" w14:textId="77777777" w:rsidR="00296F0D" w:rsidRDefault="00296F0D" w:rsidP="00296F0D">
            <w:pPr>
              <w:pStyle w:val="DAVA"/>
              <w:spacing w:after="120"/>
              <w:rPr>
                <w:rStyle w:val="Hypertextovodkaz"/>
                <w:rFonts w:eastAsiaTheme="majorEastAsia"/>
                <w:sz w:val="18"/>
                <w:szCs w:val="18"/>
              </w:rPr>
            </w:pPr>
            <w:r w:rsidRPr="002D5EEC">
              <w:rPr>
                <w:sz w:val="18"/>
                <w:szCs w:val="18"/>
              </w:rPr>
              <w:t>Viz zákon č. 224/2015 Sb., prevenci závažných havárií)</w:t>
            </w:r>
            <w:r w:rsidRPr="002D5EEC">
              <w:t xml:space="preserve"> </w:t>
            </w:r>
            <w:hyperlink r:id="rId81" w:history="1">
              <w:r w:rsidRPr="002D5EEC">
                <w:rPr>
                  <w:rStyle w:val="Hypertextovodkaz"/>
                  <w:rFonts w:eastAsiaTheme="majorEastAsia"/>
                  <w:sz w:val="18"/>
                  <w:szCs w:val="18"/>
                </w:rPr>
                <w:t>https://www.psp.cz/sqw/sbirka.sqw?cz=224&amp;r=2015</w:t>
              </w:r>
            </w:hyperlink>
          </w:p>
          <w:p w14:paraId="761EF399" w14:textId="77777777" w:rsidR="00296F0D" w:rsidRPr="0045456C" w:rsidRDefault="00296F0D" w:rsidP="00296F0D">
            <w:pPr>
              <w:pStyle w:val="DAVA"/>
              <w:spacing w:after="120"/>
              <w:rPr>
                <w:rFonts w:eastAsiaTheme="majorEastAsia"/>
                <w:sz w:val="18"/>
                <w:szCs w:val="18"/>
              </w:rPr>
            </w:pPr>
            <w:r w:rsidRPr="0045456C">
              <w:rPr>
                <w:rFonts w:eastAsiaTheme="majorEastAsia"/>
                <w:sz w:val="18"/>
                <w:szCs w:val="18"/>
              </w:rPr>
              <w:t>Zákon č. 240/2000 Sb., o krizovém řízení, ve znění pozdějších předpisů</w:t>
            </w:r>
          </w:p>
          <w:p w14:paraId="1C7424AD" w14:textId="77777777" w:rsidR="00296F0D" w:rsidRDefault="00263BD4" w:rsidP="00296F0D">
            <w:pPr>
              <w:pStyle w:val="DAVA"/>
              <w:spacing w:after="120"/>
              <w:rPr>
                <w:rFonts w:cs="Arial"/>
                <w:sz w:val="18"/>
                <w:szCs w:val="18"/>
              </w:rPr>
            </w:pPr>
            <w:hyperlink r:id="rId82" w:history="1">
              <w:r w:rsidR="00296F0D" w:rsidRPr="0027359B">
                <w:rPr>
                  <w:rStyle w:val="Hypertextovodkaz"/>
                  <w:rFonts w:cs="Arial"/>
                  <w:sz w:val="18"/>
                  <w:szCs w:val="18"/>
                </w:rPr>
                <w:t>https://www.noveaspi.cz/products/lawText/1/49557/1/2</w:t>
              </w:r>
            </w:hyperlink>
          </w:p>
          <w:p w14:paraId="2EAFD07F" w14:textId="77777777" w:rsidR="00296F0D" w:rsidRDefault="00296F0D" w:rsidP="00296F0D">
            <w:pPr>
              <w:pStyle w:val="DAVA"/>
              <w:spacing w:after="120"/>
              <w:rPr>
                <w:rFonts w:eastAsiaTheme="majorEastAsia"/>
                <w:sz w:val="18"/>
                <w:szCs w:val="18"/>
              </w:rPr>
            </w:pPr>
            <w:r>
              <w:rPr>
                <w:rFonts w:eastAsiaTheme="majorEastAsia"/>
                <w:sz w:val="18"/>
                <w:szCs w:val="18"/>
              </w:rPr>
              <w:t>Zákon č. 239/2000 Sb., o integrovaném záchranném systému a o změně některých zákonů, ve znění pozdějších předpisů</w:t>
            </w:r>
          </w:p>
          <w:p w14:paraId="29DE7533" w14:textId="77777777" w:rsidR="00296F0D" w:rsidRPr="00E84345" w:rsidRDefault="00296F0D" w:rsidP="00296F0D">
            <w:pPr>
              <w:pStyle w:val="DAVA"/>
              <w:spacing w:after="120"/>
              <w:rPr>
                <w:rFonts w:eastAsiaTheme="majorEastAsia"/>
                <w:sz w:val="18"/>
                <w:szCs w:val="18"/>
              </w:rPr>
            </w:pPr>
            <w:r>
              <w:rPr>
                <w:rFonts w:eastAsiaTheme="majorEastAsia"/>
                <w:sz w:val="18"/>
                <w:szCs w:val="18"/>
              </w:rPr>
              <w:lastRenderedPageBreak/>
              <w:t>https://www.noveaspi.cz/products/lawText/1/49556/1/2</w:t>
            </w:r>
          </w:p>
          <w:p w14:paraId="5642EFEE" w14:textId="77777777" w:rsidR="00296F0D" w:rsidRDefault="00296F0D" w:rsidP="00296F0D">
            <w:pPr>
              <w:pStyle w:val="DAVA"/>
              <w:spacing w:after="120"/>
              <w:rPr>
                <w:rFonts w:cs="Arial"/>
                <w:sz w:val="18"/>
                <w:szCs w:val="18"/>
              </w:rPr>
            </w:pPr>
            <w:r w:rsidRPr="00E122D3">
              <w:rPr>
                <w:rFonts w:cs="Arial"/>
                <w:sz w:val="18"/>
                <w:szCs w:val="18"/>
              </w:rPr>
              <w:t xml:space="preserve">Zákon </w:t>
            </w:r>
            <w:proofErr w:type="gramStart"/>
            <w:r w:rsidRPr="00E122D3">
              <w:rPr>
                <w:rFonts w:cs="Arial"/>
                <w:sz w:val="18"/>
                <w:szCs w:val="18"/>
              </w:rPr>
              <w:t>č</w:t>
            </w:r>
            <w:r>
              <w:rPr>
                <w:rFonts w:cs="Arial"/>
                <w:sz w:val="18"/>
                <w:szCs w:val="18"/>
              </w:rPr>
              <w:t>.</w:t>
            </w:r>
            <w:r w:rsidRPr="00E122D3">
              <w:rPr>
                <w:rFonts w:cs="Arial"/>
                <w:sz w:val="18"/>
                <w:szCs w:val="18"/>
              </w:rPr>
              <w:t>.</w:t>
            </w:r>
            <w:proofErr w:type="gramEnd"/>
            <w:r w:rsidRPr="00E122D3">
              <w:rPr>
                <w:rFonts w:cs="Arial"/>
                <w:sz w:val="18"/>
                <w:szCs w:val="18"/>
              </w:rPr>
              <w:t xml:space="preserve"> </w:t>
            </w:r>
            <w:r>
              <w:rPr>
                <w:rFonts w:cs="Arial"/>
                <w:sz w:val="18"/>
                <w:szCs w:val="18"/>
              </w:rPr>
              <w:t xml:space="preserve">600/2020 </w:t>
            </w:r>
            <w:r w:rsidRPr="00E122D3">
              <w:rPr>
                <w:rFonts w:cs="Arial"/>
                <w:sz w:val="18"/>
                <w:szCs w:val="18"/>
              </w:rPr>
              <w:t>Sb., o státním rozpočtu ČR na rok 202</w:t>
            </w:r>
            <w:r>
              <w:rPr>
                <w:rFonts w:cs="Arial"/>
                <w:sz w:val="18"/>
                <w:szCs w:val="18"/>
              </w:rPr>
              <w:t>1</w:t>
            </w:r>
          </w:p>
          <w:p w14:paraId="60FB6576" w14:textId="77777777" w:rsidR="00296F0D" w:rsidRPr="00275DBF" w:rsidRDefault="00263BD4" w:rsidP="00296F0D">
            <w:pPr>
              <w:pStyle w:val="DAVA"/>
              <w:spacing w:after="120"/>
              <w:rPr>
                <w:sz w:val="18"/>
                <w:szCs w:val="18"/>
              </w:rPr>
            </w:pPr>
            <w:hyperlink r:id="rId83" w:history="1">
              <w:r w:rsidR="00296F0D" w:rsidRPr="00013F65">
                <w:rPr>
                  <w:rStyle w:val="Hypertextovodkaz"/>
                  <w:rFonts w:cs="Arial"/>
                  <w:sz w:val="18"/>
                  <w:szCs w:val="18"/>
                </w:rPr>
                <w:t>https://www.zakonyprolidi.cz/cs/2020-600</w:t>
              </w:r>
            </w:hyperlink>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27703E34" w14:textId="77777777" w:rsidR="00296F0D" w:rsidRPr="002D5EEC" w:rsidRDefault="00296F0D" w:rsidP="00296F0D">
            <w:pPr>
              <w:pStyle w:val="DAVA"/>
              <w:spacing w:after="120"/>
              <w:rPr>
                <w:sz w:val="18"/>
                <w:szCs w:val="18"/>
              </w:rPr>
            </w:pPr>
            <w:r w:rsidRPr="002D5EEC">
              <w:rPr>
                <w:sz w:val="18"/>
                <w:szCs w:val="18"/>
              </w:rPr>
              <w:lastRenderedPageBreak/>
              <w:t>Oblast prevence je v kompetenci MŽP. Připravenost a reakce jsou zajišťovány především činností základních složek integrovaného záchranného systému (HZS ČR, P ČR, ZZS krajů a JSDHO). Jejich financování je kryto v rámci výdajů státního rozpočtu příslušné kapitoly a v rámci rozpočtů výdajů příslušný</w:t>
            </w:r>
            <w:r>
              <w:rPr>
                <w:sz w:val="18"/>
                <w:szCs w:val="18"/>
              </w:rPr>
              <w:t xml:space="preserve">ch územně samosprávných celků. </w:t>
            </w:r>
            <w:r w:rsidRPr="002D5EEC">
              <w:rPr>
                <w:sz w:val="18"/>
                <w:szCs w:val="18"/>
              </w:rPr>
              <w:t>Ukazatele státního rozpočtu jsou každoročně dány zákonem o státním rozpočtu (pro rok 2019 zákon č.336/2018 Sb.</w:t>
            </w:r>
            <w:r>
              <w:rPr>
                <w:sz w:val="18"/>
                <w:szCs w:val="18"/>
              </w:rPr>
              <w:t>, pro rok 2020 zákon č. 355/2019 Sb.</w:t>
            </w:r>
            <w:r w:rsidRPr="002D5EEC">
              <w:rPr>
                <w:sz w:val="18"/>
                <w:szCs w:val="18"/>
              </w:rPr>
              <w:t>).</w:t>
            </w:r>
          </w:p>
          <w:p w14:paraId="180F1EAB" w14:textId="77777777" w:rsidR="00296F0D" w:rsidRPr="00275DBF" w:rsidRDefault="00296F0D" w:rsidP="00296F0D">
            <w:pPr>
              <w:pStyle w:val="DAVA"/>
              <w:spacing w:after="120"/>
              <w:rPr>
                <w:sz w:val="18"/>
                <w:szCs w:val="18"/>
              </w:rPr>
            </w:pPr>
            <w:r w:rsidRPr="002D5EEC">
              <w:rPr>
                <w:rFonts w:cs="Arial"/>
                <w:sz w:val="18"/>
                <w:szCs w:val="18"/>
              </w:rPr>
              <w:t>Prevence, připravenost a reakce jsou financovány z veřejných zdrojů. Jedná se především o státní rozpočet ČR a jednotlivé rozpočty krajů</w:t>
            </w:r>
            <w:r>
              <w:rPr>
                <w:rFonts w:cs="Arial"/>
                <w:sz w:val="18"/>
                <w:szCs w:val="18"/>
              </w:rPr>
              <w:t xml:space="preserve"> a obcí</w:t>
            </w:r>
            <w:r w:rsidRPr="002D5EEC">
              <w:rPr>
                <w:rFonts w:cs="Arial"/>
                <w:sz w:val="18"/>
                <w:szCs w:val="18"/>
              </w:rPr>
              <w:t xml:space="preserve"> (z rozpočtu kraje jsou mj. </w:t>
            </w:r>
            <w:r w:rsidRPr="002D5EEC">
              <w:rPr>
                <w:rFonts w:cs="Arial"/>
                <w:sz w:val="18"/>
                <w:szCs w:val="18"/>
              </w:rPr>
              <w:lastRenderedPageBreak/>
              <w:t>hrazeny náklady spojené se zpracováním posudku návrhu bezpečností dokumentace nebo posudku k posouzení rizik závažné ha</w:t>
            </w:r>
            <w:r>
              <w:rPr>
                <w:rFonts w:cs="Arial"/>
                <w:sz w:val="18"/>
                <w:szCs w:val="18"/>
              </w:rPr>
              <w:t xml:space="preserve">várie – zákon č. 224/2015 Sb.) </w:t>
            </w:r>
            <w:r w:rsidRPr="002D5EEC">
              <w:rPr>
                <w:rFonts w:cs="Arial"/>
                <w:sz w:val="18"/>
                <w:szCs w:val="18"/>
              </w:rPr>
              <w:t>Financování je také zajištěno prostřednictvím ESIF. V tomto případě jde o operační program Životní prostředí, z části IROP 2014 – 2020 (přizpůsobení se změnám klimatu a novým rizikům).</w:t>
            </w:r>
          </w:p>
        </w:tc>
      </w:tr>
      <w:tr w:rsidR="00296F0D" w:rsidRPr="002D5EEC" w14:paraId="4045CFF2" w14:textId="77777777" w:rsidTr="00296F0D">
        <w:tc>
          <w:tcPr>
            <w:tcW w:w="505" w:type="pct"/>
            <w:vMerge w:val="restart"/>
            <w:tcBorders>
              <w:top w:val="single" w:sz="4" w:space="0" w:color="000000"/>
              <w:left w:val="single" w:sz="4" w:space="0" w:color="000000"/>
              <w:right w:val="single" w:sz="4" w:space="0" w:color="000000"/>
            </w:tcBorders>
            <w:shd w:val="clear" w:color="auto" w:fill="auto"/>
          </w:tcPr>
          <w:p w14:paraId="1A85904E" w14:textId="77777777" w:rsidR="00296F0D" w:rsidRPr="002D5EEC" w:rsidRDefault="00296F0D" w:rsidP="00296F0D">
            <w:pPr>
              <w:pStyle w:val="DAVA"/>
              <w:spacing w:after="120"/>
              <w:rPr>
                <w:b/>
                <w:sz w:val="18"/>
                <w:szCs w:val="18"/>
              </w:rPr>
            </w:pPr>
            <w:r w:rsidRPr="002D5EEC">
              <w:rPr>
                <w:rFonts w:cs="Arial"/>
                <w:b/>
                <w:bCs/>
                <w:sz w:val="18"/>
                <w:szCs w:val="18"/>
              </w:rPr>
              <w:lastRenderedPageBreak/>
              <w:t>2.6 Aktualizované plány pro nakládání s odpady</w:t>
            </w:r>
          </w:p>
        </w:tc>
        <w:tc>
          <w:tcPr>
            <w:tcW w:w="254" w:type="pct"/>
            <w:vMerge w:val="restart"/>
            <w:tcBorders>
              <w:top w:val="single" w:sz="4" w:space="0" w:color="000000"/>
              <w:left w:val="single" w:sz="4" w:space="0" w:color="000000"/>
              <w:right w:val="single" w:sz="4" w:space="0" w:color="000000"/>
            </w:tcBorders>
          </w:tcPr>
          <w:p w14:paraId="10FDB89C" w14:textId="77777777" w:rsidR="00296F0D" w:rsidRPr="002D5EEC" w:rsidRDefault="00296F0D" w:rsidP="00296F0D">
            <w:pPr>
              <w:pStyle w:val="DAVA"/>
              <w:spacing w:after="120"/>
              <w:rPr>
                <w:rFonts w:cs="Arial"/>
                <w:sz w:val="18"/>
                <w:szCs w:val="18"/>
              </w:rPr>
            </w:pPr>
            <w:r>
              <w:rPr>
                <w:rFonts w:cs="Arial"/>
                <w:sz w:val="18"/>
                <w:szCs w:val="18"/>
              </w:rPr>
              <w:t>EFRR a Fond soudržnosti</w:t>
            </w:r>
          </w:p>
          <w:p w14:paraId="709FFBF4" w14:textId="77777777" w:rsidR="00296F0D" w:rsidRPr="002D5EEC" w:rsidRDefault="00296F0D" w:rsidP="00296F0D">
            <w:pPr>
              <w:pStyle w:val="DAVA"/>
              <w:spacing w:after="120"/>
              <w:rPr>
                <w:sz w:val="18"/>
                <w:szCs w:val="18"/>
              </w:rPr>
            </w:pPr>
          </w:p>
        </w:tc>
        <w:tc>
          <w:tcPr>
            <w:tcW w:w="455" w:type="pct"/>
            <w:vMerge w:val="restart"/>
            <w:tcBorders>
              <w:top w:val="single" w:sz="4" w:space="0" w:color="000000"/>
              <w:left w:val="single" w:sz="4" w:space="0" w:color="000000"/>
              <w:right w:val="single" w:sz="4" w:space="0" w:color="000000"/>
            </w:tcBorders>
          </w:tcPr>
          <w:p w14:paraId="4491C430" w14:textId="77777777" w:rsidR="00296F0D" w:rsidRPr="00275DBF" w:rsidRDefault="00296F0D" w:rsidP="00296F0D">
            <w:pPr>
              <w:pStyle w:val="DAVA"/>
              <w:spacing w:after="120"/>
              <w:rPr>
                <w:rFonts w:cs="Arial"/>
                <w:sz w:val="18"/>
                <w:szCs w:val="18"/>
              </w:rPr>
            </w:pPr>
            <w:r w:rsidRPr="002D5EEC">
              <w:rPr>
                <w:rFonts w:cs="Arial"/>
                <w:sz w:val="18"/>
                <w:szCs w:val="18"/>
              </w:rPr>
              <w:t>Podpora přechodu na oběhové hospodářství</w:t>
            </w:r>
          </w:p>
        </w:tc>
        <w:tc>
          <w:tcPr>
            <w:tcW w:w="457" w:type="pct"/>
            <w:vMerge w:val="restart"/>
            <w:tcBorders>
              <w:top w:val="single" w:sz="4" w:space="0" w:color="000000"/>
              <w:left w:val="single" w:sz="4" w:space="0" w:color="000000"/>
              <w:right w:val="single" w:sz="4" w:space="0" w:color="000000"/>
            </w:tcBorders>
          </w:tcPr>
          <w:p w14:paraId="27204BB7" w14:textId="77777777" w:rsidR="00296F0D" w:rsidRPr="002D5EEC" w:rsidRDefault="00296F0D" w:rsidP="00296F0D">
            <w:pPr>
              <w:pStyle w:val="DAVA"/>
              <w:spacing w:after="120"/>
              <w:rPr>
                <w:sz w:val="18"/>
                <w:szCs w:val="18"/>
              </w:rPr>
            </w:pPr>
            <w:r w:rsidRPr="002D5EEC">
              <w:rPr>
                <w:sz w:val="18"/>
                <w:szCs w:val="18"/>
              </w:rPr>
              <w:t>NE</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1D058300" w14:textId="77777777" w:rsidR="00296F0D" w:rsidRPr="002D5EEC" w:rsidRDefault="00296F0D" w:rsidP="00296F0D">
            <w:pPr>
              <w:pStyle w:val="DAVA"/>
              <w:spacing w:after="120"/>
              <w:rPr>
                <w:sz w:val="18"/>
                <w:szCs w:val="18"/>
              </w:rPr>
            </w:pPr>
            <w:r w:rsidRPr="002D5EEC">
              <w:rPr>
                <w:sz w:val="18"/>
                <w:szCs w:val="18"/>
              </w:rPr>
              <w:t>Je zaveden plán (plány) pro nakládání s odpady v souladu s článkem 28 směrnice 2008/98/ES ve znění směrnice EU 2018/851/EU, který pokrývá celé území členského státu a zahrnuje</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77F5078" w14:textId="77777777" w:rsidR="00296F0D" w:rsidRPr="002D5EEC" w:rsidRDefault="00296F0D" w:rsidP="00296F0D">
            <w:pPr>
              <w:pStyle w:val="DAVA"/>
              <w:spacing w:after="120"/>
              <w:rPr>
                <w:sz w:val="18"/>
                <w:szCs w:val="18"/>
              </w:rPr>
            </w:pPr>
            <w:r w:rsidRPr="002D5EEC">
              <w:rPr>
                <w:sz w:val="18"/>
                <w:szCs w:val="18"/>
              </w:rPr>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6A3EF1A5"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0BC93012" w14:textId="77777777" w:rsidR="00296F0D" w:rsidRPr="00275DBF" w:rsidRDefault="00296F0D" w:rsidP="00296F0D">
            <w:pPr>
              <w:pStyle w:val="DAVA"/>
              <w:spacing w:after="120"/>
              <w:rPr>
                <w:sz w:val="18"/>
                <w:szCs w:val="18"/>
              </w:rPr>
            </w:pPr>
          </w:p>
        </w:tc>
      </w:tr>
      <w:tr w:rsidR="00296F0D" w:rsidRPr="002D5EEC" w14:paraId="637C1E2B" w14:textId="77777777" w:rsidTr="00296F0D">
        <w:tc>
          <w:tcPr>
            <w:tcW w:w="505" w:type="pct"/>
            <w:vMerge/>
            <w:tcBorders>
              <w:left w:val="single" w:sz="4" w:space="0" w:color="000000"/>
              <w:right w:val="single" w:sz="4" w:space="0" w:color="000000"/>
            </w:tcBorders>
          </w:tcPr>
          <w:p w14:paraId="5147539A"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385F08DF"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30E42941"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3C0F7F13"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398ADB49" w14:textId="77777777" w:rsidR="00296F0D" w:rsidRPr="002D5EEC" w:rsidRDefault="00296F0D" w:rsidP="00296F0D">
            <w:pPr>
              <w:pStyle w:val="DAVA"/>
              <w:spacing w:after="120"/>
              <w:rPr>
                <w:sz w:val="18"/>
                <w:szCs w:val="18"/>
              </w:rPr>
            </w:pPr>
            <w:r w:rsidRPr="002D5EEC">
              <w:rPr>
                <w:rFonts w:cs="Arial"/>
                <w:sz w:val="18"/>
                <w:szCs w:val="18"/>
              </w:rPr>
              <w:t xml:space="preserve">1. Analýzu stávající situace v nakládání s odpady v dotčené zeměpisné jednotce, včetně druhu, množství a zdroje vzniklého odpadu a posouzení jejich budoucího </w:t>
            </w:r>
            <w:r w:rsidRPr="002D5EEC">
              <w:rPr>
                <w:rFonts w:cs="Arial"/>
                <w:sz w:val="18"/>
                <w:szCs w:val="18"/>
              </w:rPr>
              <w:lastRenderedPageBreak/>
              <w:t>vývoje s přihlédnutím k očekávaným dopadům opatření stanovených v programech předcházení vzniku odpadů vypracovaných v souladu s článkem 29 směrnice 2008/98/ES ve znění směrnice 2018/851/EU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1F0B6221" w14:textId="77777777" w:rsidR="00296F0D" w:rsidRPr="00275DBF" w:rsidRDefault="00296F0D" w:rsidP="00296F0D">
            <w:pPr>
              <w:pStyle w:val="DAVA"/>
              <w:spacing w:after="120"/>
              <w:rPr>
                <w:sz w:val="18"/>
                <w:szCs w:val="18"/>
              </w:rPr>
            </w:pPr>
            <w:r w:rsidRPr="002D5EEC">
              <w:rPr>
                <w:rFonts w:cs="Arial"/>
                <w:sz w:val="18"/>
                <w:szCs w:val="18"/>
              </w:rPr>
              <w:lastRenderedPageBreak/>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12C040F7" w14:textId="77777777" w:rsidR="00296F0D" w:rsidRPr="002D5EEC" w:rsidRDefault="00263BD4" w:rsidP="00296F0D">
            <w:pPr>
              <w:pStyle w:val="DAVA"/>
              <w:spacing w:after="120"/>
              <w:rPr>
                <w:rFonts w:cs="Arial"/>
                <w:sz w:val="18"/>
                <w:szCs w:val="18"/>
              </w:rPr>
            </w:pPr>
            <w:hyperlink r:id="rId84" w:history="1">
              <w:r w:rsidR="00296F0D" w:rsidRPr="002D5EEC">
                <w:rPr>
                  <w:rStyle w:val="Hypertextovodkaz"/>
                  <w:rFonts w:cs="Arial"/>
                  <w:sz w:val="18"/>
                  <w:szCs w:val="18"/>
                </w:rPr>
                <w:t>Plán odpadového hospodářství ČR 2015 – 2024</w:t>
              </w:r>
            </w:hyperlink>
            <w:r w:rsidR="00296F0D" w:rsidRPr="002D5EEC">
              <w:rPr>
                <w:rFonts w:cs="Arial"/>
                <w:sz w:val="18"/>
                <w:szCs w:val="18"/>
              </w:rPr>
              <w:t xml:space="preserve"> </w:t>
            </w:r>
          </w:p>
          <w:p w14:paraId="74890750" w14:textId="77777777" w:rsidR="00296F0D" w:rsidRPr="002D5EEC" w:rsidRDefault="00263BD4" w:rsidP="00296F0D">
            <w:pPr>
              <w:pStyle w:val="DAVA"/>
              <w:spacing w:after="120"/>
              <w:rPr>
                <w:rStyle w:val="Hypertextovodkaz"/>
                <w:rFonts w:cs="Arial"/>
                <w:sz w:val="18"/>
                <w:szCs w:val="18"/>
              </w:rPr>
            </w:pPr>
            <w:hyperlink r:id="rId85" w:history="1">
              <w:r w:rsidR="00296F0D" w:rsidRPr="002D5EEC">
                <w:rPr>
                  <w:rStyle w:val="Hypertextovodkaz"/>
                  <w:rFonts w:cs="Arial"/>
                  <w:sz w:val="18"/>
                  <w:szCs w:val="18"/>
                </w:rPr>
                <w:t>Zpráva o plnění cílů Plánu odpadového hospodářství ČR za období 2015 a 2016</w:t>
              </w:r>
            </w:hyperlink>
          </w:p>
          <w:p w14:paraId="47EA821F" w14:textId="77777777" w:rsidR="00296F0D" w:rsidRPr="002D5EEC" w:rsidRDefault="00263BD4" w:rsidP="00296F0D">
            <w:pPr>
              <w:pStyle w:val="DAVA"/>
              <w:spacing w:after="120"/>
              <w:rPr>
                <w:rFonts w:cs="Arial"/>
                <w:color w:val="000000"/>
                <w:sz w:val="18"/>
                <w:szCs w:val="18"/>
              </w:rPr>
            </w:pPr>
            <w:hyperlink r:id="rId86" w:history="1">
              <w:r w:rsidR="00296F0D" w:rsidRPr="002D5EEC">
                <w:rPr>
                  <w:rStyle w:val="Hypertextovodkaz"/>
                  <w:rFonts w:cs="Arial"/>
                  <w:sz w:val="18"/>
                  <w:szCs w:val="18"/>
                </w:rPr>
                <w:t>Zpráva o plnění cílů Plánu odpadového hospodářství ČR za období 2017 a 2018</w:t>
              </w:r>
            </w:hyperlink>
            <w:r w:rsidR="00296F0D" w:rsidRPr="002D5EEC">
              <w:rPr>
                <w:rFonts w:cs="Arial"/>
                <w:color w:val="000000"/>
                <w:sz w:val="18"/>
                <w:szCs w:val="18"/>
              </w:rPr>
              <w:br/>
            </w:r>
          </w:p>
          <w:p w14:paraId="0A8EB50F" w14:textId="77777777" w:rsidR="00296F0D" w:rsidRPr="002D5EEC" w:rsidRDefault="00263BD4" w:rsidP="00296F0D">
            <w:pPr>
              <w:pStyle w:val="DAVA"/>
              <w:spacing w:after="120"/>
              <w:rPr>
                <w:rFonts w:cs="Arial"/>
                <w:sz w:val="18"/>
                <w:szCs w:val="18"/>
              </w:rPr>
            </w:pPr>
            <w:hyperlink r:id="rId87" w:history="1">
              <w:r w:rsidR="00296F0D" w:rsidRPr="002D5EEC">
                <w:rPr>
                  <w:rStyle w:val="Hypertextovodkaz"/>
                  <w:rFonts w:cs="Arial"/>
                  <w:sz w:val="18"/>
                  <w:szCs w:val="18"/>
                </w:rPr>
                <w:t>Program předcházení vzniku odpadů ČR</w:t>
              </w:r>
            </w:hyperlink>
            <w:r w:rsidR="00296F0D" w:rsidRPr="002D5EEC">
              <w:rPr>
                <w:rFonts w:cs="Arial"/>
                <w:sz w:val="18"/>
                <w:szCs w:val="18"/>
              </w:rPr>
              <w:br/>
            </w:r>
          </w:p>
          <w:p w14:paraId="1FC4B31A" w14:textId="77777777" w:rsidR="00296F0D" w:rsidRPr="002D5EEC" w:rsidRDefault="00263BD4" w:rsidP="00296F0D">
            <w:pPr>
              <w:pStyle w:val="DAVA"/>
              <w:spacing w:after="120"/>
              <w:rPr>
                <w:rFonts w:cs="Arial"/>
                <w:color w:val="000000"/>
                <w:sz w:val="18"/>
                <w:szCs w:val="18"/>
              </w:rPr>
            </w:pPr>
            <w:hyperlink r:id="rId88" w:history="1">
              <w:r w:rsidR="00296F0D" w:rsidRPr="002D5EEC">
                <w:rPr>
                  <w:rStyle w:val="Hypertextovodkaz"/>
                  <w:rFonts w:cs="Arial"/>
                  <w:sz w:val="18"/>
                  <w:szCs w:val="18"/>
                </w:rPr>
                <w:t>Program předcházení vzniku odpadů ČR – průběžná hodnotící zpráva</w:t>
              </w:r>
            </w:hyperlink>
          </w:p>
          <w:p w14:paraId="5817BE31" w14:textId="77777777" w:rsidR="00296F0D" w:rsidRPr="002D5EEC" w:rsidRDefault="00296F0D" w:rsidP="00296F0D">
            <w:pPr>
              <w:pStyle w:val="DAVA"/>
              <w:spacing w:after="120"/>
              <w:rPr>
                <w:rFonts w:cs="Arial"/>
                <w:color w:val="000000"/>
                <w:sz w:val="18"/>
                <w:szCs w:val="18"/>
              </w:rPr>
            </w:pPr>
          </w:p>
          <w:p w14:paraId="21E83E29" w14:textId="77777777" w:rsidR="00296F0D" w:rsidRPr="002D5EEC" w:rsidRDefault="00263BD4" w:rsidP="00296F0D">
            <w:pPr>
              <w:pStyle w:val="DAVA"/>
              <w:spacing w:after="120"/>
              <w:rPr>
                <w:rFonts w:cs="Arial"/>
                <w:color w:val="000000"/>
                <w:sz w:val="18"/>
                <w:szCs w:val="18"/>
              </w:rPr>
            </w:pPr>
            <w:hyperlink r:id="rId89" w:history="1">
              <w:r w:rsidR="00296F0D" w:rsidRPr="002D5EEC">
                <w:rPr>
                  <w:rStyle w:val="Hypertextovodkaz"/>
                  <w:rFonts w:cs="Arial"/>
                  <w:sz w:val="18"/>
                  <w:szCs w:val="18"/>
                </w:rPr>
                <w:t>Plány odpadového hospodářství krajů</w:t>
              </w:r>
            </w:hyperlink>
            <w:r w:rsidR="00296F0D" w:rsidRPr="002D5EEC">
              <w:rPr>
                <w:rFonts w:cs="Arial"/>
                <w:color w:val="000000"/>
                <w:sz w:val="18"/>
                <w:szCs w:val="18"/>
              </w:rPr>
              <w:t xml:space="preserve"> </w:t>
            </w:r>
            <w:r w:rsidR="00296F0D" w:rsidRPr="002D5EEC">
              <w:rPr>
                <w:rFonts w:cs="Arial"/>
                <w:color w:val="000000"/>
                <w:sz w:val="18"/>
                <w:szCs w:val="18"/>
              </w:rPr>
              <w:br/>
            </w:r>
          </w:p>
          <w:p w14:paraId="65A574FF" w14:textId="77777777" w:rsidR="00296F0D" w:rsidRPr="002D5EEC" w:rsidRDefault="00263BD4" w:rsidP="00296F0D">
            <w:pPr>
              <w:pStyle w:val="DAVA"/>
              <w:spacing w:after="120"/>
              <w:rPr>
                <w:rFonts w:cs="Arial"/>
                <w:color w:val="000000"/>
                <w:sz w:val="18"/>
                <w:szCs w:val="18"/>
              </w:rPr>
            </w:pPr>
            <w:hyperlink r:id="rId90" w:history="1">
              <w:r w:rsidR="00296F0D" w:rsidRPr="002D5EEC">
                <w:rPr>
                  <w:rStyle w:val="Hypertextovodkaz"/>
                  <w:rFonts w:cs="Arial"/>
                  <w:sz w:val="18"/>
                  <w:szCs w:val="18"/>
                </w:rPr>
                <w:t>Zprávy o životním prostředí ČR</w:t>
              </w:r>
            </w:hyperlink>
            <w:r w:rsidR="00296F0D" w:rsidRPr="002D5EEC">
              <w:rPr>
                <w:rFonts w:cs="Arial"/>
                <w:color w:val="000000"/>
                <w:sz w:val="18"/>
                <w:szCs w:val="18"/>
              </w:rPr>
              <w:br/>
            </w:r>
          </w:p>
          <w:p w14:paraId="17864D21" w14:textId="77777777" w:rsidR="00296F0D" w:rsidRPr="002D5EEC" w:rsidRDefault="00263BD4" w:rsidP="00296F0D">
            <w:pPr>
              <w:pStyle w:val="DAVA"/>
              <w:spacing w:after="120"/>
              <w:rPr>
                <w:rFonts w:cs="Arial"/>
                <w:color w:val="000000"/>
                <w:sz w:val="18"/>
                <w:szCs w:val="18"/>
              </w:rPr>
            </w:pPr>
            <w:hyperlink r:id="rId91" w:history="1">
              <w:r w:rsidR="00296F0D" w:rsidRPr="002D5EEC">
                <w:rPr>
                  <w:rStyle w:val="Hypertextovodkaz"/>
                  <w:rFonts w:cs="Arial"/>
                  <w:sz w:val="18"/>
                  <w:szCs w:val="18"/>
                </w:rPr>
                <w:t>Statistická ročenka životního prostředí ČR</w:t>
              </w:r>
            </w:hyperlink>
            <w:r w:rsidR="00296F0D" w:rsidRPr="002D5EEC">
              <w:rPr>
                <w:rFonts w:cs="Arial"/>
                <w:color w:val="000000"/>
                <w:sz w:val="18"/>
                <w:szCs w:val="18"/>
              </w:rPr>
              <w:br/>
            </w:r>
          </w:p>
          <w:p w14:paraId="1649B372" w14:textId="77777777" w:rsidR="00296F0D" w:rsidRPr="00275DBF" w:rsidRDefault="00263BD4" w:rsidP="00296F0D">
            <w:pPr>
              <w:pStyle w:val="DAVA"/>
              <w:spacing w:after="120"/>
              <w:rPr>
                <w:sz w:val="18"/>
                <w:szCs w:val="18"/>
              </w:rPr>
            </w:pPr>
            <w:hyperlink r:id="rId92" w:history="1">
              <w:r w:rsidR="00296F0D" w:rsidRPr="002D5EEC">
                <w:rPr>
                  <w:rStyle w:val="Hypertextovodkaz"/>
                  <w:rFonts w:cs="Arial"/>
                  <w:sz w:val="18"/>
                  <w:szCs w:val="18"/>
                </w:rPr>
                <w:t>Zprávy o životním prostředí v krajích ČR</w:t>
              </w:r>
            </w:hyperlink>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2475E8B1" w14:textId="77777777" w:rsidR="00296F0D" w:rsidRPr="002D5EEC" w:rsidRDefault="00296F0D" w:rsidP="00296F0D">
            <w:pPr>
              <w:pStyle w:val="DAVA"/>
              <w:spacing w:after="120"/>
              <w:rPr>
                <w:rFonts w:cs="Arial"/>
                <w:sz w:val="18"/>
                <w:szCs w:val="18"/>
              </w:rPr>
            </w:pPr>
            <w:r w:rsidRPr="002D5EEC">
              <w:rPr>
                <w:rFonts w:cs="Arial"/>
                <w:sz w:val="18"/>
                <w:szCs w:val="18"/>
              </w:rPr>
              <w:lastRenderedPageBreak/>
              <w:t>Analýza odpadového hospodářství v ČR je zpracována v Plánu odpadového hospodářství (POH) ČR 2015 -2024 a POH jednotlivých krajů a vychází z požadavků rámcové s</w:t>
            </w:r>
            <w:r>
              <w:rPr>
                <w:rFonts w:cs="Arial"/>
                <w:sz w:val="18"/>
                <w:szCs w:val="18"/>
              </w:rPr>
              <w:t>měrnice 2008/98/ES o odpadech.</w:t>
            </w:r>
            <w:r w:rsidRPr="002D5EEC">
              <w:rPr>
                <w:rFonts w:cs="Arial"/>
                <w:sz w:val="18"/>
                <w:szCs w:val="18"/>
              </w:rPr>
              <w:br/>
              <w:t>Oblast prevence vzniku odpadů je zpracována v Programu předcházení vzniku odpadů ČR.</w:t>
            </w:r>
            <w:r w:rsidRPr="002D5EEC">
              <w:rPr>
                <w:rFonts w:cs="Arial"/>
                <w:sz w:val="18"/>
                <w:szCs w:val="18"/>
              </w:rPr>
              <w:br/>
              <w:t>V letech 2018 a 2019 byla přijata nová evropská legislativa (balíček k oběhovému hospodářství, Evropská strategie pro plasty v oběhovém hospodářství, směrnice o jednorázových plastech), zaměřená na prevenci</w:t>
            </w:r>
            <w:r w:rsidRPr="002D5EEC">
              <w:rPr>
                <w:sz w:val="18"/>
                <w:szCs w:val="18"/>
              </w:rPr>
              <w:t xml:space="preserve"> vzniku odpadů, omezení skládkování komunálních odpadů (KO), recyklaci odpadů a obalových odpadů, nové povinnosti pro třídění KO a cíle </w:t>
            </w:r>
            <w:r w:rsidRPr="002D5EEC">
              <w:rPr>
                <w:rFonts w:cs="Arial"/>
                <w:color w:val="000000"/>
                <w:sz w:val="18"/>
                <w:szCs w:val="18"/>
              </w:rPr>
              <w:t xml:space="preserve">pro třídění jednorázových plastových výrobků, </w:t>
            </w:r>
            <w:r w:rsidRPr="002D5EEC">
              <w:rPr>
                <w:rFonts w:cs="Arial"/>
                <w:color w:val="000000"/>
                <w:sz w:val="18"/>
                <w:szCs w:val="18"/>
              </w:rPr>
              <w:lastRenderedPageBreak/>
              <w:t>předcházení plýtvání potravinami v EU</w:t>
            </w:r>
            <w:r w:rsidRPr="002D5EEC">
              <w:rPr>
                <w:sz w:val="18"/>
                <w:szCs w:val="18"/>
              </w:rPr>
              <w:t xml:space="preserve"> a snižování plastového odpadu v mořích.</w:t>
            </w:r>
          </w:p>
          <w:p w14:paraId="5A6CA4B1" w14:textId="19A4571B" w:rsidR="00296F0D" w:rsidRDefault="00296F0D" w:rsidP="00296F0D">
            <w:pPr>
              <w:pStyle w:val="DAVA"/>
              <w:spacing w:after="120"/>
              <w:rPr>
                <w:rFonts w:cs="Arial"/>
                <w:sz w:val="18"/>
                <w:szCs w:val="18"/>
              </w:rPr>
            </w:pPr>
            <w:r>
              <w:rPr>
                <w:rFonts w:cs="Arial"/>
                <w:sz w:val="18"/>
                <w:szCs w:val="18"/>
              </w:rPr>
              <w:t>Příprava a</w:t>
            </w:r>
            <w:r w:rsidRPr="002D5EEC">
              <w:rPr>
                <w:rFonts w:cs="Arial"/>
                <w:sz w:val="18"/>
                <w:szCs w:val="18"/>
              </w:rPr>
              <w:t xml:space="preserve">ktualizace stávajícího POH </w:t>
            </w:r>
            <w:r>
              <w:rPr>
                <w:rFonts w:cs="Arial"/>
                <w:sz w:val="18"/>
                <w:szCs w:val="18"/>
              </w:rPr>
              <w:t>probíhá</w:t>
            </w:r>
            <w:r w:rsidRPr="002D5EEC">
              <w:rPr>
                <w:rFonts w:cs="Arial"/>
                <w:sz w:val="18"/>
                <w:szCs w:val="18"/>
              </w:rPr>
              <w:t xml:space="preserve"> souběžně s projednáváním nové legislativy odpadového hospodářství a bude zohledňovat požadavky nově přijaté evropské legislativy.</w:t>
            </w:r>
            <w:r w:rsidR="004471C7">
              <w:rPr>
                <w:rFonts w:cs="Arial"/>
                <w:sz w:val="18"/>
                <w:szCs w:val="18"/>
              </w:rPr>
              <w:t xml:space="preserve"> </w:t>
            </w:r>
            <w:r w:rsidR="004471C7" w:rsidRPr="004471C7">
              <w:rPr>
                <w:rFonts w:asciiTheme="minorHAnsi" w:eastAsia="Times New Roman" w:hAnsiTheme="minorHAnsi" w:cstheme="minorHAnsi"/>
                <w:bCs/>
                <w:sz w:val="22"/>
                <w:szCs w:val="22"/>
                <w:lang w:eastAsia="cs-CZ"/>
              </w:rPr>
              <w:t xml:space="preserve"> </w:t>
            </w:r>
            <w:r w:rsidR="004471C7" w:rsidRPr="004471C7">
              <w:rPr>
                <w:rFonts w:cs="Arial"/>
                <w:sz w:val="18"/>
                <w:szCs w:val="18"/>
              </w:rPr>
              <w:t>Z</w:t>
            </w:r>
            <w:r w:rsidR="004471C7" w:rsidRPr="004471C7">
              <w:rPr>
                <w:rFonts w:cs="Arial"/>
                <w:bCs/>
                <w:sz w:val="18"/>
                <w:szCs w:val="18"/>
              </w:rPr>
              <w:t>ákon</w:t>
            </w:r>
            <w:r w:rsidR="004471C7">
              <w:rPr>
                <w:rFonts w:cs="Arial"/>
                <w:bCs/>
                <w:sz w:val="18"/>
                <w:szCs w:val="18"/>
              </w:rPr>
              <w:t>y</w:t>
            </w:r>
            <w:r w:rsidR="004471C7" w:rsidRPr="004471C7">
              <w:rPr>
                <w:rFonts w:cs="Arial"/>
                <w:bCs/>
                <w:sz w:val="18"/>
                <w:szCs w:val="18"/>
              </w:rPr>
              <w:t xml:space="preserve"> č. 541/2020 Sb., o odpadech a o výrobcích s ukončenou životností j</w:t>
            </w:r>
            <w:r w:rsidR="004471C7">
              <w:rPr>
                <w:rFonts w:cs="Arial"/>
                <w:bCs/>
                <w:sz w:val="18"/>
                <w:szCs w:val="18"/>
              </w:rPr>
              <w:t>sou</w:t>
            </w:r>
            <w:r w:rsidR="004471C7" w:rsidRPr="004471C7">
              <w:rPr>
                <w:rFonts w:cs="Arial"/>
                <w:bCs/>
                <w:sz w:val="18"/>
                <w:szCs w:val="18"/>
              </w:rPr>
              <w:t xml:space="preserve"> již od 1.1.2021 účinné, v současné době probíhá finalizace prováděcích právních předpisů a příprava nové zákona o jednorázových plastech.</w:t>
            </w:r>
          </w:p>
          <w:p w14:paraId="4E33D7E6" w14:textId="77777777" w:rsidR="00903FA4" w:rsidRPr="002D5EEC" w:rsidRDefault="00903FA4" w:rsidP="00296F0D">
            <w:pPr>
              <w:pStyle w:val="DAVA"/>
              <w:spacing w:after="120"/>
              <w:rPr>
                <w:sz w:val="18"/>
                <w:szCs w:val="18"/>
              </w:rPr>
            </w:pPr>
          </w:p>
          <w:p w14:paraId="14F704B4" w14:textId="77777777" w:rsidR="00296F0D" w:rsidRPr="00275DBF" w:rsidRDefault="00296F0D" w:rsidP="00296F0D">
            <w:pPr>
              <w:pStyle w:val="DAVA"/>
              <w:spacing w:after="120"/>
              <w:rPr>
                <w:sz w:val="18"/>
                <w:szCs w:val="18"/>
              </w:rPr>
            </w:pPr>
            <w:r w:rsidRPr="002D5EEC">
              <w:rPr>
                <w:rFonts w:cs="Arial"/>
                <w:color w:val="000000"/>
                <w:sz w:val="18"/>
                <w:szCs w:val="18"/>
              </w:rPr>
              <w:t>Tím bude zajištěno plnění tohoto kritéria během celého programového období 2021-2027.</w:t>
            </w:r>
          </w:p>
        </w:tc>
      </w:tr>
      <w:tr w:rsidR="00296F0D" w:rsidRPr="002D5EEC" w14:paraId="10F6A03A" w14:textId="77777777" w:rsidTr="00296F0D">
        <w:tc>
          <w:tcPr>
            <w:tcW w:w="505" w:type="pct"/>
            <w:vMerge/>
            <w:tcBorders>
              <w:left w:val="single" w:sz="4" w:space="0" w:color="000000"/>
              <w:right w:val="single" w:sz="4" w:space="0" w:color="000000"/>
            </w:tcBorders>
          </w:tcPr>
          <w:p w14:paraId="2B9E3AFA"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70495D1D"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498608A3"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36062CA8"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25EC01E6" w14:textId="77777777" w:rsidR="00296F0D" w:rsidRPr="002D5EEC" w:rsidRDefault="00296F0D" w:rsidP="00296F0D">
            <w:pPr>
              <w:pStyle w:val="DAVA"/>
              <w:spacing w:after="120"/>
              <w:rPr>
                <w:sz w:val="18"/>
                <w:szCs w:val="18"/>
              </w:rPr>
            </w:pPr>
            <w:r w:rsidRPr="002D5EEC">
              <w:rPr>
                <w:sz w:val="18"/>
                <w:szCs w:val="18"/>
              </w:rPr>
              <w:t>2. Posouzení stávajících systémů sběru odpadů, včetně materiálového a územního pokrytí tříděného sběru a opatření na zlepšení jeho fungování a potřeby nových systémů sběru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6A11985D" w14:textId="77777777" w:rsidR="00296F0D" w:rsidRPr="00275DBF" w:rsidRDefault="00296F0D" w:rsidP="00296F0D">
            <w:pPr>
              <w:pStyle w:val="DAVA"/>
              <w:spacing w:after="120"/>
              <w:rPr>
                <w:sz w:val="18"/>
                <w:szCs w:val="18"/>
              </w:rPr>
            </w:pPr>
            <w:r w:rsidRPr="002D5EEC">
              <w:rPr>
                <w:rFonts w:cs="Arial"/>
                <w:sz w:val="18"/>
                <w:szCs w:val="18"/>
              </w:rPr>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400F1063" w14:textId="77777777" w:rsidR="00296F0D" w:rsidRPr="002D5EEC" w:rsidRDefault="00263BD4" w:rsidP="00296F0D">
            <w:pPr>
              <w:pStyle w:val="DAVA"/>
              <w:spacing w:after="120"/>
              <w:rPr>
                <w:rFonts w:cs="Arial"/>
                <w:color w:val="000000"/>
                <w:sz w:val="18"/>
                <w:szCs w:val="18"/>
              </w:rPr>
            </w:pPr>
            <w:hyperlink r:id="rId93" w:history="1">
              <w:r w:rsidR="00296F0D" w:rsidRPr="002D5EEC">
                <w:rPr>
                  <w:rStyle w:val="Hypertextovodkaz"/>
                  <w:rFonts w:cs="Arial"/>
                  <w:sz w:val="18"/>
                  <w:szCs w:val="18"/>
                </w:rPr>
                <w:t>Plán odpadového hospodářství ČR 2015 – 2024</w:t>
              </w:r>
            </w:hyperlink>
            <w:r w:rsidR="00296F0D" w:rsidRPr="002D5EEC">
              <w:rPr>
                <w:rFonts w:cs="Arial"/>
                <w:color w:val="000000"/>
                <w:sz w:val="18"/>
                <w:szCs w:val="18"/>
              </w:rPr>
              <w:br/>
            </w:r>
          </w:p>
          <w:p w14:paraId="1CF46F52" w14:textId="77777777" w:rsidR="00296F0D" w:rsidRPr="002D5EEC" w:rsidRDefault="00263BD4" w:rsidP="00296F0D">
            <w:pPr>
              <w:pStyle w:val="DAVA"/>
              <w:spacing w:after="120"/>
              <w:rPr>
                <w:rFonts w:cs="Arial"/>
                <w:color w:val="000000"/>
                <w:sz w:val="18"/>
                <w:szCs w:val="18"/>
              </w:rPr>
            </w:pPr>
            <w:hyperlink r:id="rId94" w:history="1">
              <w:r w:rsidR="00296F0D" w:rsidRPr="002D5EEC">
                <w:rPr>
                  <w:rStyle w:val="Hypertextovodkaz"/>
                  <w:rFonts w:cs="Arial"/>
                  <w:sz w:val="18"/>
                  <w:szCs w:val="18"/>
                </w:rPr>
                <w:t>Plány odpadového hospodářství krajů</w:t>
              </w:r>
            </w:hyperlink>
          </w:p>
          <w:p w14:paraId="685F6FF5" w14:textId="77777777" w:rsidR="00296F0D" w:rsidRPr="002D5EEC" w:rsidRDefault="00296F0D" w:rsidP="00296F0D">
            <w:pPr>
              <w:pStyle w:val="DAVA"/>
              <w:spacing w:after="120"/>
              <w:rPr>
                <w:rFonts w:cs="Arial"/>
                <w:color w:val="000000"/>
                <w:sz w:val="18"/>
                <w:szCs w:val="18"/>
              </w:rPr>
            </w:pPr>
          </w:p>
          <w:p w14:paraId="3056FBAC" w14:textId="77777777" w:rsidR="00296F0D" w:rsidRPr="002D5EEC" w:rsidRDefault="00263BD4" w:rsidP="00296F0D">
            <w:pPr>
              <w:pStyle w:val="DAVA"/>
              <w:spacing w:after="120"/>
              <w:rPr>
                <w:rStyle w:val="Hypertextovodkaz"/>
                <w:rFonts w:cs="Arial"/>
                <w:sz w:val="18"/>
                <w:szCs w:val="18"/>
              </w:rPr>
            </w:pPr>
            <w:hyperlink r:id="rId95" w:history="1">
              <w:r w:rsidR="00296F0D" w:rsidRPr="002D5EEC">
                <w:rPr>
                  <w:rStyle w:val="Hypertextovodkaz"/>
                  <w:rFonts w:cs="Arial"/>
                  <w:sz w:val="18"/>
                  <w:szCs w:val="18"/>
                </w:rPr>
                <w:t>Zpráva o plnění cílů Plánu odpadového hospodářství ČR za období 2015 a 2016</w:t>
              </w:r>
            </w:hyperlink>
          </w:p>
          <w:p w14:paraId="1401BE05" w14:textId="77777777" w:rsidR="00296F0D" w:rsidRPr="00275DBF" w:rsidRDefault="00263BD4" w:rsidP="00296F0D">
            <w:pPr>
              <w:pStyle w:val="DAVA"/>
              <w:spacing w:after="120"/>
              <w:rPr>
                <w:sz w:val="18"/>
                <w:szCs w:val="18"/>
              </w:rPr>
            </w:pPr>
            <w:hyperlink r:id="rId96" w:history="1">
              <w:r w:rsidR="00296F0D" w:rsidRPr="002D5EEC">
                <w:rPr>
                  <w:rStyle w:val="Hypertextovodkaz"/>
                  <w:rFonts w:cs="Arial"/>
                  <w:sz w:val="18"/>
                  <w:szCs w:val="18"/>
                </w:rPr>
                <w:t>Zpráva o plnění cílů Plánu odpadového hospodářství ČR za období 2017 a 2018</w:t>
              </w:r>
            </w:hyperlink>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21E372B3" w14:textId="77777777" w:rsidR="00296F0D" w:rsidRPr="002D5EEC" w:rsidRDefault="00296F0D" w:rsidP="00296F0D">
            <w:pPr>
              <w:pStyle w:val="DAVA"/>
              <w:spacing w:after="120"/>
              <w:rPr>
                <w:rFonts w:cs="Arial"/>
                <w:sz w:val="18"/>
                <w:szCs w:val="18"/>
              </w:rPr>
            </w:pPr>
            <w:r w:rsidRPr="002D5EEC">
              <w:rPr>
                <w:rFonts w:cs="Arial"/>
                <w:sz w:val="18"/>
                <w:szCs w:val="18"/>
              </w:rPr>
              <w:t xml:space="preserve">Rozvoj infrastruktury odpadového hospodářství řeší Plán odpadového hospodářství ČR 2015 – 2024. </w:t>
            </w:r>
            <w:r w:rsidRPr="002D5EEC">
              <w:rPr>
                <w:rFonts w:cs="Arial"/>
                <w:sz w:val="18"/>
                <w:szCs w:val="18"/>
              </w:rPr>
              <w:br/>
              <w:t xml:space="preserve">Na regionální úrovni je síť nakládání s odpady popsána v krajských plánech odpadového hospodářství. </w:t>
            </w:r>
          </w:p>
          <w:p w14:paraId="2DB40F4D" w14:textId="77777777" w:rsidR="00296F0D" w:rsidRPr="002D5EEC" w:rsidRDefault="00296F0D" w:rsidP="00296F0D">
            <w:pPr>
              <w:pStyle w:val="DAVA"/>
              <w:spacing w:after="120"/>
              <w:rPr>
                <w:rFonts w:cs="Arial"/>
                <w:color w:val="000000"/>
                <w:sz w:val="18"/>
                <w:szCs w:val="18"/>
              </w:rPr>
            </w:pPr>
            <w:r w:rsidRPr="002D5EEC">
              <w:rPr>
                <w:rFonts w:cs="Arial"/>
                <w:color w:val="000000"/>
                <w:sz w:val="18"/>
                <w:szCs w:val="18"/>
              </w:rPr>
              <w:t xml:space="preserve">Rovněž byl v této záležitosti realizován projekt podpořený z TA OPŽP, který se stávající sítí zařízení v oblasti nakládání s odpady zabývá. </w:t>
            </w:r>
          </w:p>
          <w:p w14:paraId="6FBBC161" w14:textId="77777777" w:rsidR="00296F0D" w:rsidRPr="00275DBF" w:rsidRDefault="00296F0D" w:rsidP="00296F0D">
            <w:pPr>
              <w:pStyle w:val="DAVA"/>
              <w:spacing w:after="120"/>
              <w:rPr>
                <w:sz w:val="18"/>
                <w:szCs w:val="18"/>
              </w:rPr>
            </w:pPr>
            <w:r w:rsidRPr="002D5EEC">
              <w:rPr>
                <w:rFonts w:cs="Arial"/>
                <w:color w:val="000000"/>
                <w:sz w:val="18"/>
                <w:szCs w:val="18"/>
              </w:rPr>
              <w:t xml:space="preserve">V </w:t>
            </w:r>
            <w:r>
              <w:rPr>
                <w:rFonts w:cs="Arial"/>
                <w:color w:val="000000"/>
                <w:sz w:val="18"/>
                <w:szCs w:val="18"/>
              </w:rPr>
              <w:t>prosinci</w:t>
            </w:r>
            <w:r w:rsidRPr="002D5EEC">
              <w:rPr>
                <w:rFonts w:cs="Arial"/>
                <w:color w:val="000000"/>
                <w:sz w:val="18"/>
                <w:szCs w:val="18"/>
              </w:rPr>
              <w:t xml:space="preserve"> 2019 zahájilo MŽP zpracování nové analýzy vyhodnocující stávající infrastrukturu odpadového hospodářství, problematické oblasti a určení potřeby dalšího rozvoje. Analýza přispěje k naplňování politiky MŽP v oblasti odpadového hospodářství a bude využita jako důležitý podklad pro optimální nastavení podmínek podpory v novém programovém období OPŽP 2021-2027.</w:t>
            </w:r>
            <w:r>
              <w:rPr>
                <w:rFonts w:cs="Arial"/>
                <w:color w:val="000000"/>
                <w:sz w:val="18"/>
                <w:szCs w:val="18"/>
              </w:rPr>
              <w:t xml:space="preserve"> V září 2020 byla finální verze analýzy vyhotovena.</w:t>
            </w:r>
          </w:p>
        </w:tc>
      </w:tr>
      <w:tr w:rsidR="00296F0D" w:rsidRPr="002D5EEC" w14:paraId="363E7E75" w14:textId="77777777" w:rsidTr="00296F0D">
        <w:tc>
          <w:tcPr>
            <w:tcW w:w="505" w:type="pct"/>
            <w:vMerge/>
            <w:tcBorders>
              <w:left w:val="single" w:sz="4" w:space="0" w:color="000000"/>
              <w:right w:val="single" w:sz="4" w:space="0" w:color="000000"/>
            </w:tcBorders>
          </w:tcPr>
          <w:p w14:paraId="606D7974"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62D953AB"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466BC2FA"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2F23D454"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0C955663" w14:textId="77777777" w:rsidR="00296F0D" w:rsidRPr="002D5EEC" w:rsidRDefault="00296F0D" w:rsidP="00296F0D">
            <w:pPr>
              <w:pStyle w:val="DAVA"/>
              <w:spacing w:after="120"/>
              <w:rPr>
                <w:sz w:val="18"/>
                <w:szCs w:val="18"/>
              </w:rPr>
            </w:pPr>
            <w:r w:rsidRPr="002D5EEC">
              <w:rPr>
                <w:sz w:val="18"/>
                <w:szCs w:val="18"/>
              </w:rPr>
              <w:t xml:space="preserve">3. Posouzení investiční mezery odůvodňující </w:t>
            </w:r>
            <w:r w:rsidRPr="002D5EEC">
              <w:rPr>
                <w:sz w:val="18"/>
                <w:szCs w:val="18"/>
              </w:rPr>
              <w:lastRenderedPageBreak/>
              <w:t>potřebu uzavírat existující zařízení pro nakládání s odpady a dodatečné nebo modernizované infrastruktury pro nakládání s odpady obsahující informace o zdrojích příjmů, které jsou k dispozici pro pokrytí nákladů na provoz a údržbu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581FCC76" w14:textId="77777777" w:rsidR="00296F0D" w:rsidRPr="00275DBF" w:rsidRDefault="00296F0D" w:rsidP="00296F0D">
            <w:pPr>
              <w:pStyle w:val="DAVA"/>
              <w:spacing w:after="120"/>
              <w:rPr>
                <w:sz w:val="18"/>
                <w:szCs w:val="18"/>
              </w:rPr>
            </w:pPr>
            <w:r w:rsidRPr="002D5EEC">
              <w:rPr>
                <w:rFonts w:cs="Arial"/>
                <w:sz w:val="18"/>
                <w:szCs w:val="18"/>
              </w:rPr>
              <w:lastRenderedPageBreak/>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56F3A30F" w14:textId="77777777" w:rsidR="00296F0D" w:rsidRPr="002D5EEC" w:rsidRDefault="00263BD4" w:rsidP="00296F0D">
            <w:pPr>
              <w:pStyle w:val="DAVA"/>
              <w:spacing w:after="120"/>
              <w:rPr>
                <w:rFonts w:cs="Arial"/>
                <w:color w:val="000000"/>
                <w:sz w:val="18"/>
                <w:szCs w:val="18"/>
              </w:rPr>
            </w:pPr>
            <w:hyperlink r:id="rId97" w:history="1">
              <w:r w:rsidR="00296F0D" w:rsidRPr="002D5EEC">
                <w:rPr>
                  <w:rStyle w:val="Hypertextovodkaz"/>
                  <w:rFonts w:cs="Arial"/>
                  <w:sz w:val="18"/>
                  <w:szCs w:val="18"/>
                </w:rPr>
                <w:t>Plán odpadového hospodářství ČR 2015 – 2024</w:t>
              </w:r>
            </w:hyperlink>
            <w:r w:rsidR="00296F0D" w:rsidRPr="002D5EEC">
              <w:rPr>
                <w:rFonts w:cs="Arial"/>
                <w:color w:val="000000"/>
                <w:sz w:val="18"/>
                <w:szCs w:val="18"/>
              </w:rPr>
              <w:br/>
            </w:r>
          </w:p>
          <w:p w14:paraId="5BC34845" w14:textId="77777777" w:rsidR="00296F0D" w:rsidRPr="002D5EEC" w:rsidRDefault="00263BD4" w:rsidP="00296F0D">
            <w:pPr>
              <w:pStyle w:val="DAVA"/>
              <w:spacing w:after="120"/>
              <w:rPr>
                <w:rFonts w:cs="Arial"/>
                <w:color w:val="000000"/>
                <w:sz w:val="18"/>
                <w:szCs w:val="18"/>
              </w:rPr>
            </w:pPr>
            <w:hyperlink r:id="rId98" w:history="1">
              <w:r w:rsidR="00296F0D" w:rsidRPr="002D5EEC">
                <w:rPr>
                  <w:rStyle w:val="Hypertextovodkaz"/>
                  <w:rFonts w:cs="Arial"/>
                  <w:sz w:val="18"/>
                  <w:szCs w:val="18"/>
                </w:rPr>
                <w:t>Plány odpadového hospodářství krajů</w:t>
              </w:r>
            </w:hyperlink>
            <w:r w:rsidR="00296F0D" w:rsidRPr="002D5EEC">
              <w:rPr>
                <w:rFonts w:cs="Arial"/>
                <w:color w:val="000000"/>
                <w:sz w:val="18"/>
                <w:szCs w:val="18"/>
              </w:rPr>
              <w:br/>
            </w:r>
          </w:p>
          <w:p w14:paraId="6DB86664" w14:textId="77777777" w:rsidR="00296F0D" w:rsidRPr="00275DBF" w:rsidRDefault="00263BD4" w:rsidP="00296F0D">
            <w:pPr>
              <w:pStyle w:val="DAVA"/>
              <w:spacing w:after="120"/>
              <w:rPr>
                <w:sz w:val="18"/>
                <w:szCs w:val="18"/>
              </w:rPr>
            </w:pPr>
            <w:hyperlink r:id="rId99" w:history="1">
              <w:r w:rsidR="00296F0D" w:rsidRPr="002D5EEC">
                <w:rPr>
                  <w:rStyle w:val="Hypertextovodkaz"/>
                  <w:rFonts w:cs="Arial"/>
                  <w:sz w:val="18"/>
                  <w:szCs w:val="18"/>
                </w:rPr>
                <w:t>Akční plán EU pro oběhové hospodářství</w:t>
              </w:r>
            </w:hyperlink>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563CF6AC" w14:textId="77777777" w:rsidR="00296F0D" w:rsidRPr="002D5EEC" w:rsidRDefault="00296F0D" w:rsidP="00296F0D">
            <w:pPr>
              <w:pStyle w:val="DAVA"/>
              <w:spacing w:after="120"/>
              <w:rPr>
                <w:rFonts w:cs="Arial"/>
                <w:color w:val="000000"/>
                <w:sz w:val="18"/>
                <w:szCs w:val="18"/>
              </w:rPr>
            </w:pPr>
            <w:r w:rsidRPr="002D5EEC">
              <w:rPr>
                <w:rFonts w:cs="Arial"/>
                <w:color w:val="000000"/>
                <w:sz w:val="18"/>
                <w:szCs w:val="18"/>
              </w:rPr>
              <w:lastRenderedPageBreak/>
              <w:t xml:space="preserve">Strategie budoucího rozvoje odpadového hospodářství je rámcově určena politikou životního prostředí ČR, evropskými požadavky, závazky ČR, potřebami dle stávajícího stavu </w:t>
            </w:r>
            <w:r w:rsidRPr="002D5EEC">
              <w:rPr>
                <w:rFonts w:cs="Arial"/>
                <w:color w:val="000000"/>
                <w:sz w:val="18"/>
                <w:szCs w:val="18"/>
              </w:rPr>
              <w:lastRenderedPageBreak/>
              <w:t>odpadového hospodářství a snahou přiblížit se evropské recyklační společnosti.</w:t>
            </w:r>
          </w:p>
          <w:p w14:paraId="7BD0177F" w14:textId="77777777" w:rsidR="00296F0D" w:rsidRPr="002D5EEC" w:rsidRDefault="00296F0D" w:rsidP="00296F0D">
            <w:pPr>
              <w:pStyle w:val="DAVA"/>
              <w:spacing w:after="120"/>
              <w:rPr>
                <w:rFonts w:cs="Arial"/>
                <w:color w:val="000000"/>
                <w:sz w:val="18"/>
                <w:szCs w:val="18"/>
              </w:rPr>
            </w:pPr>
            <w:r w:rsidRPr="002D5EEC">
              <w:rPr>
                <w:rFonts w:cs="Arial"/>
                <w:color w:val="000000"/>
                <w:sz w:val="18"/>
                <w:szCs w:val="18"/>
              </w:rPr>
              <w:t>Po předcházení vzniku odpadů je prioritou odpadového hospodářství zajištění jejich maximálního využití. Koncových zařízení pro recyklaci a materiálové využití je v současnosti nedostatek a je rovněž příčinou vysokého podílu skládkování komunálních odpadů.</w:t>
            </w:r>
          </w:p>
          <w:p w14:paraId="79225C5E" w14:textId="77777777" w:rsidR="00296F0D" w:rsidRPr="00275DBF" w:rsidRDefault="00296F0D" w:rsidP="00296F0D">
            <w:pPr>
              <w:pStyle w:val="DAVA"/>
              <w:spacing w:after="120"/>
              <w:rPr>
                <w:sz w:val="18"/>
                <w:szCs w:val="18"/>
              </w:rPr>
            </w:pPr>
            <w:r w:rsidRPr="002D5EEC">
              <w:rPr>
                <w:rFonts w:cs="Arial"/>
                <w:color w:val="000000"/>
                <w:sz w:val="18"/>
                <w:szCs w:val="18"/>
              </w:rPr>
              <w:t>Aktivity podporované v následujících letech musí zohledňovat strategii EU pro oběhové hospodářství a dodržovat evropskou hierarchii nakládání s odpady. Nastaveny byly zvýšené cíle právě pro recyklaci odpadů (55 % v roce 2025, 60 % v roce 2030 a 65 % v roce 2035) a pro skládkování, které má být do roku 2035 omezeno na maximálně 10 % komunálního odpadu.</w:t>
            </w:r>
          </w:p>
        </w:tc>
      </w:tr>
      <w:tr w:rsidR="00296F0D" w:rsidRPr="002D5EEC" w14:paraId="492651CC" w14:textId="77777777" w:rsidTr="00296F0D">
        <w:tc>
          <w:tcPr>
            <w:tcW w:w="505" w:type="pct"/>
            <w:vMerge/>
            <w:tcBorders>
              <w:left w:val="single" w:sz="4" w:space="0" w:color="000000"/>
              <w:bottom w:val="single" w:sz="4" w:space="0" w:color="000000"/>
              <w:right w:val="single" w:sz="4" w:space="0" w:color="000000"/>
            </w:tcBorders>
          </w:tcPr>
          <w:p w14:paraId="16860F2B" w14:textId="77777777" w:rsidR="00296F0D" w:rsidRPr="002D5EEC" w:rsidRDefault="00296F0D" w:rsidP="00296F0D">
            <w:pPr>
              <w:pStyle w:val="DAVA"/>
              <w:spacing w:after="120"/>
              <w:rPr>
                <w:b/>
                <w:sz w:val="18"/>
                <w:szCs w:val="18"/>
              </w:rPr>
            </w:pPr>
          </w:p>
        </w:tc>
        <w:tc>
          <w:tcPr>
            <w:tcW w:w="254" w:type="pct"/>
            <w:vMerge/>
            <w:tcBorders>
              <w:left w:val="single" w:sz="4" w:space="0" w:color="000000"/>
              <w:bottom w:val="single" w:sz="4" w:space="0" w:color="000000"/>
              <w:right w:val="single" w:sz="4" w:space="0" w:color="000000"/>
            </w:tcBorders>
          </w:tcPr>
          <w:p w14:paraId="3000B518" w14:textId="77777777" w:rsidR="00296F0D" w:rsidRPr="002D5EEC" w:rsidRDefault="00296F0D" w:rsidP="00296F0D">
            <w:pPr>
              <w:pStyle w:val="DAVA"/>
              <w:spacing w:after="120"/>
              <w:rPr>
                <w:sz w:val="18"/>
                <w:szCs w:val="18"/>
              </w:rPr>
            </w:pPr>
          </w:p>
        </w:tc>
        <w:tc>
          <w:tcPr>
            <w:tcW w:w="455" w:type="pct"/>
            <w:vMerge/>
            <w:tcBorders>
              <w:left w:val="single" w:sz="4" w:space="0" w:color="000000"/>
              <w:bottom w:val="single" w:sz="4" w:space="0" w:color="000000"/>
              <w:right w:val="single" w:sz="4" w:space="0" w:color="000000"/>
            </w:tcBorders>
          </w:tcPr>
          <w:p w14:paraId="263036B5"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bottom w:val="single" w:sz="4" w:space="0" w:color="000000"/>
              <w:right w:val="single" w:sz="4" w:space="0" w:color="000000"/>
            </w:tcBorders>
          </w:tcPr>
          <w:p w14:paraId="22AF8131"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41FBFA8F" w14:textId="77777777" w:rsidR="00296F0D" w:rsidRPr="002D5EEC" w:rsidRDefault="00296F0D" w:rsidP="00296F0D">
            <w:pPr>
              <w:pStyle w:val="DAVA"/>
              <w:spacing w:after="120"/>
              <w:rPr>
                <w:sz w:val="18"/>
                <w:szCs w:val="18"/>
              </w:rPr>
            </w:pPr>
            <w:r w:rsidRPr="002D5EEC">
              <w:rPr>
                <w:sz w:val="18"/>
                <w:szCs w:val="18"/>
              </w:rPr>
              <w:t>4. Informace o tom, jak bude určeno umístění a kapacita pro budoucí zařízení na zpracování odpadu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AC81DE8" w14:textId="77777777" w:rsidR="00296F0D" w:rsidRPr="00275DBF" w:rsidRDefault="00296F0D" w:rsidP="00296F0D">
            <w:pPr>
              <w:pStyle w:val="DAVA"/>
              <w:spacing w:after="120"/>
              <w:rPr>
                <w:sz w:val="18"/>
                <w:szCs w:val="18"/>
              </w:rPr>
            </w:pPr>
            <w:r w:rsidRPr="002D5EEC">
              <w:rPr>
                <w:rFonts w:cs="Arial"/>
                <w:sz w:val="18"/>
                <w:szCs w:val="18"/>
              </w:rPr>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6A3044F1" w14:textId="77777777" w:rsidR="00296F0D" w:rsidRPr="002D5EEC" w:rsidRDefault="00263BD4" w:rsidP="00296F0D">
            <w:pPr>
              <w:pStyle w:val="DAVA"/>
              <w:spacing w:after="120"/>
              <w:rPr>
                <w:rFonts w:cs="Arial"/>
                <w:color w:val="000000"/>
                <w:sz w:val="18"/>
                <w:szCs w:val="18"/>
              </w:rPr>
            </w:pPr>
            <w:hyperlink r:id="rId100">
              <w:r w:rsidR="00296F0D" w:rsidRPr="7635E2BC">
                <w:rPr>
                  <w:rStyle w:val="Hypertextovodkaz"/>
                  <w:rFonts w:cs="Arial"/>
                  <w:sz w:val="18"/>
                  <w:szCs w:val="18"/>
                </w:rPr>
                <w:t>Plán odpadového hospodářství ČR 2015 – 2024</w:t>
              </w:r>
              <w:r w:rsidR="00296F0D">
                <w:br/>
              </w:r>
            </w:hyperlink>
          </w:p>
          <w:p w14:paraId="58D1AE89" w14:textId="77777777" w:rsidR="00296F0D" w:rsidRPr="00275DBF" w:rsidRDefault="00263BD4" w:rsidP="00296F0D">
            <w:pPr>
              <w:pStyle w:val="DAVA"/>
              <w:spacing w:after="120"/>
              <w:rPr>
                <w:sz w:val="18"/>
                <w:szCs w:val="18"/>
              </w:rPr>
            </w:pPr>
            <w:hyperlink r:id="rId101" w:history="1">
              <w:r w:rsidR="00296F0D" w:rsidRPr="002D5EEC">
                <w:rPr>
                  <w:rStyle w:val="Hypertextovodkaz"/>
                  <w:rFonts w:cs="Arial"/>
                  <w:sz w:val="18"/>
                  <w:szCs w:val="18"/>
                </w:rPr>
                <w:t>Plány odpadového hospodářství krajů</w:t>
              </w:r>
            </w:hyperlink>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7F21A791" w14:textId="77777777" w:rsidR="00296F0D" w:rsidRPr="00275DBF" w:rsidRDefault="00296F0D" w:rsidP="00296F0D">
            <w:pPr>
              <w:pStyle w:val="DAVA"/>
              <w:spacing w:after="120"/>
              <w:rPr>
                <w:sz w:val="18"/>
                <w:szCs w:val="18"/>
              </w:rPr>
            </w:pPr>
            <w:r w:rsidRPr="002D5EEC">
              <w:rPr>
                <w:rFonts w:cs="Arial"/>
                <w:color w:val="000000"/>
                <w:sz w:val="18"/>
                <w:szCs w:val="18"/>
              </w:rPr>
              <w:t>Kritéria pro umístění řeší</w:t>
            </w:r>
            <w:r w:rsidRPr="002D5EEC">
              <w:rPr>
                <w:rFonts w:cs="Arial"/>
                <w:color w:val="FF0000"/>
                <w:sz w:val="18"/>
                <w:szCs w:val="18"/>
              </w:rPr>
              <w:t> </w:t>
            </w:r>
            <w:r w:rsidRPr="002D5EEC">
              <w:rPr>
                <w:rFonts w:cs="Arial"/>
                <w:sz w:val="18"/>
                <w:szCs w:val="18"/>
              </w:rPr>
              <w:t xml:space="preserve">Plán odpadového hospodářství ČR 2015 – 2024 a zejména pak jednotlivé Plány odpadového hospodářství na úrovni krajů. </w:t>
            </w:r>
            <w:r w:rsidRPr="002D5EEC">
              <w:rPr>
                <w:rFonts w:cs="Arial"/>
                <w:sz w:val="18"/>
                <w:szCs w:val="18"/>
              </w:rPr>
              <w:br/>
              <w:t xml:space="preserve">Zohledněny budou rovněž výstupy zpracovávané </w:t>
            </w:r>
            <w:r w:rsidRPr="002D5EEC">
              <w:rPr>
                <w:rFonts w:cs="Arial"/>
                <w:color w:val="000000"/>
                <w:sz w:val="18"/>
                <w:szCs w:val="18"/>
              </w:rPr>
              <w:t>analýzy vyhodnocující stávající infrastrukturu odpadového hospodářství</w:t>
            </w:r>
          </w:p>
        </w:tc>
      </w:tr>
      <w:tr w:rsidR="00296F0D" w:rsidRPr="002D5EEC" w14:paraId="70EA67D9" w14:textId="77777777" w:rsidTr="00296F0D">
        <w:tc>
          <w:tcPr>
            <w:tcW w:w="505" w:type="pct"/>
            <w:tcBorders>
              <w:top w:val="single" w:sz="4" w:space="0" w:color="000000"/>
              <w:left w:val="single" w:sz="4" w:space="0" w:color="000000"/>
              <w:right w:val="single" w:sz="4" w:space="0" w:color="000000"/>
            </w:tcBorders>
            <w:shd w:val="clear" w:color="auto" w:fill="auto"/>
          </w:tcPr>
          <w:p w14:paraId="5E1CDD25" w14:textId="77777777" w:rsidR="00296F0D" w:rsidRPr="002D5EEC" w:rsidRDefault="00296F0D" w:rsidP="00296F0D">
            <w:pPr>
              <w:pStyle w:val="DAVA"/>
              <w:spacing w:after="120"/>
              <w:rPr>
                <w:rFonts w:cs="Arial"/>
                <w:b/>
                <w:bCs/>
                <w:sz w:val="18"/>
                <w:szCs w:val="18"/>
              </w:rPr>
            </w:pPr>
            <w:r>
              <w:rPr>
                <w:rFonts w:cs="Arial"/>
                <w:b/>
                <w:bCs/>
                <w:sz w:val="18"/>
                <w:szCs w:val="18"/>
              </w:rPr>
              <w:t xml:space="preserve">2.7 </w:t>
            </w:r>
            <w:r w:rsidRPr="00EB6421">
              <w:rPr>
                <w:b/>
                <w:sz w:val="18"/>
                <w:szCs w:val="18"/>
              </w:rPr>
              <w:t xml:space="preserve">Akční program zahrnující opatření na různém stupni priorit pro nezbytná opatření pro zachování zahrnující </w:t>
            </w:r>
            <w:r w:rsidRPr="00EB6421">
              <w:rPr>
                <w:b/>
                <w:sz w:val="18"/>
                <w:szCs w:val="18"/>
              </w:rPr>
              <w:lastRenderedPageBreak/>
              <w:t>spolufinancování ze strany Unie</w:t>
            </w:r>
          </w:p>
        </w:tc>
        <w:tc>
          <w:tcPr>
            <w:tcW w:w="254" w:type="pct"/>
            <w:tcBorders>
              <w:top w:val="single" w:sz="4" w:space="0" w:color="000000"/>
              <w:left w:val="single" w:sz="4" w:space="0" w:color="000000"/>
              <w:right w:val="single" w:sz="4" w:space="0" w:color="000000"/>
            </w:tcBorders>
          </w:tcPr>
          <w:p w14:paraId="145CACB6" w14:textId="77777777" w:rsidR="00296F0D" w:rsidRDefault="00296F0D" w:rsidP="00296F0D">
            <w:pPr>
              <w:pStyle w:val="DAVA"/>
              <w:spacing w:after="120"/>
              <w:rPr>
                <w:rFonts w:cs="Arial"/>
                <w:sz w:val="18"/>
                <w:szCs w:val="18"/>
              </w:rPr>
            </w:pPr>
            <w:r w:rsidRPr="7635E2BC">
              <w:rPr>
                <w:rFonts w:cs="Arial"/>
                <w:sz w:val="18"/>
                <w:szCs w:val="18"/>
              </w:rPr>
              <w:lastRenderedPageBreak/>
              <w:t>EFRR a Fond soudržnosti</w:t>
            </w:r>
          </w:p>
        </w:tc>
        <w:tc>
          <w:tcPr>
            <w:tcW w:w="455" w:type="pct"/>
            <w:tcBorders>
              <w:top w:val="single" w:sz="4" w:space="0" w:color="000000"/>
              <w:left w:val="single" w:sz="4" w:space="0" w:color="000000"/>
              <w:right w:val="single" w:sz="4" w:space="0" w:color="000000"/>
            </w:tcBorders>
          </w:tcPr>
          <w:p w14:paraId="425A748B" w14:textId="77777777" w:rsidR="00296F0D" w:rsidRDefault="00296F0D" w:rsidP="00296F0D">
            <w:pPr>
              <w:pStyle w:val="DAVA"/>
              <w:spacing w:after="120"/>
              <w:rPr>
                <w:rFonts w:cs="Arial"/>
                <w:sz w:val="18"/>
                <w:szCs w:val="18"/>
              </w:rPr>
            </w:pPr>
            <w:r w:rsidRPr="007637E3">
              <w:rPr>
                <w:rFonts w:cs="Arial"/>
                <w:bCs/>
                <w:sz w:val="18"/>
                <w:szCs w:val="18"/>
              </w:rPr>
              <w:t xml:space="preserve">Posílení ochrany a zachování přírody, biologické rozmanitosti a zelené infrastruktury, a to i v městských </w:t>
            </w:r>
            <w:r w:rsidRPr="007637E3">
              <w:rPr>
                <w:rFonts w:cs="Arial"/>
                <w:bCs/>
                <w:sz w:val="18"/>
                <w:szCs w:val="18"/>
              </w:rPr>
              <w:lastRenderedPageBreak/>
              <w:t>oblastech, a snížení všech forem znečištění;</w:t>
            </w:r>
          </w:p>
        </w:tc>
        <w:tc>
          <w:tcPr>
            <w:tcW w:w="457" w:type="pct"/>
            <w:tcBorders>
              <w:top w:val="single" w:sz="4" w:space="0" w:color="000000"/>
              <w:left w:val="single" w:sz="4" w:space="0" w:color="000000"/>
              <w:right w:val="single" w:sz="4" w:space="0" w:color="000000"/>
            </w:tcBorders>
          </w:tcPr>
          <w:p w14:paraId="2335DBB4" w14:textId="77777777" w:rsidR="00296F0D" w:rsidRPr="002D5EEC" w:rsidRDefault="00296F0D" w:rsidP="00296F0D">
            <w:pPr>
              <w:pStyle w:val="DAVA"/>
              <w:spacing w:after="120"/>
              <w:rPr>
                <w:sz w:val="18"/>
                <w:szCs w:val="18"/>
              </w:rPr>
            </w:pPr>
            <w:r w:rsidRPr="00BC225A">
              <w:rPr>
                <w:rFonts w:cs="Arial"/>
                <w:sz w:val="18"/>
                <w:szCs w:val="18"/>
              </w:rPr>
              <w:lastRenderedPageBreak/>
              <w:t>ANO</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643A4EBF" w14:textId="77777777" w:rsidR="00296F0D" w:rsidRPr="002D5EEC" w:rsidRDefault="00296F0D" w:rsidP="00296F0D">
            <w:pPr>
              <w:pStyle w:val="DAVA"/>
              <w:spacing w:after="120"/>
              <w:rPr>
                <w:sz w:val="18"/>
                <w:szCs w:val="18"/>
              </w:rPr>
            </w:pPr>
            <w:r>
              <w:rPr>
                <w:sz w:val="18"/>
                <w:szCs w:val="18"/>
              </w:rPr>
              <w:t xml:space="preserve">Pro intervence </w:t>
            </w:r>
            <w:r w:rsidRPr="00EB4B2B">
              <w:rPr>
                <w:sz w:val="18"/>
                <w:szCs w:val="18"/>
              </w:rPr>
              <w:t>na podporu opatření na ochranu přírody v souvislosti s oblastmi Natura 2000 v ob</w:t>
            </w:r>
            <w:r>
              <w:rPr>
                <w:sz w:val="18"/>
                <w:szCs w:val="18"/>
              </w:rPr>
              <w:t xml:space="preserve">lasti působnosti </w:t>
            </w:r>
            <w:r>
              <w:rPr>
                <w:sz w:val="18"/>
                <w:szCs w:val="18"/>
              </w:rPr>
              <w:lastRenderedPageBreak/>
              <w:t>směrnice 92/43/</w:t>
            </w:r>
            <w:r w:rsidRPr="00EB4B2B">
              <w:rPr>
                <w:sz w:val="18"/>
                <w:szCs w:val="18"/>
              </w:rPr>
              <w:t>EHS</w:t>
            </w:r>
            <w:r>
              <w:rPr>
                <w:sz w:val="18"/>
                <w:szCs w:val="18"/>
              </w:rPr>
              <w:t xml:space="preserve">: </w:t>
            </w:r>
            <w:r w:rsidRPr="00EB6421">
              <w:rPr>
                <w:sz w:val="18"/>
                <w:szCs w:val="18"/>
              </w:rPr>
              <w:t>Je zaveden akční program zahrnující opatření na různém stupni priori</w:t>
            </w:r>
            <w:r>
              <w:rPr>
                <w:sz w:val="18"/>
                <w:szCs w:val="18"/>
              </w:rPr>
              <w:t>t podle článku 8 směrnice 92/43/</w:t>
            </w:r>
            <w:r w:rsidRPr="00EB6421">
              <w:rPr>
                <w:sz w:val="18"/>
                <w:szCs w:val="18"/>
              </w:rPr>
              <w:t>EHS</w:t>
            </w:r>
            <w:r>
              <w:rPr>
                <w:sz w:val="18"/>
                <w:szCs w:val="18"/>
              </w:rPr>
              <w:t xml:space="preserve"> a zahrnuje v</w:t>
            </w:r>
            <w:r w:rsidRPr="00EB6421">
              <w:rPr>
                <w:sz w:val="18"/>
                <w:szCs w:val="18"/>
              </w:rPr>
              <w:t>šechny prvky požadované v šabloně pro rámec prioritních činností na období 2021–2027</w:t>
            </w:r>
            <w:r>
              <w:rPr>
                <w:sz w:val="18"/>
                <w:szCs w:val="18"/>
              </w:rPr>
              <w:t xml:space="preserve"> včetně </w:t>
            </w:r>
            <w:r w:rsidRPr="00EB6421">
              <w:rPr>
                <w:sz w:val="18"/>
                <w:szCs w:val="18"/>
              </w:rPr>
              <w:t>prioritních opatření a odhad potřeb financování</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BEBE4BB" w14:textId="77777777" w:rsidR="00296F0D" w:rsidRPr="002D5EEC" w:rsidRDefault="00296F0D" w:rsidP="00296F0D">
            <w:pPr>
              <w:pStyle w:val="DAVA"/>
              <w:spacing w:after="120"/>
              <w:rPr>
                <w:sz w:val="18"/>
                <w:szCs w:val="18"/>
              </w:rPr>
            </w:pPr>
            <w:r>
              <w:rPr>
                <w:rFonts w:cs="Arial"/>
                <w:sz w:val="18"/>
                <w:szCs w:val="18"/>
              </w:rPr>
              <w:lastRenderedPageBreak/>
              <w:t>ANO</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13B2B0A1" w14:textId="77777777" w:rsidR="00296F0D" w:rsidRPr="00775D49" w:rsidRDefault="00296F0D" w:rsidP="00296F0D">
            <w:pPr>
              <w:pStyle w:val="DAVA"/>
              <w:spacing w:after="120"/>
              <w:rPr>
                <w:rFonts w:cs="Arial"/>
                <w:sz w:val="18"/>
                <w:szCs w:val="18"/>
              </w:rPr>
            </w:pPr>
            <w:r w:rsidRPr="00775D49">
              <w:rPr>
                <w:rFonts w:cs="Arial"/>
                <w:sz w:val="18"/>
                <w:szCs w:val="18"/>
              </w:rPr>
              <w:t xml:space="preserve">Prioritní akční rámec pro soustavu Natura 2000 pro období 2021–2027 je dostupný zde: </w:t>
            </w:r>
            <w:hyperlink r:id="rId102" w:history="1">
              <w:r w:rsidRPr="00775D49">
                <w:rPr>
                  <w:rStyle w:val="Hypertextovodkaz"/>
                  <w:rFonts w:cs="Arial"/>
                  <w:sz w:val="18"/>
                  <w:szCs w:val="18"/>
                </w:rPr>
                <w:t>https://www.mzp.cz/C1257458002F0DC7/cz/akcni_ramec_natura_2000/$FILE/ODOIMZ-CZ_paf_20201008.pdf</w:t>
              </w:r>
            </w:hyperlink>
          </w:p>
          <w:p w14:paraId="492ECA08" w14:textId="77777777" w:rsidR="00296F0D" w:rsidRPr="00775D49" w:rsidRDefault="00296F0D" w:rsidP="00296F0D">
            <w:pPr>
              <w:pStyle w:val="DAVA"/>
              <w:spacing w:after="120"/>
              <w:rPr>
                <w:rFonts w:cs="Arial"/>
                <w:sz w:val="18"/>
                <w:szCs w:val="18"/>
              </w:rPr>
            </w:pPr>
          </w:p>
          <w:p w14:paraId="230981EE" w14:textId="77777777" w:rsidR="00296F0D" w:rsidRPr="002D5EEC" w:rsidRDefault="00296F0D" w:rsidP="00296F0D">
            <w:pPr>
              <w:pStyle w:val="DAVA"/>
              <w:spacing w:after="120"/>
              <w:rPr>
                <w:sz w:val="18"/>
                <w:szCs w:val="18"/>
              </w:rPr>
            </w:pPr>
            <w:r w:rsidRPr="00775D49">
              <w:rPr>
                <w:rFonts w:cs="Arial"/>
                <w:sz w:val="18"/>
                <w:szCs w:val="18"/>
              </w:rPr>
              <w:lastRenderedPageBreak/>
              <w:t xml:space="preserve">Šablona PAF je dostupná zde: </w:t>
            </w:r>
            <w:hyperlink r:id="rId103" w:history="1">
              <w:r w:rsidRPr="00775D49">
                <w:rPr>
                  <w:rStyle w:val="Hypertextovodkaz"/>
                  <w:rFonts w:cs="Arial"/>
                  <w:sz w:val="18"/>
                  <w:szCs w:val="18"/>
                </w:rPr>
                <w:t>http://ec.europa.eu/environment/nature/natura2000/financing/index_en.htm</w:t>
              </w:r>
            </w:hyperlink>
            <w:r w:rsidRPr="00775D49">
              <w:rPr>
                <w:rFonts w:cs="Arial"/>
                <w:color w:val="FF0000"/>
                <w:sz w:val="18"/>
                <w:szCs w:val="18"/>
              </w:rPr>
              <w:t xml:space="preserve"> .</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3ECA45F4" w14:textId="77777777" w:rsidR="00296F0D" w:rsidRPr="00275DBF" w:rsidRDefault="00296F0D" w:rsidP="00296F0D">
            <w:pPr>
              <w:pStyle w:val="DAVA"/>
              <w:spacing w:after="120"/>
              <w:rPr>
                <w:sz w:val="18"/>
                <w:szCs w:val="18"/>
              </w:rPr>
            </w:pPr>
            <w:r w:rsidRPr="00775D49">
              <w:rPr>
                <w:rFonts w:cs="Arial"/>
                <w:sz w:val="18"/>
                <w:szCs w:val="18"/>
              </w:rPr>
              <w:lastRenderedPageBreak/>
              <w:t>Česká republika přijala v září 2020 nový Prioritní akční rámec pro soustavu Natura 2000 pro období 2021–2027 (PAF), následně byl postoupen Evropské komisi.</w:t>
            </w:r>
          </w:p>
        </w:tc>
      </w:tr>
      <w:tr w:rsidR="00296F0D" w:rsidRPr="002D5EEC" w14:paraId="1F9B0334" w14:textId="77777777" w:rsidTr="00296F0D">
        <w:tc>
          <w:tcPr>
            <w:tcW w:w="505" w:type="pct"/>
            <w:vMerge w:val="restart"/>
            <w:tcBorders>
              <w:top w:val="single" w:sz="4" w:space="0" w:color="000000"/>
              <w:left w:val="single" w:sz="4" w:space="0" w:color="000000"/>
              <w:right w:val="single" w:sz="4" w:space="0" w:color="000000"/>
            </w:tcBorders>
            <w:shd w:val="clear" w:color="auto" w:fill="auto"/>
          </w:tcPr>
          <w:p w14:paraId="6B9ED13D" w14:textId="77777777" w:rsidR="00296F0D" w:rsidRPr="002D5EEC" w:rsidRDefault="00296F0D" w:rsidP="00296F0D">
            <w:pPr>
              <w:pStyle w:val="DAVA"/>
              <w:spacing w:after="120"/>
              <w:rPr>
                <w:b/>
                <w:sz w:val="18"/>
                <w:szCs w:val="18"/>
              </w:rPr>
            </w:pPr>
            <w:r w:rsidRPr="002D5EEC">
              <w:rPr>
                <w:rFonts w:cs="Arial"/>
                <w:b/>
                <w:bCs/>
                <w:sz w:val="18"/>
                <w:szCs w:val="18"/>
              </w:rPr>
              <w:lastRenderedPageBreak/>
              <w:t>3.1 Vnitrostátní nebo regionální plán pro širokopásmový přístup</w:t>
            </w:r>
          </w:p>
        </w:tc>
        <w:tc>
          <w:tcPr>
            <w:tcW w:w="254" w:type="pct"/>
            <w:vMerge w:val="restart"/>
            <w:tcBorders>
              <w:top w:val="single" w:sz="4" w:space="0" w:color="000000"/>
              <w:left w:val="single" w:sz="4" w:space="0" w:color="000000"/>
              <w:right w:val="single" w:sz="4" w:space="0" w:color="000000"/>
            </w:tcBorders>
          </w:tcPr>
          <w:p w14:paraId="46CDF018" w14:textId="77777777" w:rsidR="00296F0D" w:rsidRPr="002D5EEC" w:rsidRDefault="00296F0D" w:rsidP="00296F0D">
            <w:pPr>
              <w:pStyle w:val="DAVA"/>
              <w:spacing w:after="120"/>
              <w:rPr>
                <w:sz w:val="18"/>
                <w:szCs w:val="18"/>
              </w:rPr>
            </w:pPr>
            <w:r>
              <w:rPr>
                <w:rFonts w:cs="Arial"/>
                <w:sz w:val="18"/>
                <w:szCs w:val="18"/>
              </w:rPr>
              <w:t>EFRR</w:t>
            </w:r>
          </w:p>
        </w:tc>
        <w:tc>
          <w:tcPr>
            <w:tcW w:w="455" w:type="pct"/>
            <w:vMerge w:val="restart"/>
            <w:tcBorders>
              <w:top w:val="single" w:sz="4" w:space="0" w:color="000000"/>
              <w:left w:val="single" w:sz="4" w:space="0" w:color="000000"/>
              <w:right w:val="single" w:sz="4" w:space="0" w:color="000000"/>
            </w:tcBorders>
          </w:tcPr>
          <w:p w14:paraId="6580A7F3" w14:textId="77777777" w:rsidR="00296F0D" w:rsidRPr="00275DBF" w:rsidRDefault="00296F0D" w:rsidP="00296F0D">
            <w:pPr>
              <w:pStyle w:val="DAVA"/>
              <w:spacing w:after="120"/>
              <w:rPr>
                <w:rFonts w:cs="Arial"/>
                <w:sz w:val="18"/>
                <w:szCs w:val="18"/>
              </w:rPr>
            </w:pPr>
            <w:r>
              <w:rPr>
                <w:rFonts w:cs="Arial"/>
                <w:sz w:val="18"/>
                <w:szCs w:val="18"/>
              </w:rPr>
              <w:t xml:space="preserve">Zvýšení </w:t>
            </w:r>
            <w:r w:rsidRPr="002D5EEC">
              <w:rPr>
                <w:rFonts w:cs="Arial"/>
                <w:sz w:val="18"/>
                <w:szCs w:val="18"/>
              </w:rPr>
              <w:t>digitálního propojení</w:t>
            </w:r>
          </w:p>
        </w:tc>
        <w:tc>
          <w:tcPr>
            <w:tcW w:w="457" w:type="pct"/>
            <w:vMerge w:val="restart"/>
            <w:tcBorders>
              <w:top w:val="single" w:sz="4" w:space="0" w:color="000000"/>
              <w:left w:val="single" w:sz="4" w:space="0" w:color="000000"/>
              <w:right w:val="single" w:sz="4" w:space="0" w:color="000000"/>
            </w:tcBorders>
          </w:tcPr>
          <w:p w14:paraId="13B81050" w14:textId="77777777" w:rsidR="00296F0D" w:rsidRPr="002D5EEC" w:rsidRDefault="00296F0D" w:rsidP="00296F0D">
            <w:pPr>
              <w:pStyle w:val="DAVA"/>
              <w:spacing w:after="120"/>
              <w:rPr>
                <w:sz w:val="18"/>
                <w:szCs w:val="18"/>
              </w:rPr>
            </w:pPr>
            <w:r w:rsidRPr="002D5EEC">
              <w:rPr>
                <w:sz w:val="18"/>
                <w:szCs w:val="18"/>
              </w:rPr>
              <w:t>NE</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17568A48" w14:textId="77777777" w:rsidR="00296F0D" w:rsidRPr="002D5EEC" w:rsidRDefault="00296F0D" w:rsidP="00296F0D">
            <w:pPr>
              <w:pStyle w:val="DAVA"/>
              <w:spacing w:after="120"/>
              <w:rPr>
                <w:sz w:val="18"/>
                <w:szCs w:val="18"/>
              </w:rPr>
            </w:pPr>
            <w:r w:rsidRPr="002D5EEC">
              <w:rPr>
                <w:sz w:val="18"/>
                <w:szCs w:val="18"/>
              </w:rPr>
              <w:t>Je zaveden vnitrostátní nebo regionální plán pro širokopásmový přístup, který zahrnuje:</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6E03AEFD" w14:textId="77777777" w:rsidR="00296F0D" w:rsidRPr="002D5EEC" w:rsidRDefault="00296F0D" w:rsidP="00296F0D">
            <w:pPr>
              <w:pStyle w:val="DAVA"/>
              <w:spacing w:after="120"/>
              <w:rPr>
                <w:sz w:val="18"/>
                <w:szCs w:val="18"/>
              </w:rPr>
            </w:pPr>
            <w:r w:rsidRPr="002D5EEC">
              <w:rPr>
                <w:sz w:val="18"/>
                <w:szCs w:val="18"/>
              </w:rPr>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1E5D2104"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75C848BA" w14:textId="77777777" w:rsidR="00296F0D" w:rsidRPr="00275DBF" w:rsidRDefault="00296F0D" w:rsidP="00296F0D">
            <w:pPr>
              <w:pStyle w:val="DAVA"/>
              <w:spacing w:after="120"/>
              <w:rPr>
                <w:sz w:val="18"/>
                <w:szCs w:val="18"/>
              </w:rPr>
            </w:pPr>
          </w:p>
        </w:tc>
      </w:tr>
      <w:tr w:rsidR="00296F0D" w:rsidRPr="002D5EEC" w14:paraId="0EBD70A7" w14:textId="77777777" w:rsidTr="00296F0D">
        <w:tc>
          <w:tcPr>
            <w:tcW w:w="505" w:type="pct"/>
            <w:vMerge/>
            <w:tcBorders>
              <w:left w:val="single" w:sz="4" w:space="0" w:color="000000"/>
              <w:right w:val="single" w:sz="4" w:space="0" w:color="000000"/>
            </w:tcBorders>
          </w:tcPr>
          <w:p w14:paraId="18D6B0A5"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7F4359BE"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55D6C9E1"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2C0BA052"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55122CA0" w14:textId="77777777" w:rsidR="00296F0D" w:rsidRPr="002D5EEC" w:rsidRDefault="00296F0D" w:rsidP="00296F0D">
            <w:pPr>
              <w:pStyle w:val="DAVA"/>
              <w:spacing w:after="120"/>
              <w:rPr>
                <w:sz w:val="18"/>
                <w:szCs w:val="18"/>
              </w:rPr>
            </w:pPr>
            <w:r w:rsidRPr="002D5EEC">
              <w:rPr>
                <w:sz w:val="18"/>
                <w:szCs w:val="18"/>
              </w:rPr>
              <w:t>1. Posouzení investiční mezery, kterou je třeba řešit, s cílem zajistit, aby všichni občané Unie měli přístup k vysokokapac</w:t>
            </w:r>
            <w:r w:rsidRPr="002D5EEC">
              <w:rPr>
                <w:sz w:val="18"/>
                <w:szCs w:val="18"/>
              </w:rPr>
              <w:lastRenderedPageBreak/>
              <w:t>itním sítím</w:t>
            </w:r>
            <w:r w:rsidRPr="002D5EEC">
              <w:rPr>
                <w:rStyle w:val="Znakapoznpodarou"/>
                <w:sz w:val="18"/>
                <w:szCs w:val="18"/>
              </w:rPr>
              <w:footnoteReference w:id="121"/>
            </w:r>
            <w:r w:rsidRPr="002D5EEC">
              <w:rPr>
                <w:sz w:val="18"/>
                <w:szCs w:val="18"/>
              </w:rPr>
              <w:t>, na základě:</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546D0DD" w14:textId="77777777" w:rsidR="00296F0D" w:rsidRPr="002D5EEC" w:rsidRDefault="00296F0D" w:rsidP="00296F0D">
            <w:pPr>
              <w:pStyle w:val="DAVA"/>
              <w:spacing w:after="120"/>
              <w:rPr>
                <w:sz w:val="18"/>
                <w:szCs w:val="18"/>
              </w:rPr>
            </w:pPr>
            <w:r w:rsidRPr="002D5EEC">
              <w:rPr>
                <w:sz w:val="18"/>
                <w:szCs w:val="18"/>
              </w:rPr>
              <w:lastRenderedPageBreak/>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78C786D9" w14:textId="77777777" w:rsidR="00296F0D" w:rsidRPr="002D5EEC" w:rsidRDefault="00296F0D" w:rsidP="00296F0D">
            <w:pPr>
              <w:pStyle w:val="DAVA"/>
              <w:spacing w:after="120"/>
              <w:rPr>
                <w:sz w:val="18"/>
                <w:szCs w:val="18"/>
              </w:rPr>
            </w:pPr>
            <w:r w:rsidRPr="002D5EEC">
              <w:rPr>
                <w:sz w:val="18"/>
                <w:szCs w:val="18"/>
              </w:rPr>
              <w:t xml:space="preserve">Národní plán rozvoje vysokokapacitních sítí </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198D2780" w14:textId="77777777" w:rsidR="00296F0D" w:rsidRPr="002D5EEC" w:rsidRDefault="00296F0D" w:rsidP="00296F0D">
            <w:pPr>
              <w:pStyle w:val="DAVA"/>
              <w:spacing w:after="120"/>
              <w:rPr>
                <w:sz w:val="18"/>
                <w:szCs w:val="18"/>
              </w:rPr>
            </w:pPr>
            <w:r w:rsidRPr="002D5EEC">
              <w:rPr>
                <w:sz w:val="18"/>
                <w:szCs w:val="18"/>
              </w:rPr>
              <w:t xml:space="preserve">Zpracování Národního plánu rozvoje sítí </w:t>
            </w:r>
            <w:r>
              <w:rPr>
                <w:sz w:val="18"/>
                <w:szCs w:val="18"/>
              </w:rPr>
              <w:t>s velmi vysokou kapacitou</w:t>
            </w:r>
            <w:r w:rsidRPr="002D5EEC">
              <w:rPr>
                <w:sz w:val="18"/>
                <w:szCs w:val="18"/>
              </w:rPr>
              <w:t xml:space="preserve"> (vytvoří strategický rámec pro intervence v novém PO, zajistí naplnění cílů v oblasti přístupu k  sítím</w:t>
            </w:r>
            <w:r>
              <w:rPr>
                <w:sz w:val="18"/>
                <w:szCs w:val="18"/>
              </w:rPr>
              <w:t xml:space="preserve"> s velmi vysokou kapacitou</w:t>
            </w:r>
            <w:r w:rsidRPr="002D5EEC">
              <w:rPr>
                <w:sz w:val="18"/>
                <w:szCs w:val="18"/>
              </w:rPr>
              <w:t>, zohlední požadavky dle jednotlivých kritérií a naplní podmínku).</w:t>
            </w:r>
          </w:p>
          <w:p w14:paraId="573105EE" w14:textId="77777777" w:rsidR="00296F0D" w:rsidRPr="00275DBF" w:rsidRDefault="00296F0D" w:rsidP="00296F0D">
            <w:pPr>
              <w:pStyle w:val="DAVA"/>
              <w:spacing w:after="120"/>
              <w:rPr>
                <w:sz w:val="18"/>
                <w:szCs w:val="18"/>
              </w:rPr>
            </w:pPr>
            <w:r w:rsidRPr="006A5EF8">
              <w:rPr>
                <w:rFonts w:cs="Arial"/>
                <w:sz w:val="18"/>
                <w:szCs w:val="18"/>
              </w:rPr>
              <w:t xml:space="preserve">Národní plán rozvoje sítí s velmi vysokou kapacitou by měl být předložen vládě ke </w:t>
            </w:r>
            <w:proofErr w:type="gramStart"/>
            <w:r w:rsidRPr="006A5EF8">
              <w:rPr>
                <w:rFonts w:cs="Arial"/>
                <w:sz w:val="18"/>
                <w:szCs w:val="18"/>
              </w:rPr>
              <w:lastRenderedPageBreak/>
              <w:t>schválení  v</w:t>
            </w:r>
            <w:proofErr w:type="gramEnd"/>
            <w:r w:rsidRPr="006A5EF8">
              <w:rPr>
                <w:rFonts w:cs="Arial"/>
                <w:sz w:val="18"/>
                <w:szCs w:val="18"/>
              </w:rPr>
              <w:t> </w:t>
            </w:r>
            <w:r>
              <w:rPr>
                <w:rFonts w:cs="Arial"/>
                <w:sz w:val="18"/>
                <w:szCs w:val="18"/>
              </w:rPr>
              <w:t xml:space="preserve"> prvním čtvrtletí 2021 a následně EK do Bruselu.</w:t>
            </w:r>
            <w:r w:rsidRPr="006A5EF8">
              <w:rPr>
                <w:rFonts w:cs="Arial"/>
                <w:sz w:val="18"/>
                <w:szCs w:val="18"/>
              </w:rPr>
              <w:t>.</w:t>
            </w:r>
          </w:p>
        </w:tc>
      </w:tr>
      <w:tr w:rsidR="00296F0D" w:rsidRPr="002D5EEC" w14:paraId="34A83CCD" w14:textId="77777777" w:rsidTr="00296F0D">
        <w:tc>
          <w:tcPr>
            <w:tcW w:w="505" w:type="pct"/>
            <w:vMerge/>
            <w:tcBorders>
              <w:left w:val="single" w:sz="4" w:space="0" w:color="000000"/>
              <w:right w:val="single" w:sz="4" w:space="0" w:color="000000"/>
            </w:tcBorders>
          </w:tcPr>
          <w:p w14:paraId="14976D72"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104E596D"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28C9681E"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51ABFF3E"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4E6BDE24" w14:textId="77777777" w:rsidR="00296F0D" w:rsidRPr="002D5EEC" w:rsidRDefault="00296F0D" w:rsidP="00296F0D">
            <w:pPr>
              <w:pStyle w:val="DAVA"/>
              <w:spacing w:after="120"/>
              <w:rPr>
                <w:sz w:val="18"/>
                <w:szCs w:val="18"/>
              </w:rPr>
            </w:pPr>
            <w:r w:rsidRPr="002D5EEC">
              <w:rPr>
                <w:rFonts w:cs="Arial"/>
                <w:sz w:val="18"/>
                <w:szCs w:val="18"/>
              </w:rPr>
              <w:t>a) aktuálního zmapování</w:t>
            </w:r>
            <w:r w:rsidRPr="002D5EEC">
              <w:rPr>
                <w:rStyle w:val="Znakapoznpodarou"/>
                <w:rFonts w:cs="Arial"/>
                <w:sz w:val="18"/>
                <w:szCs w:val="18"/>
              </w:rPr>
              <w:footnoteReference w:id="122"/>
            </w:r>
            <w:r w:rsidRPr="002D5EEC">
              <w:rPr>
                <w:rFonts w:cs="Arial"/>
                <w:sz w:val="18"/>
                <w:szCs w:val="18"/>
              </w:rPr>
              <w:t xml:space="preserve"> stávající soukromé a veřejné infrastruktury a kvality služeb pomocí standardních ukazatelů mapování širokopásmového přístupu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1B35E525" w14:textId="77777777" w:rsidR="00296F0D" w:rsidRPr="002D5EEC" w:rsidRDefault="00296F0D" w:rsidP="00296F0D">
            <w:pPr>
              <w:pStyle w:val="DAVA"/>
              <w:spacing w:after="120"/>
              <w:rPr>
                <w:sz w:val="18"/>
                <w:szCs w:val="18"/>
              </w:rPr>
            </w:pPr>
            <w:r w:rsidRPr="002D5EEC">
              <w:rPr>
                <w:sz w:val="18"/>
                <w:szCs w:val="18"/>
              </w:rPr>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7DA47CA7" w14:textId="77777777" w:rsidR="00296F0D" w:rsidRPr="002D5EEC" w:rsidRDefault="00296F0D" w:rsidP="00296F0D">
            <w:pPr>
              <w:pStyle w:val="DAVA"/>
              <w:spacing w:after="120"/>
              <w:rPr>
                <w:sz w:val="18"/>
                <w:szCs w:val="18"/>
              </w:rPr>
            </w:pPr>
            <w:r w:rsidRPr="002D5EEC">
              <w:rPr>
                <w:sz w:val="18"/>
                <w:szCs w:val="18"/>
              </w:rPr>
              <w:t>Dokumentace pro mapování sítí elektronických komunikací</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2A4F060F" w14:textId="77777777" w:rsidR="00296F0D" w:rsidRPr="00275DBF" w:rsidRDefault="00296F0D" w:rsidP="00296F0D">
            <w:pPr>
              <w:pStyle w:val="DAVA"/>
              <w:spacing w:after="120"/>
              <w:rPr>
                <w:sz w:val="18"/>
                <w:szCs w:val="18"/>
              </w:rPr>
            </w:pPr>
            <w:r w:rsidRPr="002D5EEC">
              <w:rPr>
                <w:sz w:val="18"/>
                <w:szCs w:val="18"/>
              </w:rPr>
              <w:t>Příprava dokumentace pro mapování sítí elektronických komunikací</w:t>
            </w:r>
            <w:r w:rsidRPr="002D5EEC" w:rsidDel="00360148">
              <w:rPr>
                <w:sz w:val="18"/>
                <w:szCs w:val="18"/>
              </w:rPr>
              <w:t xml:space="preserve"> </w:t>
            </w:r>
            <w:r w:rsidRPr="002D5EEC">
              <w:rPr>
                <w:sz w:val="18"/>
                <w:szCs w:val="18"/>
              </w:rPr>
              <w:t>(v průběhu roku 2020)</w:t>
            </w:r>
          </w:p>
        </w:tc>
      </w:tr>
      <w:tr w:rsidR="00296F0D" w:rsidRPr="002D5EEC" w14:paraId="34174141" w14:textId="77777777" w:rsidTr="00296F0D">
        <w:tc>
          <w:tcPr>
            <w:tcW w:w="505" w:type="pct"/>
            <w:vMerge/>
            <w:tcBorders>
              <w:left w:val="single" w:sz="4" w:space="0" w:color="000000"/>
              <w:right w:val="single" w:sz="4" w:space="0" w:color="000000"/>
            </w:tcBorders>
          </w:tcPr>
          <w:p w14:paraId="353145A9"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3E4A3F48"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416A93A9"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30AF8074"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57DFB59C" w14:textId="77777777" w:rsidR="00296F0D" w:rsidRPr="00275DBF" w:rsidRDefault="00296F0D" w:rsidP="00296F0D">
            <w:pPr>
              <w:pStyle w:val="DAVA"/>
              <w:spacing w:after="120"/>
              <w:rPr>
                <w:sz w:val="18"/>
                <w:szCs w:val="18"/>
              </w:rPr>
            </w:pPr>
            <w:r w:rsidRPr="002D5EEC">
              <w:rPr>
                <w:rFonts w:cs="Arial"/>
                <w:sz w:val="18"/>
                <w:szCs w:val="18"/>
                <w:lang w:eastAsia="x-none"/>
              </w:rPr>
              <w:t xml:space="preserve">b) konzultací o plánovaných investicích </w:t>
            </w:r>
            <w:r w:rsidRPr="002D5EEC">
              <w:rPr>
                <w:rFonts w:cs="Arial"/>
                <w:sz w:val="18"/>
                <w:szCs w:val="18"/>
              </w:rPr>
              <w:t>v souladu s požadavky v oblasti státní podpory</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C4708D9" w14:textId="77777777" w:rsidR="00296F0D" w:rsidRPr="002D5EEC" w:rsidRDefault="00296F0D" w:rsidP="00296F0D">
            <w:pPr>
              <w:pStyle w:val="DAVA"/>
              <w:spacing w:after="120"/>
              <w:rPr>
                <w:sz w:val="18"/>
                <w:szCs w:val="18"/>
              </w:rPr>
            </w:pPr>
            <w:r w:rsidRPr="002D5EEC">
              <w:rPr>
                <w:sz w:val="18"/>
                <w:szCs w:val="18"/>
              </w:rPr>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C2B4B3F"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73F25E44" w14:textId="77777777" w:rsidR="00296F0D" w:rsidRPr="00275DBF" w:rsidRDefault="00296F0D" w:rsidP="00296F0D">
            <w:pPr>
              <w:pStyle w:val="DAVA"/>
              <w:spacing w:after="120"/>
              <w:rPr>
                <w:sz w:val="18"/>
                <w:szCs w:val="18"/>
              </w:rPr>
            </w:pPr>
            <w:r w:rsidRPr="002D5EEC">
              <w:rPr>
                <w:sz w:val="18"/>
                <w:szCs w:val="18"/>
              </w:rPr>
              <w:t>Provedení konzultací a zhodnocení plánovaných investic</w:t>
            </w:r>
          </w:p>
        </w:tc>
      </w:tr>
      <w:tr w:rsidR="00296F0D" w:rsidRPr="002D5EEC" w14:paraId="36D6FA78" w14:textId="77777777" w:rsidTr="00296F0D">
        <w:tc>
          <w:tcPr>
            <w:tcW w:w="505" w:type="pct"/>
            <w:vMerge/>
            <w:tcBorders>
              <w:left w:val="single" w:sz="4" w:space="0" w:color="000000"/>
              <w:right w:val="single" w:sz="4" w:space="0" w:color="000000"/>
            </w:tcBorders>
          </w:tcPr>
          <w:p w14:paraId="7B2F197A"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58F1465E"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3B257777"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2764D89D"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62D6C458" w14:textId="77777777" w:rsidR="00296F0D" w:rsidRPr="002D5EEC" w:rsidRDefault="00296F0D" w:rsidP="00296F0D">
            <w:pPr>
              <w:pStyle w:val="DAVA"/>
              <w:spacing w:after="120"/>
              <w:rPr>
                <w:sz w:val="18"/>
                <w:szCs w:val="18"/>
              </w:rPr>
            </w:pPr>
            <w:r w:rsidRPr="002D5EEC">
              <w:rPr>
                <w:sz w:val="18"/>
                <w:szCs w:val="18"/>
              </w:rPr>
              <w:t>2. Odůvodnění plánované veřejné intervence na základě udržitelných investičních modelů, které:</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64373E7B" w14:textId="77777777" w:rsidR="00296F0D" w:rsidRPr="002D5EEC" w:rsidRDefault="00296F0D" w:rsidP="00296F0D">
            <w:pPr>
              <w:pStyle w:val="DAVA"/>
              <w:spacing w:after="120"/>
              <w:rPr>
                <w:sz w:val="18"/>
                <w:szCs w:val="18"/>
              </w:rPr>
            </w:pPr>
            <w:r w:rsidRPr="002D5EEC">
              <w:rPr>
                <w:sz w:val="18"/>
                <w:szCs w:val="18"/>
              </w:rPr>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3664DEB5"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56C0A06B" w14:textId="77777777" w:rsidR="00296F0D" w:rsidRPr="00275DBF" w:rsidRDefault="00296F0D" w:rsidP="00296F0D">
            <w:pPr>
              <w:pStyle w:val="DAVA"/>
              <w:spacing w:after="120"/>
              <w:rPr>
                <w:sz w:val="18"/>
                <w:szCs w:val="18"/>
              </w:rPr>
            </w:pPr>
            <w:r w:rsidRPr="002D5EEC">
              <w:rPr>
                <w:sz w:val="18"/>
                <w:szCs w:val="18"/>
              </w:rPr>
              <w:t>Provedení konzultací a zhodnocení plánovaných investic</w:t>
            </w:r>
          </w:p>
        </w:tc>
      </w:tr>
      <w:tr w:rsidR="00296F0D" w:rsidRPr="002D5EEC" w14:paraId="5DAB9B8D" w14:textId="77777777" w:rsidTr="00296F0D">
        <w:tc>
          <w:tcPr>
            <w:tcW w:w="505" w:type="pct"/>
            <w:vMerge/>
            <w:tcBorders>
              <w:left w:val="single" w:sz="4" w:space="0" w:color="000000"/>
              <w:right w:val="single" w:sz="4" w:space="0" w:color="000000"/>
            </w:tcBorders>
          </w:tcPr>
          <w:p w14:paraId="7053A003"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532E8BCC"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3BB602ED"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509B1490"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6870C9AD" w14:textId="77777777" w:rsidR="00296F0D" w:rsidRPr="002D5EEC" w:rsidRDefault="00296F0D" w:rsidP="00296F0D">
            <w:pPr>
              <w:pStyle w:val="DAVA"/>
              <w:spacing w:after="120"/>
              <w:rPr>
                <w:sz w:val="18"/>
                <w:szCs w:val="18"/>
              </w:rPr>
            </w:pPr>
            <w:r w:rsidRPr="002D5EEC">
              <w:rPr>
                <w:rFonts w:cs="Arial"/>
                <w:sz w:val="18"/>
                <w:szCs w:val="18"/>
              </w:rPr>
              <w:t xml:space="preserve">a) posilují cenovou dostupnost a přístup k otevřené kvalitní </w:t>
            </w:r>
            <w:r w:rsidRPr="002D5EEC">
              <w:rPr>
                <w:rFonts w:cs="Arial"/>
                <w:sz w:val="18"/>
                <w:szCs w:val="18"/>
              </w:rPr>
              <w:lastRenderedPageBreak/>
              <w:t>infrastruktuře a službám, které budou fungovat i v budoucnu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9F5EB3B" w14:textId="77777777" w:rsidR="00296F0D" w:rsidRPr="002D5EEC" w:rsidRDefault="00296F0D" w:rsidP="00296F0D">
            <w:pPr>
              <w:pStyle w:val="DAVA"/>
              <w:spacing w:after="120"/>
              <w:rPr>
                <w:sz w:val="18"/>
                <w:szCs w:val="18"/>
              </w:rPr>
            </w:pPr>
            <w:r w:rsidRPr="002D5EEC">
              <w:rPr>
                <w:sz w:val="18"/>
                <w:szCs w:val="18"/>
              </w:rPr>
              <w:lastRenderedPageBreak/>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7A4E1A29"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214E8E08" w14:textId="77777777" w:rsidR="00296F0D" w:rsidRPr="00275DBF" w:rsidRDefault="00296F0D" w:rsidP="00296F0D">
            <w:pPr>
              <w:pStyle w:val="DAVA"/>
              <w:spacing w:after="120"/>
              <w:rPr>
                <w:sz w:val="18"/>
                <w:szCs w:val="18"/>
              </w:rPr>
            </w:pPr>
          </w:p>
        </w:tc>
      </w:tr>
      <w:tr w:rsidR="00296F0D" w:rsidRPr="002D5EEC" w14:paraId="7596864C" w14:textId="77777777" w:rsidTr="00296F0D">
        <w:tc>
          <w:tcPr>
            <w:tcW w:w="505" w:type="pct"/>
            <w:vMerge/>
            <w:tcBorders>
              <w:left w:val="single" w:sz="4" w:space="0" w:color="000000"/>
              <w:right w:val="single" w:sz="4" w:space="0" w:color="000000"/>
            </w:tcBorders>
          </w:tcPr>
          <w:p w14:paraId="1B7B577A"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65D7A255"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1C7B8DDE"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4AFE4235"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173ECCD0" w14:textId="77777777" w:rsidR="00296F0D" w:rsidRPr="002D5EEC" w:rsidRDefault="00296F0D" w:rsidP="00296F0D">
            <w:pPr>
              <w:pStyle w:val="DAVA"/>
              <w:spacing w:after="120"/>
              <w:rPr>
                <w:sz w:val="18"/>
                <w:szCs w:val="18"/>
              </w:rPr>
            </w:pPr>
            <w:r w:rsidRPr="002D5EEC">
              <w:rPr>
                <w:rFonts w:cs="Arial"/>
                <w:sz w:val="18"/>
                <w:szCs w:val="18"/>
              </w:rPr>
              <w:t>b) přizpůsobují formy finanční pomoci zjištěným selháním trhu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5F440E12" w14:textId="77777777" w:rsidR="00296F0D" w:rsidRPr="002D5EEC" w:rsidRDefault="00296F0D" w:rsidP="00296F0D">
            <w:pPr>
              <w:pStyle w:val="DAVA"/>
              <w:spacing w:after="120"/>
              <w:rPr>
                <w:sz w:val="18"/>
                <w:szCs w:val="18"/>
              </w:rPr>
            </w:pPr>
            <w:r w:rsidRPr="002D5EEC">
              <w:rPr>
                <w:sz w:val="18"/>
                <w:szCs w:val="18"/>
              </w:rPr>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50DC9F75"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3ADE19F4" w14:textId="77777777" w:rsidR="00296F0D" w:rsidRPr="00275DBF" w:rsidRDefault="00296F0D" w:rsidP="00296F0D">
            <w:pPr>
              <w:pStyle w:val="DAVA"/>
              <w:spacing w:after="120"/>
              <w:rPr>
                <w:sz w:val="18"/>
                <w:szCs w:val="18"/>
              </w:rPr>
            </w:pPr>
          </w:p>
        </w:tc>
      </w:tr>
      <w:tr w:rsidR="00296F0D" w:rsidRPr="002D5EEC" w14:paraId="7805F7EB" w14:textId="77777777" w:rsidTr="00296F0D">
        <w:tc>
          <w:tcPr>
            <w:tcW w:w="505" w:type="pct"/>
            <w:vMerge/>
            <w:tcBorders>
              <w:left w:val="single" w:sz="4" w:space="0" w:color="000000"/>
              <w:right w:val="single" w:sz="4" w:space="0" w:color="000000"/>
            </w:tcBorders>
          </w:tcPr>
          <w:p w14:paraId="2AAAF797"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7BE91792"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383A3353"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2BCFD796"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5F8E6690" w14:textId="77777777" w:rsidR="00296F0D" w:rsidRPr="002D5EEC" w:rsidRDefault="00296F0D" w:rsidP="00296F0D">
            <w:pPr>
              <w:pStyle w:val="DAVA"/>
              <w:spacing w:after="120"/>
              <w:rPr>
                <w:sz w:val="18"/>
                <w:szCs w:val="18"/>
              </w:rPr>
            </w:pPr>
            <w:r w:rsidRPr="002D5EEC">
              <w:rPr>
                <w:rFonts w:cs="Arial"/>
                <w:sz w:val="18"/>
                <w:szCs w:val="18"/>
              </w:rPr>
              <w:t>c) umožňují komplementární využívání různých forem financování z unijních, vnitrostátních nebo regionálních zdrojů</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50190AE" w14:textId="77777777" w:rsidR="00296F0D" w:rsidRPr="002D5EEC" w:rsidRDefault="00296F0D" w:rsidP="00296F0D">
            <w:pPr>
              <w:pStyle w:val="DAVA"/>
              <w:spacing w:after="120"/>
              <w:rPr>
                <w:sz w:val="18"/>
                <w:szCs w:val="18"/>
              </w:rPr>
            </w:pPr>
            <w:r w:rsidRPr="002D5EEC">
              <w:rPr>
                <w:sz w:val="18"/>
                <w:szCs w:val="18"/>
              </w:rPr>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58185267"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381E288A" w14:textId="77777777" w:rsidR="00296F0D" w:rsidRPr="00275DBF" w:rsidRDefault="00296F0D" w:rsidP="00296F0D">
            <w:pPr>
              <w:pStyle w:val="DAVA"/>
              <w:spacing w:after="120"/>
              <w:rPr>
                <w:sz w:val="18"/>
                <w:szCs w:val="18"/>
              </w:rPr>
            </w:pPr>
          </w:p>
        </w:tc>
      </w:tr>
      <w:tr w:rsidR="00296F0D" w:rsidRPr="002D5EEC" w14:paraId="515D2C87" w14:textId="77777777" w:rsidTr="00296F0D">
        <w:tc>
          <w:tcPr>
            <w:tcW w:w="505" w:type="pct"/>
            <w:vMerge/>
            <w:tcBorders>
              <w:left w:val="single" w:sz="4" w:space="0" w:color="000000"/>
              <w:right w:val="single" w:sz="4" w:space="0" w:color="000000"/>
            </w:tcBorders>
          </w:tcPr>
          <w:p w14:paraId="1804DEA5"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0DDE258E"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1E536240"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7FECE46C"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3E0405C3" w14:textId="77777777" w:rsidR="00296F0D" w:rsidRPr="002D5EEC" w:rsidRDefault="00296F0D" w:rsidP="00296F0D">
            <w:pPr>
              <w:pStyle w:val="DAVA"/>
              <w:spacing w:after="120"/>
              <w:rPr>
                <w:sz w:val="18"/>
                <w:szCs w:val="18"/>
              </w:rPr>
            </w:pPr>
            <w:r w:rsidRPr="002D5EEC">
              <w:rPr>
                <w:sz w:val="18"/>
                <w:szCs w:val="18"/>
              </w:rPr>
              <w:t xml:space="preserve">3. Opatření na podporu poptávky a využívání vysokokapacitních sítí, včetně opatření na usnadnění jejich zavádění, zejména prostřednictvím účinného provádění směrnice EU o snížení nákladů na budování </w:t>
            </w:r>
            <w:r w:rsidRPr="002D5EEC">
              <w:rPr>
                <w:sz w:val="18"/>
                <w:szCs w:val="18"/>
              </w:rPr>
              <w:lastRenderedPageBreak/>
              <w:t>širokopásmového přístupu</w:t>
            </w:r>
            <w:r w:rsidRPr="00AB18B9">
              <w:rPr>
                <w:rStyle w:val="Znakapoznpodarou"/>
                <w:rFonts w:cs="Arial"/>
                <w:sz w:val="18"/>
                <w:szCs w:val="18"/>
              </w:rPr>
              <w:footnoteReference w:id="123"/>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B5DCD80" w14:textId="77777777" w:rsidR="00296F0D" w:rsidRPr="002D5EEC" w:rsidRDefault="00296F0D" w:rsidP="00296F0D">
            <w:pPr>
              <w:pStyle w:val="DAVA"/>
              <w:spacing w:after="120"/>
              <w:rPr>
                <w:sz w:val="18"/>
                <w:szCs w:val="18"/>
              </w:rPr>
            </w:pPr>
            <w:r w:rsidRPr="002D5EEC">
              <w:rPr>
                <w:sz w:val="18"/>
                <w:szCs w:val="18"/>
              </w:rPr>
              <w:lastRenderedPageBreak/>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18A1822A" w14:textId="77777777" w:rsidR="00296F0D" w:rsidRPr="002D5EEC" w:rsidRDefault="00263BD4" w:rsidP="00296F0D">
            <w:pPr>
              <w:pStyle w:val="DAVA"/>
              <w:spacing w:after="120"/>
              <w:rPr>
                <w:sz w:val="18"/>
                <w:szCs w:val="18"/>
              </w:rPr>
            </w:pPr>
            <w:hyperlink r:id="rId104" w:history="1">
              <w:r w:rsidR="00296F0D" w:rsidRPr="002D5EEC">
                <w:rPr>
                  <w:rStyle w:val="Hypertextovodkaz"/>
                  <w:sz w:val="18"/>
                  <w:szCs w:val="18"/>
                </w:rPr>
                <w:t>https://aplikace.mvcr.cz/sbirka-zakonu/ViewFile.aspx?type=z&amp;id=62027</w:t>
              </w:r>
            </w:hyperlink>
            <w:r w:rsidR="00296F0D" w:rsidRPr="002D5EEC">
              <w:rPr>
                <w:sz w:val="18"/>
                <w:szCs w:val="18"/>
              </w:rPr>
              <w:t xml:space="preserve"> </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070B56DC" w14:textId="77777777" w:rsidR="00296F0D" w:rsidRPr="002D5EEC" w:rsidRDefault="00296F0D" w:rsidP="00296F0D">
            <w:pPr>
              <w:pStyle w:val="DAVA"/>
              <w:spacing w:after="120"/>
              <w:rPr>
                <w:sz w:val="18"/>
                <w:szCs w:val="18"/>
              </w:rPr>
            </w:pPr>
            <w:r w:rsidRPr="002D5EEC">
              <w:rPr>
                <w:sz w:val="18"/>
                <w:szCs w:val="18"/>
              </w:rPr>
              <w:t xml:space="preserve">Opatření na podporu poptávky a využívání sítí </w:t>
            </w:r>
            <w:r>
              <w:rPr>
                <w:sz w:val="18"/>
                <w:szCs w:val="18"/>
              </w:rPr>
              <w:t xml:space="preserve">s velmi vysokou kapacitou </w:t>
            </w:r>
            <w:r w:rsidRPr="002D5EEC">
              <w:rPr>
                <w:sz w:val="18"/>
                <w:szCs w:val="18"/>
              </w:rPr>
              <w:t>budou součástí Národního plánu rozvoje vysokokapacitních sítí.</w:t>
            </w:r>
          </w:p>
          <w:p w14:paraId="590FE1FA" w14:textId="77777777" w:rsidR="00296F0D" w:rsidRPr="00275DBF" w:rsidRDefault="00296F0D" w:rsidP="00296F0D">
            <w:pPr>
              <w:pStyle w:val="DAVA"/>
              <w:spacing w:after="120"/>
              <w:rPr>
                <w:sz w:val="18"/>
                <w:szCs w:val="18"/>
              </w:rPr>
            </w:pPr>
            <w:r w:rsidRPr="002D5EEC">
              <w:rPr>
                <w:sz w:val="18"/>
                <w:szCs w:val="18"/>
              </w:rPr>
              <w:t>Revize zákona č.194/2017 Sb., o opatřeních ke snížení nákladů na zavádění vysokorychlostních sítí elektronických komunikací.</w:t>
            </w:r>
          </w:p>
        </w:tc>
      </w:tr>
      <w:tr w:rsidR="00296F0D" w:rsidRPr="002D5EEC" w14:paraId="3B8B8C4A" w14:textId="77777777" w:rsidTr="00296F0D">
        <w:tc>
          <w:tcPr>
            <w:tcW w:w="505" w:type="pct"/>
            <w:vMerge/>
            <w:tcBorders>
              <w:left w:val="single" w:sz="4" w:space="0" w:color="000000"/>
              <w:right w:val="single" w:sz="4" w:space="0" w:color="000000"/>
            </w:tcBorders>
          </w:tcPr>
          <w:p w14:paraId="7E8228C8" w14:textId="77777777" w:rsidR="00296F0D" w:rsidRPr="002D5EEC" w:rsidRDefault="00296F0D" w:rsidP="00296F0D">
            <w:pPr>
              <w:pStyle w:val="DAVA"/>
              <w:spacing w:after="120"/>
              <w:rPr>
                <w:b/>
                <w:sz w:val="18"/>
                <w:szCs w:val="18"/>
              </w:rPr>
            </w:pPr>
          </w:p>
        </w:tc>
        <w:tc>
          <w:tcPr>
            <w:tcW w:w="254" w:type="pct"/>
            <w:vMerge/>
            <w:tcBorders>
              <w:left w:val="single" w:sz="4" w:space="0" w:color="000000"/>
              <w:right w:val="single" w:sz="4" w:space="0" w:color="000000"/>
            </w:tcBorders>
          </w:tcPr>
          <w:p w14:paraId="62637684" w14:textId="77777777" w:rsidR="00296F0D" w:rsidRPr="002D5EEC" w:rsidRDefault="00296F0D" w:rsidP="00296F0D">
            <w:pPr>
              <w:pStyle w:val="DAVA"/>
              <w:spacing w:after="120"/>
              <w:rPr>
                <w:sz w:val="18"/>
                <w:szCs w:val="18"/>
              </w:rPr>
            </w:pPr>
          </w:p>
        </w:tc>
        <w:tc>
          <w:tcPr>
            <w:tcW w:w="455" w:type="pct"/>
            <w:vMerge/>
            <w:tcBorders>
              <w:left w:val="single" w:sz="4" w:space="0" w:color="000000"/>
              <w:right w:val="single" w:sz="4" w:space="0" w:color="000000"/>
            </w:tcBorders>
          </w:tcPr>
          <w:p w14:paraId="1CC69B85"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right w:val="single" w:sz="4" w:space="0" w:color="000000"/>
            </w:tcBorders>
          </w:tcPr>
          <w:p w14:paraId="0A48F092"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2B41CDCF" w14:textId="77777777" w:rsidR="00296F0D" w:rsidRPr="002D5EEC" w:rsidRDefault="00296F0D" w:rsidP="00296F0D">
            <w:pPr>
              <w:pStyle w:val="DAVA"/>
              <w:spacing w:after="120"/>
              <w:rPr>
                <w:sz w:val="18"/>
                <w:szCs w:val="18"/>
              </w:rPr>
            </w:pPr>
            <w:r w:rsidRPr="002D5EEC">
              <w:rPr>
                <w:sz w:val="18"/>
                <w:szCs w:val="18"/>
              </w:rPr>
              <w:t>4. Mechanismy technické pomoci a poradenství, jako poradenské kanceláře pro širokopásmové připojení na posílení kapacit místních zúčastněných stran a poradenství pro předkladatele projektů</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16813D97" w14:textId="77777777" w:rsidR="00296F0D" w:rsidRPr="002D5EEC" w:rsidRDefault="00296F0D" w:rsidP="00296F0D">
            <w:pPr>
              <w:pStyle w:val="DAVA"/>
              <w:spacing w:after="120"/>
              <w:rPr>
                <w:sz w:val="18"/>
                <w:szCs w:val="18"/>
              </w:rPr>
            </w:pPr>
            <w:r w:rsidRPr="002D5EEC">
              <w:rPr>
                <w:sz w:val="18"/>
                <w:szCs w:val="18"/>
              </w:rPr>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772496F4" w14:textId="77777777" w:rsidR="00296F0D" w:rsidRPr="002D5EEC" w:rsidRDefault="00296F0D" w:rsidP="00296F0D">
            <w:pPr>
              <w:pStyle w:val="DAVA"/>
              <w:spacing w:after="120"/>
              <w:rPr>
                <w:sz w:val="18"/>
                <w:szCs w:val="18"/>
              </w:rPr>
            </w:pP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51C00B52" w14:textId="77777777" w:rsidR="00296F0D" w:rsidRDefault="00296F0D" w:rsidP="00296F0D">
            <w:pPr>
              <w:pStyle w:val="DAVA"/>
              <w:spacing w:after="120"/>
              <w:rPr>
                <w:sz w:val="18"/>
                <w:szCs w:val="18"/>
              </w:rPr>
            </w:pPr>
            <w:r w:rsidRPr="002D5EEC">
              <w:rPr>
                <w:sz w:val="18"/>
                <w:szCs w:val="18"/>
              </w:rPr>
              <w:t>Zajištění technické pomoci a poradenství</w:t>
            </w:r>
            <w:r>
              <w:rPr>
                <w:sz w:val="18"/>
                <w:szCs w:val="18"/>
              </w:rPr>
              <w:t>:</w:t>
            </w:r>
          </w:p>
          <w:p w14:paraId="4F7F2C38" w14:textId="77777777" w:rsidR="00296F0D" w:rsidRDefault="00296F0D" w:rsidP="00296F0D">
            <w:pPr>
              <w:pStyle w:val="DAVA"/>
              <w:numPr>
                <w:ilvl w:val="0"/>
                <w:numId w:val="68"/>
              </w:numPr>
              <w:spacing w:after="120"/>
              <w:rPr>
                <w:sz w:val="18"/>
                <w:szCs w:val="18"/>
              </w:rPr>
            </w:pPr>
            <w:r>
              <w:rPr>
                <w:sz w:val="18"/>
                <w:szCs w:val="18"/>
              </w:rPr>
              <w:t xml:space="preserve">API, </w:t>
            </w:r>
          </w:p>
          <w:p w14:paraId="5CD03B9B" w14:textId="77777777" w:rsidR="00296F0D" w:rsidRPr="00275DBF" w:rsidRDefault="00296F0D" w:rsidP="00296F0D">
            <w:pPr>
              <w:pStyle w:val="DAVA"/>
              <w:numPr>
                <w:ilvl w:val="0"/>
                <w:numId w:val="68"/>
              </w:numPr>
              <w:spacing w:after="120"/>
              <w:rPr>
                <w:sz w:val="18"/>
                <w:szCs w:val="18"/>
              </w:rPr>
            </w:pPr>
            <w:r w:rsidRPr="00844ABD">
              <w:rPr>
                <w:sz w:val="18"/>
                <w:szCs w:val="18"/>
              </w:rPr>
              <w:t>BCO</w:t>
            </w:r>
          </w:p>
        </w:tc>
      </w:tr>
      <w:tr w:rsidR="00296F0D" w:rsidRPr="002D5EEC" w14:paraId="2B56AEFF" w14:textId="77777777" w:rsidTr="00296F0D">
        <w:tc>
          <w:tcPr>
            <w:tcW w:w="505" w:type="pct"/>
            <w:vMerge/>
            <w:tcBorders>
              <w:left w:val="single" w:sz="4" w:space="0" w:color="000000"/>
              <w:bottom w:val="single" w:sz="4" w:space="0" w:color="000000"/>
              <w:right w:val="single" w:sz="4" w:space="0" w:color="000000"/>
            </w:tcBorders>
          </w:tcPr>
          <w:p w14:paraId="7391CAB2" w14:textId="77777777" w:rsidR="00296F0D" w:rsidRPr="002D5EEC" w:rsidRDefault="00296F0D" w:rsidP="00296F0D">
            <w:pPr>
              <w:pStyle w:val="DAVA"/>
              <w:spacing w:after="120"/>
              <w:rPr>
                <w:b/>
                <w:sz w:val="18"/>
                <w:szCs w:val="18"/>
              </w:rPr>
            </w:pPr>
          </w:p>
        </w:tc>
        <w:tc>
          <w:tcPr>
            <w:tcW w:w="254" w:type="pct"/>
            <w:vMerge/>
            <w:tcBorders>
              <w:left w:val="single" w:sz="4" w:space="0" w:color="000000"/>
              <w:bottom w:val="single" w:sz="4" w:space="0" w:color="000000"/>
              <w:right w:val="single" w:sz="4" w:space="0" w:color="000000"/>
            </w:tcBorders>
          </w:tcPr>
          <w:p w14:paraId="3B1A0A5F" w14:textId="77777777" w:rsidR="00296F0D" w:rsidRPr="002D5EEC" w:rsidRDefault="00296F0D" w:rsidP="00296F0D">
            <w:pPr>
              <w:pStyle w:val="DAVA"/>
              <w:spacing w:after="120"/>
              <w:rPr>
                <w:sz w:val="18"/>
                <w:szCs w:val="18"/>
              </w:rPr>
            </w:pPr>
          </w:p>
        </w:tc>
        <w:tc>
          <w:tcPr>
            <w:tcW w:w="455" w:type="pct"/>
            <w:vMerge/>
            <w:tcBorders>
              <w:left w:val="single" w:sz="4" w:space="0" w:color="000000"/>
              <w:bottom w:val="single" w:sz="4" w:space="0" w:color="000000"/>
              <w:right w:val="single" w:sz="4" w:space="0" w:color="000000"/>
            </w:tcBorders>
          </w:tcPr>
          <w:p w14:paraId="710CB427" w14:textId="77777777" w:rsidR="00296F0D" w:rsidRPr="00275DBF" w:rsidRDefault="00296F0D" w:rsidP="00296F0D">
            <w:pPr>
              <w:pStyle w:val="DAVA"/>
              <w:spacing w:after="120"/>
              <w:rPr>
                <w:rFonts w:cs="Arial"/>
                <w:sz w:val="18"/>
                <w:szCs w:val="18"/>
              </w:rPr>
            </w:pPr>
          </w:p>
        </w:tc>
        <w:tc>
          <w:tcPr>
            <w:tcW w:w="457" w:type="pct"/>
            <w:vMerge/>
            <w:tcBorders>
              <w:left w:val="single" w:sz="4" w:space="0" w:color="000000"/>
              <w:bottom w:val="single" w:sz="4" w:space="0" w:color="000000"/>
              <w:right w:val="single" w:sz="4" w:space="0" w:color="000000"/>
            </w:tcBorders>
          </w:tcPr>
          <w:p w14:paraId="0F682D9D" w14:textId="77777777" w:rsidR="00296F0D" w:rsidRPr="002D5EEC" w:rsidRDefault="00296F0D" w:rsidP="00296F0D">
            <w:pPr>
              <w:pStyle w:val="DAVA"/>
              <w:spacing w:after="120"/>
              <w:rPr>
                <w:sz w:val="18"/>
                <w:szCs w:val="18"/>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2AAA93D0" w14:textId="77777777" w:rsidR="00296F0D" w:rsidRPr="002D5EEC" w:rsidRDefault="00296F0D" w:rsidP="00296F0D">
            <w:pPr>
              <w:pStyle w:val="DAVA"/>
              <w:spacing w:after="120"/>
              <w:rPr>
                <w:sz w:val="18"/>
                <w:szCs w:val="18"/>
              </w:rPr>
            </w:pPr>
            <w:r w:rsidRPr="002D5EEC">
              <w:rPr>
                <w:sz w:val="18"/>
                <w:szCs w:val="18"/>
              </w:rPr>
              <w:t>5. Mechanismus monitorování založený na standardních ukazatelích mapování širokopásmového přístupu</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6CF559BE" w14:textId="77777777" w:rsidR="00296F0D" w:rsidRPr="002D5EEC" w:rsidRDefault="00296F0D" w:rsidP="00296F0D">
            <w:pPr>
              <w:pStyle w:val="DAVA"/>
              <w:spacing w:after="120"/>
              <w:rPr>
                <w:sz w:val="18"/>
                <w:szCs w:val="18"/>
              </w:rPr>
            </w:pPr>
            <w:r w:rsidRPr="002D5EEC">
              <w:rPr>
                <w:sz w:val="18"/>
                <w:szCs w:val="18"/>
              </w:rPr>
              <w:t>NE</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1B80BD4B" w14:textId="77777777" w:rsidR="00296F0D" w:rsidRPr="002D5EEC" w:rsidRDefault="00296F0D" w:rsidP="00296F0D">
            <w:pPr>
              <w:pStyle w:val="DAVA"/>
              <w:spacing w:after="120"/>
              <w:rPr>
                <w:sz w:val="18"/>
                <w:szCs w:val="18"/>
              </w:rPr>
            </w:pPr>
            <w:r w:rsidRPr="002D5EEC">
              <w:rPr>
                <w:sz w:val="18"/>
                <w:szCs w:val="18"/>
              </w:rPr>
              <w:t>Metodický předpis pro kontrolu kvality připojení.</w:t>
            </w:r>
          </w:p>
        </w:tc>
        <w:tc>
          <w:tcPr>
            <w:tcW w:w="1452" w:type="pct"/>
            <w:tcBorders>
              <w:top w:val="single" w:sz="4" w:space="0" w:color="auto"/>
              <w:left w:val="single" w:sz="4" w:space="0" w:color="auto"/>
              <w:bottom w:val="single" w:sz="4" w:space="0" w:color="auto"/>
              <w:right w:val="single" w:sz="12" w:space="0" w:color="auto"/>
            </w:tcBorders>
            <w:shd w:val="clear" w:color="auto" w:fill="auto"/>
          </w:tcPr>
          <w:p w14:paraId="34EAB60C" w14:textId="77777777" w:rsidR="00296F0D" w:rsidRPr="00275DBF" w:rsidRDefault="00296F0D" w:rsidP="00296F0D">
            <w:pPr>
              <w:pStyle w:val="DAVA"/>
              <w:spacing w:after="120"/>
              <w:rPr>
                <w:sz w:val="18"/>
                <w:szCs w:val="18"/>
              </w:rPr>
            </w:pPr>
            <w:r w:rsidRPr="002D5EEC">
              <w:rPr>
                <w:sz w:val="18"/>
                <w:szCs w:val="18"/>
              </w:rPr>
              <w:t>Vypracování Metodického předpisu pro kontrolu kvality připojení jako opatření obecné povahy (v průběhu roku 2020).</w:t>
            </w:r>
          </w:p>
        </w:tc>
      </w:tr>
    </w:tbl>
    <w:p w14:paraId="092BFBF7" w14:textId="41348642" w:rsidR="00133EFF" w:rsidRDefault="00E676A0" w:rsidP="00F51125">
      <w:r>
        <w:br w:type="textWrapping" w:clear="all"/>
      </w:r>
    </w:p>
    <w:p w14:paraId="4E142BB1" w14:textId="47797179" w:rsidR="00133EFF" w:rsidRDefault="00133EFF" w:rsidP="00133EFF">
      <w:pPr>
        <w:tabs>
          <w:tab w:val="left" w:pos="939"/>
        </w:tabs>
        <w:sectPr w:rsidR="00133EFF" w:rsidSect="00EC011F">
          <w:headerReference w:type="default" r:id="rId105"/>
          <w:pgSz w:w="16838" w:h="11906" w:orient="landscape" w:code="9"/>
          <w:pgMar w:top="1418" w:right="1418" w:bottom="1418" w:left="1418" w:header="709" w:footer="709" w:gutter="0"/>
          <w:cols w:space="708"/>
          <w:docGrid w:linePitch="360"/>
        </w:sectPr>
      </w:pPr>
    </w:p>
    <w:p w14:paraId="4BB6BFF2" w14:textId="77777777" w:rsidR="00F974E5" w:rsidRPr="006E4FB3" w:rsidRDefault="00F974E5" w:rsidP="00F974E5">
      <w:pPr>
        <w:pStyle w:val="normln0"/>
        <w:numPr>
          <w:ilvl w:val="0"/>
          <w:numId w:val="52"/>
        </w:numPr>
        <w:ind w:left="284"/>
        <w:rPr>
          <w:rFonts w:ascii="Arial" w:hAnsi="Arial" w:cs="Arial"/>
          <w:b/>
          <w:sz w:val="36"/>
          <w:szCs w:val="36"/>
        </w:rPr>
      </w:pPr>
      <w:r w:rsidRPr="006E4FB3">
        <w:rPr>
          <w:rFonts w:ascii="Arial" w:hAnsi="Arial" w:cs="Arial"/>
          <w:b/>
          <w:sz w:val="36"/>
          <w:szCs w:val="36"/>
        </w:rPr>
        <w:lastRenderedPageBreak/>
        <w:t xml:space="preserve">Programové orgány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5"/>
        <w:gridCol w:w="2168"/>
        <w:gridCol w:w="1888"/>
        <w:gridCol w:w="2749"/>
      </w:tblGrid>
      <w:tr w:rsidR="00F974E5" w:rsidRPr="00304EC7" w14:paraId="234A2F3F" w14:textId="77777777" w:rsidTr="002C6A25">
        <w:trPr>
          <w:trHeight w:val="447"/>
        </w:trPr>
        <w:tc>
          <w:tcPr>
            <w:tcW w:w="9060" w:type="dxa"/>
            <w:gridSpan w:val="4"/>
            <w:shd w:val="clear" w:color="auto" w:fill="99C7F9"/>
          </w:tcPr>
          <w:p w14:paraId="3CEE76A3" w14:textId="77777777" w:rsidR="00F974E5" w:rsidRPr="003950E9" w:rsidRDefault="00F974E5" w:rsidP="002C6A25">
            <w:pPr>
              <w:spacing w:before="120"/>
              <w:rPr>
                <w:rFonts w:ascii="Arial" w:hAnsi="Arial" w:cs="Arial"/>
                <w:b/>
              </w:rPr>
            </w:pPr>
            <w:r w:rsidRPr="003950E9">
              <w:rPr>
                <w:rFonts w:ascii="Arial" w:hAnsi="Arial" w:cs="Arial"/>
                <w:b/>
              </w:rPr>
              <w:t>Tabulka 13: Programové orgány</w:t>
            </w:r>
          </w:p>
        </w:tc>
      </w:tr>
      <w:tr w:rsidR="00F974E5" w:rsidRPr="00304EC7" w14:paraId="1E548022" w14:textId="77777777" w:rsidTr="002C6A25">
        <w:tc>
          <w:tcPr>
            <w:tcW w:w="2255" w:type="dxa"/>
            <w:shd w:val="clear" w:color="auto" w:fill="99C7F9"/>
          </w:tcPr>
          <w:p w14:paraId="70034A2B" w14:textId="77777777" w:rsidR="00F974E5" w:rsidRPr="003950E9" w:rsidRDefault="00F974E5" w:rsidP="003950E9">
            <w:pPr>
              <w:spacing w:before="120"/>
              <w:rPr>
                <w:rFonts w:ascii="Arial" w:hAnsi="Arial" w:cs="Arial"/>
                <w:b/>
              </w:rPr>
            </w:pPr>
            <w:r w:rsidRPr="003950E9">
              <w:rPr>
                <w:rFonts w:ascii="Arial" w:hAnsi="Arial" w:cs="Arial"/>
                <w:b/>
              </w:rPr>
              <w:t xml:space="preserve">Programové orgány </w:t>
            </w:r>
          </w:p>
        </w:tc>
        <w:tc>
          <w:tcPr>
            <w:tcW w:w="2168" w:type="dxa"/>
            <w:shd w:val="clear" w:color="auto" w:fill="99C7F9"/>
          </w:tcPr>
          <w:p w14:paraId="49413BFF" w14:textId="71C27399" w:rsidR="00F974E5" w:rsidRPr="003950E9" w:rsidRDefault="00F974E5" w:rsidP="003950E9">
            <w:pPr>
              <w:spacing w:before="120"/>
              <w:rPr>
                <w:rFonts w:ascii="Arial" w:hAnsi="Arial" w:cs="Arial"/>
                <w:b/>
              </w:rPr>
            </w:pPr>
            <w:r w:rsidRPr="003950E9">
              <w:rPr>
                <w:rFonts w:ascii="Arial" w:hAnsi="Arial" w:cs="Arial"/>
                <w:b/>
              </w:rPr>
              <w:t>Název instituce</w:t>
            </w:r>
          </w:p>
        </w:tc>
        <w:tc>
          <w:tcPr>
            <w:tcW w:w="1888" w:type="dxa"/>
            <w:shd w:val="clear" w:color="auto" w:fill="99C7F9"/>
          </w:tcPr>
          <w:p w14:paraId="66A78086" w14:textId="7C245EEC" w:rsidR="00F974E5" w:rsidRPr="003950E9" w:rsidRDefault="00F974E5" w:rsidP="003950E9">
            <w:pPr>
              <w:rPr>
                <w:rFonts w:ascii="Arial" w:hAnsi="Arial" w:cs="Arial"/>
                <w:b/>
              </w:rPr>
            </w:pPr>
            <w:r w:rsidRPr="003950E9">
              <w:rPr>
                <w:rFonts w:ascii="Arial" w:hAnsi="Arial" w:cs="Arial"/>
                <w:b/>
              </w:rPr>
              <w:t>Jméno kontaktní osoby</w:t>
            </w:r>
          </w:p>
        </w:tc>
        <w:tc>
          <w:tcPr>
            <w:tcW w:w="2749" w:type="dxa"/>
            <w:shd w:val="clear" w:color="auto" w:fill="99C7F9"/>
          </w:tcPr>
          <w:p w14:paraId="42FA7B2F" w14:textId="7A78A04B" w:rsidR="00F974E5" w:rsidRPr="003950E9" w:rsidRDefault="00F974E5" w:rsidP="003950E9">
            <w:pPr>
              <w:spacing w:before="120"/>
              <w:rPr>
                <w:rFonts w:ascii="Arial" w:hAnsi="Arial" w:cs="Arial"/>
                <w:b/>
              </w:rPr>
            </w:pPr>
            <w:r w:rsidRPr="003950E9">
              <w:rPr>
                <w:rFonts w:ascii="Arial" w:hAnsi="Arial" w:cs="Arial"/>
                <w:b/>
              </w:rPr>
              <w:t xml:space="preserve">E-mail </w:t>
            </w:r>
          </w:p>
        </w:tc>
      </w:tr>
      <w:tr w:rsidR="00F974E5" w:rsidRPr="00304EC7" w14:paraId="57DFBD69" w14:textId="77777777" w:rsidTr="00053FCD">
        <w:tc>
          <w:tcPr>
            <w:tcW w:w="2255" w:type="dxa"/>
            <w:shd w:val="clear" w:color="auto" w:fill="auto"/>
          </w:tcPr>
          <w:p w14:paraId="2AC46BD3" w14:textId="77777777" w:rsidR="00F974E5" w:rsidRPr="00DF7A9C" w:rsidRDefault="00F974E5" w:rsidP="00C72514">
            <w:pPr>
              <w:rPr>
                <w:rFonts w:ascii="Arial" w:hAnsi="Arial" w:cs="Arial"/>
              </w:rPr>
            </w:pPr>
            <w:r w:rsidRPr="00DF7A9C">
              <w:rPr>
                <w:rFonts w:ascii="Arial" w:hAnsi="Arial" w:cs="Arial"/>
              </w:rPr>
              <w:t>Řídicí orgán</w:t>
            </w:r>
          </w:p>
        </w:tc>
        <w:tc>
          <w:tcPr>
            <w:tcW w:w="2168" w:type="dxa"/>
            <w:shd w:val="clear" w:color="auto" w:fill="auto"/>
          </w:tcPr>
          <w:p w14:paraId="4C693E77" w14:textId="77777777" w:rsidR="00F974E5" w:rsidRPr="00DF7A9C" w:rsidRDefault="00F974E5" w:rsidP="00C72514">
            <w:pPr>
              <w:rPr>
                <w:rFonts w:ascii="Arial" w:hAnsi="Arial" w:cs="Arial"/>
              </w:rPr>
            </w:pPr>
            <w:r w:rsidRPr="00DF7A9C">
              <w:rPr>
                <w:rFonts w:ascii="Arial" w:hAnsi="Arial" w:cs="Arial"/>
              </w:rPr>
              <w:t>Ministerstvo průmyslu a obchodu ČR / Sekce fondů EU</w:t>
            </w:r>
          </w:p>
        </w:tc>
        <w:tc>
          <w:tcPr>
            <w:tcW w:w="1888" w:type="dxa"/>
            <w:shd w:val="clear" w:color="auto" w:fill="auto"/>
          </w:tcPr>
          <w:p w14:paraId="7C8E39A3" w14:textId="77777777" w:rsidR="00F974E5" w:rsidRPr="00DF7A9C" w:rsidRDefault="00F974E5" w:rsidP="00C72514">
            <w:pPr>
              <w:rPr>
                <w:rFonts w:ascii="Arial" w:hAnsi="Arial" w:cs="Arial"/>
              </w:rPr>
            </w:pPr>
            <w:r>
              <w:rPr>
                <w:rFonts w:ascii="Arial" w:hAnsi="Arial" w:cs="Arial"/>
              </w:rPr>
              <w:t>Ing. Bohumil Šmucr, MPA</w:t>
            </w:r>
          </w:p>
        </w:tc>
        <w:tc>
          <w:tcPr>
            <w:tcW w:w="2749" w:type="dxa"/>
            <w:shd w:val="clear" w:color="auto" w:fill="auto"/>
          </w:tcPr>
          <w:p w14:paraId="77461D52" w14:textId="77777777" w:rsidR="00F974E5" w:rsidRPr="008E5D9C" w:rsidRDefault="00263BD4" w:rsidP="00C72514">
            <w:pPr>
              <w:rPr>
                <w:rFonts w:ascii="Arial" w:hAnsi="Arial" w:cs="Arial"/>
              </w:rPr>
            </w:pPr>
            <w:hyperlink r:id="rId106" w:history="1">
              <w:r w:rsidR="00F974E5" w:rsidRPr="00AD1BC9">
                <w:rPr>
                  <w:rStyle w:val="Hypertextovodkaz"/>
                  <w:rFonts w:ascii="Arial" w:hAnsi="Arial" w:cs="Arial"/>
                </w:rPr>
                <w:t>smucr</w:t>
              </w:r>
              <w:r w:rsidR="00F974E5" w:rsidRPr="00AD1BC9">
                <w:rPr>
                  <w:rStyle w:val="Hypertextovodkaz"/>
                  <w:rFonts w:ascii="Arial" w:hAnsi="Arial" w:cs="Arial"/>
                  <w:lang w:val="en-US"/>
                </w:rPr>
                <w:t>@</w:t>
              </w:r>
              <w:r w:rsidR="00F974E5" w:rsidRPr="00AD1BC9">
                <w:rPr>
                  <w:rStyle w:val="Hypertextovodkaz"/>
                  <w:rFonts w:ascii="Arial" w:hAnsi="Arial" w:cs="Arial"/>
                </w:rPr>
                <w:t>mpo.cz</w:t>
              </w:r>
            </w:hyperlink>
            <w:r w:rsidR="00F974E5">
              <w:rPr>
                <w:rFonts w:ascii="Arial" w:hAnsi="Arial" w:cs="Arial"/>
              </w:rPr>
              <w:t xml:space="preserve"> </w:t>
            </w:r>
          </w:p>
        </w:tc>
      </w:tr>
      <w:tr w:rsidR="00F974E5" w:rsidRPr="00304EC7" w14:paraId="10BE6478" w14:textId="77777777" w:rsidTr="00053FCD">
        <w:tc>
          <w:tcPr>
            <w:tcW w:w="2255" w:type="dxa"/>
            <w:shd w:val="clear" w:color="auto" w:fill="auto"/>
          </w:tcPr>
          <w:p w14:paraId="3D725144" w14:textId="77777777" w:rsidR="00F974E5" w:rsidRPr="00DF7A9C" w:rsidRDefault="00F974E5" w:rsidP="00C72514">
            <w:pPr>
              <w:rPr>
                <w:rFonts w:ascii="Arial" w:hAnsi="Arial" w:cs="Arial"/>
              </w:rPr>
            </w:pPr>
            <w:r>
              <w:rPr>
                <w:rFonts w:ascii="Arial" w:hAnsi="Arial" w:cs="Arial"/>
              </w:rPr>
              <w:t>Zprostředkující subjekt</w:t>
            </w:r>
          </w:p>
        </w:tc>
        <w:tc>
          <w:tcPr>
            <w:tcW w:w="2168" w:type="dxa"/>
            <w:shd w:val="clear" w:color="auto" w:fill="auto"/>
          </w:tcPr>
          <w:p w14:paraId="65A47BA9" w14:textId="77777777" w:rsidR="00F974E5" w:rsidRPr="00DF7A9C" w:rsidRDefault="00F974E5" w:rsidP="00C72514">
            <w:pPr>
              <w:rPr>
                <w:rFonts w:ascii="Arial" w:hAnsi="Arial" w:cs="Arial"/>
              </w:rPr>
            </w:pPr>
            <w:r>
              <w:rPr>
                <w:rFonts w:ascii="Arial" w:hAnsi="Arial" w:cs="Arial"/>
              </w:rPr>
              <w:t>Agentura pro podnikání a inovace</w:t>
            </w:r>
          </w:p>
        </w:tc>
        <w:tc>
          <w:tcPr>
            <w:tcW w:w="1888" w:type="dxa"/>
            <w:shd w:val="clear" w:color="auto" w:fill="auto"/>
          </w:tcPr>
          <w:p w14:paraId="7228FA0D" w14:textId="77777777" w:rsidR="00F974E5" w:rsidRPr="00DF7A9C" w:rsidRDefault="00F974E5" w:rsidP="00C72514">
            <w:pPr>
              <w:rPr>
                <w:rFonts w:ascii="Arial" w:hAnsi="Arial" w:cs="Arial"/>
              </w:rPr>
            </w:pPr>
            <w:r>
              <w:rPr>
                <w:rFonts w:ascii="Arial" w:hAnsi="Arial" w:cs="Arial"/>
              </w:rPr>
              <w:t>Mgr. Lukáš Vymětal</w:t>
            </w:r>
          </w:p>
        </w:tc>
        <w:tc>
          <w:tcPr>
            <w:tcW w:w="2749" w:type="dxa"/>
            <w:shd w:val="clear" w:color="auto" w:fill="auto"/>
          </w:tcPr>
          <w:p w14:paraId="290DC800" w14:textId="1D67744F" w:rsidR="00F974E5" w:rsidRPr="00053FCD" w:rsidRDefault="00263BD4" w:rsidP="00C72514">
            <w:pPr>
              <w:rPr>
                <w:rFonts w:ascii="Arial" w:hAnsi="Arial" w:cs="Arial"/>
              </w:rPr>
            </w:pPr>
            <w:hyperlink r:id="rId107" w:history="1">
              <w:r w:rsidR="00053FCD" w:rsidRPr="00053FCD">
                <w:rPr>
                  <w:rStyle w:val="Hypertextovodkaz"/>
                  <w:rFonts w:ascii="Arial" w:hAnsi="Arial" w:cs="Arial"/>
                </w:rPr>
                <w:t>lukas.vymetal@agentura-api.org</w:t>
              </w:r>
            </w:hyperlink>
            <w:r w:rsidR="00053FCD" w:rsidRPr="00053FCD">
              <w:rPr>
                <w:rFonts w:ascii="Arial" w:hAnsi="Arial" w:cs="Arial"/>
              </w:rPr>
              <w:t xml:space="preserve"> </w:t>
            </w:r>
            <w:r w:rsidR="00F974E5" w:rsidRPr="00053FCD">
              <w:rPr>
                <w:rFonts w:ascii="Arial" w:hAnsi="Arial" w:cs="Arial"/>
              </w:rPr>
              <w:t xml:space="preserve"> </w:t>
            </w:r>
          </w:p>
        </w:tc>
      </w:tr>
      <w:tr w:rsidR="00F974E5" w:rsidRPr="00304EC7" w14:paraId="2DE6039D" w14:textId="77777777" w:rsidTr="00053FCD">
        <w:tc>
          <w:tcPr>
            <w:tcW w:w="2255" w:type="dxa"/>
            <w:shd w:val="clear" w:color="auto" w:fill="auto"/>
          </w:tcPr>
          <w:p w14:paraId="73211978" w14:textId="77777777" w:rsidR="00F974E5" w:rsidRPr="00DF7A9C" w:rsidRDefault="00F974E5" w:rsidP="00C72514">
            <w:pPr>
              <w:rPr>
                <w:rFonts w:ascii="Arial" w:hAnsi="Arial" w:cs="Arial"/>
              </w:rPr>
            </w:pPr>
            <w:r w:rsidRPr="00DF7A9C">
              <w:rPr>
                <w:rFonts w:ascii="Arial" w:hAnsi="Arial" w:cs="Arial"/>
              </w:rPr>
              <w:t>Auditní orgán</w:t>
            </w:r>
          </w:p>
        </w:tc>
        <w:tc>
          <w:tcPr>
            <w:tcW w:w="2168" w:type="dxa"/>
            <w:shd w:val="clear" w:color="auto" w:fill="auto"/>
          </w:tcPr>
          <w:p w14:paraId="57DB148B" w14:textId="77777777" w:rsidR="00F974E5" w:rsidRPr="00DF7A9C" w:rsidRDefault="00F974E5" w:rsidP="00C72514">
            <w:pPr>
              <w:rPr>
                <w:rFonts w:ascii="Arial" w:hAnsi="Arial" w:cs="Arial"/>
              </w:rPr>
            </w:pPr>
            <w:r w:rsidRPr="00DF7A9C">
              <w:rPr>
                <w:rFonts w:ascii="Arial" w:hAnsi="Arial" w:cs="Arial"/>
              </w:rPr>
              <w:t>Ministerstvo financí ČR / Auditní orgán</w:t>
            </w:r>
          </w:p>
        </w:tc>
        <w:tc>
          <w:tcPr>
            <w:tcW w:w="1888" w:type="dxa"/>
            <w:shd w:val="clear" w:color="auto" w:fill="auto"/>
          </w:tcPr>
          <w:p w14:paraId="0AAFED65" w14:textId="01B1BCE8" w:rsidR="00F974E5" w:rsidRPr="00053FCD" w:rsidRDefault="00053FCD" w:rsidP="00C72514">
            <w:pPr>
              <w:rPr>
                <w:rFonts w:ascii="Arial" w:hAnsi="Arial" w:cs="Arial"/>
                <w:lang w:val="en-US"/>
              </w:rPr>
            </w:pPr>
            <w:r>
              <w:rPr>
                <w:rFonts w:ascii="Arial" w:hAnsi="Arial" w:cs="Arial"/>
              </w:rPr>
              <w:t>Mgr. Stanislav Bureš</w:t>
            </w:r>
          </w:p>
        </w:tc>
        <w:tc>
          <w:tcPr>
            <w:tcW w:w="2749" w:type="dxa"/>
            <w:shd w:val="clear" w:color="auto" w:fill="auto"/>
          </w:tcPr>
          <w:p w14:paraId="1A32E774" w14:textId="681AEE2B" w:rsidR="00F974E5" w:rsidRPr="00053FCD" w:rsidRDefault="00263BD4" w:rsidP="00C72514">
            <w:pPr>
              <w:rPr>
                <w:rFonts w:ascii="Arial" w:hAnsi="Arial" w:cs="Arial"/>
              </w:rPr>
            </w:pPr>
            <w:hyperlink r:id="rId108" w:history="1">
              <w:r w:rsidR="00053FCD" w:rsidRPr="00CA0B65">
                <w:rPr>
                  <w:rStyle w:val="Hypertextovodkaz"/>
                  <w:rFonts w:ascii="Arial" w:hAnsi="Arial" w:cs="Arial"/>
                </w:rPr>
                <w:t>stanislav.bures</w:t>
              </w:r>
              <w:r w:rsidR="00053FCD" w:rsidRPr="00CA0B65">
                <w:rPr>
                  <w:rStyle w:val="Hypertextovodkaz"/>
                  <w:rFonts w:ascii="Arial" w:hAnsi="Arial" w:cs="Arial"/>
                  <w:lang w:val="en-US"/>
                </w:rPr>
                <w:t>@mfcr.cz</w:t>
              </w:r>
            </w:hyperlink>
            <w:r w:rsidR="00053FCD">
              <w:rPr>
                <w:rFonts w:ascii="Arial" w:hAnsi="Arial" w:cs="Arial"/>
                <w:color w:val="000000" w:themeColor="text1"/>
                <w:lang w:val="en-US"/>
              </w:rPr>
              <w:t xml:space="preserve"> </w:t>
            </w:r>
            <w:hyperlink r:id="rId109" w:history="1"/>
            <w:r w:rsidR="00053FCD">
              <w:rPr>
                <w:rFonts w:ascii="Arial" w:hAnsi="Arial" w:cs="Arial"/>
                <w:color w:val="000000" w:themeColor="text1"/>
              </w:rPr>
              <w:t xml:space="preserve"> </w:t>
            </w:r>
            <w:r w:rsidR="00053FCD" w:rsidRPr="00053FCD">
              <w:rPr>
                <w:rFonts w:ascii="Arial" w:hAnsi="Arial" w:cs="Arial"/>
                <w:color w:val="000000" w:themeColor="text1"/>
              </w:rPr>
              <w:t xml:space="preserve"> </w:t>
            </w:r>
          </w:p>
        </w:tc>
      </w:tr>
      <w:tr w:rsidR="00F974E5" w:rsidRPr="00304EC7" w14:paraId="0B664D4D" w14:textId="77777777" w:rsidTr="00053FCD">
        <w:tc>
          <w:tcPr>
            <w:tcW w:w="2255" w:type="dxa"/>
            <w:shd w:val="clear" w:color="auto" w:fill="auto"/>
          </w:tcPr>
          <w:p w14:paraId="6C2579E5" w14:textId="77777777" w:rsidR="00F974E5" w:rsidRPr="00DF7A9C" w:rsidRDefault="00F974E5" w:rsidP="00C72514">
            <w:pPr>
              <w:rPr>
                <w:rFonts w:ascii="Arial" w:hAnsi="Arial" w:cs="Arial"/>
              </w:rPr>
            </w:pPr>
            <w:r w:rsidRPr="00DF7A9C">
              <w:rPr>
                <w:rFonts w:ascii="Arial" w:hAnsi="Arial" w:cs="Arial"/>
              </w:rPr>
              <w:t>Subjekt, který dostává platby od Komise</w:t>
            </w:r>
          </w:p>
        </w:tc>
        <w:tc>
          <w:tcPr>
            <w:tcW w:w="2168" w:type="dxa"/>
            <w:shd w:val="clear" w:color="auto" w:fill="auto"/>
          </w:tcPr>
          <w:p w14:paraId="74C23A8D" w14:textId="77777777" w:rsidR="00F974E5" w:rsidRPr="00DF7A9C" w:rsidRDefault="00F974E5" w:rsidP="00C72514">
            <w:pPr>
              <w:rPr>
                <w:rFonts w:ascii="Arial" w:hAnsi="Arial" w:cs="Arial"/>
              </w:rPr>
            </w:pPr>
            <w:r w:rsidRPr="00DF7A9C">
              <w:rPr>
                <w:rFonts w:ascii="Arial" w:hAnsi="Arial" w:cs="Arial"/>
              </w:rPr>
              <w:t>Ministerstvo financí ČR / Národní fond</w:t>
            </w:r>
          </w:p>
        </w:tc>
        <w:tc>
          <w:tcPr>
            <w:tcW w:w="1888" w:type="dxa"/>
            <w:shd w:val="clear" w:color="auto" w:fill="auto"/>
          </w:tcPr>
          <w:p w14:paraId="5A4D36DF" w14:textId="73ADC4AA" w:rsidR="00F974E5" w:rsidRPr="00DF7A9C" w:rsidRDefault="00053FCD" w:rsidP="00C72514">
            <w:pPr>
              <w:rPr>
                <w:rFonts w:ascii="Arial" w:hAnsi="Arial" w:cs="Arial"/>
              </w:rPr>
            </w:pPr>
            <w:r>
              <w:rPr>
                <w:rFonts w:ascii="Arial" w:hAnsi="Arial" w:cs="Arial"/>
              </w:rPr>
              <w:t>Ing. Veronika Ondráčková</w:t>
            </w:r>
          </w:p>
        </w:tc>
        <w:tc>
          <w:tcPr>
            <w:tcW w:w="2749" w:type="dxa"/>
            <w:shd w:val="clear" w:color="auto" w:fill="auto"/>
          </w:tcPr>
          <w:p w14:paraId="5F3EE865" w14:textId="614FD131" w:rsidR="00F974E5" w:rsidRPr="00053FCD" w:rsidRDefault="00263BD4" w:rsidP="00C72514">
            <w:pPr>
              <w:rPr>
                <w:rFonts w:ascii="Arial" w:hAnsi="Arial" w:cs="Arial"/>
              </w:rPr>
            </w:pPr>
            <w:hyperlink r:id="rId110" w:history="1">
              <w:r w:rsidR="00053FCD" w:rsidRPr="00CA0B65">
                <w:rPr>
                  <w:rStyle w:val="Hypertextovodkaz"/>
                  <w:rFonts w:ascii="Arial" w:hAnsi="Arial" w:cs="Arial"/>
                </w:rPr>
                <w:t>veronika.ondrackova</w:t>
              </w:r>
              <w:r w:rsidR="00053FCD" w:rsidRPr="00CA0B65">
                <w:rPr>
                  <w:rStyle w:val="Hypertextovodkaz"/>
                  <w:rFonts w:ascii="Arial" w:hAnsi="Arial" w:cs="Arial"/>
                  <w:lang w:val="en-US"/>
                </w:rPr>
                <w:t>@mfcr.c</w:t>
              </w:r>
              <w:r w:rsidR="00053FCD" w:rsidRPr="00CA0B65">
                <w:rPr>
                  <w:rStyle w:val="Hypertextovodkaz"/>
                  <w:rFonts w:ascii="Arial" w:hAnsi="Arial" w:cs="Arial"/>
                </w:rPr>
                <w:t>z</w:t>
              </w:r>
            </w:hyperlink>
            <w:r w:rsidR="00053FCD">
              <w:t xml:space="preserve"> </w:t>
            </w:r>
            <w:r w:rsidR="00053FCD">
              <w:rPr>
                <w:rFonts w:ascii="Arial" w:hAnsi="Arial" w:cs="Arial"/>
              </w:rPr>
              <w:t xml:space="preserve"> </w:t>
            </w:r>
          </w:p>
        </w:tc>
      </w:tr>
      <w:tr w:rsidR="00F974E5" w:rsidRPr="00304EC7" w14:paraId="15198E9F" w14:textId="77777777" w:rsidTr="00053FCD">
        <w:tc>
          <w:tcPr>
            <w:tcW w:w="2255" w:type="dxa"/>
            <w:shd w:val="clear" w:color="auto" w:fill="auto"/>
          </w:tcPr>
          <w:p w14:paraId="6EB037F2" w14:textId="77777777" w:rsidR="00F974E5" w:rsidRPr="00DF7A9C" w:rsidRDefault="00F974E5" w:rsidP="00C72514">
            <w:pPr>
              <w:rPr>
                <w:rFonts w:ascii="Arial" w:hAnsi="Arial" w:cs="Arial"/>
                <w:b/>
                <w:bCs/>
                <w:u w:val="single"/>
              </w:rPr>
            </w:pPr>
            <w:r w:rsidRPr="00DF7A9C">
              <w:rPr>
                <w:rFonts w:ascii="Arial" w:hAnsi="Arial" w:cs="Arial"/>
              </w:rPr>
              <w:t>V příslušných případech, orgán, který přijímá platby od Komise v případě technické pomoci podle čl. 30 odst. 5,</w:t>
            </w:r>
          </w:p>
        </w:tc>
        <w:tc>
          <w:tcPr>
            <w:tcW w:w="2168" w:type="dxa"/>
            <w:shd w:val="clear" w:color="auto" w:fill="auto"/>
          </w:tcPr>
          <w:p w14:paraId="795F28DC" w14:textId="77777777" w:rsidR="00F974E5" w:rsidRPr="00DF7A9C" w:rsidRDefault="00F974E5" w:rsidP="00C72514">
            <w:pPr>
              <w:rPr>
                <w:rFonts w:ascii="Arial" w:hAnsi="Arial" w:cs="Arial"/>
              </w:rPr>
            </w:pPr>
            <w:r w:rsidRPr="00DF7A9C">
              <w:rPr>
                <w:rFonts w:ascii="Arial" w:hAnsi="Arial" w:cs="Arial"/>
              </w:rPr>
              <w:t>N/R</w:t>
            </w:r>
          </w:p>
        </w:tc>
        <w:tc>
          <w:tcPr>
            <w:tcW w:w="1888" w:type="dxa"/>
            <w:shd w:val="clear" w:color="auto" w:fill="auto"/>
          </w:tcPr>
          <w:p w14:paraId="52AF7A21" w14:textId="77777777" w:rsidR="00F974E5" w:rsidRPr="00DF7A9C" w:rsidRDefault="00F974E5" w:rsidP="00C72514">
            <w:pPr>
              <w:rPr>
                <w:rFonts w:ascii="Arial" w:hAnsi="Arial" w:cs="Arial"/>
              </w:rPr>
            </w:pPr>
          </w:p>
        </w:tc>
        <w:tc>
          <w:tcPr>
            <w:tcW w:w="2749" w:type="dxa"/>
            <w:shd w:val="clear" w:color="auto" w:fill="auto"/>
          </w:tcPr>
          <w:p w14:paraId="30ED27B8" w14:textId="77777777" w:rsidR="00F974E5" w:rsidRPr="00DF7A9C" w:rsidRDefault="00F974E5" w:rsidP="00C72514">
            <w:pPr>
              <w:rPr>
                <w:rFonts w:ascii="Arial" w:hAnsi="Arial" w:cs="Arial"/>
              </w:rPr>
            </w:pPr>
          </w:p>
        </w:tc>
      </w:tr>
      <w:tr w:rsidR="00053FCD" w:rsidRPr="00304EC7" w14:paraId="010E4657" w14:textId="77777777" w:rsidTr="00053FCD">
        <w:tc>
          <w:tcPr>
            <w:tcW w:w="2255" w:type="dxa"/>
            <w:shd w:val="clear" w:color="auto" w:fill="auto"/>
          </w:tcPr>
          <w:p w14:paraId="108115E6" w14:textId="1BCE8547" w:rsidR="00053FCD" w:rsidRPr="00DF7A9C" w:rsidRDefault="00053FCD" w:rsidP="00053FCD">
            <w:pPr>
              <w:rPr>
                <w:rFonts w:ascii="Arial" w:hAnsi="Arial" w:cs="Arial"/>
              </w:rPr>
            </w:pPr>
            <w:r w:rsidRPr="00DF7A9C">
              <w:rPr>
                <w:rFonts w:ascii="Arial" w:hAnsi="Arial" w:cs="Arial"/>
              </w:rPr>
              <w:t>Účetní funkce v případě, že je tato funkce svěřena jinému orgánu než říd</w:t>
            </w:r>
            <w:r>
              <w:rPr>
                <w:rFonts w:ascii="Arial" w:hAnsi="Arial" w:cs="Arial"/>
              </w:rPr>
              <w:t>i</w:t>
            </w:r>
            <w:r w:rsidRPr="00DF7A9C">
              <w:rPr>
                <w:rFonts w:ascii="Arial" w:hAnsi="Arial" w:cs="Arial"/>
              </w:rPr>
              <w:t>címu orgánu</w:t>
            </w:r>
          </w:p>
        </w:tc>
        <w:tc>
          <w:tcPr>
            <w:tcW w:w="2168" w:type="dxa"/>
            <w:shd w:val="clear" w:color="auto" w:fill="auto"/>
          </w:tcPr>
          <w:p w14:paraId="4331CB82" w14:textId="77777777" w:rsidR="00053FCD" w:rsidRPr="00DF7A9C" w:rsidRDefault="00053FCD" w:rsidP="00053FCD">
            <w:pPr>
              <w:rPr>
                <w:rFonts w:ascii="Arial" w:hAnsi="Arial" w:cs="Arial"/>
              </w:rPr>
            </w:pPr>
            <w:r w:rsidRPr="00DF7A9C">
              <w:rPr>
                <w:rFonts w:ascii="Arial" w:hAnsi="Arial" w:cs="Arial"/>
              </w:rPr>
              <w:t>Ministerstvo financí ČR / Národní fond</w:t>
            </w:r>
          </w:p>
        </w:tc>
        <w:tc>
          <w:tcPr>
            <w:tcW w:w="1888" w:type="dxa"/>
            <w:shd w:val="clear" w:color="auto" w:fill="auto"/>
          </w:tcPr>
          <w:p w14:paraId="6859017B" w14:textId="1CE4350D" w:rsidR="00053FCD" w:rsidRPr="00DF7A9C" w:rsidRDefault="00053FCD" w:rsidP="00053FCD">
            <w:pPr>
              <w:rPr>
                <w:rFonts w:ascii="Arial" w:hAnsi="Arial" w:cs="Arial"/>
              </w:rPr>
            </w:pPr>
            <w:r>
              <w:rPr>
                <w:rFonts w:ascii="Arial" w:hAnsi="Arial" w:cs="Arial"/>
              </w:rPr>
              <w:t>Ing. Veronika Ondráčková</w:t>
            </w:r>
          </w:p>
        </w:tc>
        <w:tc>
          <w:tcPr>
            <w:tcW w:w="2749" w:type="dxa"/>
            <w:shd w:val="clear" w:color="auto" w:fill="auto"/>
          </w:tcPr>
          <w:p w14:paraId="399AC1EC" w14:textId="79D3F236" w:rsidR="00053FCD" w:rsidRPr="00DF7A9C" w:rsidRDefault="00263BD4" w:rsidP="00053FCD">
            <w:pPr>
              <w:rPr>
                <w:rFonts w:ascii="Arial" w:hAnsi="Arial" w:cs="Arial"/>
              </w:rPr>
            </w:pPr>
            <w:hyperlink r:id="rId111" w:history="1">
              <w:r w:rsidR="00053FCD" w:rsidRPr="00CA0B65">
                <w:rPr>
                  <w:rStyle w:val="Hypertextovodkaz"/>
                  <w:rFonts w:ascii="Arial" w:hAnsi="Arial" w:cs="Arial"/>
                </w:rPr>
                <w:t>veronika.ondrackova</w:t>
              </w:r>
              <w:r w:rsidR="00053FCD" w:rsidRPr="00CA0B65">
                <w:rPr>
                  <w:rStyle w:val="Hypertextovodkaz"/>
                  <w:rFonts w:ascii="Arial" w:hAnsi="Arial" w:cs="Arial"/>
                  <w:lang w:val="en-US"/>
                </w:rPr>
                <w:t>@mfcr.c</w:t>
              </w:r>
              <w:r w:rsidR="00053FCD" w:rsidRPr="00CA0B65">
                <w:rPr>
                  <w:rStyle w:val="Hypertextovodkaz"/>
                  <w:rFonts w:ascii="Arial" w:hAnsi="Arial" w:cs="Arial"/>
                </w:rPr>
                <w:t>z</w:t>
              </w:r>
            </w:hyperlink>
            <w:r w:rsidR="00053FCD">
              <w:t xml:space="preserve"> </w:t>
            </w:r>
            <w:r w:rsidR="00053FCD">
              <w:rPr>
                <w:rFonts w:ascii="Arial" w:hAnsi="Arial" w:cs="Arial"/>
              </w:rPr>
              <w:t xml:space="preserve"> </w:t>
            </w:r>
          </w:p>
        </w:tc>
      </w:tr>
    </w:tbl>
    <w:p w14:paraId="1BAD35A6" w14:textId="77777777" w:rsidR="00F974E5" w:rsidRDefault="00F974E5" w:rsidP="00F974E5">
      <w:pPr>
        <w:pStyle w:val="Odstavecseseznamem"/>
        <w:rPr>
          <w:rFonts w:ascii="Arial" w:hAnsi="Arial" w:cs="Arial"/>
          <w:b/>
          <w:color w:val="000000" w:themeColor="text1"/>
          <w:sz w:val="28"/>
          <w:szCs w:val="28"/>
        </w:rPr>
      </w:pPr>
    </w:p>
    <w:p w14:paraId="5EEFE411" w14:textId="77777777" w:rsidR="00F974E5" w:rsidRDefault="00F974E5" w:rsidP="00F974E5">
      <w:pPr>
        <w:pStyle w:val="Odstavecseseznamem"/>
        <w:rPr>
          <w:rFonts w:ascii="Arial" w:hAnsi="Arial" w:cs="Arial"/>
          <w:b/>
          <w:color w:val="000000" w:themeColor="text1"/>
          <w:sz w:val="28"/>
          <w:szCs w:val="28"/>
        </w:rPr>
      </w:pPr>
    </w:p>
    <w:p w14:paraId="340D3F73" w14:textId="77777777" w:rsidR="00F974E5" w:rsidRDefault="00F974E5" w:rsidP="00F974E5">
      <w:pPr>
        <w:pStyle w:val="Odstavecseseznamem"/>
        <w:rPr>
          <w:rFonts w:ascii="Arial" w:hAnsi="Arial" w:cs="Arial"/>
          <w:b/>
          <w:color w:val="000000" w:themeColor="text1"/>
          <w:sz w:val="28"/>
          <w:szCs w:val="28"/>
        </w:rPr>
      </w:pPr>
    </w:p>
    <w:p w14:paraId="7B47E3B5" w14:textId="77777777" w:rsidR="00F974E5" w:rsidRDefault="00F974E5" w:rsidP="00F974E5">
      <w:pPr>
        <w:pStyle w:val="Odstavecseseznamem"/>
        <w:rPr>
          <w:rFonts w:ascii="Arial" w:hAnsi="Arial" w:cs="Arial"/>
          <w:b/>
          <w:color w:val="000000" w:themeColor="text1"/>
          <w:sz w:val="28"/>
          <w:szCs w:val="28"/>
        </w:rPr>
      </w:pPr>
    </w:p>
    <w:p w14:paraId="0FF79B28" w14:textId="77777777" w:rsidR="00F974E5" w:rsidRDefault="00F974E5" w:rsidP="00F974E5">
      <w:pPr>
        <w:pStyle w:val="Odstavecseseznamem"/>
        <w:rPr>
          <w:rFonts w:ascii="Arial" w:hAnsi="Arial" w:cs="Arial"/>
          <w:b/>
          <w:color w:val="000000" w:themeColor="text1"/>
          <w:sz w:val="28"/>
          <w:szCs w:val="28"/>
        </w:rPr>
      </w:pPr>
    </w:p>
    <w:p w14:paraId="2907FF83" w14:textId="77777777" w:rsidR="00F974E5" w:rsidRDefault="00F974E5" w:rsidP="00F974E5">
      <w:pPr>
        <w:pStyle w:val="Odstavecseseznamem"/>
        <w:rPr>
          <w:rFonts w:ascii="Arial" w:hAnsi="Arial" w:cs="Arial"/>
          <w:b/>
          <w:color w:val="000000" w:themeColor="text1"/>
          <w:sz w:val="28"/>
          <w:szCs w:val="28"/>
        </w:rPr>
      </w:pPr>
    </w:p>
    <w:p w14:paraId="32E1FDFC" w14:textId="77777777" w:rsidR="00F974E5" w:rsidRDefault="00F974E5" w:rsidP="00F974E5">
      <w:pPr>
        <w:pStyle w:val="Odstavecseseznamem"/>
        <w:rPr>
          <w:rFonts w:ascii="Arial" w:hAnsi="Arial" w:cs="Arial"/>
          <w:b/>
          <w:color w:val="000000" w:themeColor="text1"/>
          <w:sz w:val="28"/>
          <w:szCs w:val="28"/>
        </w:rPr>
      </w:pPr>
    </w:p>
    <w:p w14:paraId="7F566444" w14:textId="77777777" w:rsidR="00F974E5" w:rsidRDefault="00F974E5" w:rsidP="00F974E5">
      <w:pPr>
        <w:pStyle w:val="Odstavecseseznamem"/>
        <w:rPr>
          <w:rFonts w:ascii="Arial" w:hAnsi="Arial" w:cs="Arial"/>
          <w:b/>
          <w:color w:val="000000" w:themeColor="text1"/>
          <w:sz w:val="28"/>
          <w:szCs w:val="28"/>
        </w:rPr>
      </w:pPr>
    </w:p>
    <w:p w14:paraId="30518069" w14:textId="77777777" w:rsidR="00F974E5" w:rsidRDefault="00F974E5" w:rsidP="00F974E5">
      <w:pPr>
        <w:pStyle w:val="Odstavecseseznamem"/>
        <w:rPr>
          <w:rFonts w:ascii="Arial" w:hAnsi="Arial" w:cs="Arial"/>
          <w:b/>
          <w:color w:val="000000" w:themeColor="text1"/>
          <w:sz w:val="28"/>
          <w:szCs w:val="28"/>
        </w:rPr>
      </w:pPr>
    </w:p>
    <w:p w14:paraId="41B811CA" w14:textId="77777777" w:rsidR="00F974E5" w:rsidRDefault="00F974E5" w:rsidP="00F974E5">
      <w:pPr>
        <w:pStyle w:val="Odstavecseseznamem"/>
        <w:rPr>
          <w:rFonts w:ascii="Arial" w:hAnsi="Arial" w:cs="Arial"/>
          <w:b/>
          <w:color w:val="000000" w:themeColor="text1"/>
          <w:sz w:val="28"/>
          <w:szCs w:val="28"/>
        </w:rPr>
      </w:pPr>
    </w:p>
    <w:p w14:paraId="4A2227D9" w14:textId="77777777" w:rsidR="00FC14AE" w:rsidRDefault="00FC14AE" w:rsidP="00F974E5">
      <w:pPr>
        <w:pStyle w:val="Odstavecseseznamem"/>
        <w:rPr>
          <w:rFonts w:ascii="Arial" w:hAnsi="Arial" w:cs="Arial"/>
          <w:b/>
          <w:color w:val="000000" w:themeColor="text1"/>
          <w:sz w:val="28"/>
          <w:szCs w:val="28"/>
        </w:rPr>
      </w:pPr>
    </w:p>
    <w:p w14:paraId="4D8F3D76" w14:textId="77777777" w:rsidR="00F974E5" w:rsidRDefault="00F974E5" w:rsidP="00F974E5">
      <w:pPr>
        <w:pStyle w:val="Odstavecseseznamem"/>
        <w:rPr>
          <w:rFonts w:ascii="Arial" w:hAnsi="Arial" w:cs="Arial"/>
          <w:b/>
          <w:color w:val="000000" w:themeColor="text1"/>
          <w:sz w:val="28"/>
          <w:szCs w:val="28"/>
        </w:rPr>
      </w:pPr>
    </w:p>
    <w:p w14:paraId="0B35B1DC" w14:textId="77777777" w:rsidR="00F974E5" w:rsidRDefault="00F974E5" w:rsidP="00F974E5">
      <w:pPr>
        <w:pStyle w:val="Odstavecseseznamem"/>
        <w:rPr>
          <w:rFonts w:ascii="Arial" w:hAnsi="Arial" w:cs="Arial"/>
          <w:b/>
          <w:color w:val="000000" w:themeColor="text1"/>
          <w:sz w:val="28"/>
          <w:szCs w:val="28"/>
        </w:rPr>
      </w:pPr>
    </w:p>
    <w:p w14:paraId="25F4FE2B" w14:textId="77777777" w:rsidR="00F974E5" w:rsidRDefault="00F974E5" w:rsidP="00F974E5">
      <w:pPr>
        <w:pStyle w:val="Odstavecseseznamem"/>
        <w:rPr>
          <w:rFonts w:ascii="Arial" w:hAnsi="Arial" w:cs="Arial"/>
          <w:b/>
          <w:color w:val="000000" w:themeColor="text1"/>
          <w:sz w:val="28"/>
          <w:szCs w:val="28"/>
        </w:rPr>
      </w:pPr>
    </w:p>
    <w:p w14:paraId="42C788C5" w14:textId="77777777" w:rsidR="00F974E5" w:rsidRDefault="00F974E5" w:rsidP="00F974E5">
      <w:pPr>
        <w:pStyle w:val="Odstavecseseznamem"/>
        <w:rPr>
          <w:rFonts w:ascii="Arial" w:hAnsi="Arial" w:cs="Arial"/>
          <w:b/>
          <w:color w:val="000000" w:themeColor="text1"/>
          <w:sz w:val="28"/>
          <w:szCs w:val="28"/>
        </w:rPr>
      </w:pPr>
    </w:p>
    <w:p w14:paraId="7BD6BC8A" w14:textId="77777777" w:rsidR="00F974E5" w:rsidRDefault="00F974E5" w:rsidP="00F974E5">
      <w:pPr>
        <w:pStyle w:val="Odstavecseseznamem"/>
        <w:rPr>
          <w:rFonts w:ascii="Arial" w:hAnsi="Arial" w:cs="Arial"/>
          <w:b/>
          <w:color w:val="000000" w:themeColor="text1"/>
          <w:sz w:val="28"/>
          <w:szCs w:val="28"/>
        </w:rPr>
      </w:pPr>
    </w:p>
    <w:p w14:paraId="780BE534" w14:textId="77777777" w:rsidR="00F974E5" w:rsidRDefault="00F974E5" w:rsidP="00F974E5">
      <w:pPr>
        <w:pStyle w:val="Odstavecseseznamem"/>
        <w:rPr>
          <w:rFonts w:ascii="Arial" w:hAnsi="Arial" w:cs="Arial"/>
          <w:b/>
          <w:color w:val="000000" w:themeColor="text1"/>
          <w:sz w:val="28"/>
          <w:szCs w:val="28"/>
        </w:rPr>
      </w:pPr>
    </w:p>
    <w:p w14:paraId="7B64EB75" w14:textId="77777777" w:rsidR="00F974E5" w:rsidRDefault="00F974E5" w:rsidP="00F974E5">
      <w:pPr>
        <w:pStyle w:val="Odstavecseseznamem"/>
        <w:rPr>
          <w:rFonts w:ascii="Arial" w:hAnsi="Arial" w:cs="Arial"/>
          <w:b/>
          <w:color w:val="000000" w:themeColor="text1"/>
          <w:sz w:val="28"/>
          <w:szCs w:val="28"/>
        </w:rPr>
      </w:pPr>
    </w:p>
    <w:p w14:paraId="69A9D32C" w14:textId="77777777" w:rsidR="00F974E5" w:rsidRDefault="00F974E5" w:rsidP="00F974E5">
      <w:pPr>
        <w:pStyle w:val="Odstavecseseznamem"/>
        <w:rPr>
          <w:rFonts w:ascii="Arial" w:hAnsi="Arial" w:cs="Arial"/>
          <w:b/>
          <w:color w:val="000000" w:themeColor="text1"/>
          <w:sz w:val="28"/>
          <w:szCs w:val="28"/>
        </w:rPr>
      </w:pPr>
    </w:p>
    <w:p w14:paraId="33173FF0" w14:textId="77777777" w:rsidR="00F974E5" w:rsidRDefault="00F974E5" w:rsidP="00F974E5">
      <w:pPr>
        <w:pStyle w:val="Odstavecseseznamem"/>
        <w:rPr>
          <w:rFonts w:ascii="Arial" w:hAnsi="Arial" w:cs="Arial"/>
          <w:b/>
          <w:color w:val="000000" w:themeColor="text1"/>
          <w:sz w:val="28"/>
          <w:szCs w:val="28"/>
        </w:rPr>
      </w:pPr>
    </w:p>
    <w:p w14:paraId="1DFCA4D2" w14:textId="77777777" w:rsidR="00F974E5" w:rsidRDefault="00F974E5" w:rsidP="00F974E5">
      <w:pPr>
        <w:pStyle w:val="Odstavecseseznamem"/>
        <w:rPr>
          <w:rFonts w:ascii="Arial" w:hAnsi="Arial" w:cs="Arial"/>
          <w:b/>
          <w:color w:val="000000" w:themeColor="text1"/>
          <w:sz w:val="28"/>
          <w:szCs w:val="28"/>
        </w:rPr>
      </w:pPr>
    </w:p>
    <w:p w14:paraId="004BBC79" w14:textId="13E3FDA5" w:rsidR="00F974E5" w:rsidRDefault="00F974E5" w:rsidP="00F974E5">
      <w:pPr>
        <w:pStyle w:val="Odstavecseseznamem"/>
        <w:rPr>
          <w:rFonts w:ascii="Arial" w:hAnsi="Arial" w:cs="Arial"/>
          <w:b/>
          <w:color w:val="000000" w:themeColor="text1"/>
          <w:sz w:val="28"/>
          <w:szCs w:val="28"/>
        </w:rPr>
      </w:pPr>
    </w:p>
    <w:p w14:paraId="2C866867" w14:textId="77777777" w:rsidR="00A26D5A" w:rsidRDefault="00A26D5A" w:rsidP="00F974E5">
      <w:pPr>
        <w:pStyle w:val="Odstavecseseznamem"/>
        <w:rPr>
          <w:rFonts w:ascii="Arial" w:hAnsi="Arial" w:cs="Arial"/>
          <w:b/>
          <w:color w:val="000000" w:themeColor="text1"/>
          <w:sz w:val="28"/>
          <w:szCs w:val="28"/>
        </w:rPr>
      </w:pPr>
    </w:p>
    <w:p w14:paraId="22D98BA2" w14:textId="77777777" w:rsidR="00F974E5" w:rsidRDefault="00F974E5" w:rsidP="00F974E5">
      <w:pPr>
        <w:pStyle w:val="Odstavecseseznamem"/>
        <w:rPr>
          <w:rFonts w:ascii="Arial" w:hAnsi="Arial" w:cs="Arial"/>
          <w:b/>
          <w:color w:val="000000" w:themeColor="text1"/>
          <w:sz w:val="28"/>
          <w:szCs w:val="28"/>
        </w:rPr>
      </w:pPr>
    </w:p>
    <w:p w14:paraId="43E121BA" w14:textId="77777777" w:rsidR="00F974E5" w:rsidRPr="006E4FB3" w:rsidRDefault="00F974E5" w:rsidP="00A01843">
      <w:pPr>
        <w:pStyle w:val="Odstavecseseznamem"/>
        <w:numPr>
          <w:ilvl w:val="0"/>
          <w:numId w:val="52"/>
        </w:numPr>
        <w:spacing w:after="240"/>
        <w:ind w:left="284" w:hanging="284"/>
        <w:contextualSpacing w:val="0"/>
        <w:rPr>
          <w:rFonts w:ascii="Arial" w:hAnsi="Arial" w:cs="Arial"/>
          <w:b/>
          <w:color w:val="000000" w:themeColor="text1"/>
          <w:sz w:val="36"/>
          <w:szCs w:val="36"/>
        </w:rPr>
      </w:pPr>
      <w:r w:rsidRPr="006E4FB3">
        <w:rPr>
          <w:rFonts w:ascii="Arial" w:hAnsi="Arial" w:cs="Arial"/>
          <w:b/>
          <w:sz w:val="36"/>
          <w:szCs w:val="36"/>
        </w:rPr>
        <w:lastRenderedPageBreak/>
        <w:t>Partnerství</w:t>
      </w:r>
    </w:p>
    <w:p w14:paraId="25AE5E1C" w14:textId="77777777" w:rsidR="00F974E5" w:rsidRPr="00F1261B" w:rsidRDefault="00F974E5" w:rsidP="00F974E5">
      <w:pPr>
        <w:pStyle w:val="normln0"/>
        <w:rPr>
          <w:rFonts w:ascii="Arial" w:hAnsi="Arial" w:cs="Arial"/>
          <w:b/>
          <w:color w:val="000000"/>
        </w:rPr>
      </w:pPr>
      <w:r w:rsidRPr="00F1261B">
        <w:rPr>
          <w:rFonts w:ascii="Arial" w:hAnsi="Arial" w:cs="Arial"/>
          <w:b/>
          <w:color w:val="000000"/>
        </w:rPr>
        <w:t>Příprava operačního programu</w:t>
      </w:r>
    </w:p>
    <w:p w14:paraId="2D5D22BA" w14:textId="3847E04F" w:rsidR="00F974E5" w:rsidRPr="00720299" w:rsidRDefault="00F974E5" w:rsidP="00F974E5">
      <w:pPr>
        <w:pStyle w:val="Standardntext"/>
        <w:spacing w:line="264" w:lineRule="auto"/>
        <w:rPr>
          <w:rFonts w:ascii="Arial" w:hAnsi="Arial" w:cs="Arial"/>
          <w:sz w:val="20"/>
          <w:szCs w:val="20"/>
          <w:highlight w:val="yellow"/>
        </w:rPr>
      </w:pPr>
      <w:r w:rsidRPr="00720299">
        <w:rPr>
          <w:rFonts w:ascii="Arial" w:hAnsi="Arial" w:cs="Arial"/>
          <w:sz w:val="20"/>
          <w:szCs w:val="20"/>
        </w:rPr>
        <w:t>V souladu s čl. 6 Návrhu nařízení o společných ustanoveních, kter</w:t>
      </w:r>
      <w:r w:rsidR="004D4D45">
        <w:rPr>
          <w:rFonts w:ascii="Arial" w:hAnsi="Arial" w:cs="Arial"/>
          <w:sz w:val="20"/>
          <w:szCs w:val="20"/>
        </w:rPr>
        <w:t>ý</w:t>
      </w:r>
      <w:r w:rsidRPr="00720299">
        <w:rPr>
          <w:rFonts w:ascii="Arial" w:hAnsi="Arial" w:cs="Arial"/>
          <w:sz w:val="20"/>
          <w:szCs w:val="20"/>
        </w:rPr>
        <w:t xml:space="preserve"> se odvolává na Nařízení Komise v pře</w:t>
      </w:r>
      <w:r w:rsidRPr="00F15177">
        <w:rPr>
          <w:rFonts w:ascii="Arial" w:hAnsi="Arial" w:cs="Arial"/>
          <w:sz w:val="20"/>
          <w:szCs w:val="20"/>
        </w:rPr>
        <w:t xml:space="preserve">nesené pravomoci (EU) č. 240/2014 o evropském kodexu chování pro partnerskou spolupráci v rámci </w:t>
      </w:r>
      <w:r w:rsidR="00F15177" w:rsidRPr="00F15177">
        <w:rPr>
          <w:rFonts w:ascii="Arial" w:hAnsi="Arial" w:cs="Arial"/>
          <w:sz w:val="20"/>
          <w:szCs w:val="20"/>
        </w:rPr>
        <w:t>EU fondů</w:t>
      </w:r>
      <w:r w:rsidRPr="00F15177">
        <w:rPr>
          <w:rFonts w:ascii="Arial" w:hAnsi="Arial" w:cs="Arial"/>
          <w:sz w:val="20"/>
          <w:szCs w:val="20"/>
        </w:rPr>
        <w:t>, probíhá příprava OP TAK při plném respektování principu partnerství, tj. zapojení relevan</w:t>
      </w:r>
      <w:r w:rsidRPr="00720299">
        <w:rPr>
          <w:rFonts w:ascii="Arial" w:hAnsi="Arial" w:cs="Arial"/>
          <w:sz w:val="20"/>
          <w:szCs w:val="20"/>
        </w:rPr>
        <w:t>tních sociálních a hospodářských partnerů a dalších národních aktérů do přípravy programu (zástupci ministerstev, hospodářských svazů a asociací, zástupci odborových svazů, zaměstnavatelských a podnikatelských svazů, asociace krajů, svazu měst a obcí, vysokých škol a akademické sféry, nevládních or</w:t>
      </w:r>
      <w:r>
        <w:rPr>
          <w:rFonts w:ascii="Arial" w:hAnsi="Arial" w:cs="Arial"/>
          <w:sz w:val="20"/>
          <w:szCs w:val="20"/>
        </w:rPr>
        <w:t>ganizací</w:t>
      </w:r>
      <w:r w:rsidRPr="00720299">
        <w:rPr>
          <w:rFonts w:ascii="Arial" w:hAnsi="Arial" w:cs="Arial"/>
          <w:sz w:val="20"/>
          <w:szCs w:val="20"/>
        </w:rPr>
        <w:t xml:space="preserve"> a dalších organizací a institucí). </w:t>
      </w:r>
    </w:p>
    <w:p w14:paraId="690A0924" w14:textId="732ADD85" w:rsidR="00F974E5" w:rsidRDefault="00F974E5" w:rsidP="00F974E5">
      <w:pPr>
        <w:spacing w:after="120" w:line="264" w:lineRule="auto"/>
        <w:jc w:val="both"/>
        <w:rPr>
          <w:rFonts w:ascii="Arial" w:hAnsi="Arial" w:cs="Arial"/>
        </w:rPr>
      </w:pPr>
      <w:r>
        <w:rPr>
          <w:rFonts w:ascii="Arial" w:hAnsi="Arial" w:cs="Arial"/>
        </w:rPr>
        <w:t>S ohledem na výše uvedené</w:t>
      </w:r>
      <w:r w:rsidRPr="00720299">
        <w:rPr>
          <w:rFonts w:ascii="Arial" w:hAnsi="Arial" w:cs="Arial"/>
        </w:rPr>
        <w:t xml:space="preserve"> ustanovilo MPO v dubnu 2019 Platformu pro přípravu OP </w:t>
      </w:r>
      <w:r>
        <w:rPr>
          <w:rFonts w:ascii="Arial" w:hAnsi="Arial" w:cs="Arial"/>
        </w:rPr>
        <w:t>TA</w:t>
      </w:r>
      <w:r w:rsidRPr="00720299">
        <w:rPr>
          <w:rFonts w:ascii="Arial" w:hAnsi="Arial" w:cs="Arial"/>
        </w:rPr>
        <w:t xml:space="preserve">K (dále </w:t>
      </w:r>
      <w:r>
        <w:rPr>
          <w:rFonts w:ascii="Arial" w:hAnsi="Arial" w:cs="Arial"/>
        </w:rPr>
        <w:t xml:space="preserve">jen </w:t>
      </w:r>
      <w:r w:rsidRPr="00720299">
        <w:rPr>
          <w:rFonts w:ascii="Arial" w:hAnsi="Arial" w:cs="Arial"/>
        </w:rPr>
        <w:t xml:space="preserve">„Platforma“). </w:t>
      </w:r>
      <w:r w:rsidR="004E016B">
        <w:rPr>
          <w:rFonts w:ascii="Arial" w:hAnsi="Arial" w:cs="Arial"/>
        </w:rPr>
        <w:t xml:space="preserve">Jednotliví </w:t>
      </w:r>
      <w:r w:rsidR="00F844B3">
        <w:rPr>
          <w:rFonts w:ascii="Arial" w:hAnsi="Arial" w:cs="Arial"/>
        </w:rPr>
        <w:t xml:space="preserve">členové </w:t>
      </w:r>
      <w:r w:rsidRPr="00720299">
        <w:rPr>
          <w:rFonts w:ascii="Arial" w:hAnsi="Arial" w:cs="Arial"/>
        </w:rPr>
        <w:t xml:space="preserve">Platformy </w:t>
      </w:r>
      <w:r w:rsidR="00F844B3">
        <w:rPr>
          <w:rFonts w:ascii="Arial" w:hAnsi="Arial" w:cs="Arial"/>
        </w:rPr>
        <w:t xml:space="preserve">jsou uvedeni v tabulce níže. </w:t>
      </w:r>
      <w:r w:rsidR="004E016B">
        <w:rPr>
          <w:rFonts w:ascii="Arial" w:hAnsi="Arial" w:cs="Arial"/>
        </w:rPr>
        <w:t>Dané</w:t>
      </w:r>
      <w:r w:rsidRPr="00720299">
        <w:rPr>
          <w:rFonts w:ascii="Arial" w:hAnsi="Arial" w:cs="Arial"/>
        </w:rPr>
        <w:t xml:space="preserve"> instituce a organizace byly do Platformy vybírány dle relevantnosti jejich činností k operačnímu programu, přičemž řídicí orgán usiloval o zapojení co nejširšího spektra partnerů</w:t>
      </w:r>
      <w:r w:rsidR="004D4D45">
        <w:rPr>
          <w:rFonts w:ascii="Arial" w:hAnsi="Arial" w:cs="Arial"/>
        </w:rPr>
        <w:t xml:space="preserve"> reprezentujících různé zájmové skupiny či expert</w:t>
      </w:r>
      <w:r w:rsidR="004E016B">
        <w:rPr>
          <w:rFonts w:ascii="Arial" w:hAnsi="Arial" w:cs="Arial"/>
        </w:rPr>
        <w:t>ní pohledy</w:t>
      </w:r>
      <w:r w:rsidR="004D4D45">
        <w:rPr>
          <w:rFonts w:ascii="Arial" w:hAnsi="Arial" w:cs="Arial"/>
        </w:rPr>
        <w:t>, a to i s ohledem na zkušenosti z předcházejících programových období</w:t>
      </w:r>
      <w:r w:rsidRPr="00720299">
        <w:rPr>
          <w:rFonts w:ascii="Arial" w:hAnsi="Arial" w:cs="Arial"/>
        </w:rPr>
        <w:t xml:space="preserve">. Členové Platformy dohlíží na přípravu programu a zajišťují zohlednění zájmů relevantních partnerů a respektování principu partnerství při jeho přípravě. </w:t>
      </w:r>
      <w:r w:rsidRPr="00720299">
        <w:rPr>
          <w:rFonts w:ascii="Arial" w:hAnsi="Arial" w:cs="Arial"/>
          <w:bCs/>
          <w:kern w:val="36"/>
        </w:rPr>
        <w:t xml:space="preserve">Platforma se tak podílí na přípravě programového dokumentu a </w:t>
      </w:r>
      <w:r w:rsidRPr="00720299">
        <w:rPr>
          <w:rFonts w:ascii="Arial" w:hAnsi="Arial" w:cs="Arial"/>
        </w:rPr>
        <w:t xml:space="preserve">projednává zejména základní priority a věcné zaměření OP </w:t>
      </w:r>
      <w:r>
        <w:rPr>
          <w:rFonts w:ascii="Arial" w:hAnsi="Arial" w:cs="Arial"/>
        </w:rPr>
        <w:t>TA</w:t>
      </w:r>
      <w:r w:rsidRPr="00720299">
        <w:rPr>
          <w:rFonts w:ascii="Arial" w:hAnsi="Arial" w:cs="Arial"/>
        </w:rPr>
        <w:t xml:space="preserve">K či způsoby implementace OP a vazby s ostatními operačními programy. </w:t>
      </w:r>
      <w:r w:rsidR="004D4D45">
        <w:rPr>
          <w:rFonts w:ascii="Arial" w:hAnsi="Arial" w:cs="Arial"/>
        </w:rPr>
        <w:t>Před každým jedn</w:t>
      </w:r>
      <w:r w:rsidR="00F844B3">
        <w:rPr>
          <w:rFonts w:ascii="Arial" w:hAnsi="Arial" w:cs="Arial"/>
        </w:rPr>
        <w:t>á</w:t>
      </w:r>
      <w:r w:rsidR="004D4D45">
        <w:rPr>
          <w:rFonts w:ascii="Arial" w:hAnsi="Arial" w:cs="Arial"/>
        </w:rPr>
        <w:t>ním Platformy či pracovní skupiny jsou partnerům v dostatečném předstihu (v řádu týdnů) elektronickou poštou poskytnuty podklad</w:t>
      </w:r>
      <w:r w:rsidR="004E016B">
        <w:rPr>
          <w:rFonts w:ascii="Arial" w:hAnsi="Arial" w:cs="Arial"/>
        </w:rPr>
        <w:t xml:space="preserve">y </w:t>
      </w:r>
      <w:r w:rsidR="004D4D45">
        <w:rPr>
          <w:rFonts w:ascii="Arial" w:hAnsi="Arial" w:cs="Arial"/>
        </w:rPr>
        <w:t xml:space="preserve">pro jednání, ke kterým mohou vyjádřit stanovisko prostřednictvím </w:t>
      </w:r>
      <w:r w:rsidR="004E016B">
        <w:rPr>
          <w:rFonts w:ascii="Arial" w:hAnsi="Arial" w:cs="Arial"/>
        </w:rPr>
        <w:t xml:space="preserve">uplatnění </w:t>
      </w:r>
      <w:r w:rsidR="004D4D45">
        <w:rPr>
          <w:rFonts w:ascii="Arial" w:hAnsi="Arial" w:cs="Arial"/>
        </w:rPr>
        <w:t>připomínek</w:t>
      </w:r>
      <w:r w:rsidR="005E5402">
        <w:rPr>
          <w:rFonts w:ascii="Arial" w:hAnsi="Arial" w:cs="Arial"/>
        </w:rPr>
        <w:t xml:space="preserve">. Všechny připomínky či návrhy jsou </w:t>
      </w:r>
      <w:r w:rsidR="004E016B">
        <w:rPr>
          <w:rFonts w:ascii="Arial" w:hAnsi="Arial" w:cs="Arial"/>
        </w:rPr>
        <w:t>ze strany ŘO ř</w:t>
      </w:r>
      <w:r w:rsidR="005E5402">
        <w:rPr>
          <w:rFonts w:ascii="Arial" w:hAnsi="Arial" w:cs="Arial"/>
        </w:rPr>
        <w:t>ádně vypořádány</w:t>
      </w:r>
      <w:r w:rsidR="004E016B">
        <w:rPr>
          <w:rFonts w:ascii="Arial" w:hAnsi="Arial" w:cs="Arial"/>
        </w:rPr>
        <w:t>, resp. reflektovány</w:t>
      </w:r>
      <w:r w:rsidR="005E5402">
        <w:rPr>
          <w:rFonts w:ascii="Arial" w:hAnsi="Arial" w:cs="Arial"/>
        </w:rPr>
        <w:t xml:space="preserve">. V případě potřeby je problematika </w:t>
      </w:r>
      <w:r w:rsidR="004E016B">
        <w:rPr>
          <w:rFonts w:ascii="Arial" w:hAnsi="Arial" w:cs="Arial"/>
        </w:rPr>
        <w:t xml:space="preserve">dále </w:t>
      </w:r>
      <w:r w:rsidR="005E5402">
        <w:rPr>
          <w:rFonts w:ascii="Arial" w:hAnsi="Arial" w:cs="Arial"/>
        </w:rPr>
        <w:t>řešena v rámci bilaterálních jednání s cílem nalézt akceptovatelné řešení pro všechny strany.</w:t>
      </w:r>
    </w:p>
    <w:p w14:paraId="410DA689" w14:textId="32AEC283" w:rsidR="00F974E5" w:rsidRPr="005E5402" w:rsidRDefault="00F974E5" w:rsidP="00F974E5">
      <w:pPr>
        <w:overflowPunct/>
        <w:spacing w:after="120" w:line="264" w:lineRule="auto"/>
        <w:jc w:val="both"/>
        <w:textAlignment w:val="auto"/>
        <w:rPr>
          <w:rFonts w:ascii="Arial" w:hAnsi="Arial" w:cs="Arial"/>
          <w:color w:val="000000" w:themeColor="text1"/>
        </w:rPr>
      </w:pPr>
      <w:r w:rsidRPr="00720299">
        <w:rPr>
          <w:rFonts w:ascii="Arial" w:eastAsiaTheme="minorHAnsi" w:hAnsi="Arial" w:cs="Arial"/>
          <w:lang w:eastAsia="en-US"/>
        </w:rPr>
        <w:t xml:space="preserve">MPO jako řídicí orgán OP </w:t>
      </w:r>
      <w:r>
        <w:rPr>
          <w:rFonts w:ascii="Arial" w:eastAsiaTheme="minorHAnsi" w:hAnsi="Arial" w:cs="Arial"/>
          <w:lang w:eastAsia="en-US"/>
        </w:rPr>
        <w:t>TA</w:t>
      </w:r>
      <w:r w:rsidRPr="00720299">
        <w:rPr>
          <w:rFonts w:ascii="Arial" w:eastAsiaTheme="minorHAnsi" w:hAnsi="Arial" w:cs="Arial"/>
          <w:lang w:eastAsia="en-US"/>
        </w:rPr>
        <w:t xml:space="preserve">K dále ustanovilo </w:t>
      </w:r>
      <w:r w:rsidRPr="00720299">
        <w:rPr>
          <w:rFonts w:ascii="Arial" w:eastAsiaTheme="minorHAnsi" w:hAnsi="Arial" w:cs="Arial"/>
          <w:bCs/>
          <w:lang w:eastAsia="en-US"/>
        </w:rPr>
        <w:t xml:space="preserve">pracovní skupiny pro rozpracování jednotlivých specifických cílů, resp. pro rozpracování FN a rovněž pro horizontální témata (územní dimenze, indikátory, veřejná podpora, veřejné zakázky, informační systém, metodika aj.). </w:t>
      </w:r>
      <w:r w:rsidR="00477AB8">
        <w:rPr>
          <w:rFonts w:ascii="Arial" w:eastAsiaTheme="minorHAnsi" w:hAnsi="Arial" w:cs="Arial"/>
          <w:lang w:eastAsia="en-US"/>
        </w:rPr>
        <w:t>P</w:t>
      </w:r>
      <w:r w:rsidRPr="00720299">
        <w:rPr>
          <w:rFonts w:ascii="Arial" w:eastAsiaTheme="minorHAnsi" w:hAnsi="Arial" w:cs="Arial"/>
          <w:lang w:eastAsia="en-US"/>
        </w:rPr>
        <w:t>artneři</w:t>
      </w:r>
      <w:r w:rsidR="00477AB8">
        <w:rPr>
          <w:rFonts w:ascii="Arial" w:eastAsiaTheme="minorHAnsi" w:hAnsi="Arial" w:cs="Arial"/>
          <w:lang w:eastAsia="en-US"/>
        </w:rPr>
        <w:t xml:space="preserve">, příp. externí odborníci </w:t>
      </w:r>
      <w:r w:rsidRPr="00720299">
        <w:rPr>
          <w:rFonts w:ascii="Arial" w:eastAsiaTheme="minorHAnsi" w:hAnsi="Arial" w:cs="Arial"/>
          <w:lang w:eastAsia="en-US"/>
        </w:rPr>
        <w:t>byli vybíráni v rámci konzultací s věcně příslušnými gestory</w:t>
      </w:r>
      <w:r>
        <w:rPr>
          <w:rFonts w:ascii="Arial" w:eastAsiaTheme="minorHAnsi" w:hAnsi="Arial" w:cs="Arial"/>
          <w:lang w:eastAsia="en-US"/>
        </w:rPr>
        <w:t>. Ti</w:t>
      </w:r>
      <w:r w:rsidRPr="00720299">
        <w:rPr>
          <w:rFonts w:ascii="Arial" w:eastAsiaTheme="minorHAnsi" w:hAnsi="Arial" w:cs="Arial"/>
          <w:lang w:eastAsia="en-US"/>
        </w:rPr>
        <w:t xml:space="preserve"> na základě svých zkušeností a dřívější spolupráce vytipovali okruh zástupců z hospodářských a sociálních partnerů, jejichž odborné zaměření je pro </w:t>
      </w:r>
      <w:r w:rsidRPr="005E5402">
        <w:rPr>
          <w:rFonts w:ascii="Arial" w:eastAsiaTheme="minorHAnsi" w:hAnsi="Arial" w:cs="Arial"/>
          <w:color w:val="000000" w:themeColor="text1"/>
          <w:lang w:eastAsia="en-US"/>
        </w:rPr>
        <w:t xml:space="preserve">přípravu OP TAK a jeho jednotlivých priorit, resp. specifických cílů relevantní a přínosné. </w:t>
      </w:r>
      <w:r w:rsidRPr="005E5402">
        <w:rPr>
          <w:rFonts w:ascii="Arial" w:hAnsi="Arial" w:cs="Arial"/>
          <w:color w:val="000000" w:themeColor="text1"/>
        </w:rPr>
        <w:t xml:space="preserve">Princip partnerství je rovněž naplňován zapojením ŘO OP TAK do </w:t>
      </w:r>
      <w:r w:rsidR="004E016B">
        <w:rPr>
          <w:rFonts w:ascii="Arial" w:hAnsi="Arial" w:cs="Arial"/>
          <w:color w:val="000000" w:themeColor="text1"/>
        </w:rPr>
        <w:t xml:space="preserve">řady </w:t>
      </w:r>
      <w:r w:rsidRPr="005E5402">
        <w:rPr>
          <w:rFonts w:ascii="Arial" w:hAnsi="Arial" w:cs="Arial"/>
          <w:color w:val="000000" w:themeColor="text1"/>
        </w:rPr>
        <w:t>bilaterárních jednání s relevantními partnery. Zapojení nezávislých expertů je zajištěno zejména prostřednictvím zpracování externích analýz (např. analýza absorpční kapacity, tržní analýzy či analýzy pro specifikaci vhodných forem podpory), resp. souvisejících expertních panelů.</w:t>
      </w:r>
    </w:p>
    <w:p w14:paraId="62258533" w14:textId="1E536800" w:rsidR="005E5402" w:rsidRPr="005E5402" w:rsidRDefault="005E5402" w:rsidP="00F974E5">
      <w:pPr>
        <w:overflowPunct/>
        <w:spacing w:after="120" w:line="264" w:lineRule="auto"/>
        <w:jc w:val="both"/>
        <w:textAlignment w:val="auto"/>
        <w:rPr>
          <w:rFonts w:ascii="Arial" w:hAnsi="Arial" w:cs="Arial"/>
          <w:color w:val="000000" w:themeColor="text1"/>
        </w:rPr>
      </w:pPr>
      <w:r>
        <w:rPr>
          <w:rFonts w:ascii="Arial" w:hAnsi="Arial" w:cs="Arial"/>
          <w:color w:val="000000" w:themeColor="text1"/>
          <w:shd w:val="clear" w:color="auto" w:fill="FFFFFF"/>
        </w:rPr>
        <w:t xml:space="preserve">V průběhu roku 2020 </w:t>
      </w:r>
      <w:r w:rsidR="004E016B">
        <w:rPr>
          <w:rFonts w:ascii="Arial" w:hAnsi="Arial" w:cs="Arial"/>
          <w:color w:val="000000" w:themeColor="text1"/>
          <w:shd w:val="clear" w:color="auto" w:fill="FFFFFF"/>
        </w:rPr>
        <w:t>pak</w:t>
      </w:r>
      <w:r>
        <w:rPr>
          <w:rFonts w:ascii="Arial" w:hAnsi="Arial" w:cs="Arial"/>
          <w:color w:val="000000" w:themeColor="text1"/>
          <w:shd w:val="clear" w:color="auto" w:fill="FFFFFF"/>
        </w:rPr>
        <w:t xml:space="preserve"> Ř</w:t>
      </w:r>
      <w:r w:rsidR="004E016B">
        <w:rPr>
          <w:rFonts w:ascii="Arial" w:hAnsi="Arial" w:cs="Arial"/>
          <w:color w:val="000000" w:themeColor="text1"/>
          <w:shd w:val="clear" w:color="auto" w:fill="FFFFFF"/>
        </w:rPr>
        <w:t>O</w:t>
      </w:r>
      <w:r>
        <w:rPr>
          <w:rFonts w:ascii="Arial" w:hAnsi="Arial" w:cs="Arial"/>
          <w:color w:val="000000" w:themeColor="text1"/>
          <w:shd w:val="clear" w:color="auto" w:fill="FFFFFF"/>
        </w:rPr>
        <w:t xml:space="preserve"> OP TAK </w:t>
      </w:r>
      <w:r w:rsidR="004E016B">
        <w:rPr>
          <w:rFonts w:ascii="Arial" w:hAnsi="Arial" w:cs="Arial"/>
          <w:color w:val="000000" w:themeColor="text1"/>
          <w:shd w:val="clear" w:color="auto" w:fill="FFFFFF"/>
        </w:rPr>
        <w:t xml:space="preserve">realizoval </w:t>
      </w:r>
      <w:r w:rsidRPr="005E5402">
        <w:rPr>
          <w:rFonts w:ascii="Arial" w:hAnsi="Arial" w:cs="Arial"/>
          <w:color w:val="000000" w:themeColor="text1"/>
          <w:shd w:val="clear" w:color="auto" w:fill="FFFFFF"/>
        </w:rPr>
        <w:t xml:space="preserve">veřejnou konzultaci </w:t>
      </w:r>
      <w:r>
        <w:rPr>
          <w:rFonts w:ascii="Arial" w:hAnsi="Arial" w:cs="Arial"/>
          <w:color w:val="000000" w:themeColor="text1"/>
          <w:shd w:val="clear" w:color="auto" w:fill="FFFFFF"/>
        </w:rPr>
        <w:t xml:space="preserve">k OP TAK a poskytl </w:t>
      </w:r>
      <w:r w:rsidRPr="005E5402">
        <w:rPr>
          <w:rFonts w:ascii="Arial" w:hAnsi="Arial" w:cs="Arial"/>
          <w:color w:val="000000" w:themeColor="text1"/>
          <w:shd w:val="clear" w:color="auto" w:fill="FFFFFF"/>
        </w:rPr>
        <w:t xml:space="preserve">tak možnost široké veřejnosti zapojit se do </w:t>
      </w:r>
      <w:r>
        <w:rPr>
          <w:rFonts w:ascii="Arial" w:hAnsi="Arial" w:cs="Arial"/>
          <w:color w:val="000000" w:themeColor="text1"/>
          <w:shd w:val="clear" w:color="auto" w:fill="FFFFFF"/>
        </w:rPr>
        <w:t xml:space="preserve">tvorby programovému dokumentu, přičemž všechny uplatněné připomínky byly </w:t>
      </w:r>
      <w:r w:rsidR="00EC0EA7">
        <w:rPr>
          <w:rFonts w:ascii="Arial" w:hAnsi="Arial" w:cs="Arial"/>
          <w:color w:val="000000" w:themeColor="text1"/>
          <w:shd w:val="clear" w:color="auto" w:fill="FFFFFF"/>
        </w:rPr>
        <w:t xml:space="preserve">řádně vypořádány, resp. </w:t>
      </w:r>
      <w:r>
        <w:rPr>
          <w:rFonts w:ascii="Arial" w:hAnsi="Arial" w:cs="Arial"/>
          <w:color w:val="000000" w:themeColor="text1"/>
          <w:shd w:val="clear" w:color="auto" w:fill="FFFFFF"/>
        </w:rPr>
        <w:t>reflektovány</w:t>
      </w:r>
      <w:r w:rsidRPr="005E5402">
        <w:rPr>
          <w:rFonts w:ascii="Arial" w:hAnsi="Arial" w:cs="Arial"/>
          <w:color w:val="000000" w:themeColor="text1"/>
          <w:shd w:val="clear" w:color="auto" w:fill="FFFFFF"/>
        </w:rPr>
        <w:t>.</w:t>
      </w:r>
    </w:p>
    <w:p w14:paraId="43BAA44B" w14:textId="4E47B556" w:rsidR="00F974E5" w:rsidRDefault="00F974E5" w:rsidP="00F974E5">
      <w:pPr>
        <w:overflowPunct/>
        <w:spacing w:after="120" w:line="264" w:lineRule="auto"/>
        <w:jc w:val="both"/>
        <w:textAlignment w:val="auto"/>
        <w:rPr>
          <w:rFonts w:ascii="Arial" w:eastAsiaTheme="minorHAnsi" w:hAnsi="Arial" w:cs="Arial"/>
          <w:color w:val="000000" w:themeColor="text1"/>
          <w:lang w:eastAsia="en-US"/>
        </w:rPr>
      </w:pPr>
      <w:r w:rsidRPr="005E5402">
        <w:rPr>
          <w:rFonts w:ascii="Arial" w:eastAsiaTheme="minorHAnsi" w:hAnsi="Arial" w:cs="Arial"/>
          <w:color w:val="000000" w:themeColor="text1"/>
          <w:lang w:eastAsia="en-US"/>
        </w:rPr>
        <w:t>V souvislosti s principem partnerství je Ř</w:t>
      </w:r>
      <w:r w:rsidR="00EC0EA7">
        <w:rPr>
          <w:rFonts w:ascii="Arial" w:eastAsiaTheme="minorHAnsi" w:hAnsi="Arial" w:cs="Arial"/>
          <w:color w:val="000000" w:themeColor="text1"/>
          <w:lang w:eastAsia="en-US"/>
        </w:rPr>
        <w:t>O</w:t>
      </w:r>
      <w:r w:rsidRPr="005E5402">
        <w:rPr>
          <w:rFonts w:ascii="Arial" w:eastAsiaTheme="minorHAnsi" w:hAnsi="Arial" w:cs="Arial"/>
          <w:color w:val="000000" w:themeColor="text1"/>
          <w:lang w:eastAsia="en-US"/>
        </w:rPr>
        <w:t xml:space="preserve"> OP TAK zapojen i do činnosti pracovních skupin a platforem řízených MMR-NOK či platforem ostatních říd</w:t>
      </w:r>
      <w:r w:rsidR="00477AB8">
        <w:rPr>
          <w:rFonts w:ascii="Arial" w:eastAsiaTheme="minorHAnsi" w:hAnsi="Arial" w:cs="Arial"/>
          <w:color w:val="000000" w:themeColor="text1"/>
          <w:lang w:eastAsia="en-US"/>
        </w:rPr>
        <w:t>i</w:t>
      </w:r>
      <w:r w:rsidRPr="005E5402">
        <w:rPr>
          <w:rFonts w:ascii="Arial" w:eastAsiaTheme="minorHAnsi" w:hAnsi="Arial" w:cs="Arial"/>
          <w:color w:val="000000" w:themeColor="text1"/>
          <w:lang w:eastAsia="en-US"/>
        </w:rPr>
        <w:t>cích orgánů a v neposlední řadě do činnosti Rady pro ESI fondy.</w:t>
      </w:r>
    </w:p>
    <w:p w14:paraId="598B1753" w14:textId="480AC403" w:rsidR="00581A8C" w:rsidRDefault="00581A8C" w:rsidP="00F974E5">
      <w:pPr>
        <w:overflowPunct/>
        <w:spacing w:after="120" w:line="264" w:lineRule="auto"/>
        <w:jc w:val="both"/>
        <w:textAlignment w:val="auto"/>
        <w:rPr>
          <w:rFonts w:ascii="Arial" w:eastAsiaTheme="minorHAnsi" w:hAnsi="Arial" w:cs="Arial"/>
          <w:color w:val="000000" w:themeColor="text1"/>
          <w:lang w:eastAsia="en-US"/>
        </w:rPr>
      </w:pPr>
    </w:p>
    <w:p w14:paraId="2760DD0A" w14:textId="77777777" w:rsidR="00581A8C" w:rsidRPr="00D37C22" w:rsidRDefault="00581A8C" w:rsidP="00581A8C">
      <w:pPr>
        <w:rPr>
          <w:rFonts w:ascii="Arial" w:hAnsi="Arial" w:cs="Arial"/>
          <w:b/>
          <w:sz w:val="24"/>
          <w:szCs w:val="24"/>
        </w:rPr>
      </w:pPr>
      <w:r w:rsidRPr="00D37C22">
        <w:rPr>
          <w:rFonts w:ascii="Arial" w:hAnsi="Arial" w:cs="Arial"/>
          <w:b/>
          <w:sz w:val="24"/>
          <w:szCs w:val="24"/>
        </w:rPr>
        <w:t xml:space="preserve">Seznam členů Platformy pro přípravu OP TAK </w:t>
      </w:r>
    </w:p>
    <w:tbl>
      <w:tblPr>
        <w:tblW w:w="6947" w:type="dxa"/>
        <w:tblInd w:w="-10" w:type="dxa"/>
        <w:tblCellMar>
          <w:left w:w="70" w:type="dxa"/>
          <w:right w:w="70" w:type="dxa"/>
        </w:tblCellMar>
        <w:tblLook w:val="04A0" w:firstRow="1" w:lastRow="0" w:firstColumn="1" w:lastColumn="0" w:noHBand="0" w:noVBand="1"/>
      </w:tblPr>
      <w:tblGrid>
        <w:gridCol w:w="6947"/>
      </w:tblGrid>
      <w:tr w:rsidR="00581A8C" w:rsidRPr="00D37C22" w14:paraId="60437ED4" w14:textId="77777777" w:rsidTr="00E676A0">
        <w:trPr>
          <w:trHeight w:val="300"/>
        </w:trPr>
        <w:tc>
          <w:tcPr>
            <w:tcW w:w="6947" w:type="dxa"/>
            <w:tcBorders>
              <w:top w:val="single" w:sz="4" w:space="0" w:color="auto"/>
              <w:left w:val="single" w:sz="8" w:space="0" w:color="auto"/>
              <w:bottom w:val="single" w:sz="4" w:space="0" w:color="auto"/>
              <w:right w:val="single" w:sz="4" w:space="0" w:color="auto"/>
            </w:tcBorders>
            <w:shd w:val="clear" w:color="auto" w:fill="99C7F9"/>
            <w:vAlign w:val="bottom"/>
          </w:tcPr>
          <w:p w14:paraId="4A0C9882" w14:textId="77777777" w:rsidR="00581A8C" w:rsidRPr="00D37C22" w:rsidRDefault="00581A8C" w:rsidP="00AA7BB8">
            <w:pPr>
              <w:ind w:left="-637" w:firstLine="637"/>
              <w:rPr>
                <w:rFonts w:ascii="Arial" w:hAnsi="Arial" w:cs="Arial"/>
                <w:color w:val="000000"/>
              </w:rPr>
            </w:pPr>
            <w:r w:rsidRPr="00D37C22">
              <w:rPr>
                <w:rFonts w:ascii="Arial" w:hAnsi="Arial" w:cs="Arial"/>
                <w:b/>
                <w:color w:val="000000"/>
              </w:rPr>
              <w:t>Název organizace</w:t>
            </w:r>
          </w:p>
        </w:tc>
      </w:tr>
      <w:tr w:rsidR="00581A8C" w:rsidRPr="00D37C22" w14:paraId="06704500" w14:textId="77777777" w:rsidTr="00A01843">
        <w:trPr>
          <w:trHeight w:val="300"/>
        </w:trPr>
        <w:tc>
          <w:tcPr>
            <w:tcW w:w="6947" w:type="dxa"/>
            <w:tcBorders>
              <w:top w:val="single" w:sz="4" w:space="0" w:color="auto"/>
              <w:left w:val="single" w:sz="8" w:space="0" w:color="auto"/>
              <w:bottom w:val="single" w:sz="4" w:space="0" w:color="auto"/>
              <w:right w:val="single" w:sz="4" w:space="0" w:color="auto"/>
            </w:tcBorders>
            <w:shd w:val="clear" w:color="000000" w:fill="FFFFFF"/>
            <w:vAlign w:val="bottom"/>
          </w:tcPr>
          <w:p w14:paraId="18656F6C" w14:textId="5BF941F6" w:rsidR="00581A8C" w:rsidRPr="0007382B" w:rsidRDefault="00581A8C" w:rsidP="00AA7BB8">
            <w:pPr>
              <w:ind w:left="-637" w:firstLine="637"/>
              <w:rPr>
                <w:rFonts w:ascii="Arial" w:hAnsi="Arial" w:cs="Arial"/>
                <w:color w:val="000000"/>
              </w:rPr>
            </w:pPr>
            <w:r w:rsidRPr="0007382B">
              <w:rPr>
                <w:rFonts w:ascii="Arial" w:hAnsi="Arial" w:cs="Arial"/>
                <w:color w:val="000000"/>
              </w:rPr>
              <w:t>Ministerstvo průmyslu a obchodu</w:t>
            </w:r>
            <w:r w:rsidRPr="0007382B">
              <w:rPr>
                <w:rStyle w:val="Znakapoznpodarou"/>
                <w:rFonts w:ascii="Arial" w:hAnsi="Arial" w:cs="Arial"/>
                <w:color w:val="000000"/>
              </w:rPr>
              <w:footnoteReference w:id="124"/>
            </w:r>
          </w:p>
        </w:tc>
      </w:tr>
      <w:tr w:rsidR="00581A8C" w:rsidRPr="00D37C22" w14:paraId="3C7C7878"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1C13BE69" w14:textId="197F95BE" w:rsidR="00581A8C" w:rsidRPr="0007382B" w:rsidRDefault="00A01843" w:rsidP="00AA7BB8">
            <w:pPr>
              <w:rPr>
                <w:rFonts w:ascii="Arial" w:hAnsi="Arial" w:cs="Arial"/>
                <w:color w:val="000000"/>
              </w:rPr>
            </w:pPr>
            <w:r w:rsidRPr="0007382B">
              <w:rPr>
                <w:rFonts w:ascii="Arial" w:hAnsi="Arial" w:cs="Arial"/>
                <w:color w:val="000000"/>
              </w:rPr>
              <w:t>Ministerstvo pro místní rozvoj</w:t>
            </w:r>
            <w:r w:rsidRPr="0007382B">
              <w:rPr>
                <w:rFonts w:ascii="Arial" w:hAnsi="Arial" w:cs="Arial"/>
              </w:rPr>
              <w:t xml:space="preserve"> – Národní orgán pro koordinaci</w:t>
            </w:r>
          </w:p>
        </w:tc>
      </w:tr>
      <w:tr w:rsidR="00A01843" w:rsidRPr="00D37C22" w14:paraId="6AC96691"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67EC2EB9" w14:textId="3614E7EB" w:rsidR="00A01843" w:rsidRPr="0007382B" w:rsidRDefault="00A01843" w:rsidP="00AA7BB8">
            <w:pPr>
              <w:rPr>
                <w:rFonts w:ascii="Arial" w:hAnsi="Arial" w:cs="Arial"/>
                <w:color w:val="000000"/>
              </w:rPr>
            </w:pPr>
            <w:r w:rsidRPr="0007382B">
              <w:rPr>
                <w:rFonts w:ascii="Arial" w:hAnsi="Arial" w:cs="Arial"/>
                <w:color w:val="000000"/>
              </w:rPr>
              <w:t>Ministerstvo pro místní rozvoj</w:t>
            </w:r>
            <w:r w:rsidRPr="0007382B">
              <w:rPr>
                <w:rFonts w:ascii="Arial" w:hAnsi="Arial" w:cs="Arial"/>
              </w:rPr>
              <w:t xml:space="preserve"> – Sekce regionálního rozvoje</w:t>
            </w:r>
          </w:p>
        </w:tc>
      </w:tr>
      <w:tr w:rsidR="00A01843" w:rsidRPr="00D37C22" w14:paraId="3B861D92"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5C6C22F6" w14:textId="4933A228" w:rsidR="00A01843" w:rsidRPr="0007382B" w:rsidRDefault="00A01843" w:rsidP="00A01843">
            <w:pPr>
              <w:rPr>
                <w:rFonts w:ascii="Arial" w:hAnsi="Arial" w:cs="Arial"/>
                <w:color w:val="000000"/>
              </w:rPr>
            </w:pPr>
            <w:r w:rsidRPr="0007382B">
              <w:rPr>
                <w:rFonts w:ascii="Arial" w:hAnsi="Arial" w:cs="Arial"/>
                <w:color w:val="000000"/>
              </w:rPr>
              <w:t>Ministerstvo pro místní rozvoj</w:t>
            </w:r>
            <w:r w:rsidRPr="0007382B">
              <w:rPr>
                <w:rFonts w:ascii="Arial" w:hAnsi="Arial" w:cs="Arial"/>
              </w:rPr>
              <w:t xml:space="preserve"> (ŘO IROP)</w:t>
            </w:r>
          </w:p>
        </w:tc>
      </w:tr>
      <w:tr w:rsidR="00A01843" w:rsidRPr="00D37C22" w14:paraId="7178018E" w14:textId="77777777" w:rsidTr="00A01843">
        <w:trPr>
          <w:trHeight w:val="300"/>
        </w:trPr>
        <w:tc>
          <w:tcPr>
            <w:tcW w:w="6947" w:type="dxa"/>
            <w:tcBorders>
              <w:top w:val="nil"/>
              <w:left w:val="single" w:sz="8" w:space="0" w:color="auto"/>
              <w:bottom w:val="single" w:sz="4" w:space="0" w:color="auto"/>
              <w:right w:val="single" w:sz="4" w:space="0" w:color="auto"/>
            </w:tcBorders>
            <w:shd w:val="clear" w:color="000000" w:fill="FFFFFF"/>
            <w:vAlign w:val="bottom"/>
          </w:tcPr>
          <w:p w14:paraId="0E266186" w14:textId="349D4E17" w:rsidR="00A01843" w:rsidRPr="0007382B" w:rsidRDefault="00A01843" w:rsidP="00A01843">
            <w:pPr>
              <w:rPr>
                <w:rFonts w:ascii="Arial" w:hAnsi="Arial" w:cs="Arial"/>
                <w:color w:val="000000"/>
              </w:rPr>
            </w:pPr>
            <w:r w:rsidRPr="0007382B">
              <w:rPr>
                <w:rFonts w:ascii="Arial" w:hAnsi="Arial" w:cs="Arial"/>
                <w:color w:val="000000"/>
              </w:rPr>
              <w:t>Ministerstvo financí (PCO a AO)</w:t>
            </w:r>
          </w:p>
        </w:tc>
      </w:tr>
      <w:tr w:rsidR="00A01843" w:rsidRPr="00D37C22" w14:paraId="7C8346AD"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23E0A76A" w14:textId="29B2C74B" w:rsidR="00A01843" w:rsidRPr="0007382B" w:rsidRDefault="00A01843" w:rsidP="00A01843">
            <w:pPr>
              <w:rPr>
                <w:rFonts w:ascii="Arial" w:hAnsi="Arial" w:cs="Arial"/>
                <w:color w:val="000000"/>
              </w:rPr>
            </w:pPr>
            <w:r w:rsidRPr="0007382B">
              <w:rPr>
                <w:rFonts w:ascii="Arial" w:hAnsi="Arial" w:cs="Arial"/>
                <w:color w:val="000000"/>
              </w:rPr>
              <w:lastRenderedPageBreak/>
              <w:t>Ministerstvo životního prostředí (ŘO OP ŽP a OP ST)</w:t>
            </w:r>
          </w:p>
        </w:tc>
      </w:tr>
      <w:tr w:rsidR="00A01843" w:rsidRPr="00D37C22" w14:paraId="24C80E93" w14:textId="77777777" w:rsidTr="00A01843">
        <w:trPr>
          <w:trHeight w:val="300"/>
        </w:trPr>
        <w:tc>
          <w:tcPr>
            <w:tcW w:w="6947" w:type="dxa"/>
            <w:tcBorders>
              <w:top w:val="nil"/>
              <w:left w:val="single" w:sz="8" w:space="0" w:color="auto"/>
              <w:bottom w:val="single" w:sz="4" w:space="0" w:color="auto"/>
              <w:right w:val="single" w:sz="4" w:space="0" w:color="auto"/>
            </w:tcBorders>
            <w:shd w:val="clear" w:color="000000" w:fill="FFFFFF"/>
            <w:vAlign w:val="bottom"/>
          </w:tcPr>
          <w:p w14:paraId="533B4B64" w14:textId="3D21BE70" w:rsidR="00A01843" w:rsidRPr="0007382B" w:rsidRDefault="00A01843" w:rsidP="00A01843">
            <w:pPr>
              <w:rPr>
                <w:rFonts w:ascii="Arial" w:hAnsi="Arial" w:cs="Arial"/>
                <w:color w:val="000000"/>
              </w:rPr>
            </w:pPr>
            <w:r w:rsidRPr="0007382B">
              <w:rPr>
                <w:rFonts w:ascii="Arial" w:hAnsi="Arial" w:cs="Arial"/>
                <w:color w:val="000000"/>
              </w:rPr>
              <w:t>Ministerstvo práce a sociálních věcí (ŘO OP Z+)</w:t>
            </w:r>
          </w:p>
        </w:tc>
      </w:tr>
      <w:tr w:rsidR="00A01843" w:rsidRPr="00D37C22" w14:paraId="286E8442"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29E3EFAD" w14:textId="55253B66" w:rsidR="00A01843" w:rsidRPr="0007382B" w:rsidRDefault="00A01843" w:rsidP="00A01843">
            <w:pPr>
              <w:rPr>
                <w:rFonts w:ascii="Arial" w:hAnsi="Arial" w:cs="Arial"/>
                <w:color w:val="000000"/>
              </w:rPr>
            </w:pPr>
            <w:r w:rsidRPr="0007382B">
              <w:rPr>
                <w:rFonts w:ascii="Arial" w:hAnsi="Arial" w:cs="Arial"/>
                <w:color w:val="000000"/>
              </w:rPr>
              <w:t>Ministerstvo školství, mládeže a tělovýchovy (ŘO OP JAK)</w:t>
            </w:r>
          </w:p>
        </w:tc>
      </w:tr>
      <w:tr w:rsidR="00A01843" w:rsidRPr="00D37C22" w14:paraId="23C7DB55"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32D4AB99" w14:textId="4C0F2DFF" w:rsidR="00A01843" w:rsidRPr="0007382B" w:rsidRDefault="00A01843" w:rsidP="00A01843">
            <w:pPr>
              <w:rPr>
                <w:rFonts w:ascii="Arial" w:hAnsi="Arial" w:cs="Arial"/>
                <w:color w:val="000000"/>
              </w:rPr>
            </w:pPr>
            <w:r w:rsidRPr="0007382B">
              <w:rPr>
                <w:rFonts w:ascii="Arial" w:hAnsi="Arial" w:cs="Arial"/>
                <w:color w:val="000000"/>
              </w:rPr>
              <w:t xml:space="preserve">Ministerstvo zemědělství (ŘO </w:t>
            </w:r>
            <w:r w:rsidR="0007382B" w:rsidRPr="0007382B">
              <w:rPr>
                <w:rFonts w:ascii="Arial" w:hAnsi="Arial" w:cs="Arial"/>
                <w:color w:val="000000"/>
              </w:rPr>
              <w:t xml:space="preserve">SP </w:t>
            </w:r>
            <w:r w:rsidRPr="0007382B">
              <w:rPr>
                <w:rFonts w:ascii="Arial" w:hAnsi="Arial" w:cs="Arial"/>
                <w:color w:val="000000"/>
              </w:rPr>
              <w:t>S</w:t>
            </w:r>
            <w:r w:rsidR="0007382B" w:rsidRPr="0007382B">
              <w:rPr>
                <w:rFonts w:ascii="Arial" w:hAnsi="Arial" w:cs="Arial"/>
                <w:color w:val="000000"/>
              </w:rPr>
              <w:t>ZP a OP R)</w:t>
            </w:r>
          </w:p>
        </w:tc>
      </w:tr>
      <w:tr w:rsidR="00A01843" w:rsidRPr="00D37C22" w14:paraId="48C4FBDA"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4536220C" w14:textId="058A3452" w:rsidR="00A01843" w:rsidRPr="0007382B" w:rsidRDefault="00A01843" w:rsidP="00A01843">
            <w:pPr>
              <w:rPr>
                <w:rFonts w:ascii="Arial" w:hAnsi="Arial" w:cs="Arial"/>
                <w:color w:val="000000"/>
              </w:rPr>
            </w:pPr>
            <w:r w:rsidRPr="0007382B">
              <w:rPr>
                <w:rFonts w:ascii="Arial" w:hAnsi="Arial" w:cs="Arial"/>
                <w:color w:val="000000"/>
              </w:rPr>
              <w:t>Ministerstvo dopravy</w:t>
            </w:r>
            <w:r w:rsidR="0007382B" w:rsidRPr="0007382B">
              <w:rPr>
                <w:rFonts w:ascii="Arial" w:hAnsi="Arial" w:cs="Arial"/>
                <w:color w:val="000000"/>
              </w:rPr>
              <w:t xml:space="preserve"> (ŘO OP D)</w:t>
            </w:r>
          </w:p>
        </w:tc>
      </w:tr>
      <w:tr w:rsidR="00A01843" w:rsidRPr="00D37C22" w14:paraId="12C05E43" w14:textId="77777777" w:rsidTr="00A01843">
        <w:trPr>
          <w:trHeight w:val="300"/>
        </w:trPr>
        <w:tc>
          <w:tcPr>
            <w:tcW w:w="6947" w:type="dxa"/>
            <w:tcBorders>
              <w:top w:val="nil"/>
              <w:left w:val="single" w:sz="8" w:space="0" w:color="auto"/>
              <w:bottom w:val="single" w:sz="4" w:space="0" w:color="auto"/>
              <w:right w:val="single" w:sz="4" w:space="0" w:color="auto"/>
            </w:tcBorders>
            <w:shd w:val="clear" w:color="000000" w:fill="FFFFFF"/>
            <w:vAlign w:val="bottom"/>
          </w:tcPr>
          <w:p w14:paraId="47FEBDB3" w14:textId="77777777" w:rsidR="00A01843" w:rsidRPr="00D37C22" w:rsidRDefault="00A01843" w:rsidP="00A01843">
            <w:pPr>
              <w:rPr>
                <w:rFonts w:ascii="Arial" w:hAnsi="Arial" w:cs="Arial"/>
                <w:color w:val="000000"/>
              </w:rPr>
            </w:pPr>
            <w:r w:rsidRPr="00D37C22">
              <w:rPr>
                <w:rFonts w:ascii="Arial" w:hAnsi="Arial" w:cs="Arial"/>
                <w:color w:val="000000"/>
              </w:rPr>
              <w:t>Úřad vlády ČR</w:t>
            </w:r>
            <w:r w:rsidRPr="00D37C22">
              <w:rPr>
                <w:rStyle w:val="Znakapoznpodarou"/>
                <w:rFonts w:ascii="Arial" w:hAnsi="Arial" w:cs="Arial"/>
                <w:color w:val="000000"/>
              </w:rPr>
              <w:footnoteReference w:id="125"/>
            </w:r>
          </w:p>
        </w:tc>
      </w:tr>
      <w:tr w:rsidR="00A01843" w:rsidRPr="00D37C22" w14:paraId="33AD31EF" w14:textId="77777777" w:rsidTr="00A01843">
        <w:trPr>
          <w:trHeight w:val="300"/>
        </w:trPr>
        <w:tc>
          <w:tcPr>
            <w:tcW w:w="6947" w:type="dxa"/>
            <w:tcBorders>
              <w:top w:val="nil"/>
              <w:left w:val="single" w:sz="8" w:space="0" w:color="auto"/>
              <w:bottom w:val="single" w:sz="4" w:space="0" w:color="auto"/>
              <w:right w:val="single" w:sz="4" w:space="0" w:color="auto"/>
            </w:tcBorders>
            <w:shd w:val="clear" w:color="000000" w:fill="FFFFFF"/>
            <w:vAlign w:val="bottom"/>
          </w:tcPr>
          <w:p w14:paraId="78ECE8D5" w14:textId="77777777" w:rsidR="00A01843" w:rsidRPr="00D37C22" w:rsidRDefault="00A01843" w:rsidP="00A01843">
            <w:pPr>
              <w:rPr>
                <w:rFonts w:ascii="Arial" w:hAnsi="Arial" w:cs="Arial"/>
                <w:color w:val="000000"/>
              </w:rPr>
            </w:pPr>
            <w:r w:rsidRPr="00D37C22">
              <w:rPr>
                <w:rFonts w:ascii="Arial" w:hAnsi="Arial" w:cs="Arial"/>
                <w:color w:val="000000"/>
              </w:rPr>
              <w:t>Magistrát hl. města Prahy</w:t>
            </w:r>
          </w:p>
        </w:tc>
      </w:tr>
      <w:tr w:rsidR="00A01843" w:rsidRPr="00D37C22" w14:paraId="3307D424" w14:textId="77777777" w:rsidTr="00A01843">
        <w:trPr>
          <w:trHeight w:val="300"/>
        </w:trPr>
        <w:tc>
          <w:tcPr>
            <w:tcW w:w="6947" w:type="dxa"/>
            <w:tcBorders>
              <w:top w:val="nil"/>
              <w:left w:val="single" w:sz="8" w:space="0" w:color="auto"/>
              <w:bottom w:val="single" w:sz="4" w:space="0" w:color="auto"/>
              <w:right w:val="single" w:sz="4" w:space="0" w:color="auto"/>
            </w:tcBorders>
            <w:shd w:val="clear" w:color="000000" w:fill="FFFFFF"/>
            <w:vAlign w:val="bottom"/>
          </w:tcPr>
          <w:p w14:paraId="16616FB9" w14:textId="77777777" w:rsidR="00A01843" w:rsidRPr="00D37C22" w:rsidRDefault="00A01843" w:rsidP="00A01843">
            <w:pPr>
              <w:rPr>
                <w:rFonts w:ascii="Arial" w:hAnsi="Arial" w:cs="Arial"/>
                <w:color w:val="000000"/>
              </w:rPr>
            </w:pPr>
            <w:r w:rsidRPr="00D37C22">
              <w:rPr>
                <w:rFonts w:ascii="Arial" w:hAnsi="Arial" w:cs="Arial"/>
                <w:color w:val="000000"/>
              </w:rPr>
              <w:t>Agentura pro podnikání a inovace</w:t>
            </w:r>
          </w:p>
        </w:tc>
      </w:tr>
      <w:tr w:rsidR="00A01843" w:rsidRPr="00D37C22" w14:paraId="27162C6E" w14:textId="77777777" w:rsidTr="00A01843">
        <w:trPr>
          <w:trHeight w:val="300"/>
        </w:trPr>
        <w:tc>
          <w:tcPr>
            <w:tcW w:w="6947" w:type="dxa"/>
            <w:tcBorders>
              <w:top w:val="nil"/>
              <w:left w:val="single" w:sz="8" w:space="0" w:color="auto"/>
              <w:bottom w:val="single" w:sz="4" w:space="0" w:color="auto"/>
              <w:right w:val="single" w:sz="4" w:space="0" w:color="auto"/>
            </w:tcBorders>
            <w:shd w:val="clear" w:color="000000" w:fill="FFFFFF"/>
            <w:vAlign w:val="bottom"/>
          </w:tcPr>
          <w:p w14:paraId="4E622AF1" w14:textId="77777777" w:rsidR="00A01843" w:rsidRPr="00D37C22" w:rsidRDefault="00A01843" w:rsidP="00A01843">
            <w:pPr>
              <w:rPr>
                <w:rFonts w:ascii="Arial" w:hAnsi="Arial" w:cs="Arial"/>
                <w:color w:val="000000"/>
              </w:rPr>
            </w:pPr>
            <w:r w:rsidRPr="00D37C22">
              <w:rPr>
                <w:rFonts w:ascii="Arial" w:hAnsi="Arial" w:cs="Arial"/>
                <w:color w:val="000000"/>
              </w:rPr>
              <w:t xml:space="preserve">Agentura pro podporu podnikání a investic </w:t>
            </w:r>
            <w:proofErr w:type="spellStart"/>
            <w:r w:rsidRPr="00D37C22">
              <w:rPr>
                <w:rFonts w:ascii="Arial" w:hAnsi="Arial" w:cs="Arial"/>
                <w:color w:val="000000"/>
              </w:rPr>
              <w:t>CzechInvest</w:t>
            </w:r>
            <w:proofErr w:type="spellEnd"/>
          </w:p>
        </w:tc>
      </w:tr>
      <w:tr w:rsidR="00A01843" w:rsidRPr="00D37C22" w14:paraId="2EACE14E" w14:textId="77777777" w:rsidTr="00A01843">
        <w:trPr>
          <w:trHeight w:val="300"/>
        </w:trPr>
        <w:tc>
          <w:tcPr>
            <w:tcW w:w="6947" w:type="dxa"/>
            <w:tcBorders>
              <w:top w:val="nil"/>
              <w:left w:val="single" w:sz="8" w:space="0" w:color="auto"/>
              <w:bottom w:val="single" w:sz="4" w:space="0" w:color="auto"/>
              <w:right w:val="single" w:sz="4" w:space="0" w:color="auto"/>
            </w:tcBorders>
            <w:shd w:val="clear" w:color="000000" w:fill="FFFFFF"/>
            <w:vAlign w:val="bottom"/>
          </w:tcPr>
          <w:p w14:paraId="18B33960" w14:textId="77777777" w:rsidR="00A01843" w:rsidRPr="00D37C22" w:rsidRDefault="00A01843" w:rsidP="00A01843">
            <w:pPr>
              <w:rPr>
                <w:rFonts w:ascii="Arial" w:hAnsi="Arial" w:cs="Arial"/>
                <w:color w:val="000000"/>
              </w:rPr>
            </w:pPr>
            <w:r w:rsidRPr="00D37C22">
              <w:rPr>
                <w:rFonts w:ascii="Arial" w:hAnsi="Arial" w:cs="Arial"/>
                <w:color w:val="000000"/>
              </w:rPr>
              <w:t xml:space="preserve">Agentura pro podporu obchodu </w:t>
            </w:r>
            <w:proofErr w:type="spellStart"/>
            <w:r w:rsidRPr="00D37C22">
              <w:rPr>
                <w:rFonts w:ascii="Arial" w:hAnsi="Arial" w:cs="Arial"/>
                <w:color w:val="000000"/>
              </w:rPr>
              <w:t>CzechTrade</w:t>
            </w:r>
            <w:proofErr w:type="spellEnd"/>
          </w:p>
        </w:tc>
      </w:tr>
      <w:tr w:rsidR="00A01843" w:rsidRPr="00D37C22" w14:paraId="3E5EDA81" w14:textId="77777777" w:rsidTr="00A01843">
        <w:trPr>
          <w:trHeight w:val="300"/>
        </w:trPr>
        <w:tc>
          <w:tcPr>
            <w:tcW w:w="6947" w:type="dxa"/>
            <w:tcBorders>
              <w:top w:val="nil"/>
              <w:left w:val="single" w:sz="8" w:space="0" w:color="auto"/>
              <w:bottom w:val="single" w:sz="4" w:space="0" w:color="auto"/>
              <w:right w:val="single" w:sz="4" w:space="0" w:color="auto"/>
            </w:tcBorders>
            <w:shd w:val="clear" w:color="000000" w:fill="FFFFFF"/>
            <w:vAlign w:val="bottom"/>
          </w:tcPr>
          <w:p w14:paraId="394C477A" w14:textId="77777777" w:rsidR="00A01843" w:rsidRPr="00D37C22" w:rsidRDefault="00A01843" w:rsidP="00A01843">
            <w:pPr>
              <w:rPr>
                <w:rFonts w:ascii="Arial" w:hAnsi="Arial" w:cs="Arial"/>
                <w:color w:val="000000"/>
              </w:rPr>
            </w:pPr>
            <w:r w:rsidRPr="00D37C22">
              <w:rPr>
                <w:rFonts w:ascii="Arial" w:hAnsi="Arial" w:cs="Arial"/>
                <w:color w:val="000000"/>
              </w:rPr>
              <w:t>Hospodářská komora ČR</w:t>
            </w:r>
          </w:p>
        </w:tc>
      </w:tr>
      <w:tr w:rsidR="00A01843" w:rsidRPr="00D37C22" w14:paraId="5F8E084A" w14:textId="77777777" w:rsidTr="00A01843">
        <w:trPr>
          <w:trHeight w:val="300"/>
        </w:trPr>
        <w:tc>
          <w:tcPr>
            <w:tcW w:w="6947" w:type="dxa"/>
            <w:tcBorders>
              <w:top w:val="nil"/>
              <w:left w:val="single" w:sz="8" w:space="0" w:color="auto"/>
              <w:bottom w:val="single" w:sz="4" w:space="0" w:color="auto"/>
              <w:right w:val="single" w:sz="4" w:space="0" w:color="auto"/>
            </w:tcBorders>
            <w:shd w:val="clear" w:color="000000" w:fill="FFFFFF"/>
            <w:vAlign w:val="bottom"/>
          </w:tcPr>
          <w:p w14:paraId="57F14FC4" w14:textId="77777777" w:rsidR="00A01843" w:rsidRPr="00D37C22" w:rsidRDefault="00A01843" w:rsidP="00A01843">
            <w:pPr>
              <w:rPr>
                <w:rFonts w:ascii="Arial" w:hAnsi="Arial" w:cs="Arial"/>
                <w:color w:val="000000"/>
              </w:rPr>
            </w:pPr>
            <w:r w:rsidRPr="00D37C22">
              <w:rPr>
                <w:rFonts w:ascii="Arial" w:hAnsi="Arial" w:cs="Arial"/>
                <w:color w:val="000000"/>
              </w:rPr>
              <w:t>Svaz průmyslu a dopravy ČR</w:t>
            </w:r>
          </w:p>
        </w:tc>
      </w:tr>
      <w:tr w:rsidR="00A01843" w:rsidRPr="00D37C22" w14:paraId="5C6DF14A" w14:textId="77777777" w:rsidTr="00A01843">
        <w:trPr>
          <w:trHeight w:val="300"/>
        </w:trPr>
        <w:tc>
          <w:tcPr>
            <w:tcW w:w="6947" w:type="dxa"/>
            <w:tcBorders>
              <w:top w:val="nil"/>
              <w:left w:val="single" w:sz="8" w:space="0" w:color="auto"/>
              <w:bottom w:val="single" w:sz="4" w:space="0" w:color="auto"/>
              <w:right w:val="single" w:sz="4" w:space="0" w:color="auto"/>
            </w:tcBorders>
            <w:shd w:val="clear" w:color="000000" w:fill="FFFFFF"/>
            <w:vAlign w:val="bottom"/>
          </w:tcPr>
          <w:p w14:paraId="66E0E2E9" w14:textId="77777777" w:rsidR="00A01843" w:rsidRPr="00D37C22" w:rsidRDefault="00A01843" w:rsidP="00A01843">
            <w:pPr>
              <w:rPr>
                <w:rFonts w:ascii="Arial" w:hAnsi="Arial" w:cs="Arial"/>
                <w:color w:val="000000"/>
              </w:rPr>
            </w:pPr>
            <w:r w:rsidRPr="00D37C22">
              <w:rPr>
                <w:rFonts w:ascii="Arial" w:hAnsi="Arial" w:cs="Arial"/>
                <w:color w:val="000000"/>
              </w:rPr>
              <w:t>Asociace malých a středních podniků a živnostníků ČR</w:t>
            </w:r>
          </w:p>
        </w:tc>
      </w:tr>
      <w:tr w:rsidR="00A01843" w:rsidRPr="00D37C22" w14:paraId="0EE79ACB" w14:textId="77777777" w:rsidTr="00A01843">
        <w:trPr>
          <w:trHeight w:val="300"/>
        </w:trPr>
        <w:tc>
          <w:tcPr>
            <w:tcW w:w="6947" w:type="dxa"/>
            <w:tcBorders>
              <w:top w:val="nil"/>
              <w:left w:val="single" w:sz="8" w:space="0" w:color="auto"/>
              <w:bottom w:val="single" w:sz="4" w:space="0" w:color="auto"/>
              <w:right w:val="single" w:sz="4" w:space="0" w:color="auto"/>
            </w:tcBorders>
            <w:shd w:val="clear" w:color="000000" w:fill="FFFFFF"/>
            <w:vAlign w:val="bottom"/>
          </w:tcPr>
          <w:p w14:paraId="00CE8C43" w14:textId="77777777" w:rsidR="00A01843" w:rsidRPr="00D37C22" w:rsidRDefault="00A01843" w:rsidP="00A01843">
            <w:pPr>
              <w:rPr>
                <w:rFonts w:ascii="Arial" w:hAnsi="Arial" w:cs="Arial"/>
                <w:color w:val="000000"/>
              </w:rPr>
            </w:pPr>
            <w:r w:rsidRPr="00D37C22">
              <w:rPr>
                <w:rFonts w:ascii="Arial" w:hAnsi="Arial" w:cs="Arial"/>
                <w:color w:val="000000"/>
              </w:rPr>
              <w:t>Svaz obchodu a cestovního ruchu</w:t>
            </w:r>
          </w:p>
        </w:tc>
      </w:tr>
      <w:tr w:rsidR="00A01843" w:rsidRPr="00D37C22" w14:paraId="77BE0B0C" w14:textId="77777777" w:rsidTr="00A01843">
        <w:trPr>
          <w:trHeight w:val="300"/>
        </w:trPr>
        <w:tc>
          <w:tcPr>
            <w:tcW w:w="6947" w:type="dxa"/>
            <w:tcBorders>
              <w:top w:val="nil"/>
              <w:left w:val="single" w:sz="8" w:space="0" w:color="auto"/>
              <w:bottom w:val="single" w:sz="4" w:space="0" w:color="auto"/>
              <w:right w:val="single" w:sz="4" w:space="0" w:color="auto"/>
            </w:tcBorders>
            <w:shd w:val="clear" w:color="000000" w:fill="FFFFFF"/>
            <w:vAlign w:val="bottom"/>
          </w:tcPr>
          <w:p w14:paraId="662A16EA" w14:textId="77777777" w:rsidR="00A01843" w:rsidRPr="00D37C22" w:rsidRDefault="00A01843" w:rsidP="00A01843">
            <w:pPr>
              <w:rPr>
                <w:rFonts w:ascii="Arial" w:hAnsi="Arial" w:cs="Arial"/>
                <w:color w:val="000000"/>
              </w:rPr>
            </w:pPr>
            <w:r w:rsidRPr="00D37C22">
              <w:rPr>
                <w:rFonts w:ascii="Arial" w:hAnsi="Arial" w:cs="Arial"/>
                <w:color w:val="000000"/>
              </w:rPr>
              <w:t>Technologická agentura ČR</w:t>
            </w:r>
          </w:p>
        </w:tc>
      </w:tr>
      <w:tr w:rsidR="00A01843" w:rsidRPr="00D37C22" w14:paraId="2A4DF768" w14:textId="77777777" w:rsidTr="00A01843">
        <w:trPr>
          <w:trHeight w:val="300"/>
        </w:trPr>
        <w:tc>
          <w:tcPr>
            <w:tcW w:w="6947" w:type="dxa"/>
            <w:tcBorders>
              <w:top w:val="nil"/>
              <w:left w:val="single" w:sz="8" w:space="0" w:color="auto"/>
              <w:bottom w:val="single" w:sz="4" w:space="0" w:color="auto"/>
              <w:right w:val="single" w:sz="4" w:space="0" w:color="auto"/>
            </w:tcBorders>
            <w:shd w:val="clear" w:color="000000" w:fill="FFFFFF"/>
            <w:vAlign w:val="bottom"/>
          </w:tcPr>
          <w:p w14:paraId="50BAD36E" w14:textId="77777777" w:rsidR="00A01843" w:rsidRPr="00D37C22" w:rsidRDefault="00A01843" w:rsidP="00A01843">
            <w:pPr>
              <w:rPr>
                <w:rFonts w:ascii="Arial" w:hAnsi="Arial" w:cs="Arial"/>
                <w:color w:val="000000"/>
              </w:rPr>
            </w:pPr>
            <w:r w:rsidRPr="00D37C22">
              <w:rPr>
                <w:rFonts w:ascii="Arial" w:hAnsi="Arial" w:cs="Arial"/>
                <w:color w:val="000000"/>
              </w:rPr>
              <w:t>Českomoravská konfederace odborových svazů</w:t>
            </w:r>
          </w:p>
        </w:tc>
      </w:tr>
      <w:tr w:rsidR="00A01843" w:rsidRPr="00D37C22" w14:paraId="3AD89AB4" w14:textId="77777777" w:rsidTr="00A01843">
        <w:trPr>
          <w:trHeight w:val="300"/>
        </w:trPr>
        <w:tc>
          <w:tcPr>
            <w:tcW w:w="6947" w:type="dxa"/>
            <w:tcBorders>
              <w:top w:val="nil"/>
              <w:left w:val="single" w:sz="8" w:space="0" w:color="auto"/>
              <w:bottom w:val="single" w:sz="4" w:space="0" w:color="auto"/>
              <w:right w:val="single" w:sz="4" w:space="0" w:color="auto"/>
            </w:tcBorders>
            <w:shd w:val="clear" w:color="000000" w:fill="FFFFFF"/>
            <w:vAlign w:val="bottom"/>
          </w:tcPr>
          <w:p w14:paraId="0C191F76" w14:textId="77777777" w:rsidR="00A01843" w:rsidRPr="00D37C22" w:rsidRDefault="00A01843" w:rsidP="00A01843">
            <w:pPr>
              <w:rPr>
                <w:rFonts w:ascii="Arial" w:hAnsi="Arial" w:cs="Arial"/>
                <w:color w:val="000000"/>
              </w:rPr>
            </w:pPr>
            <w:r w:rsidRPr="00D37C22">
              <w:rPr>
                <w:rFonts w:ascii="Arial" w:hAnsi="Arial" w:cs="Arial"/>
                <w:bCs/>
                <w:color w:val="000000"/>
              </w:rPr>
              <w:t>Konfederace zaměstnavatelských a podnikatelských svazů ČR</w:t>
            </w:r>
          </w:p>
        </w:tc>
      </w:tr>
      <w:tr w:rsidR="00A01843" w:rsidRPr="00D37C22" w14:paraId="65999A7E"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22B3C502" w14:textId="77777777" w:rsidR="00A01843" w:rsidRPr="00D37C22" w:rsidRDefault="00A01843" w:rsidP="00A01843">
            <w:pPr>
              <w:rPr>
                <w:rFonts w:ascii="Arial" w:hAnsi="Arial" w:cs="Arial"/>
                <w:color w:val="000000"/>
              </w:rPr>
            </w:pPr>
            <w:r w:rsidRPr="00D37C22">
              <w:rPr>
                <w:rFonts w:ascii="Arial" w:hAnsi="Arial" w:cs="Arial"/>
                <w:color w:val="000000"/>
              </w:rPr>
              <w:t>Českomoravská záruční a rozvojová banka</w:t>
            </w:r>
          </w:p>
        </w:tc>
      </w:tr>
      <w:tr w:rsidR="00A01843" w:rsidRPr="00D37C22" w14:paraId="3F823D25" w14:textId="77777777" w:rsidTr="00A01843">
        <w:trPr>
          <w:trHeight w:val="300"/>
        </w:trPr>
        <w:tc>
          <w:tcPr>
            <w:tcW w:w="6947" w:type="dxa"/>
            <w:tcBorders>
              <w:top w:val="nil"/>
              <w:left w:val="single" w:sz="8" w:space="0" w:color="auto"/>
              <w:bottom w:val="single" w:sz="4" w:space="0" w:color="auto"/>
              <w:right w:val="single" w:sz="4" w:space="0" w:color="auto"/>
            </w:tcBorders>
            <w:shd w:val="clear" w:color="000000" w:fill="FFFFFF"/>
            <w:vAlign w:val="bottom"/>
          </w:tcPr>
          <w:p w14:paraId="50C8B986" w14:textId="77777777" w:rsidR="00A01843" w:rsidRPr="00D37C22" w:rsidRDefault="00A01843" w:rsidP="00A01843">
            <w:pPr>
              <w:rPr>
                <w:rFonts w:ascii="Arial" w:hAnsi="Arial" w:cs="Arial"/>
                <w:color w:val="000000"/>
              </w:rPr>
            </w:pPr>
            <w:r w:rsidRPr="00D37C22">
              <w:rPr>
                <w:rFonts w:ascii="Arial" w:hAnsi="Arial" w:cs="Arial"/>
                <w:color w:val="000000"/>
              </w:rPr>
              <w:t>Asociace krajů ČR</w:t>
            </w:r>
          </w:p>
        </w:tc>
      </w:tr>
      <w:tr w:rsidR="00A01843" w:rsidRPr="00D37C22" w14:paraId="328817E8" w14:textId="77777777" w:rsidTr="00A01843">
        <w:trPr>
          <w:trHeight w:val="300"/>
        </w:trPr>
        <w:tc>
          <w:tcPr>
            <w:tcW w:w="6947" w:type="dxa"/>
            <w:tcBorders>
              <w:top w:val="nil"/>
              <w:left w:val="single" w:sz="8" w:space="0" w:color="auto"/>
              <w:bottom w:val="single" w:sz="4" w:space="0" w:color="auto"/>
              <w:right w:val="single" w:sz="4" w:space="0" w:color="auto"/>
            </w:tcBorders>
            <w:shd w:val="clear" w:color="000000" w:fill="FFFFFF"/>
            <w:vAlign w:val="bottom"/>
          </w:tcPr>
          <w:p w14:paraId="02708AC3" w14:textId="77777777" w:rsidR="00A01843" w:rsidRPr="00D37C22" w:rsidRDefault="00A01843" w:rsidP="00A01843">
            <w:pPr>
              <w:rPr>
                <w:rFonts w:ascii="Arial" w:hAnsi="Arial" w:cs="Arial"/>
                <w:color w:val="000000"/>
              </w:rPr>
            </w:pPr>
            <w:r w:rsidRPr="00D37C22">
              <w:rPr>
                <w:rFonts w:ascii="Arial" w:hAnsi="Arial" w:cs="Arial"/>
                <w:color w:val="000000"/>
              </w:rPr>
              <w:t>Svaz měst a obcí ČR</w:t>
            </w:r>
          </w:p>
        </w:tc>
      </w:tr>
      <w:tr w:rsidR="00A01843" w:rsidRPr="00D37C22" w14:paraId="5BDDA07A"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2A09FA8C" w14:textId="77777777" w:rsidR="00A01843" w:rsidRPr="00D37C22" w:rsidRDefault="00A01843" w:rsidP="00A01843">
            <w:pPr>
              <w:rPr>
                <w:rFonts w:ascii="Arial" w:hAnsi="Arial" w:cs="Arial"/>
                <w:bCs/>
                <w:color w:val="000000"/>
              </w:rPr>
            </w:pPr>
            <w:r w:rsidRPr="00D37C22">
              <w:rPr>
                <w:rFonts w:ascii="Arial" w:hAnsi="Arial" w:cs="Arial"/>
                <w:bCs/>
                <w:color w:val="000000"/>
              </w:rPr>
              <w:t>Sdružení místních samospráv ČR</w:t>
            </w:r>
          </w:p>
        </w:tc>
      </w:tr>
      <w:tr w:rsidR="00A01843" w:rsidRPr="00D37C22" w14:paraId="38A7417E"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60625D6E" w14:textId="77777777" w:rsidR="00A01843" w:rsidRPr="00D37C22" w:rsidRDefault="00A01843" w:rsidP="00A01843">
            <w:pPr>
              <w:rPr>
                <w:rFonts w:ascii="Arial" w:hAnsi="Arial" w:cs="Arial"/>
                <w:bCs/>
                <w:color w:val="000000"/>
              </w:rPr>
            </w:pPr>
            <w:r w:rsidRPr="00D37C22">
              <w:rPr>
                <w:rFonts w:ascii="Arial" w:hAnsi="Arial" w:cs="Arial"/>
                <w:color w:val="000000"/>
              </w:rPr>
              <w:t>Asociace nestátních neziskových organizací v ČR</w:t>
            </w:r>
          </w:p>
        </w:tc>
      </w:tr>
      <w:tr w:rsidR="00A01843" w:rsidRPr="00D37C22" w14:paraId="20159836"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03885445" w14:textId="77777777" w:rsidR="00A01843" w:rsidRPr="00D37C22" w:rsidRDefault="00A01843" w:rsidP="00A01843">
            <w:pPr>
              <w:rPr>
                <w:rFonts w:ascii="Arial" w:hAnsi="Arial" w:cs="Arial"/>
                <w:bCs/>
                <w:color w:val="000000"/>
              </w:rPr>
            </w:pPr>
            <w:r w:rsidRPr="00D37C22">
              <w:rPr>
                <w:rFonts w:ascii="Arial" w:hAnsi="Arial" w:cs="Arial"/>
                <w:color w:val="000000"/>
              </w:rPr>
              <w:t>Český statistický úřad</w:t>
            </w:r>
          </w:p>
        </w:tc>
      </w:tr>
      <w:tr w:rsidR="00A01843" w:rsidRPr="00D37C22" w14:paraId="132E72E9"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777D0B7B" w14:textId="2BA8AE06" w:rsidR="00A01843" w:rsidRPr="00D37C22" w:rsidRDefault="00A01843" w:rsidP="00A01843">
            <w:pPr>
              <w:rPr>
                <w:rFonts w:ascii="Arial" w:hAnsi="Arial" w:cs="Arial"/>
                <w:color w:val="000000"/>
              </w:rPr>
            </w:pPr>
            <w:r w:rsidRPr="00D37C22">
              <w:rPr>
                <w:rFonts w:ascii="Arial" w:hAnsi="Arial" w:cs="Arial"/>
                <w:color w:val="000000"/>
              </w:rPr>
              <w:t>Národní síť Místních akčních skupin Č</w:t>
            </w:r>
            <w:r w:rsidR="0007382B">
              <w:rPr>
                <w:rFonts w:ascii="Arial" w:hAnsi="Arial" w:cs="Arial"/>
                <w:color w:val="000000"/>
              </w:rPr>
              <w:t>R</w:t>
            </w:r>
          </w:p>
        </w:tc>
      </w:tr>
      <w:tr w:rsidR="00A01843" w:rsidRPr="00D37C22" w14:paraId="7439E184"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77FB069E" w14:textId="77777777" w:rsidR="00A01843" w:rsidRPr="00D37C22" w:rsidRDefault="00A01843" w:rsidP="00A01843">
            <w:pPr>
              <w:rPr>
                <w:rFonts w:ascii="Arial" w:hAnsi="Arial" w:cs="Arial"/>
                <w:color w:val="000000"/>
              </w:rPr>
            </w:pPr>
            <w:r w:rsidRPr="00D37C22">
              <w:rPr>
                <w:rFonts w:ascii="Arial" w:hAnsi="Arial" w:cs="Arial"/>
                <w:color w:val="000000"/>
              </w:rPr>
              <w:t>Komora obnovitelných zdrojů energie</w:t>
            </w:r>
          </w:p>
        </w:tc>
      </w:tr>
      <w:tr w:rsidR="00A01843" w:rsidRPr="00D37C22" w14:paraId="300917F8"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6B8D8A8C" w14:textId="7022ABA0" w:rsidR="00A01843" w:rsidRPr="00D37C22" w:rsidRDefault="00A01843" w:rsidP="00A01843">
            <w:pPr>
              <w:rPr>
                <w:rFonts w:ascii="Arial" w:hAnsi="Arial" w:cs="Arial"/>
                <w:color w:val="000000"/>
              </w:rPr>
            </w:pPr>
            <w:r w:rsidRPr="00D37C22">
              <w:rPr>
                <w:rFonts w:ascii="Arial" w:hAnsi="Arial" w:cs="Arial"/>
                <w:color w:val="000000"/>
              </w:rPr>
              <w:t xml:space="preserve">Technologické centrum </w:t>
            </w:r>
            <w:r w:rsidR="0007382B">
              <w:rPr>
                <w:rFonts w:ascii="Arial" w:hAnsi="Arial" w:cs="Arial"/>
                <w:color w:val="000000"/>
              </w:rPr>
              <w:t>A</w:t>
            </w:r>
            <w:r w:rsidRPr="00D37C22">
              <w:rPr>
                <w:rFonts w:ascii="Arial" w:hAnsi="Arial" w:cs="Arial"/>
                <w:color w:val="000000"/>
              </w:rPr>
              <w:t>kademie věd ČR</w:t>
            </w:r>
          </w:p>
        </w:tc>
      </w:tr>
      <w:tr w:rsidR="00A01843" w:rsidRPr="00D37C22" w14:paraId="7BAFEDBD"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67E9495A" w14:textId="77777777" w:rsidR="00A01843" w:rsidRPr="00D37C22" w:rsidRDefault="00A01843" w:rsidP="00A01843">
            <w:pPr>
              <w:rPr>
                <w:rFonts w:ascii="Arial" w:hAnsi="Arial" w:cs="Arial"/>
                <w:color w:val="000000"/>
              </w:rPr>
            </w:pPr>
            <w:r w:rsidRPr="00D37C22">
              <w:rPr>
                <w:rFonts w:ascii="Arial" w:hAnsi="Arial" w:cs="Arial"/>
                <w:color w:val="000000"/>
              </w:rPr>
              <w:t>Úřad pro ochranu hospodářské soutěže</w:t>
            </w:r>
          </w:p>
        </w:tc>
      </w:tr>
      <w:tr w:rsidR="00A01843" w:rsidRPr="00D37C22" w14:paraId="6D0993F2"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27406904" w14:textId="77777777" w:rsidR="00A01843" w:rsidRPr="00D37C22" w:rsidRDefault="00A01843" w:rsidP="00A01843">
            <w:pPr>
              <w:rPr>
                <w:rFonts w:ascii="Arial" w:hAnsi="Arial" w:cs="Arial"/>
                <w:color w:val="000000"/>
              </w:rPr>
            </w:pPr>
            <w:r w:rsidRPr="00D37C22">
              <w:rPr>
                <w:rFonts w:ascii="Arial" w:hAnsi="Arial" w:cs="Arial"/>
                <w:color w:val="000000"/>
              </w:rPr>
              <w:t>Potravinářská komora ČR</w:t>
            </w:r>
          </w:p>
        </w:tc>
      </w:tr>
      <w:tr w:rsidR="00A01843" w:rsidRPr="00D37C22" w14:paraId="22CD811B"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237D8E6C" w14:textId="77777777" w:rsidR="00A01843" w:rsidRPr="00D37C22" w:rsidRDefault="00A01843" w:rsidP="00A01843">
            <w:pPr>
              <w:rPr>
                <w:rFonts w:ascii="Arial" w:hAnsi="Arial" w:cs="Arial"/>
                <w:color w:val="000000"/>
              </w:rPr>
            </w:pPr>
            <w:r w:rsidRPr="00D37C22">
              <w:rPr>
                <w:rFonts w:ascii="Arial" w:hAnsi="Arial" w:cs="Arial"/>
                <w:color w:val="000000"/>
              </w:rPr>
              <w:t>Česká konference rektorů</w:t>
            </w:r>
          </w:p>
        </w:tc>
      </w:tr>
      <w:tr w:rsidR="00A01843" w:rsidRPr="00D37C22" w14:paraId="37DF0587"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40DEA14E" w14:textId="77777777" w:rsidR="00A01843" w:rsidRPr="00D37C22" w:rsidRDefault="00A01843" w:rsidP="00A01843">
            <w:pPr>
              <w:rPr>
                <w:rFonts w:ascii="Arial" w:hAnsi="Arial" w:cs="Arial"/>
                <w:color w:val="000000"/>
              </w:rPr>
            </w:pPr>
            <w:r w:rsidRPr="00D37C22">
              <w:rPr>
                <w:rFonts w:ascii="Arial" w:hAnsi="Arial" w:cs="Arial"/>
                <w:color w:val="000000"/>
              </w:rPr>
              <w:t>ICT unie</w:t>
            </w:r>
          </w:p>
        </w:tc>
      </w:tr>
      <w:tr w:rsidR="00A01843" w:rsidRPr="00D37C22" w14:paraId="1DC34E9D"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01E3DDDE" w14:textId="77777777" w:rsidR="00A01843" w:rsidRPr="00D37C22" w:rsidRDefault="00A01843" w:rsidP="00A01843">
            <w:pPr>
              <w:rPr>
                <w:rFonts w:ascii="Arial" w:hAnsi="Arial" w:cs="Arial"/>
                <w:color w:val="000000"/>
              </w:rPr>
            </w:pPr>
            <w:r w:rsidRPr="00D37C22">
              <w:rPr>
                <w:rFonts w:ascii="Arial" w:hAnsi="Arial" w:cs="Arial"/>
                <w:color w:val="000000"/>
              </w:rPr>
              <w:t>APEF - Asociace pro evropské fondy</w:t>
            </w:r>
          </w:p>
        </w:tc>
      </w:tr>
      <w:tr w:rsidR="00A01843" w:rsidRPr="00D37C22" w14:paraId="1B99DA53" w14:textId="77777777" w:rsidTr="00A01843">
        <w:trPr>
          <w:trHeight w:val="300"/>
        </w:trPr>
        <w:tc>
          <w:tcPr>
            <w:tcW w:w="6947" w:type="dxa"/>
            <w:tcBorders>
              <w:top w:val="nil"/>
              <w:left w:val="single" w:sz="8" w:space="0" w:color="auto"/>
              <w:bottom w:val="single" w:sz="4" w:space="0" w:color="auto"/>
              <w:right w:val="single" w:sz="4" w:space="0" w:color="auto"/>
            </w:tcBorders>
            <w:shd w:val="clear" w:color="DDEBF7" w:fill="FFFFFF"/>
            <w:vAlign w:val="bottom"/>
          </w:tcPr>
          <w:p w14:paraId="68ABA305" w14:textId="77777777" w:rsidR="00A01843" w:rsidRPr="00D37C22" w:rsidRDefault="00A01843" w:rsidP="00A01843">
            <w:pPr>
              <w:rPr>
                <w:rFonts w:ascii="Arial" w:hAnsi="Arial" w:cs="Arial"/>
                <w:color w:val="000000"/>
              </w:rPr>
            </w:pPr>
            <w:r w:rsidRPr="00D37C22">
              <w:rPr>
                <w:rFonts w:ascii="Arial" w:hAnsi="Arial" w:cs="Arial"/>
                <w:color w:val="000000"/>
              </w:rPr>
              <w:t>Šance pro budovy</w:t>
            </w:r>
          </w:p>
        </w:tc>
      </w:tr>
      <w:tr w:rsidR="00A01843" w:rsidRPr="00D37C22" w14:paraId="1778C4AE" w14:textId="77777777" w:rsidTr="00A01843">
        <w:trPr>
          <w:trHeight w:val="300"/>
        </w:trPr>
        <w:tc>
          <w:tcPr>
            <w:tcW w:w="6947" w:type="dxa"/>
            <w:tcBorders>
              <w:top w:val="single" w:sz="4" w:space="0" w:color="auto"/>
              <w:left w:val="single" w:sz="8" w:space="0" w:color="auto"/>
              <w:bottom w:val="single" w:sz="4" w:space="0" w:color="auto"/>
              <w:right w:val="single" w:sz="4" w:space="0" w:color="auto"/>
            </w:tcBorders>
            <w:shd w:val="clear" w:color="DDEBF7" w:fill="FFFFFF"/>
            <w:vAlign w:val="bottom"/>
          </w:tcPr>
          <w:p w14:paraId="78595E04" w14:textId="77777777" w:rsidR="00A01843" w:rsidRPr="00D37C22" w:rsidRDefault="00A01843" w:rsidP="00A01843">
            <w:pPr>
              <w:rPr>
                <w:rFonts w:ascii="Arial" w:hAnsi="Arial" w:cs="Arial"/>
                <w:color w:val="000000"/>
              </w:rPr>
            </w:pPr>
            <w:r w:rsidRPr="00D37C22">
              <w:rPr>
                <w:rFonts w:ascii="Arial" w:hAnsi="Arial" w:cs="Arial"/>
                <w:color w:val="000000"/>
              </w:rPr>
              <w:t>Český statistický úřad</w:t>
            </w:r>
          </w:p>
        </w:tc>
      </w:tr>
      <w:tr w:rsidR="00A01843" w:rsidRPr="00D37C22" w14:paraId="0BED8633" w14:textId="77777777" w:rsidTr="00A01843">
        <w:trPr>
          <w:trHeight w:val="300"/>
        </w:trPr>
        <w:tc>
          <w:tcPr>
            <w:tcW w:w="6947" w:type="dxa"/>
            <w:tcBorders>
              <w:top w:val="single" w:sz="4" w:space="0" w:color="auto"/>
              <w:left w:val="single" w:sz="8" w:space="0" w:color="auto"/>
              <w:bottom w:val="single" w:sz="4" w:space="0" w:color="auto"/>
              <w:right w:val="single" w:sz="4" w:space="0" w:color="auto"/>
            </w:tcBorders>
            <w:shd w:val="clear" w:color="DDEBF7" w:fill="FFFFFF"/>
            <w:vAlign w:val="bottom"/>
          </w:tcPr>
          <w:p w14:paraId="0F1DF931" w14:textId="77777777" w:rsidR="00A01843" w:rsidRPr="00D37C22" w:rsidRDefault="00A01843" w:rsidP="00A01843">
            <w:pPr>
              <w:rPr>
                <w:rFonts w:ascii="Arial" w:hAnsi="Arial" w:cs="Arial"/>
                <w:color w:val="000000"/>
              </w:rPr>
            </w:pPr>
            <w:r w:rsidRPr="00D37C22">
              <w:rPr>
                <w:rFonts w:ascii="Arial" w:hAnsi="Arial" w:cs="Arial"/>
                <w:color w:val="000000"/>
              </w:rPr>
              <w:t>Sdružení pro zahraniční investice AFI</w:t>
            </w:r>
          </w:p>
        </w:tc>
      </w:tr>
      <w:tr w:rsidR="00A01843" w:rsidRPr="00D37C22" w14:paraId="2AB65CFC" w14:textId="77777777" w:rsidTr="00A01843">
        <w:trPr>
          <w:trHeight w:val="300"/>
        </w:trPr>
        <w:tc>
          <w:tcPr>
            <w:tcW w:w="6947" w:type="dxa"/>
            <w:tcBorders>
              <w:top w:val="single" w:sz="4" w:space="0" w:color="auto"/>
              <w:left w:val="single" w:sz="8" w:space="0" w:color="auto"/>
              <w:bottom w:val="single" w:sz="4" w:space="0" w:color="auto"/>
              <w:right w:val="single" w:sz="4" w:space="0" w:color="auto"/>
            </w:tcBorders>
            <w:shd w:val="clear" w:color="DDEBF7" w:fill="FFFFFF"/>
            <w:vAlign w:val="bottom"/>
          </w:tcPr>
          <w:p w14:paraId="32420B40" w14:textId="77777777" w:rsidR="00A01843" w:rsidRPr="00D37C22" w:rsidRDefault="00A01843" w:rsidP="00A01843">
            <w:pPr>
              <w:rPr>
                <w:rFonts w:ascii="Arial" w:hAnsi="Arial" w:cs="Arial"/>
                <w:color w:val="000000"/>
              </w:rPr>
            </w:pPr>
            <w:proofErr w:type="spellStart"/>
            <w:r w:rsidRPr="00D37C22">
              <w:rPr>
                <w:rFonts w:ascii="Arial" w:hAnsi="Arial" w:cs="Arial"/>
                <w:color w:val="000000"/>
              </w:rPr>
              <w:t>CzechInno</w:t>
            </w:r>
            <w:proofErr w:type="spellEnd"/>
          </w:p>
        </w:tc>
      </w:tr>
    </w:tbl>
    <w:p w14:paraId="3119F502" w14:textId="77777777" w:rsidR="00581A8C" w:rsidRPr="00D37C22" w:rsidRDefault="00581A8C" w:rsidP="00581A8C">
      <w:pPr>
        <w:rPr>
          <w:rFonts w:ascii="Arial" w:hAnsi="Arial" w:cs="Arial"/>
          <w:b/>
        </w:rPr>
      </w:pPr>
    </w:p>
    <w:p w14:paraId="4BD90FD0" w14:textId="29DE6B49" w:rsidR="00581A8C" w:rsidRPr="00D37C22" w:rsidRDefault="0007382B" w:rsidP="00581A8C">
      <w:pPr>
        <w:rPr>
          <w:rFonts w:ascii="Arial" w:hAnsi="Arial" w:cs="Arial"/>
          <w:b/>
          <w:sz w:val="24"/>
          <w:szCs w:val="24"/>
        </w:rPr>
      </w:pPr>
      <w:r w:rsidRPr="00D37C22">
        <w:rPr>
          <w:rFonts w:ascii="Arial" w:hAnsi="Arial" w:cs="Arial"/>
          <w:b/>
          <w:sz w:val="24"/>
          <w:szCs w:val="24"/>
        </w:rPr>
        <w:t xml:space="preserve">Seznam členů </w:t>
      </w:r>
      <w:r w:rsidR="009B5196">
        <w:rPr>
          <w:rFonts w:ascii="Arial" w:hAnsi="Arial" w:cs="Arial"/>
          <w:b/>
          <w:sz w:val="24"/>
          <w:szCs w:val="24"/>
        </w:rPr>
        <w:t xml:space="preserve">PS pro rozpracování </w:t>
      </w:r>
      <w:r w:rsidR="00581A8C" w:rsidRPr="00D37C22">
        <w:rPr>
          <w:rFonts w:ascii="Arial" w:hAnsi="Arial" w:cs="Arial"/>
          <w:b/>
          <w:sz w:val="24"/>
          <w:szCs w:val="24"/>
        </w:rPr>
        <w:t>SC 1.1 – Rozvoj a posílení výzkumných a inovačních kapacit a zavádění pokročilých technologií</w:t>
      </w:r>
    </w:p>
    <w:tbl>
      <w:tblPr>
        <w:tblW w:w="6379" w:type="dxa"/>
        <w:tblInd w:w="-10" w:type="dxa"/>
        <w:tblCellMar>
          <w:left w:w="70" w:type="dxa"/>
          <w:right w:w="70" w:type="dxa"/>
        </w:tblCellMar>
        <w:tblLook w:val="04A0" w:firstRow="1" w:lastRow="0" w:firstColumn="1" w:lastColumn="0" w:noHBand="0" w:noVBand="1"/>
      </w:tblPr>
      <w:tblGrid>
        <w:gridCol w:w="6379"/>
      </w:tblGrid>
      <w:tr w:rsidR="00581A8C" w:rsidRPr="00D37C22" w14:paraId="02888B63" w14:textId="77777777" w:rsidTr="00E676A0">
        <w:trPr>
          <w:trHeight w:val="300"/>
        </w:trPr>
        <w:tc>
          <w:tcPr>
            <w:tcW w:w="6379" w:type="dxa"/>
            <w:tcBorders>
              <w:top w:val="single" w:sz="4" w:space="0" w:color="auto"/>
              <w:left w:val="single" w:sz="8" w:space="0" w:color="auto"/>
              <w:bottom w:val="single" w:sz="4" w:space="0" w:color="auto"/>
              <w:right w:val="single" w:sz="4" w:space="0" w:color="auto"/>
            </w:tcBorders>
            <w:shd w:val="clear" w:color="auto" w:fill="99C7F9"/>
            <w:vAlign w:val="bottom"/>
          </w:tcPr>
          <w:p w14:paraId="61408058" w14:textId="77777777" w:rsidR="00581A8C" w:rsidRPr="00D37C22" w:rsidRDefault="00581A8C" w:rsidP="00AA7BB8">
            <w:pPr>
              <w:rPr>
                <w:rFonts w:ascii="Arial" w:hAnsi="Arial" w:cs="Arial"/>
                <w:b/>
                <w:color w:val="000000"/>
              </w:rPr>
            </w:pPr>
            <w:r w:rsidRPr="00D37C22">
              <w:rPr>
                <w:rFonts w:ascii="Arial" w:hAnsi="Arial" w:cs="Arial"/>
                <w:b/>
                <w:color w:val="000000"/>
              </w:rPr>
              <w:t>Název organizace</w:t>
            </w:r>
          </w:p>
        </w:tc>
      </w:tr>
      <w:tr w:rsidR="00F844B3" w:rsidRPr="00D37C22" w14:paraId="3FAFA62C"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38F23A34" w14:textId="5086B230" w:rsidR="00F844B3" w:rsidRPr="00D37C22" w:rsidRDefault="00F844B3" w:rsidP="00AA7BB8">
            <w:pPr>
              <w:rPr>
                <w:rFonts w:ascii="Arial" w:hAnsi="Arial" w:cs="Arial"/>
                <w:color w:val="000000"/>
              </w:rPr>
            </w:pPr>
            <w:r w:rsidRPr="00D37C22">
              <w:rPr>
                <w:rFonts w:ascii="Arial" w:hAnsi="Arial" w:cs="Arial"/>
                <w:color w:val="000000"/>
              </w:rPr>
              <w:t>Ministerstvo průmyslu a obchodu</w:t>
            </w:r>
          </w:p>
        </w:tc>
      </w:tr>
      <w:tr w:rsidR="00581A8C" w:rsidRPr="00D37C22" w14:paraId="08FE431C"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B57F928" w14:textId="77777777" w:rsidR="00581A8C" w:rsidRPr="00D37C22" w:rsidRDefault="00581A8C" w:rsidP="00AA7BB8">
            <w:pPr>
              <w:rPr>
                <w:rFonts w:ascii="Arial" w:hAnsi="Arial" w:cs="Arial"/>
                <w:b/>
                <w:color w:val="000000"/>
              </w:rPr>
            </w:pPr>
            <w:r w:rsidRPr="00D37C22">
              <w:rPr>
                <w:rFonts w:ascii="Arial" w:hAnsi="Arial" w:cs="Arial"/>
                <w:color w:val="000000"/>
              </w:rPr>
              <w:t>Svaz průmyslu a dopravy ČR</w:t>
            </w:r>
          </w:p>
        </w:tc>
      </w:tr>
      <w:tr w:rsidR="00581A8C" w:rsidRPr="00D37C22" w14:paraId="39433CBE"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1D614FE8" w14:textId="77777777" w:rsidR="00581A8C" w:rsidRPr="00D37C22" w:rsidRDefault="00581A8C" w:rsidP="00AA7BB8">
            <w:pPr>
              <w:rPr>
                <w:rFonts w:ascii="Arial" w:hAnsi="Arial" w:cs="Arial"/>
                <w:b/>
                <w:color w:val="000000"/>
              </w:rPr>
            </w:pPr>
            <w:r w:rsidRPr="00D37C22">
              <w:rPr>
                <w:rFonts w:ascii="Arial" w:hAnsi="Arial" w:cs="Arial"/>
                <w:color w:val="000000"/>
              </w:rPr>
              <w:t>Hospodářská komora ČR</w:t>
            </w:r>
          </w:p>
        </w:tc>
      </w:tr>
      <w:tr w:rsidR="00581A8C" w:rsidRPr="00D37C22" w14:paraId="74E39EF3"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637E071C" w14:textId="77777777" w:rsidR="00581A8C" w:rsidRPr="00D37C22" w:rsidRDefault="00581A8C" w:rsidP="00AA7BB8">
            <w:pPr>
              <w:rPr>
                <w:rFonts w:ascii="Arial" w:hAnsi="Arial" w:cs="Arial"/>
                <w:color w:val="000000"/>
              </w:rPr>
            </w:pPr>
            <w:r w:rsidRPr="00D37C22">
              <w:rPr>
                <w:rFonts w:ascii="Arial" w:hAnsi="Arial" w:cs="Arial"/>
                <w:color w:val="000000"/>
              </w:rPr>
              <w:t>Asociace malých a středních podniků a živnostníků ČR</w:t>
            </w:r>
          </w:p>
        </w:tc>
      </w:tr>
      <w:tr w:rsidR="00581A8C" w:rsidRPr="00D37C22" w14:paraId="06682DA5"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5B55D20D" w14:textId="77777777" w:rsidR="00581A8C" w:rsidRPr="00D37C22" w:rsidRDefault="00581A8C" w:rsidP="00AA7BB8">
            <w:pPr>
              <w:rPr>
                <w:rFonts w:ascii="Arial" w:hAnsi="Arial" w:cs="Arial"/>
                <w:color w:val="000000"/>
              </w:rPr>
            </w:pPr>
            <w:r w:rsidRPr="00D37C22">
              <w:rPr>
                <w:rFonts w:ascii="Arial" w:hAnsi="Arial" w:cs="Arial"/>
                <w:color w:val="000000"/>
              </w:rPr>
              <w:t>Agentura pro podnikání a inovace</w:t>
            </w:r>
          </w:p>
        </w:tc>
      </w:tr>
      <w:tr w:rsidR="00581A8C" w:rsidRPr="00D37C22" w14:paraId="085DFA44"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65ABBC26" w14:textId="77777777" w:rsidR="00581A8C" w:rsidRPr="00D37C22" w:rsidRDefault="00581A8C" w:rsidP="00AA7BB8">
            <w:pPr>
              <w:rPr>
                <w:rFonts w:ascii="Arial" w:hAnsi="Arial" w:cs="Arial"/>
                <w:color w:val="000000"/>
              </w:rPr>
            </w:pPr>
            <w:r w:rsidRPr="00D37C22">
              <w:rPr>
                <w:rFonts w:ascii="Arial" w:hAnsi="Arial" w:cs="Arial"/>
                <w:color w:val="000000"/>
              </w:rPr>
              <w:lastRenderedPageBreak/>
              <w:t>Česká konference rektorů</w:t>
            </w:r>
          </w:p>
        </w:tc>
      </w:tr>
      <w:tr w:rsidR="00581A8C" w:rsidRPr="00D37C22" w14:paraId="4FE5C7E9"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1856AADE" w14:textId="77777777" w:rsidR="00581A8C" w:rsidRPr="00D37C22" w:rsidRDefault="00581A8C" w:rsidP="00AA7BB8">
            <w:pPr>
              <w:rPr>
                <w:rFonts w:ascii="Arial" w:hAnsi="Arial" w:cs="Arial"/>
                <w:color w:val="000000"/>
              </w:rPr>
            </w:pPr>
            <w:r w:rsidRPr="00D37C22">
              <w:rPr>
                <w:rFonts w:ascii="Arial" w:hAnsi="Arial" w:cs="Arial"/>
                <w:color w:val="000000"/>
              </w:rPr>
              <w:t>Asociace výzkumných organizací</w:t>
            </w:r>
          </w:p>
        </w:tc>
      </w:tr>
      <w:tr w:rsidR="00581A8C" w:rsidRPr="00D37C22" w14:paraId="6C196BE1"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3D331780" w14:textId="77777777" w:rsidR="00581A8C" w:rsidRPr="00D37C22" w:rsidRDefault="00581A8C" w:rsidP="00AA7BB8">
            <w:pPr>
              <w:rPr>
                <w:rFonts w:ascii="Arial" w:hAnsi="Arial" w:cs="Arial"/>
                <w:color w:val="000000"/>
              </w:rPr>
            </w:pPr>
            <w:r w:rsidRPr="00D37C22">
              <w:rPr>
                <w:rFonts w:ascii="Arial" w:hAnsi="Arial" w:cs="Arial"/>
                <w:color w:val="000000"/>
              </w:rPr>
              <w:t>Technologické centrum Akademie věd ČR</w:t>
            </w:r>
          </w:p>
        </w:tc>
      </w:tr>
      <w:tr w:rsidR="00581A8C" w:rsidRPr="00D37C22" w14:paraId="605EEEB7"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264C8389" w14:textId="77777777" w:rsidR="00581A8C" w:rsidRPr="00D37C22" w:rsidRDefault="00581A8C" w:rsidP="00AA7BB8">
            <w:pPr>
              <w:rPr>
                <w:rFonts w:ascii="Arial" w:hAnsi="Arial" w:cs="Arial"/>
                <w:color w:val="000000"/>
              </w:rPr>
            </w:pPr>
            <w:r w:rsidRPr="00D37C22">
              <w:rPr>
                <w:rFonts w:ascii="Arial" w:hAnsi="Arial" w:cs="Arial"/>
                <w:color w:val="000000"/>
              </w:rPr>
              <w:t>Technologická agentura ČR</w:t>
            </w:r>
          </w:p>
        </w:tc>
      </w:tr>
      <w:tr w:rsidR="00581A8C" w:rsidRPr="00D37C22" w14:paraId="4A0651CA"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34F8DB6A" w14:textId="77777777" w:rsidR="00581A8C" w:rsidRPr="00D37C22" w:rsidRDefault="00581A8C" w:rsidP="00AA7BB8">
            <w:pPr>
              <w:rPr>
                <w:rFonts w:ascii="Arial" w:hAnsi="Arial" w:cs="Arial"/>
                <w:color w:val="000000"/>
              </w:rPr>
            </w:pPr>
            <w:r w:rsidRPr="00D37C22">
              <w:rPr>
                <w:rFonts w:ascii="Arial" w:hAnsi="Arial" w:cs="Arial"/>
                <w:color w:val="000000"/>
              </w:rPr>
              <w:t>Úřad vlády – Rada pro výzkum vývoj a inovace</w:t>
            </w:r>
          </w:p>
        </w:tc>
      </w:tr>
      <w:tr w:rsidR="00581A8C" w:rsidRPr="00D37C22" w14:paraId="1A74FD5A"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6F7C9BE1" w14:textId="77777777" w:rsidR="00581A8C" w:rsidRPr="00D37C22" w:rsidRDefault="00581A8C" w:rsidP="00AA7BB8">
            <w:pPr>
              <w:rPr>
                <w:rFonts w:ascii="Arial" w:hAnsi="Arial" w:cs="Arial"/>
                <w:color w:val="000000"/>
              </w:rPr>
            </w:pPr>
            <w:r w:rsidRPr="00D37C22">
              <w:rPr>
                <w:rFonts w:ascii="Arial" w:hAnsi="Arial" w:cs="Arial"/>
                <w:color w:val="000000"/>
              </w:rPr>
              <w:t>Ministerstvo školství, mládeže a tělovýchovy</w:t>
            </w:r>
          </w:p>
        </w:tc>
      </w:tr>
      <w:tr w:rsidR="00581A8C" w:rsidRPr="00D37C22" w14:paraId="4173DAF6"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15282DDB" w14:textId="77777777" w:rsidR="00581A8C" w:rsidRPr="00D37C22" w:rsidRDefault="00581A8C" w:rsidP="00AA7BB8">
            <w:pPr>
              <w:rPr>
                <w:rFonts w:ascii="Arial" w:hAnsi="Arial" w:cs="Arial"/>
                <w:color w:val="000000"/>
              </w:rPr>
            </w:pPr>
            <w:r w:rsidRPr="00D37C22">
              <w:rPr>
                <w:rFonts w:ascii="Arial" w:hAnsi="Arial" w:cs="Arial"/>
                <w:color w:val="000000"/>
              </w:rPr>
              <w:t>Hl. m. Praha</w:t>
            </w:r>
          </w:p>
        </w:tc>
      </w:tr>
      <w:tr w:rsidR="00581A8C" w:rsidRPr="00D37C22" w14:paraId="432209BE"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6D3FC97F" w14:textId="7E1B5838" w:rsidR="00581A8C" w:rsidRPr="00D37C22" w:rsidRDefault="00581A8C" w:rsidP="00AA7BB8">
            <w:pPr>
              <w:ind w:left="-637" w:firstLine="637"/>
              <w:rPr>
                <w:rFonts w:ascii="Arial" w:hAnsi="Arial" w:cs="Arial"/>
                <w:color w:val="000000"/>
              </w:rPr>
            </w:pPr>
            <w:r w:rsidRPr="00D37C22">
              <w:rPr>
                <w:rFonts w:ascii="Arial" w:hAnsi="Arial" w:cs="Arial"/>
                <w:color w:val="000000"/>
              </w:rPr>
              <w:t>M</w:t>
            </w:r>
            <w:r w:rsidR="00F844B3">
              <w:rPr>
                <w:rFonts w:ascii="Arial" w:hAnsi="Arial" w:cs="Arial"/>
                <w:color w:val="000000"/>
              </w:rPr>
              <w:t>inisterstvo pro místní rozvoj – Národní orgán pro koordinaci</w:t>
            </w:r>
          </w:p>
        </w:tc>
      </w:tr>
    </w:tbl>
    <w:p w14:paraId="0BDC9A90" w14:textId="77777777" w:rsidR="00581A8C" w:rsidRPr="00D37C22" w:rsidRDefault="00581A8C" w:rsidP="00581A8C">
      <w:pPr>
        <w:rPr>
          <w:rFonts w:ascii="Arial" w:hAnsi="Arial" w:cs="Arial"/>
        </w:rPr>
      </w:pPr>
    </w:p>
    <w:p w14:paraId="2922464E" w14:textId="54C686DA" w:rsidR="00581A8C" w:rsidRPr="00D37C22" w:rsidRDefault="0007382B" w:rsidP="00581A8C">
      <w:pPr>
        <w:rPr>
          <w:rFonts w:ascii="Arial" w:hAnsi="Arial" w:cs="Arial"/>
          <w:b/>
          <w:sz w:val="24"/>
          <w:szCs w:val="24"/>
        </w:rPr>
      </w:pPr>
      <w:r w:rsidRPr="00D37C22">
        <w:rPr>
          <w:rFonts w:ascii="Arial" w:hAnsi="Arial" w:cs="Arial"/>
          <w:b/>
          <w:sz w:val="24"/>
          <w:szCs w:val="24"/>
        </w:rPr>
        <w:t xml:space="preserve">Seznam členů </w:t>
      </w:r>
      <w:r w:rsidR="009B5196">
        <w:rPr>
          <w:rFonts w:ascii="Arial" w:hAnsi="Arial" w:cs="Arial"/>
          <w:b/>
          <w:sz w:val="24"/>
          <w:szCs w:val="24"/>
        </w:rPr>
        <w:t xml:space="preserve">PS pro rozpracování </w:t>
      </w:r>
      <w:r w:rsidR="00581A8C" w:rsidRPr="00D37C22">
        <w:rPr>
          <w:rFonts w:ascii="Arial" w:hAnsi="Arial" w:cs="Arial"/>
          <w:b/>
          <w:sz w:val="24"/>
          <w:szCs w:val="24"/>
        </w:rPr>
        <w:t xml:space="preserve">SC 1.2 – Využití přínosů digitalizace pro občany, podniky, výzkumné organizace a veřejnou správu </w:t>
      </w:r>
    </w:p>
    <w:tbl>
      <w:tblPr>
        <w:tblW w:w="6379" w:type="dxa"/>
        <w:tblInd w:w="-10" w:type="dxa"/>
        <w:tblCellMar>
          <w:left w:w="70" w:type="dxa"/>
          <w:right w:w="70" w:type="dxa"/>
        </w:tblCellMar>
        <w:tblLook w:val="04A0" w:firstRow="1" w:lastRow="0" w:firstColumn="1" w:lastColumn="0" w:noHBand="0" w:noVBand="1"/>
      </w:tblPr>
      <w:tblGrid>
        <w:gridCol w:w="6379"/>
      </w:tblGrid>
      <w:tr w:rsidR="00581A8C" w:rsidRPr="00D37C22" w14:paraId="66032237" w14:textId="77777777" w:rsidTr="00E676A0">
        <w:trPr>
          <w:trHeight w:val="300"/>
        </w:trPr>
        <w:tc>
          <w:tcPr>
            <w:tcW w:w="6379" w:type="dxa"/>
            <w:tcBorders>
              <w:top w:val="single" w:sz="4" w:space="0" w:color="auto"/>
              <w:left w:val="single" w:sz="8" w:space="0" w:color="auto"/>
              <w:bottom w:val="single" w:sz="4" w:space="0" w:color="auto"/>
              <w:right w:val="single" w:sz="4" w:space="0" w:color="auto"/>
            </w:tcBorders>
            <w:shd w:val="clear" w:color="auto" w:fill="99C7F9"/>
            <w:vAlign w:val="bottom"/>
          </w:tcPr>
          <w:p w14:paraId="22EFD676" w14:textId="77777777" w:rsidR="00581A8C" w:rsidRPr="00D37C22" w:rsidRDefault="00581A8C" w:rsidP="00AA7BB8">
            <w:pPr>
              <w:rPr>
                <w:rFonts w:ascii="Arial" w:hAnsi="Arial" w:cs="Arial"/>
                <w:b/>
                <w:color w:val="000000"/>
              </w:rPr>
            </w:pPr>
            <w:r w:rsidRPr="00D37C22">
              <w:rPr>
                <w:rFonts w:ascii="Arial" w:hAnsi="Arial" w:cs="Arial"/>
                <w:b/>
                <w:color w:val="000000"/>
              </w:rPr>
              <w:t>Název organizace</w:t>
            </w:r>
          </w:p>
        </w:tc>
      </w:tr>
      <w:tr w:rsidR="00F844B3" w:rsidRPr="00D37C22" w14:paraId="5553CDD1"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629DA870" w14:textId="50B597BD" w:rsidR="00F844B3" w:rsidRPr="00D37C22" w:rsidRDefault="00F844B3" w:rsidP="00AA7BB8">
            <w:pPr>
              <w:rPr>
                <w:rFonts w:ascii="Arial" w:hAnsi="Arial" w:cs="Arial"/>
                <w:color w:val="000000"/>
              </w:rPr>
            </w:pPr>
            <w:r w:rsidRPr="00D37C22">
              <w:rPr>
                <w:rFonts w:ascii="Arial" w:hAnsi="Arial" w:cs="Arial"/>
                <w:color w:val="000000"/>
              </w:rPr>
              <w:t>Ministerstvo průmyslu a obchodu</w:t>
            </w:r>
          </w:p>
        </w:tc>
      </w:tr>
      <w:tr w:rsidR="00581A8C" w:rsidRPr="00D37C22" w14:paraId="5BB2413C"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21447E69" w14:textId="77777777" w:rsidR="00581A8C" w:rsidRPr="00D37C22" w:rsidRDefault="00581A8C" w:rsidP="00AA7BB8">
            <w:pPr>
              <w:rPr>
                <w:rFonts w:ascii="Arial" w:hAnsi="Arial" w:cs="Arial"/>
                <w:color w:val="000000"/>
              </w:rPr>
            </w:pPr>
            <w:r w:rsidRPr="00D37C22">
              <w:rPr>
                <w:rFonts w:ascii="Arial" w:hAnsi="Arial" w:cs="Arial"/>
                <w:color w:val="000000"/>
              </w:rPr>
              <w:t>Svaz průmyslu a dopravy ČR</w:t>
            </w:r>
          </w:p>
        </w:tc>
      </w:tr>
      <w:tr w:rsidR="00581A8C" w:rsidRPr="00D37C22" w14:paraId="479A26C4"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607D7263" w14:textId="77777777" w:rsidR="00581A8C" w:rsidRPr="00D37C22" w:rsidRDefault="00581A8C" w:rsidP="00AA7BB8">
            <w:pPr>
              <w:rPr>
                <w:rFonts w:ascii="Arial" w:hAnsi="Arial" w:cs="Arial"/>
                <w:color w:val="000000"/>
              </w:rPr>
            </w:pPr>
            <w:r w:rsidRPr="00D37C22">
              <w:rPr>
                <w:rFonts w:ascii="Arial" w:hAnsi="Arial" w:cs="Arial"/>
                <w:color w:val="000000"/>
              </w:rPr>
              <w:t>Hospodářská komora ČR</w:t>
            </w:r>
          </w:p>
        </w:tc>
      </w:tr>
      <w:tr w:rsidR="00581A8C" w:rsidRPr="00D37C22" w14:paraId="1F2774B4"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7FCE0F21" w14:textId="77777777" w:rsidR="00581A8C" w:rsidRPr="00D37C22" w:rsidRDefault="00581A8C" w:rsidP="00AA7BB8">
            <w:pPr>
              <w:rPr>
                <w:rFonts w:ascii="Arial" w:hAnsi="Arial" w:cs="Arial"/>
                <w:color w:val="000000"/>
              </w:rPr>
            </w:pPr>
            <w:r w:rsidRPr="00D37C22">
              <w:rPr>
                <w:rFonts w:ascii="Arial" w:hAnsi="Arial" w:cs="Arial"/>
                <w:color w:val="000000"/>
              </w:rPr>
              <w:t>Agentura pro podnikání a inovace</w:t>
            </w:r>
          </w:p>
        </w:tc>
      </w:tr>
      <w:tr w:rsidR="00581A8C" w:rsidRPr="00D37C22" w14:paraId="00FC8C76"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7B4DFDA" w14:textId="77777777" w:rsidR="00581A8C" w:rsidRPr="00D37C22" w:rsidRDefault="00581A8C" w:rsidP="00AA7BB8">
            <w:pPr>
              <w:rPr>
                <w:rFonts w:ascii="Arial" w:hAnsi="Arial" w:cs="Arial"/>
                <w:color w:val="000000"/>
              </w:rPr>
            </w:pPr>
            <w:r w:rsidRPr="00D37C22">
              <w:rPr>
                <w:rFonts w:ascii="Arial" w:hAnsi="Arial" w:cs="Arial"/>
                <w:color w:val="000000"/>
              </w:rPr>
              <w:t>ICT Unie</w:t>
            </w:r>
          </w:p>
        </w:tc>
      </w:tr>
      <w:tr w:rsidR="00581A8C" w:rsidRPr="00D37C22" w14:paraId="227B687E"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73A52B4F" w14:textId="1AB1F871" w:rsidR="00581A8C" w:rsidRPr="00D37C22" w:rsidRDefault="00581A8C" w:rsidP="00AA7BB8">
            <w:pPr>
              <w:rPr>
                <w:rFonts w:ascii="Arial" w:hAnsi="Arial" w:cs="Arial"/>
                <w:color w:val="000000"/>
              </w:rPr>
            </w:pPr>
            <w:r w:rsidRPr="00D37C22">
              <w:rPr>
                <w:rFonts w:ascii="Arial" w:hAnsi="Arial" w:cs="Arial"/>
                <w:color w:val="000000"/>
              </w:rPr>
              <w:t>Asociace malých a středních podniků a živnostníků</w:t>
            </w:r>
            <w:r w:rsidR="0007382B">
              <w:rPr>
                <w:rFonts w:ascii="Arial" w:hAnsi="Arial" w:cs="Arial"/>
                <w:color w:val="000000"/>
              </w:rPr>
              <w:t xml:space="preserve"> ČR</w:t>
            </w:r>
          </w:p>
        </w:tc>
      </w:tr>
      <w:tr w:rsidR="00581A8C" w:rsidRPr="00D37C22" w14:paraId="6FA74BE6"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73647346" w14:textId="7112DCAF" w:rsidR="00581A8C" w:rsidRPr="00D37C22" w:rsidRDefault="00F844B3" w:rsidP="00AA7BB8">
            <w:pPr>
              <w:rPr>
                <w:rFonts w:ascii="Arial" w:hAnsi="Arial" w:cs="Arial"/>
                <w:color w:val="000000"/>
              </w:rPr>
            </w:pPr>
            <w:r w:rsidRPr="00D37C22">
              <w:rPr>
                <w:rFonts w:ascii="Arial" w:hAnsi="Arial" w:cs="Arial"/>
                <w:color w:val="000000"/>
              </w:rPr>
              <w:t>M</w:t>
            </w:r>
            <w:r>
              <w:rPr>
                <w:rFonts w:ascii="Arial" w:hAnsi="Arial" w:cs="Arial"/>
                <w:color w:val="000000"/>
              </w:rPr>
              <w:t>inisterstvo pro místní rozvoj – Národní orgán pro koordinaci</w:t>
            </w:r>
          </w:p>
        </w:tc>
      </w:tr>
      <w:tr w:rsidR="00581A8C" w:rsidRPr="00D37C22" w14:paraId="2561298A"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00179FFC" w14:textId="77777777" w:rsidR="00581A8C" w:rsidRPr="00D37C22" w:rsidRDefault="00581A8C" w:rsidP="00AA7BB8">
            <w:pPr>
              <w:rPr>
                <w:rFonts w:ascii="Arial" w:hAnsi="Arial" w:cs="Arial"/>
                <w:color w:val="000000"/>
              </w:rPr>
            </w:pPr>
            <w:r w:rsidRPr="00D37C22">
              <w:rPr>
                <w:rFonts w:ascii="Arial" w:hAnsi="Arial" w:cs="Arial"/>
                <w:color w:val="000000"/>
              </w:rPr>
              <w:t>Úřad vlády – Rada pro výzkum vývoj a inovace</w:t>
            </w:r>
          </w:p>
        </w:tc>
      </w:tr>
      <w:tr w:rsidR="00581A8C" w:rsidRPr="00D37C22" w14:paraId="1AF89747"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1B83664F" w14:textId="77777777" w:rsidR="00581A8C" w:rsidRPr="00D37C22" w:rsidRDefault="00581A8C" w:rsidP="00AA7BB8">
            <w:pPr>
              <w:rPr>
                <w:rFonts w:ascii="Arial" w:hAnsi="Arial" w:cs="Arial"/>
                <w:color w:val="000000"/>
              </w:rPr>
            </w:pPr>
            <w:r w:rsidRPr="00D37C22">
              <w:rPr>
                <w:rFonts w:ascii="Arial" w:hAnsi="Arial" w:cs="Arial"/>
                <w:color w:val="000000"/>
              </w:rPr>
              <w:t>Hl. m. Praha</w:t>
            </w:r>
          </w:p>
        </w:tc>
      </w:tr>
    </w:tbl>
    <w:p w14:paraId="5C0CBFDC" w14:textId="77777777" w:rsidR="00581A8C" w:rsidRPr="00D37C22" w:rsidRDefault="00581A8C" w:rsidP="00581A8C">
      <w:pPr>
        <w:rPr>
          <w:rFonts w:ascii="Arial" w:hAnsi="Arial" w:cs="Arial"/>
        </w:rPr>
      </w:pPr>
    </w:p>
    <w:p w14:paraId="702952A8" w14:textId="5F304BA6" w:rsidR="00581A8C" w:rsidRPr="00D37C22" w:rsidRDefault="0007382B" w:rsidP="00581A8C">
      <w:pPr>
        <w:rPr>
          <w:rFonts w:ascii="Arial" w:hAnsi="Arial" w:cs="Arial"/>
          <w:b/>
          <w:sz w:val="24"/>
          <w:szCs w:val="24"/>
        </w:rPr>
      </w:pPr>
      <w:r w:rsidRPr="00D37C22">
        <w:rPr>
          <w:rFonts w:ascii="Arial" w:hAnsi="Arial" w:cs="Arial"/>
          <w:b/>
          <w:sz w:val="24"/>
          <w:szCs w:val="24"/>
        </w:rPr>
        <w:t xml:space="preserve">Seznam členů </w:t>
      </w:r>
      <w:r w:rsidR="009B5196">
        <w:rPr>
          <w:rFonts w:ascii="Arial" w:hAnsi="Arial" w:cs="Arial"/>
          <w:b/>
          <w:sz w:val="24"/>
          <w:szCs w:val="24"/>
        </w:rPr>
        <w:t xml:space="preserve">PS pro rozpracování </w:t>
      </w:r>
      <w:r w:rsidR="00581A8C" w:rsidRPr="00D37C22">
        <w:rPr>
          <w:rFonts w:ascii="Arial" w:hAnsi="Arial" w:cs="Arial"/>
          <w:b/>
          <w:sz w:val="24"/>
          <w:szCs w:val="24"/>
        </w:rPr>
        <w:t>SC 2.1 – Posílení udržitelného růstu a konkurenceschopnosti MSP a tvorba pracovních míst</w:t>
      </w:r>
    </w:p>
    <w:tbl>
      <w:tblPr>
        <w:tblW w:w="6379" w:type="dxa"/>
        <w:tblInd w:w="-10" w:type="dxa"/>
        <w:tblCellMar>
          <w:left w:w="70" w:type="dxa"/>
          <w:right w:w="70" w:type="dxa"/>
        </w:tblCellMar>
        <w:tblLook w:val="04A0" w:firstRow="1" w:lastRow="0" w:firstColumn="1" w:lastColumn="0" w:noHBand="0" w:noVBand="1"/>
      </w:tblPr>
      <w:tblGrid>
        <w:gridCol w:w="6379"/>
      </w:tblGrid>
      <w:tr w:rsidR="00581A8C" w:rsidRPr="00D37C22" w14:paraId="5E5EFB6D" w14:textId="77777777" w:rsidTr="00E676A0">
        <w:trPr>
          <w:trHeight w:val="300"/>
        </w:trPr>
        <w:tc>
          <w:tcPr>
            <w:tcW w:w="6379" w:type="dxa"/>
            <w:tcBorders>
              <w:top w:val="single" w:sz="4" w:space="0" w:color="auto"/>
              <w:left w:val="single" w:sz="8" w:space="0" w:color="auto"/>
              <w:bottom w:val="single" w:sz="4" w:space="0" w:color="auto"/>
              <w:right w:val="single" w:sz="4" w:space="0" w:color="auto"/>
            </w:tcBorders>
            <w:shd w:val="clear" w:color="auto" w:fill="99C7F9"/>
            <w:vAlign w:val="bottom"/>
          </w:tcPr>
          <w:p w14:paraId="7C54DAE8" w14:textId="77777777" w:rsidR="00581A8C" w:rsidRPr="00D37C22" w:rsidRDefault="00581A8C" w:rsidP="00AA7BB8">
            <w:pPr>
              <w:rPr>
                <w:rFonts w:ascii="Arial" w:hAnsi="Arial" w:cs="Arial"/>
                <w:b/>
                <w:color w:val="000000"/>
              </w:rPr>
            </w:pPr>
            <w:r w:rsidRPr="00D37C22">
              <w:rPr>
                <w:rFonts w:ascii="Arial" w:hAnsi="Arial" w:cs="Arial"/>
                <w:b/>
                <w:color w:val="000000"/>
              </w:rPr>
              <w:t>Název organizace</w:t>
            </w:r>
          </w:p>
        </w:tc>
      </w:tr>
      <w:tr w:rsidR="00F844B3" w:rsidRPr="00D37C22" w14:paraId="1ADCE82E"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2FF310EC" w14:textId="46AAF483" w:rsidR="00F844B3" w:rsidRPr="00D37C22" w:rsidRDefault="00F844B3" w:rsidP="00AA7BB8">
            <w:pPr>
              <w:rPr>
                <w:rFonts w:ascii="Arial" w:hAnsi="Arial" w:cs="Arial"/>
                <w:color w:val="000000"/>
              </w:rPr>
            </w:pPr>
            <w:r w:rsidRPr="00D37C22">
              <w:rPr>
                <w:rFonts w:ascii="Arial" w:hAnsi="Arial" w:cs="Arial"/>
                <w:color w:val="000000"/>
              </w:rPr>
              <w:t>Ministerstvo průmyslu a obchodu</w:t>
            </w:r>
          </w:p>
        </w:tc>
      </w:tr>
      <w:tr w:rsidR="00581A8C" w:rsidRPr="00D37C22" w14:paraId="4B0BCCE3"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7CE07C41" w14:textId="77777777" w:rsidR="00581A8C" w:rsidRPr="00D37C22" w:rsidRDefault="00581A8C" w:rsidP="00AA7BB8">
            <w:pPr>
              <w:rPr>
                <w:rFonts w:ascii="Arial" w:hAnsi="Arial" w:cs="Arial"/>
                <w:color w:val="000000"/>
              </w:rPr>
            </w:pPr>
            <w:r w:rsidRPr="00D37C22">
              <w:rPr>
                <w:rFonts w:ascii="Arial" w:hAnsi="Arial" w:cs="Arial"/>
                <w:color w:val="000000"/>
              </w:rPr>
              <w:t>Svaz průmyslu a dopravy ČR</w:t>
            </w:r>
          </w:p>
        </w:tc>
      </w:tr>
      <w:tr w:rsidR="00581A8C" w:rsidRPr="00D37C22" w14:paraId="474B447D"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1EC0034C" w14:textId="77777777" w:rsidR="00581A8C" w:rsidRPr="00D37C22" w:rsidRDefault="00581A8C" w:rsidP="00AA7BB8">
            <w:pPr>
              <w:rPr>
                <w:rFonts w:ascii="Arial" w:hAnsi="Arial" w:cs="Arial"/>
                <w:color w:val="000000"/>
              </w:rPr>
            </w:pPr>
            <w:proofErr w:type="spellStart"/>
            <w:r w:rsidRPr="00D37C22">
              <w:rPr>
                <w:rFonts w:ascii="Arial" w:hAnsi="Arial" w:cs="Arial"/>
                <w:color w:val="000000"/>
              </w:rPr>
              <w:t>CzechTrade</w:t>
            </w:r>
            <w:proofErr w:type="spellEnd"/>
          </w:p>
        </w:tc>
      </w:tr>
      <w:tr w:rsidR="00581A8C" w:rsidRPr="00D37C22" w14:paraId="6D89A774"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2D8F4CFF" w14:textId="77777777" w:rsidR="00581A8C" w:rsidRPr="00D37C22" w:rsidRDefault="00581A8C" w:rsidP="00AA7BB8">
            <w:pPr>
              <w:rPr>
                <w:rFonts w:ascii="Arial" w:hAnsi="Arial" w:cs="Arial"/>
                <w:color w:val="000000"/>
              </w:rPr>
            </w:pPr>
            <w:proofErr w:type="spellStart"/>
            <w:r w:rsidRPr="00D37C22">
              <w:rPr>
                <w:rFonts w:ascii="Arial" w:hAnsi="Arial" w:cs="Arial"/>
                <w:color w:val="000000"/>
              </w:rPr>
              <w:t>CzechInvest</w:t>
            </w:r>
            <w:proofErr w:type="spellEnd"/>
          </w:p>
        </w:tc>
      </w:tr>
      <w:tr w:rsidR="00581A8C" w:rsidRPr="00D37C22" w14:paraId="2FDB5411"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54E9FEA8" w14:textId="77777777" w:rsidR="00581A8C" w:rsidRPr="00D37C22" w:rsidRDefault="00581A8C" w:rsidP="00AA7BB8">
            <w:pPr>
              <w:rPr>
                <w:rFonts w:ascii="Arial" w:hAnsi="Arial" w:cs="Arial"/>
                <w:color w:val="000000"/>
              </w:rPr>
            </w:pPr>
            <w:r w:rsidRPr="00D37C22">
              <w:rPr>
                <w:rFonts w:ascii="Arial" w:hAnsi="Arial" w:cs="Arial"/>
                <w:color w:val="000000"/>
              </w:rPr>
              <w:t>Hospodářská komora ČR</w:t>
            </w:r>
          </w:p>
        </w:tc>
      </w:tr>
      <w:tr w:rsidR="00581A8C" w:rsidRPr="00D37C22" w14:paraId="608D4077"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0C34CC46" w14:textId="77777777" w:rsidR="00581A8C" w:rsidRPr="00D37C22" w:rsidRDefault="00581A8C" w:rsidP="00AA7BB8">
            <w:pPr>
              <w:rPr>
                <w:rFonts w:ascii="Arial" w:hAnsi="Arial" w:cs="Arial"/>
                <w:color w:val="000000"/>
              </w:rPr>
            </w:pPr>
            <w:r w:rsidRPr="00D37C22">
              <w:rPr>
                <w:rFonts w:ascii="Arial" w:hAnsi="Arial" w:cs="Arial"/>
                <w:color w:val="000000"/>
              </w:rPr>
              <w:t>Agentura pro podnikání a inovace</w:t>
            </w:r>
          </w:p>
        </w:tc>
      </w:tr>
      <w:tr w:rsidR="00581A8C" w:rsidRPr="00D37C22" w14:paraId="6D2F7142"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0072551" w14:textId="5237294E" w:rsidR="00581A8C" w:rsidRPr="00D37C22" w:rsidRDefault="0007382B" w:rsidP="00AA7BB8">
            <w:pPr>
              <w:rPr>
                <w:rFonts w:ascii="Arial" w:hAnsi="Arial" w:cs="Arial"/>
                <w:color w:val="000000"/>
              </w:rPr>
            </w:pPr>
            <w:r w:rsidRPr="00D37C22">
              <w:rPr>
                <w:rFonts w:ascii="Arial" w:hAnsi="Arial" w:cs="Arial"/>
                <w:color w:val="000000"/>
              </w:rPr>
              <w:t>Asociace malých a středních podniků a živnostníků</w:t>
            </w:r>
            <w:r>
              <w:rPr>
                <w:rFonts w:ascii="Arial" w:hAnsi="Arial" w:cs="Arial"/>
                <w:color w:val="000000"/>
              </w:rPr>
              <w:t xml:space="preserve"> ČR</w:t>
            </w:r>
          </w:p>
        </w:tc>
      </w:tr>
      <w:tr w:rsidR="00581A8C" w:rsidRPr="00D37C22" w14:paraId="6836E00A"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5018F334" w14:textId="5FA794CE" w:rsidR="00581A8C" w:rsidRPr="00D37C22" w:rsidRDefault="00581A8C" w:rsidP="00AA7BB8">
            <w:pPr>
              <w:rPr>
                <w:rFonts w:ascii="Arial" w:hAnsi="Arial" w:cs="Arial"/>
                <w:color w:val="000000"/>
              </w:rPr>
            </w:pPr>
            <w:r w:rsidRPr="00D37C22">
              <w:rPr>
                <w:rFonts w:ascii="Arial" w:hAnsi="Arial" w:cs="Arial"/>
                <w:color w:val="000000"/>
              </w:rPr>
              <w:t>Hl.</w:t>
            </w:r>
            <w:r w:rsidR="0007382B">
              <w:rPr>
                <w:rFonts w:ascii="Arial" w:hAnsi="Arial" w:cs="Arial"/>
                <w:color w:val="000000"/>
              </w:rPr>
              <w:t xml:space="preserve"> </w:t>
            </w:r>
            <w:r w:rsidRPr="00D37C22">
              <w:rPr>
                <w:rFonts w:ascii="Arial" w:hAnsi="Arial" w:cs="Arial"/>
                <w:color w:val="000000"/>
              </w:rPr>
              <w:t>m. Praha</w:t>
            </w:r>
          </w:p>
        </w:tc>
      </w:tr>
      <w:tr w:rsidR="00581A8C" w:rsidRPr="00D37C22" w14:paraId="09992AC2"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1C3DCAC8" w14:textId="77777777" w:rsidR="00581A8C" w:rsidRPr="00D37C22" w:rsidRDefault="00581A8C" w:rsidP="00AA7BB8">
            <w:pPr>
              <w:rPr>
                <w:rFonts w:ascii="Arial" w:hAnsi="Arial" w:cs="Arial"/>
                <w:color w:val="000000"/>
              </w:rPr>
            </w:pPr>
            <w:r w:rsidRPr="00D37C22">
              <w:rPr>
                <w:rFonts w:ascii="Arial" w:hAnsi="Arial" w:cs="Arial"/>
                <w:color w:val="000000"/>
              </w:rPr>
              <w:t>Svaz obchodu a cestovního ruchu</w:t>
            </w:r>
          </w:p>
        </w:tc>
      </w:tr>
      <w:tr w:rsidR="00581A8C" w:rsidRPr="00D37C22" w14:paraId="7DAD1E72"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633EDCE5" w14:textId="224EFE26" w:rsidR="00581A8C" w:rsidRPr="00D37C22" w:rsidRDefault="00F844B3" w:rsidP="00AA7BB8">
            <w:pPr>
              <w:rPr>
                <w:rFonts w:ascii="Arial" w:hAnsi="Arial" w:cs="Arial"/>
                <w:color w:val="000000"/>
              </w:rPr>
            </w:pPr>
            <w:r w:rsidRPr="00D37C22">
              <w:rPr>
                <w:rFonts w:ascii="Arial" w:hAnsi="Arial" w:cs="Arial"/>
                <w:color w:val="000000"/>
              </w:rPr>
              <w:t>M</w:t>
            </w:r>
            <w:r>
              <w:rPr>
                <w:rFonts w:ascii="Arial" w:hAnsi="Arial" w:cs="Arial"/>
                <w:color w:val="000000"/>
              </w:rPr>
              <w:t>inisterstvo pro místní rozvoj – Národní orgán pro koordinaci</w:t>
            </w:r>
          </w:p>
        </w:tc>
      </w:tr>
      <w:tr w:rsidR="00581A8C" w:rsidRPr="00D37C22" w14:paraId="48EF7D68"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7575F2C6" w14:textId="77777777" w:rsidR="00581A8C" w:rsidRPr="00D37C22" w:rsidRDefault="00581A8C" w:rsidP="00AA7BB8">
            <w:pPr>
              <w:rPr>
                <w:rFonts w:ascii="Arial" w:hAnsi="Arial" w:cs="Arial"/>
                <w:color w:val="000000"/>
              </w:rPr>
            </w:pPr>
            <w:r w:rsidRPr="00D37C22">
              <w:rPr>
                <w:rFonts w:ascii="Arial" w:hAnsi="Arial" w:cs="Arial"/>
                <w:color w:val="000000"/>
              </w:rPr>
              <w:t>Ministerstvo kultury</w:t>
            </w:r>
          </w:p>
        </w:tc>
      </w:tr>
    </w:tbl>
    <w:p w14:paraId="26AAD2C7" w14:textId="77777777" w:rsidR="00581A8C" w:rsidRPr="00D37C22" w:rsidRDefault="00581A8C" w:rsidP="00581A8C">
      <w:pPr>
        <w:rPr>
          <w:rFonts w:ascii="Arial" w:hAnsi="Arial" w:cs="Arial"/>
        </w:rPr>
      </w:pPr>
    </w:p>
    <w:p w14:paraId="0264E786" w14:textId="3B049AF2" w:rsidR="00581A8C" w:rsidRPr="00D37C22" w:rsidRDefault="0007382B" w:rsidP="00581A8C">
      <w:pPr>
        <w:rPr>
          <w:rFonts w:ascii="Arial" w:hAnsi="Arial" w:cs="Arial"/>
          <w:b/>
          <w:sz w:val="24"/>
          <w:szCs w:val="24"/>
        </w:rPr>
      </w:pPr>
      <w:r w:rsidRPr="00D37C22">
        <w:rPr>
          <w:rFonts w:ascii="Arial" w:hAnsi="Arial" w:cs="Arial"/>
          <w:b/>
          <w:sz w:val="24"/>
          <w:szCs w:val="24"/>
        </w:rPr>
        <w:t xml:space="preserve">Seznam členů </w:t>
      </w:r>
      <w:r w:rsidR="009B5196">
        <w:rPr>
          <w:rFonts w:ascii="Arial" w:hAnsi="Arial" w:cs="Arial"/>
          <w:b/>
          <w:sz w:val="24"/>
          <w:szCs w:val="24"/>
        </w:rPr>
        <w:t xml:space="preserve">PS pro rozpracování </w:t>
      </w:r>
      <w:r w:rsidR="00581A8C" w:rsidRPr="00D37C22">
        <w:rPr>
          <w:rFonts w:ascii="Arial" w:hAnsi="Arial" w:cs="Arial"/>
          <w:b/>
          <w:sz w:val="24"/>
          <w:szCs w:val="24"/>
        </w:rPr>
        <w:t>SC. 3.1 – Zvýšení digitálního propojení</w:t>
      </w:r>
    </w:p>
    <w:tbl>
      <w:tblPr>
        <w:tblW w:w="6379" w:type="dxa"/>
        <w:tblInd w:w="-10" w:type="dxa"/>
        <w:tblCellMar>
          <w:left w:w="70" w:type="dxa"/>
          <w:right w:w="70" w:type="dxa"/>
        </w:tblCellMar>
        <w:tblLook w:val="04A0" w:firstRow="1" w:lastRow="0" w:firstColumn="1" w:lastColumn="0" w:noHBand="0" w:noVBand="1"/>
      </w:tblPr>
      <w:tblGrid>
        <w:gridCol w:w="6379"/>
      </w:tblGrid>
      <w:tr w:rsidR="00581A8C" w:rsidRPr="00D37C22" w14:paraId="0E8C3EE5" w14:textId="77777777" w:rsidTr="00E676A0">
        <w:trPr>
          <w:trHeight w:val="300"/>
        </w:trPr>
        <w:tc>
          <w:tcPr>
            <w:tcW w:w="6379" w:type="dxa"/>
            <w:tcBorders>
              <w:top w:val="single" w:sz="4" w:space="0" w:color="auto"/>
              <w:left w:val="single" w:sz="8" w:space="0" w:color="auto"/>
              <w:bottom w:val="single" w:sz="4" w:space="0" w:color="auto"/>
              <w:right w:val="single" w:sz="4" w:space="0" w:color="auto"/>
            </w:tcBorders>
            <w:shd w:val="clear" w:color="auto" w:fill="99C7F9"/>
            <w:vAlign w:val="bottom"/>
          </w:tcPr>
          <w:p w14:paraId="7412C13D" w14:textId="77777777" w:rsidR="00581A8C" w:rsidRPr="00D37C22" w:rsidRDefault="00581A8C" w:rsidP="00AA7BB8">
            <w:pPr>
              <w:rPr>
                <w:rFonts w:ascii="Arial" w:hAnsi="Arial" w:cs="Arial"/>
                <w:b/>
                <w:color w:val="000000"/>
              </w:rPr>
            </w:pPr>
            <w:r w:rsidRPr="00D37C22">
              <w:rPr>
                <w:rFonts w:ascii="Arial" w:hAnsi="Arial" w:cs="Arial"/>
                <w:b/>
                <w:color w:val="000000"/>
              </w:rPr>
              <w:t>Název organizace</w:t>
            </w:r>
          </w:p>
        </w:tc>
      </w:tr>
      <w:tr w:rsidR="00F844B3" w:rsidRPr="00D37C22" w14:paraId="3D8082F3"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0E85C919" w14:textId="062C66F8" w:rsidR="00F844B3" w:rsidRPr="00D37C22" w:rsidRDefault="00F844B3" w:rsidP="00AA7BB8">
            <w:pPr>
              <w:rPr>
                <w:rFonts w:ascii="Arial" w:hAnsi="Arial" w:cs="Arial"/>
                <w:color w:val="000000"/>
              </w:rPr>
            </w:pPr>
            <w:r w:rsidRPr="00D37C22">
              <w:rPr>
                <w:rFonts w:ascii="Arial" w:hAnsi="Arial" w:cs="Arial"/>
                <w:color w:val="000000"/>
              </w:rPr>
              <w:t>Ministerstvo průmyslu a obchodu</w:t>
            </w:r>
          </w:p>
        </w:tc>
      </w:tr>
      <w:tr w:rsidR="00581A8C" w:rsidRPr="00D37C22" w14:paraId="2FFA39AC"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355599CE" w14:textId="77777777" w:rsidR="00581A8C" w:rsidRPr="00D37C22" w:rsidRDefault="00581A8C" w:rsidP="00AA7BB8">
            <w:pPr>
              <w:rPr>
                <w:rFonts w:ascii="Arial" w:hAnsi="Arial" w:cs="Arial"/>
                <w:color w:val="000000"/>
              </w:rPr>
            </w:pPr>
            <w:r w:rsidRPr="00D37C22">
              <w:rPr>
                <w:rFonts w:ascii="Arial" w:hAnsi="Arial" w:cs="Arial"/>
                <w:color w:val="000000"/>
              </w:rPr>
              <w:t>Svaz průmyslu a dopravy ČR</w:t>
            </w:r>
          </w:p>
        </w:tc>
      </w:tr>
      <w:tr w:rsidR="00581A8C" w:rsidRPr="00D37C22" w14:paraId="1E56D1E7"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2D833A0D" w14:textId="77777777" w:rsidR="00581A8C" w:rsidRPr="00D37C22" w:rsidRDefault="00581A8C" w:rsidP="00AA7BB8">
            <w:pPr>
              <w:rPr>
                <w:rFonts w:ascii="Arial" w:hAnsi="Arial" w:cs="Arial"/>
                <w:color w:val="000000"/>
              </w:rPr>
            </w:pPr>
            <w:r w:rsidRPr="00D37C22">
              <w:rPr>
                <w:rFonts w:ascii="Arial" w:hAnsi="Arial" w:cs="Arial"/>
                <w:color w:val="000000"/>
              </w:rPr>
              <w:t>Hospodářská komora ČR</w:t>
            </w:r>
          </w:p>
        </w:tc>
      </w:tr>
      <w:tr w:rsidR="00581A8C" w:rsidRPr="00D37C22" w14:paraId="5B4DB46A"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03BF41D8" w14:textId="77777777" w:rsidR="00581A8C" w:rsidRPr="00D37C22" w:rsidRDefault="00581A8C" w:rsidP="00AA7BB8">
            <w:pPr>
              <w:rPr>
                <w:rFonts w:ascii="Arial" w:hAnsi="Arial" w:cs="Arial"/>
                <w:color w:val="000000"/>
              </w:rPr>
            </w:pPr>
            <w:r w:rsidRPr="00D37C22">
              <w:rPr>
                <w:rFonts w:ascii="Arial" w:hAnsi="Arial" w:cs="Arial"/>
                <w:color w:val="000000"/>
              </w:rPr>
              <w:t>Agentura pro podnikání a inovace</w:t>
            </w:r>
          </w:p>
        </w:tc>
      </w:tr>
      <w:tr w:rsidR="00581A8C" w:rsidRPr="00D37C22" w14:paraId="129DC4E7"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F0F2225" w14:textId="77777777" w:rsidR="00581A8C" w:rsidRPr="00D37C22" w:rsidRDefault="00581A8C" w:rsidP="00AA7BB8">
            <w:pPr>
              <w:rPr>
                <w:rFonts w:ascii="Arial" w:hAnsi="Arial" w:cs="Arial"/>
                <w:color w:val="000000"/>
              </w:rPr>
            </w:pPr>
            <w:r w:rsidRPr="00D37C22">
              <w:rPr>
                <w:rFonts w:ascii="Arial" w:hAnsi="Arial" w:cs="Arial"/>
                <w:color w:val="000000"/>
              </w:rPr>
              <w:t>Český telekomunikační úřad</w:t>
            </w:r>
          </w:p>
        </w:tc>
      </w:tr>
      <w:tr w:rsidR="00581A8C" w:rsidRPr="00D37C22" w14:paraId="5740EA34"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9979521" w14:textId="77777777" w:rsidR="00581A8C" w:rsidRPr="00D37C22" w:rsidRDefault="00581A8C" w:rsidP="00AA7BB8">
            <w:pPr>
              <w:rPr>
                <w:rFonts w:ascii="Arial" w:hAnsi="Arial" w:cs="Arial"/>
                <w:color w:val="000000"/>
              </w:rPr>
            </w:pPr>
            <w:r w:rsidRPr="00D37C22">
              <w:rPr>
                <w:rFonts w:ascii="Arial" w:hAnsi="Arial" w:cs="Arial"/>
                <w:color w:val="000000"/>
              </w:rPr>
              <w:t>Svaz měst a obcí ČR</w:t>
            </w:r>
          </w:p>
        </w:tc>
      </w:tr>
      <w:tr w:rsidR="00581A8C" w:rsidRPr="00D37C22" w14:paraId="09328928"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7065B736" w14:textId="77777777" w:rsidR="00581A8C" w:rsidRPr="00D37C22" w:rsidRDefault="00581A8C" w:rsidP="00AA7BB8">
            <w:pPr>
              <w:rPr>
                <w:rFonts w:ascii="Arial" w:hAnsi="Arial" w:cs="Arial"/>
                <w:color w:val="000000"/>
              </w:rPr>
            </w:pPr>
            <w:r w:rsidRPr="00D37C22">
              <w:rPr>
                <w:rFonts w:ascii="Arial" w:hAnsi="Arial" w:cs="Arial"/>
                <w:color w:val="000000"/>
              </w:rPr>
              <w:t>Asociace krajů ČR</w:t>
            </w:r>
          </w:p>
        </w:tc>
      </w:tr>
      <w:tr w:rsidR="003171DD" w:rsidRPr="00D37C22" w14:paraId="4B0228D1"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09743AD8" w14:textId="2CE4A42E" w:rsidR="003171DD" w:rsidRPr="00D37C22" w:rsidRDefault="003171DD" w:rsidP="00AA7BB8">
            <w:pPr>
              <w:rPr>
                <w:rFonts w:ascii="Arial" w:hAnsi="Arial" w:cs="Arial"/>
                <w:color w:val="000000"/>
              </w:rPr>
            </w:pPr>
            <w:r w:rsidRPr="0021358F">
              <w:rPr>
                <w:rFonts w:ascii="Arial" w:hAnsi="Arial" w:cs="Arial"/>
                <w:color w:val="000000"/>
              </w:rPr>
              <w:lastRenderedPageBreak/>
              <w:t xml:space="preserve">Sdružení místních samospráv ČR </w:t>
            </w:r>
            <w:proofErr w:type="spellStart"/>
            <w:proofErr w:type="gramStart"/>
            <w:r w:rsidRPr="0021358F">
              <w:rPr>
                <w:rFonts w:ascii="Arial" w:hAnsi="Arial" w:cs="Arial"/>
                <w:color w:val="000000"/>
              </w:rPr>
              <w:t>z.s</w:t>
            </w:r>
            <w:proofErr w:type="spellEnd"/>
            <w:proofErr w:type="gramEnd"/>
          </w:p>
        </w:tc>
      </w:tr>
      <w:tr w:rsidR="00581A8C" w:rsidRPr="00D37C22" w14:paraId="78274199"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72C484CB" w14:textId="72DC11F5" w:rsidR="00581A8C" w:rsidRPr="00D37C22" w:rsidRDefault="00F844B3" w:rsidP="00AA7BB8">
            <w:pPr>
              <w:rPr>
                <w:rFonts w:ascii="Arial" w:hAnsi="Arial" w:cs="Arial"/>
                <w:color w:val="000000"/>
              </w:rPr>
            </w:pPr>
            <w:r w:rsidRPr="00D37C22">
              <w:rPr>
                <w:rFonts w:ascii="Arial" w:hAnsi="Arial" w:cs="Arial"/>
                <w:color w:val="000000"/>
              </w:rPr>
              <w:t>M</w:t>
            </w:r>
            <w:r>
              <w:rPr>
                <w:rFonts w:ascii="Arial" w:hAnsi="Arial" w:cs="Arial"/>
                <w:color w:val="000000"/>
              </w:rPr>
              <w:t>inisterstvo pro místní rozvoj – Národní orgán pro koordinaci</w:t>
            </w:r>
          </w:p>
        </w:tc>
      </w:tr>
      <w:tr w:rsidR="00581A8C" w:rsidRPr="00D37C22" w14:paraId="1E8283C4"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150C937B" w14:textId="77777777" w:rsidR="00581A8C" w:rsidRPr="00D37C22" w:rsidRDefault="00581A8C" w:rsidP="00AA7BB8">
            <w:pPr>
              <w:rPr>
                <w:rFonts w:ascii="Arial" w:hAnsi="Arial" w:cs="Arial"/>
                <w:color w:val="000000"/>
              </w:rPr>
            </w:pPr>
            <w:r w:rsidRPr="00D37C22">
              <w:rPr>
                <w:rFonts w:ascii="Arial" w:hAnsi="Arial" w:cs="Arial"/>
                <w:color w:val="000000"/>
              </w:rPr>
              <w:t>Ministerstvo dopravy</w:t>
            </w:r>
          </w:p>
        </w:tc>
      </w:tr>
      <w:tr w:rsidR="00581A8C" w:rsidRPr="00D37C22" w14:paraId="485EBAF0"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1005C4E2" w14:textId="77777777" w:rsidR="00581A8C" w:rsidRPr="00D37C22" w:rsidRDefault="00581A8C" w:rsidP="00AA7BB8">
            <w:pPr>
              <w:rPr>
                <w:rFonts w:ascii="Arial" w:hAnsi="Arial" w:cs="Arial"/>
                <w:color w:val="000000"/>
              </w:rPr>
            </w:pPr>
            <w:r w:rsidRPr="00D37C22">
              <w:rPr>
                <w:rFonts w:ascii="Arial" w:hAnsi="Arial" w:cs="Arial"/>
                <w:color w:val="000000"/>
              </w:rPr>
              <w:t>Ministerstvo vnitra</w:t>
            </w:r>
          </w:p>
        </w:tc>
      </w:tr>
    </w:tbl>
    <w:p w14:paraId="1A56DC33" w14:textId="77777777" w:rsidR="00581A8C" w:rsidRPr="00D37C22" w:rsidRDefault="00581A8C" w:rsidP="00581A8C">
      <w:pPr>
        <w:rPr>
          <w:rFonts w:ascii="Arial" w:hAnsi="Arial" w:cs="Arial"/>
        </w:rPr>
      </w:pPr>
    </w:p>
    <w:p w14:paraId="6A9DFAD5" w14:textId="3AB91646" w:rsidR="00581A8C" w:rsidRPr="00D37C22" w:rsidRDefault="0007382B" w:rsidP="00581A8C">
      <w:pPr>
        <w:rPr>
          <w:rFonts w:ascii="Arial" w:hAnsi="Arial" w:cs="Arial"/>
          <w:b/>
          <w:sz w:val="24"/>
          <w:szCs w:val="24"/>
        </w:rPr>
      </w:pPr>
      <w:r w:rsidRPr="00D37C22">
        <w:rPr>
          <w:rFonts w:ascii="Arial" w:hAnsi="Arial" w:cs="Arial"/>
          <w:b/>
          <w:sz w:val="24"/>
          <w:szCs w:val="24"/>
        </w:rPr>
        <w:t xml:space="preserve">Seznam členů </w:t>
      </w:r>
      <w:r w:rsidR="009B5196">
        <w:rPr>
          <w:rFonts w:ascii="Arial" w:hAnsi="Arial" w:cs="Arial"/>
          <w:b/>
          <w:sz w:val="24"/>
          <w:szCs w:val="24"/>
        </w:rPr>
        <w:t xml:space="preserve">PS pro rozpracování </w:t>
      </w:r>
      <w:r w:rsidR="00581A8C" w:rsidRPr="00D37C22">
        <w:rPr>
          <w:rFonts w:ascii="Arial" w:hAnsi="Arial" w:cs="Arial"/>
          <w:b/>
          <w:sz w:val="24"/>
          <w:szCs w:val="24"/>
        </w:rPr>
        <w:t>SC 4.1 – Podpora opatření v oblasti energetické účinnosti a snižování emisí skleníkových plynů</w:t>
      </w:r>
      <w:r w:rsidR="009B5196">
        <w:rPr>
          <w:rFonts w:ascii="Arial" w:hAnsi="Arial" w:cs="Arial"/>
          <w:b/>
          <w:sz w:val="24"/>
          <w:szCs w:val="24"/>
        </w:rPr>
        <w:t xml:space="preserve"> a </w:t>
      </w:r>
      <w:r w:rsidR="00581A8C" w:rsidRPr="00D37C22">
        <w:rPr>
          <w:rFonts w:ascii="Arial" w:hAnsi="Arial" w:cs="Arial"/>
          <w:b/>
          <w:sz w:val="24"/>
          <w:szCs w:val="24"/>
        </w:rPr>
        <w:t>SC 4.2 – Podpora energie z obnovitelných zdrojů</w:t>
      </w:r>
    </w:p>
    <w:tbl>
      <w:tblPr>
        <w:tblW w:w="6379" w:type="dxa"/>
        <w:tblInd w:w="-10" w:type="dxa"/>
        <w:tblCellMar>
          <w:left w:w="70" w:type="dxa"/>
          <w:right w:w="70" w:type="dxa"/>
        </w:tblCellMar>
        <w:tblLook w:val="04A0" w:firstRow="1" w:lastRow="0" w:firstColumn="1" w:lastColumn="0" w:noHBand="0" w:noVBand="1"/>
      </w:tblPr>
      <w:tblGrid>
        <w:gridCol w:w="6379"/>
      </w:tblGrid>
      <w:tr w:rsidR="00581A8C" w:rsidRPr="00D37C22" w14:paraId="013A0297" w14:textId="77777777" w:rsidTr="00E676A0">
        <w:trPr>
          <w:trHeight w:val="300"/>
        </w:trPr>
        <w:tc>
          <w:tcPr>
            <w:tcW w:w="6379" w:type="dxa"/>
            <w:tcBorders>
              <w:top w:val="single" w:sz="4" w:space="0" w:color="auto"/>
              <w:left w:val="single" w:sz="8" w:space="0" w:color="auto"/>
              <w:bottom w:val="single" w:sz="4" w:space="0" w:color="auto"/>
              <w:right w:val="single" w:sz="4" w:space="0" w:color="auto"/>
            </w:tcBorders>
            <w:shd w:val="clear" w:color="auto" w:fill="99C7F9"/>
            <w:vAlign w:val="bottom"/>
          </w:tcPr>
          <w:p w14:paraId="49ACB21E" w14:textId="77777777" w:rsidR="00581A8C" w:rsidRPr="00D37C22" w:rsidRDefault="00581A8C" w:rsidP="00AA7BB8">
            <w:pPr>
              <w:rPr>
                <w:rFonts w:ascii="Arial" w:hAnsi="Arial" w:cs="Arial"/>
                <w:b/>
                <w:color w:val="000000"/>
              </w:rPr>
            </w:pPr>
            <w:r w:rsidRPr="00D37C22">
              <w:rPr>
                <w:rFonts w:ascii="Arial" w:hAnsi="Arial" w:cs="Arial"/>
                <w:b/>
                <w:color w:val="000000"/>
              </w:rPr>
              <w:t>Název organizace</w:t>
            </w:r>
          </w:p>
        </w:tc>
      </w:tr>
      <w:tr w:rsidR="00581A8C" w:rsidRPr="00D37C22" w14:paraId="7FDC687C"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29821E98" w14:textId="1B43E837" w:rsidR="00581A8C" w:rsidRPr="00D37C22" w:rsidRDefault="00F844B3" w:rsidP="00AA7BB8">
            <w:pPr>
              <w:rPr>
                <w:rFonts w:ascii="Arial" w:hAnsi="Arial" w:cs="Arial"/>
                <w:color w:val="000000"/>
              </w:rPr>
            </w:pPr>
            <w:r w:rsidRPr="00D37C22">
              <w:rPr>
                <w:rFonts w:ascii="Arial" w:hAnsi="Arial" w:cs="Arial"/>
                <w:color w:val="000000"/>
              </w:rPr>
              <w:t>Ministerstvo průmyslu a obchodu</w:t>
            </w:r>
          </w:p>
        </w:tc>
      </w:tr>
      <w:tr w:rsidR="00581A8C" w:rsidRPr="00D37C22" w14:paraId="7023A876"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01F6B252" w14:textId="77777777" w:rsidR="00581A8C" w:rsidRPr="00D37C22" w:rsidRDefault="00581A8C" w:rsidP="00AA7BB8">
            <w:pPr>
              <w:rPr>
                <w:rFonts w:ascii="Arial" w:hAnsi="Arial" w:cs="Arial"/>
                <w:color w:val="000000"/>
              </w:rPr>
            </w:pPr>
            <w:r w:rsidRPr="00D37C22">
              <w:rPr>
                <w:rFonts w:ascii="Arial" w:hAnsi="Arial" w:cs="Arial"/>
                <w:color w:val="000000"/>
              </w:rPr>
              <w:t>Teplárenské sdružení</w:t>
            </w:r>
          </w:p>
        </w:tc>
      </w:tr>
      <w:tr w:rsidR="00581A8C" w:rsidRPr="00D37C22" w14:paraId="3872CA98"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2302AB4F" w14:textId="77777777" w:rsidR="00581A8C" w:rsidRPr="00D37C22" w:rsidRDefault="00581A8C" w:rsidP="00AA7BB8">
            <w:pPr>
              <w:rPr>
                <w:rFonts w:ascii="Arial" w:hAnsi="Arial" w:cs="Arial"/>
                <w:color w:val="000000"/>
              </w:rPr>
            </w:pPr>
            <w:r w:rsidRPr="00D37C22">
              <w:rPr>
                <w:rFonts w:ascii="Arial" w:hAnsi="Arial" w:cs="Arial"/>
                <w:color w:val="000000"/>
              </w:rPr>
              <w:t>Šance pro budovy</w:t>
            </w:r>
          </w:p>
        </w:tc>
      </w:tr>
      <w:tr w:rsidR="00581A8C" w:rsidRPr="00D37C22" w14:paraId="07011572"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26D2FB58" w14:textId="77777777" w:rsidR="00581A8C" w:rsidRPr="00D37C22" w:rsidRDefault="00581A8C" w:rsidP="00AA7BB8">
            <w:pPr>
              <w:rPr>
                <w:rFonts w:ascii="Arial" w:hAnsi="Arial" w:cs="Arial"/>
                <w:color w:val="000000"/>
              </w:rPr>
            </w:pPr>
            <w:r w:rsidRPr="00D37C22">
              <w:rPr>
                <w:rFonts w:ascii="Arial" w:hAnsi="Arial" w:cs="Arial"/>
                <w:color w:val="000000"/>
              </w:rPr>
              <w:t>Komora pro OZE</w:t>
            </w:r>
          </w:p>
        </w:tc>
      </w:tr>
      <w:tr w:rsidR="00581A8C" w:rsidRPr="00D37C22" w14:paraId="5858BE02"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FA06BEA" w14:textId="77777777" w:rsidR="00581A8C" w:rsidRPr="00D37C22" w:rsidRDefault="00581A8C" w:rsidP="00AA7BB8">
            <w:pPr>
              <w:rPr>
                <w:rFonts w:ascii="Arial" w:hAnsi="Arial" w:cs="Arial"/>
                <w:color w:val="000000"/>
              </w:rPr>
            </w:pPr>
            <w:r w:rsidRPr="00D37C22">
              <w:rPr>
                <w:rFonts w:ascii="Arial" w:hAnsi="Arial" w:cs="Arial"/>
                <w:color w:val="000000"/>
              </w:rPr>
              <w:t>Svaz průmyslu a dopravy ČR</w:t>
            </w:r>
          </w:p>
        </w:tc>
      </w:tr>
      <w:tr w:rsidR="00581A8C" w:rsidRPr="00D37C22" w14:paraId="0701E288"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5F7E2FF0" w14:textId="77777777" w:rsidR="00581A8C" w:rsidRPr="00D37C22" w:rsidRDefault="00581A8C" w:rsidP="00AA7BB8">
            <w:pPr>
              <w:rPr>
                <w:rFonts w:ascii="Arial" w:hAnsi="Arial" w:cs="Arial"/>
                <w:color w:val="000000"/>
              </w:rPr>
            </w:pPr>
            <w:r w:rsidRPr="00D37C22">
              <w:rPr>
                <w:rFonts w:ascii="Arial" w:hAnsi="Arial" w:cs="Arial"/>
                <w:color w:val="000000"/>
              </w:rPr>
              <w:t>Hospodářská komora ČR</w:t>
            </w:r>
          </w:p>
        </w:tc>
      </w:tr>
      <w:tr w:rsidR="00581A8C" w:rsidRPr="00D37C22" w14:paraId="62627B8E"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6E5C34CC" w14:textId="371B9403" w:rsidR="00581A8C" w:rsidRPr="00D37C22" w:rsidRDefault="00581A8C" w:rsidP="00AA7BB8">
            <w:pPr>
              <w:rPr>
                <w:rFonts w:ascii="Arial" w:hAnsi="Arial" w:cs="Arial"/>
                <w:color w:val="000000"/>
              </w:rPr>
            </w:pPr>
            <w:r w:rsidRPr="00D37C22">
              <w:rPr>
                <w:rFonts w:ascii="Arial" w:hAnsi="Arial" w:cs="Arial"/>
                <w:color w:val="000000"/>
              </w:rPr>
              <w:t>Asociace malých a středních podniků a živnostníků</w:t>
            </w:r>
            <w:r w:rsidR="0007382B">
              <w:rPr>
                <w:rFonts w:ascii="Arial" w:hAnsi="Arial" w:cs="Arial"/>
                <w:color w:val="000000"/>
              </w:rPr>
              <w:t xml:space="preserve"> ČR</w:t>
            </w:r>
          </w:p>
        </w:tc>
      </w:tr>
      <w:tr w:rsidR="00581A8C" w:rsidRPr="00D37C22" w14:paraId="437055E7"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772AE3C1" w14:textId="77777777" w:rsidR="00581A8C" w:rsidRPr="00D37C22" w:rsidRDefault="00581A8C" w:rsidP="00AA7BB8">
            <w:pPr>
              <w:rPr>
                <w:rFonts w:ascii="Arial" w:hAnsi="Arial" w:cs="Arial"/>
                <w:color w:val="000000"/>
              </w:rPr>
            </w:pPr>
            <w:r w:rsidRPr="00D37C22">
              <w:rPr>
                <w:rFonts w:ascii="Arial" w:hAnsi="Arial" w:cs="Arial"/>
                <w:color w:val="000000"/>
              </w:rPr>
              <w:t>Agentura pro podnikání a inovace</w:t>
            </w:r>
          </w:p>
        </w:tc>
      </w:tr>
      <w:tr w:rsidR="00581A8C" w:rsidRPr="00D37C22" w14:paraId="55984A0B"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79C633F" w14:textId="77777777" w:rsidR="00581A8C" w:rsidRPr="00D37C22" w:rsidRDefault="00581A8C" w:rsidP="00AA7BB8">
            <w:pPr>
              <w:rPr>
                <w:rFonts w:ascii="Arial" w:hAnsi="Arial" w:cs="Arial"/>
                <w:color w:val="000000"/>
              </w:rPr>
            </w:pPr>
            <w:r w:rsidRPr="00D37C22">
              <w:rPr>
                <w:rFonts w:ascii="Arial" w:hAnsi="Arial" w:cs="Arial"/>
                <w:color w:val="000000"/>
              </w:rPr>
              <w:t>Asociace pro akumulaci energie a baterie</w:t>
            </w:r>
          </w:p>
        </w:tc>
      </w:tr>
      <w:tr w:rsidR="00581A8C" w:rsidRPr="00D37C22" w14:paraId="6F3463C6"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E5D5FE3" w14:textId="77777777" w:rsidR="00581A8C" w:rsidRPr="00D37C22" w:rsidRDefault="00581A8C" w:rsidP="00AA7BB8">
            <w:pPr>
              <w:rPr>
                <w:rFonts w:ascii="Arial" w:hAnsi="Arial" w:cs="Arial"/>
                <w:color w:val="000000"/>
              </w:rPr>
            </w:pPr>
            <w:r w:rsidRPr="00D37C22">
              <w:rPr>
                <w:rFonts w:ascii="Arial" w:hAnsi="Arial" w:cs="Arial"/>
                <w:color w:val="000000"/>
              </w:rPr>
              <w:t>Hl. m. Praha</w:t>
            </w:r>
          </w:p>
        </w:tc>
      </w:tr>
      <w:tr w:rsidR="00581A8C" w:rsidRPr="00D37C22" w14:paraId="28112F96"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7E49ABD" w14:textId="33E3D428" w:rsidR="00581A8C" w:rsidRPr="00D37C22" w:rsidRDefault="00F844B3" w:rsidP="00AA7BB8">
            <w:pPr>
              <w:rPr>
                <w:rFonts w:ascii="Arial" w:hAnsi="Arial" w:cs="Arial"/>
                <w:color w:val="000000"/>
              </w:rPr>
            </w:pPr>
            <w:r w:rsidRPr="00D37C22">
              <w:rPr>
                <w:rFonts w:ascii="Arial" w:hAnsi="Arial" w:cs="Arial"/>
                <w:color w:val="000000"/>
              </w:rPr>
              <w:t>M</w:t>
            </w:r>
            <w:r>
              <w:rPr>
                <w:rFonts w:ascii="Arial" w:hAnsi="Arial" w:cs="Arial"/>
                <w:color w:val="000000"/>
              </w:rPr>
              <w:t>inisterstvo pro místní rozvoj – Národní orgán pro koordinaci</w:t>
            </w:r>
          </w:p>
        </w:tc>
      </w:tr>
      <w:tr w:rsidR="00581A8C" w:rsidRPr="00D37C22" w14:paraId="67004E71"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365B48B0" w14:textId="62AD820A" w:rsidR="00581A8C" w:rsidRPr="00D37C22" w:rsidRDefault="00581A8C" w:rsidP="00AA7BB8">
            <w:pPr>
              <w:rPr>
                <w:rFonts w:ascii="Arial" w:hAnsi="Arial" w:cs="Arial"/>
                <w:color w:val="000000"/>
              </w:rPr>
            </w:pPr>
            <w:r w:rsidRPr="00D37C22">
              <w:rPr>
                <w:rFonts w:ascii="Arial" w:hAnsi="Arial" w:cs="Arial"/>
                <w:color w:val="000000"/>
              </w:rPr>
              <w:t>M</w:t>
            </w:r>
            <w:r w:rsidR="00F844B3">
              <w:rPr>
                <w:rFonts w:ascii="Arial" w:hAnsi="Arial" w:cs="Arial"/>
                <w:color w:val="000000"/>
              </w:rPr>
              <w:t>inisterstvo životního prostředí</w:t>
            </w:r>
          </w:p>
        </w:tc>
      </w:tr>
    </w:tbl>
    <w:p w14:paraId="11CE4256" w14:textId="77777777" w:rsidR="00581A8C" w:rsidRPr="00D37C22" w:rsidRDefault="00581A8C" w:rsidP="00581A8C">
      <w:pPr>
        <w:rPr>
          <w:rFonts w:ascii="Arial" w:hAnsi="Arial" w:cs="Arial"/>
        </w:rPr>
      </w:pPr>
    </w:p>
    <w:p w14:paraId="30D38555" w14:textId="380A035E" w:rsidR="00581A8C" w:rsidRPr="00D37C22" w:rsidRDefault="0007382B" w:rsidP="00581A8C">
      <w:pPr>
        <w:rPr>
          <w:rFonts w:ascii="Arial" w:hAnsi="Arial" w:cs="Arial"/>
          <w:b/>
          <w:sz w:val="24"/>
          <w:szCs w:val="24"/>
        </w:rPr>
      </w:pPr>
      <w:r w:rsidRPr="00D37C22">
        <w:rPr>
          <w:rFonts w:ascii="Arial" w:hAnsi="Arial" w:cs="Arial"/>
          <w:b/>
          <w:sz w:val="24"/>
          <w:szCs w:val="24"/>
        </w:rPr>
        <w:t xml:space="preserve">Seznam členů </w:t>
      </w:r>
      <w:r w:rsidR="009B5196">
        <w:rPr>
          <w:rFonts w:ascii="Arial" w:hAnsi="Arial" w:cs="Arial"/>
          <w:b/>
          <w:sz w:val="24"/>
          <w:szCs w:val="24"/>
        </w:rPr>
        <w:t xml:space="preserve">PS pro rozpracování </w:t>
      </w:r>
      <w:r w:rsidR="00581A8C" w:rsidRPr="00D37C22">
        <w:rPr>
          <w:rFonts w:ascii="Arial" w:hAnsi="Arial" w:cs="Arial"/>
          <w:b/>
          <w:sz w:val="24"/>
          <w:szCs w:val="24"/>
        </w:rPr>
        <w:t>SC 4.3 – Rozvoj inteligentních energetických systémů, sítí a skladování mimo TEN-E</w:t>
      </w:r>
    </w:p>
    <w:tbl>
      <w:tblPr>
        <w:tblW w:w="6379" w:type="dxa"/>
        <w:tblInd w:w="-10" w:type="dxa"/>
        <w:tblCellMar>
          <w:left w:w="70" w:type="dxa"/>
          <w:right w:w="70" w:type="dxa"/>
        </w:tblCellMar>
        <w:tblLook w:val="04A0" w:firstRow="1" w:lastRow="0" w:firstColumn="1" w:lastColumn="0" w:noHBand="0" w:noVBand="1"/>
      </w:tblPr>
      <w:tblGrid>
        <w:gridCol w:w="6379"/>
      </w:tblGrid>
      <w:tr w:rsidR="00581A8C" w:rsidRPr="00D37C22" w14:paraId="754225F5" w14:textId="77777777" w:rsidTr="00E676A0">
        <w:trPr>
          <w:trHeight w:val="300"/>
        </w:trPr>
        <w:tc>
          <w:tcPr>
            <w:tcW w:w="6379" w:type="dxa"/>
            <w:tcBorders>
              <w:top w:val="single" w:sz="4" w:space="0" w:color="auto"/>
              <w:left w:val="single" w:sz="8" w:space="0" w:color="auto"/>
              <w:bottom w:val="single" w:sz="4" w:space="0" w:color="auto"/>
              <w:right w:val="single" w:sz="4" w:space="0" w:color="auto"/>
            </w:tcBorders>
            <w:shd w:val="clear" w:color="auto" w:fill="99C7F9"/>
            <w:vAlign w:val="bottom"/>
          </w:tcPr>
          <w:p w14:paraId="3DAEC82C" w14:textId="77777777" w:rsidR="00581A8C" w:rsidRPr="00D37C22" w:rsidRDefault="00581A8C" w:rsidP="00AA7BB8">
            <w:pPr>
              <w:rPr>
                <w:rFonts w:ascii="Arial" w:hAnsi="Arial" w:cs="Arial"/>
                <w:b/>
                <w:color w:val="000000"/>
              </w:rPr>
            </w:pPr>
            <w:r w:rsidRPr="00D37C22">
              <w:rPr>
                <w:rFonts w:ascii="Arial" w:hAnsi="Arial" w:cs="Arial"/>
                <w:b/>
                <w:color w:val="000000"/>
              </w:rPr>
              <w:t>Název organizace</w:t>
            </w:r>
          </w:p>
        </w:tc>
      </w:tr>
      <w:tr w:rsidR="00581A8C" w:rsidRPr="00D37C22" w14:paraId="5FC79CD4"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05B73061" w14:textId="0435EA6D" w:rsidR="00581A8C" w:rsidRPr="00D37C22" w:rsidRDefault="00F844B3" w:rsidP="00AA7BB8">
            <w:pPr>
              <w:rPr>
                <w:rFonts w:ascii="Arial" w:hAnsi="Arial" w:cs="Arial"/>
                <w:color w:val="000000"/>
              </w:rPr>
            </w:pPr>
            <w:r w:rsidRPr="00D37C22">
              <w:rPr>
                <w:rFonts w:ascii="Arial" w:hAnsi="Arial" w:cs="Arial"/>
                <w:color w:val="000000"/>
              </w:rPr>
              <w:t>Ministerstvo průmyslu a obchodu</w:t>
            </w:r>
          </w:p>
        </w:tc>
      </w:tr>
      <w:tr w:rsidR="00581A8C" w:rsidRPr="00D37C22" w14:paraId="115792BD"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07D85593" w14:textId="77777777" w:rsidR="00581A8C" w:rsidRPr="00D37C22" w:rsidRDefault="00581A8C" w:rsidP="00AA7BB8">
            <w:pPr>
              <w:rPr>
                <w:rFonts w:ascii="Arial" w:hAnsi="Arial" w:cs="Arial"/>
                <w:color w:val="000000"/>
              </w:rPr>
            </w:pPr>
            <w:r w:rsidRPr="00D37C22">
              <w:rPr>
                <w:rFonts w:ascii="Arial" w:hAnsi="Arial" w:cs="Arial"/>
                <w:color w:val="000000"/>
              </w:rPr>
              <w:t>Česká asociace provozovatelů LDS</w:t>
            </w:r>
          </w:p>
        </w:tc>
      </w:tr>
      <w:tr w:rsidR="00581A8C" w:rsidRPr="00D37C22" w14:paraId="460396DF"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67A52830" w14:textId="77777777" w:rsidR="00581A8C" w:rsidRPr="00D37C22" w:rsidRDefault="00581A8C" w:rsidP="00AA7BB8">
            <w:pPr>
              <w:rPr>
                <w:rFonts w:ascii="Arial" w:hAnsi="Arial" w:cs="Arial"/>
                <w:color w:val="000000"/>
              </w:rPr>
            </w:pPr>
            <w:r w:rsidRPr="00D37C22">
              <w:rPr>
                <w:rFonts w:ascii="Arial" w:hAnsi="Arial" w:cs="Arial"/>
                <w:color w:val="000000"/>
              </w:rPr>
              <w:t>České sdružení regulovaných elektroenergetických společností</w:t>
            </w:r>
          </w:p>
        </w:tc>
      </w:tr>
      <w:tr w:rsidR="00581A8C" w:rsidRPr="00D37C22" w14:paraId="648B755F"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12BFD643" w14:textId="77777777" w:rsidR="00581A8C" w:rsidRPr="00D37C22" w:rsidRDefault="00581A8C" w:rsidP="00AA7BB8">
            <w:pPr>
              <w:rPr>
                <w:rFonts w:ascii="Arial" w:hAnsi="Arial" w:cs="Arial"/>
                <w:color w:val="000000"/>
              </w:rPr>
            </w:pPr>
            <w:r w:rsidRPr="00D37C22">
              <w:rPr>
                <w:rFonts w:ascii="Arial" w:hAnsi="Arial" w:cs="Arial"/>
                <w:color w:val="000000"/>
              </w:rPr>
              <w:t>Energetický regulační úřad</w:t>
            </w:r>
          </w:p>
        </w:tc>
      </w:tr>
      <w:tr w:rsidR="00581A8C" w:rsidRPr="00D37C22" w14:paraId="2C097E60"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55229DB8" w14:textId="77777777" w:rsidR="00581A8C" w:rsidRPr="00D37C22" w:rsidRDefault="00581A8C" w:rsidP="00AA7BB8">
            <w:pPr>
              <w:rPr>
                <w:rFonts w:ascii="Arial" w:hAnsi="Arial" w:cs="Arial"/>
                <w:color w:val="000000"/>
              </w:rPr>
            </w:pPr>
            <w:r w:rsidRPr="00D37C22">
              <w:rPr>
                <w:rFonts w:ascii="Arial" w:hAnsi="Arial" w:cs="Arial"/>
                <w:color w:val="000000"/>
              </w:rPr>
              <w:t>Net4Gas</w:t>
            </w:r>
          </w:p>
        </w:tc>
      </w:tr>
      <w:tr w:rsidR="00581A8C" w:rsidRPr="00D37C22" w14:paraId="58A87960"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81E978B" w14:textId="77777777" w:rsidR="00581A8C" w:rsidRPr="00D37C22" w:rsidRDefault="00581A8C" w:rsidP="00AA7BB8">
            <w:pPr>
              <w:rPr>
                <w:rFonts w:ascii="Arial" w:hAnsi="Arial" w:cs="Arial"/>
                <w:color w:val="000000"/>
              </w:rPr>
            </w:pPr>
            <w:r w:rsidRPr="00D37C22">
              <w:rPr>
                <w:rFonts w:ascii="Arial" w:hAnsi="Arial" w:cs="Arial"/>
                <w:color w:val="000000"/>
              </w:rPr>
              <w:t>Svaz průmyslu a dopravy ČR</w:t>
            </w:r>
          </w:p>
        </w:tc>
      </w:tr>
      <w:tr w:rsidR="00581A8C" w:rsidRPr="00D37C22" w14:paraId="4420C4B0"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52453576" w14:textId="77777777" w:rsidR="00581A8C" w:rsidRPr="00D37C22" w:rsidRDefault="00581A8C" w:rsidP="00AA7BB8">
            <w:pPr>
              <w:rPr>
                <w:rFonts w:ascii="Arial" w:hAnsi="Arial" w:cs="Arial"/>
                <w:color w:val="000000"/>
              </w:rPr>
            </w:pPr>
            <w:r w:rsidRPr="00D37C22">
              <w:rPr>
                <w:rFonts w:ascii="Arial" w:hAnsi="Arial" w:cs="Arial"/>
                <w:color w:val="000000"/>
              </w:rPr>
              <w:t>Hospodářská komora ČR</w:t>
            </w:r>
          </w:p>
        </w:tc>
      </w:tr>
      <w:tr w:rsidR="00581A8C" w:rsidRPr="00D37C22" w14:paraId="331AD650"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38265F17" w14:textId="22639D37" w:rsidR="00581A8C" w:rsidRPr="00D37C22" w:rsidRDefault="00581A8C" w:rsidP="00AA7BB8">
            <w:pPr>
              <w:rPr>
                <w:rFonts w:ascii="Arial" w:hAnsi="Arial" w:cs="Arial"/>
                <w:color w:val="000000"/>
              </w:rPr>
            </w:pPr>
            <w:r w:rsidRPr="00D37C22">
              <w:rPr>
                <w:rFonts w:ascii="Arial" w:hAnsi="Arial" w:cs="Arial"/>
                <w:color w:val="000000"/>
              </w:rPr>
              <w:t>Asociace malých a středních podniků a živnostníků</w:t>
            </w:r>
            <w:r w:rsidR="0007382B">
              <w:rPr>
                <w:rFonts w:ascii="Arial" w:hAnsi="Arial" w:cs="Arial"/>
                <w:color w:val="000000"/>
              </w:rPr>
              <w:t xml:space="preserve"> ČR</w:t>
            </w:r>
          </w:p>
        </w:tc>
      </w:tr>
      <w:tr w:rsidR="00581A8C" w:rsidRPr="00D37C22" w14:paraId="3D4870BF"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279C968D" w14:textId="77777777" w:rsidR="00581A8C" w:rsidRPr="00D37C22" w:rsidRDefault="00581A8C" w:rsidP="00AA7BB8">
            <w:pPr>
              <w:rPr>
                <w:rFonts w:ascii="Arial" w:hAnsi="Arial" w:cs="Arial"/>
                <w:color w:val="000000"/>
              </w:rPr>
            </w:pPr>
            <w:r w:rsidRPr="00D37C22">
              <w:rPr>
                <w:rFonts w:ascii="Arial" w:hAnsi="Arial" w:cs="Arial"/>
                <w:color w:val="000000"/>
              </w:rPr>
              <w:t>Agentura pro podnikání a inovace</w:t>
            </w:r>
          </w:p>
        </w:tc>
      </w:tr>
      <w:tr w:rsidR="00581A8C" w:rsidRPr="00D37C22" w14:paraId="47848093"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1F1A1AD8" w14:textId="77777777" w:rsidR="00581A8C" w:rsidRPr="00D37C22" w:rsidRDefault="00581A8C" w:rsidP="00AA7BB8">
            <w:pPr>
              <w:rPr>
                <w:rFonts w:ascii="Arial" w:hAnsi="Arial" w:cs="Arial"/>
                <w:color w:val="000000"/>
              </w:rPr>
            </w:pPr>
            <w:r w:rsidRPr="00D37C22">
              <w:rPr>
                <w:rFonts w:ascii="Arial" w:hAnsi="Arial" w:cs="Arial"/>
                <w:color w:val="000000"/>
              </w:rPr>
              <w:t>Asociace pro akumulaci energie a baterie</w:t>
            </w:r>
          </w:p>
        </w:tc>
      </w:tr>
      <w:tr w:rsidR="00581A8C" w:rsidRPr="00D37C22" w14:paraId="1B7732CE"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1455268" w14:textId="77777777" w:rsidR="00581A8C" w:rsidRPr="00D37C22" w:rsidRDefault="00581A8C" w:rsidP="00AA7BB8">
            <w:pPr>
              <w:rPr>
                <w:rFonts w:ascii="Arial" w:hAnsi="Arial" w:cs="Arial"/>
                <w:color w:val="000000"/>
              </w:rPr>
            </w:pPr>
            <w:r w:rsidRPr="00D37C22">
              <w:rPr>
                <w:rFonts w:ascii="Arial" w:hAnsi="Arial" w:cs="Arial"/>
                <w:color w:val="000000"/>
              </w:rPr>
              <w:t>Český plynárenský svaz</w:t>
            </w:r>
          </w:p>
        </w:tc>
      </w:tr>
      <w:tr w:rsidR="00581A8C" w:rsidRPr="00D37C22" w14:paraId="519489AA"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6E4C634" w14:textId="2380C675" w:rsidR="00581A8C" w:rsidRPr="00D37C22" w:rsidRDefault="00F844B3" w:rsidP="00AA7BB8">
            <w:pPr>
              <w:rPr>
                <w:rFonts w:ascii="Arial" w:hAnsi="Arial" w:cs="Arial"/>
                <w:color w:val="000000"/>
              </w:rPr>
            </w:pPr>
            <w:r w:rsidRPr="00D37C22">
              <w:rPr>
                <w:rFonts w:ascii="Arial" w:hAnsi="Arial" w:cs="Arial"/>
                <w:color w:val="000000"/>
              </w:rPr>
              <w:t>M</w:t>
            </w:r>
            <w:r>
              <w:rPr>
                <w:rFonts w:ascii="Arial" w:hAnsi="Arial" w:cs="Arial"/>
                <w:color w:val="000000"/>
              </w:rPr>
              <w:t>inisterstvo pro místní rozvoj – Národní orgán pro koordinaci</w:t>
            </w:r>
          </w:p>
        </w:tc>
      </w:tr>
      <w:tr w:rsidR="00581A8C" w:rsidRPr="00D37C22" w14:paraId="150CC3EE"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A721141" w14:textId="1F856826" w:rsidR="00581A8C" w:rsidRPr="00D37C22" w:rsidRDefault="00F844B3" w:rsidP="00AA7BB8">
            <w:pPr>
              <w:rPr>
                <w:rFonts w:ascii="Arial" w:hAnsi="Arial" w:cs="Arial"/>
                <w:color w:val="000000"/>
              </w:rPr>
            </w:pPr>
            <w:r w:rsidRPr="00D37C22">
              <w:rPr>
                <w:rFonts w:ascii="Arial" w:hAnsi="Arial" w:cs="Arial"/>
                <w:color w:val="000000"/>
              </w:rPr>
              <w:t>Ministerstvo životního prostředí</w:t>
            </w:r>
          </w:p>
        </w:tc>
      </w:tr>
    </w:tbl>
    <w:p w14:paraId="25C548B8" w14:textId="77777777" w:rsidR="00581A8C" w:rsidRPr="00D37C22" w:rsidRDefault="00581A8C" w:rsidP="00581A8C">
      <w:pPr>
        <w:rPr>
          <w:rFonts w:ascii="Arial" w:hAnsi="Arial" w:cs="Arial"/>
        </w:rPr>
      </w:pPr>
    </w:p>
    <w:p w14:paraId="408A3388" w14:textId="77777777" w:rsidR="0007382B" w:rsidRDefault="0007382B" w:rsidP="00581A8C">
      <w:pPr>
        <w:rPr>
          <w:rFonts w:ascii="Arial" w:hAnsi="Arial" w:cs="Arial"/>
          <w:b/>
          <w:sz w:val="24"/>
          <w:szCs w:val="24"/>
        </w:rPr>
      </w:pPr>
    </w:p>
    <w:p w14:paraId="25B7C0B3" w14:textId="77777777" w:rsidR="0007382B" w:rsidRDefault="0007382B" w:rsidP="00581A8C">
      <w:pPr>
        <w:rPr>
          <w:rFonts w:ascii="Arial" w:hAnsi="Arial" w:cs="Arial"/>
          <w:b/>
          <w:sz w:val="24"/>
          <w:szCs w:val="24"/>
        </w:rPr>
      </w:pPr>
    </w:p>
    <w:p w14:paraId="5ED83857" w14:textId="77777777" w:rsidR="0007382B" w:rsidRDefault="0007382B" w:rsidP="00581A8C">
      <w:pPr>
        <w:rPr>
          <w:rFonts w:ascii="Arial" w:hAnsi="Arial" w:cs="Arial"/>
          <w:b/>
          <w:sz w:val="24"/>
          <w:szCs w:val="24"/>
        </w:rPr>
      </w:pPr>
    </w:p>
    <w:p w14:paraId="1C838AB8" w14:textId="156856D7" w:rsidR="00581A8C" w:rsidRPr="00D37C22" w:rsidRDefault="0007382B" w:rsidP="00581A8C">
      <w:pPr>
        <w:rPr>
          <w:rFonts w:ascii="Arial" w:hAnsi="Arial" w:cs="Arial"/>
          <w:b/>
          <w:sz w:val="24"/>
          <w:szCs w:val="24"/>
        </w:rPr>
      </w:pPr>
      <w:r w:rsidRPr="00D37C22">
        <w:rPr>
          <w:rFonts w:ascii="Arial" w:hAnsi="Arial" w:cs="Arial"/>
          <w:b/>
          <w:sz w:val="24"/>
          <w:szCs w:val="24"/>
        </w:rPr>
        <w:t xml:space="preserve">Seznam členů </w:t>
      </w:r>
      <w:r w:rsidR="009B5196">
        <w:rPr>
          <w:rFonts w:ascii="Arial" w:hAnsi="Arial" w:cs="Arial"/>
          <w:b/>
          <w:sz w:val="24"/>
          <w:szCs w:val="24"/>
        </w:rPr>
        <w:t xml:space="preserve">PS pro rozpracování </w:t>
      </w:r>
      <w:r w:rsidR="00581A8C" w:rsidRPr="00D37C22">
        <w:rPr>
          <w:rFonts w:ascii="Arial" w:hAnsi="Arial" w:cs="Arial"/>
          <w:b/>
          <w:sz w:val="24"/>
          <w:szCs w:val="24"/>
        </w:rPr>
        <w:t>SC 4.4 – Posílení biologické rozmanitosti, ochrany přírody a zelené infrastruktury v městském prostředí a snížení všech forem znečištění</w:t>
      </w:r>
    </w:p>
    <w:tbl>
      <w:tblPr>
        <w:tblW w:w="6379" w:type="dxa"/>
        <w:tblInd w:w="-10" w:type="dxa"/>
        <w:tblCellMar>
          <w:left w:w="70" w:type="dxa"/>
          <w:right w:w="70" w:type="dxa"/>
        </w:tblCellMar>
        <w:tblLook w:val="04A0" w:firstRow="1" w:lastRow="0" w:firstColumn="1" w:lastColumn="0" w:noHBand="0" w:noVBand="1"/>
      </w:tblPr>
      <w:tblGrid>
        <w:gridCol w:w="6379"/>
      </w:tblGrid>
      <w:tr w:rsidR="00581A8C" w:rsidRPr="00D37C22" w14:paraId="6CE579D1" w14:textId="77777777" w:rsidTr="00E676A0">
        <w:trPr>
          <w:trHeight w:val="300"/>
        </w:trPr>
        <w:tc>
          <w:tcPr>
            <w:tcW w:w="6379" w:type="dxa"/>
            <w:tcBorders>
              <w:top w:val="single" w:sz="4" w:space="0" w:color="auto"/>
              <w:left w:val="single" w:sz="8" w:space="0" w:color="auto"/>
              <w:bottom w:val="single" w:sz="4" w:space="0" w:color="auto"/>
              <w:right w:val="single" w:sz="4" w:space="0" w:color="auto"/>
            </w:tcBorders>
            <w:shd w:val="clear" w:color="auto" w:fill="99C7F9"/>
            <w:vAlign w:val="bottom"/>
          </w:tcPr>
          <w:p w14:paraId="7D6D8071" w14:textId="77777777" w:rsidR="00581A8C" w:rsidRPr="00D37C22" w:rsidRDefault="00581A8C" w:rsidP="00AA7BB8">
            <w:pPr>
              <w:rPr>
                <w:rFonts w:ascii="Arial" w:hAnsi="Arial" w:cs="Arial"/>
                <w:b/>
                <w:color w:val="000000"/>
              </w:rPr>
            </w:pPr>
            <w:bookmarkStart w:id="25" w:name="_Hlk66109935"/>
            <w:r w:rsidRPr="00D37C22">
              <w:rPr>
                <w:rFonts w:ascii="Arial" w:hAnsi="Arial" w:cs="Arial"/>
                <w:b/>
                <w:color w:val="000000"/>
              </w:rPr>
              <w:t>Název organizace</w:t>
            </w:r>
            <w:bookmarkEnd w:id="25"/>
          </w:p>
        </w:tc>
      </w:tr>
      <w:tr w:rsidR="00F844B3" w:rsidRPr="00D37C22" w14:paraId="6C9F3A23"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76D1E085" w14:textId="3386393E" w:rsidR="00F844B3" w:rsidRPr="00D37C22" w:rsidRDefault="00F844B3" w:rsidP="00AA7BB8">
            <w:pPr>
              <w:rPr>
                <w:rFonts w:ascii="Arial" w:hAnsi="Arial" w:cs="Arial"/>
                <w:color w:val="000000"/>
              </w:rPr>
            </w:pPr>
            <w:r w:rsidRPr="00D37C22">
              <w:rPr>
                <w:rFonts w:ascii="Arial" w:hAnsi="Arial" w:cs="Arial"/>
                <w:color w:val="000000"/>
              </w:rPr>
              <w:t>Ministerstvo průmyslu a obchodu</w:t>
            </w:r>
          </w:p>
        </w:tc>
      </w:tr>
      <w:tr w:rsidR="00581A8C" w:rsidRPr="00D37C22" w14:paraId="3C633691"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3A7F300D" w14:textId="77777777" w:rsidR="00581A8C" w:rsidRPr="00D37C22" w:rsidRDefault="00581A8C" w:rsidP="00AA7BB8">
            <w:pPr>
              <w:rPr>
                <w:rFonts w:ascii="Arial" w:hAnsi="Arial" w:cs="Arial"/>
                <w:color w:val="000000"/>
              </w:rPr>
            </w:pPr>
            <w:r w:rsidRPr="00D37C22">
              <w:rPr>
                <w:rFonts w:ascii="Arial" w:hAnsi="Arial" w:cs="Arial"/>
                <w:color w:val="000000"/>
              </w:rPr>
              <w:lastRenderedPageBreak/>
              <w:t>Svaz průmyslu a dopravy ČR</w:t>
            </w:r>
          </w:p>
        </w:tc>
      </w:tr>
      <w:tr w:rsidR="00581A8C" w:rsidRPr="00D37C22" w14:paraId="0CE452B0"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5313C55" w14:textId="77777777" w:rsidR="00581A8C" w:rsidRPr="00D37C22" w:rsidRDefault="00581A8C" w:rsidP="00AA7BB8">
            <w:pPr>
              <w:rPr>
                <w:rFonts w:ascii="Arial" w:hAnsi="Arial" w:cs="Arial"/>
                <w:color w:val="000000"/>
              </w:rPr>
            </w:pPr>
            <w:r w:rsidRPr="00D37C22">
              <w:rPr>
                <w:rFonts w:ascii="Arial" w:hAnsi="Arial" w:cs="Arial"/>
                <w:color w:val="000000"/>
              </w:rPr>
              <w:t>Agentura pro podnikání a inovace</w:t>
            </w:r>
          </w:p>
        </w:tc>
      </w:tr>
      <w:tr w:rsidR="00581A8C" w:rsidRPr="00D37C22" w14:paraId="227362BE"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2E44DA31" w14:textId="77777777" w:rsidR="00581A8C" w:rsidRPr="00D37C22" w:rsidRDefault="00581A8C" w:rsidP="00AA7BB8">
            <w:pPr>
              <w:rPr>
                <w:rFonts w:ascii="Arial" w:hAnsi="Arial" w:cs="Arial"/>
                <w:color w:val="000000"/>
              </w:rPr>
            </w:pPr>
            <w:proofErr w:type="spellStart"/>
            <w:r w:rsidRPr="00D37C22">
              <w:rPr>
                <w:rFonts w:ascii="Arial" w:hAnsi="Arial" w:cs="Arial"/>
                <w:color w:val="000000"/>
              </w:rPr>
              <w:t>AutoSAP</w:t>
            </w:r>
            <w:proofErr w:type="spellEnd"/>
          </w:p>
        </w:tc>
      </w:tr>
      <w:tr w:rsidR="00581A8C" w:rsidRPr="00D37C22" w14:paraId="730CE5F3"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3F9FDDCD" w14:textId="77777777" w:rsidR="00581A8C" w:rsidRPr="00D37C22" w:rsidRDefault="00581A8C" w:rsidP="00AA7BB8">
            <w:pPr>
              <w:rPr>
                <w:rFonts w:ascii="Arial" w:hAnsi="Arial" w:cs="Arial"/>
                <w:color w:val="000000"/>
              </w:rPr>
            </w:pPr>
            <w:r w:rsidRPr="00D37C22">
              <w:rPr>
                <w:rFonts w:ascii="Arial" w:hAnsi="Arial" w:cs="Arial"/>
                <w:color w:val="000000"/>
              </w:rPr>
              <w:t>Asociace elektromobilového průmyslu</w:t>
            </w:r>
          </w:p>
        </w:tc>
      </w:tr>
      <w:tr w:rsidR="00581A8C" w:rsidRPr="00D37C22" w14:paraId="04958B2A"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50DE8B5F" w14:textId="1F8C8499" w:rsidR="00581A8C" w:rsidRPr="00D37C22" w:rsidRDefault="00F844B3" w:rsidP="00AA7BB8">
            <w:pPr>
              <w:rPr>
                <w:rFonts w:ascii="Arial" w:hAnsi="Arial" w:cs="Arial"/>
                <w:color w:val="000000"/>
              </w:rPr>
            </w:pPr>
            <w:r w:rsidRPr="00D37C22">
              <w:rPr>
                <w:rFonts w:ascii="Arial" w:hAnsi="Arial" w:cs="Arial"/>
                <w:color w:val="000000"/>
              </w:rPr>
              <w:t>M</w:t>
            </w:r>
            <w:r>
              <w:rPr>
                <w:rFonts w:ascii="Arial" w:hAnsi="Arial" w:cs="Arial"/>
                <w:color w:val="000000"/>
              </w:rPr>
              <w:t>inisterstvo pro místní rozvoj – Národní orgán pro koordinaci</w:t>
            </w:r>
          </w:p>
        </w:tc>
      </w:tr>
      <w:tr w:rsidR="00581A8C" w:rsidRPr="00D37C22" w14:paraId="79480168"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780880F4" w14:textId="77777777" w:rsidR="00581A8C" w:rsidRPr="00D37C22" w:rsidRDefault="00581A8C" w:rsidP="00AA7BB8">
            <w:pPr>
              <w:rPr>
                <w:rFonts w:ascii="Arial" w:hAnsi="Arial" w:cs="Arial"/>
                <w:color w:val="000000"/>
              </w:rPr>
            </w:pPr>
            <w:r w:rsidRPr="00D37C22">
              <w:rPr>
                <w:rFonts w:ascii="Arial" w:hAnsi="Arial" w:cs="Arial"/>
                <w:color w:val="000000"/>
              </w:rPr>
              <w:t>Ministerstvo životního prostředí</w:t>
            </w:r>
          </w:p>
        </w:tc>
      </w:tr>
      <w:tr w:rsidR="00581A8C" w:rsidRPr="00D37C22" w14:paraId="505AE8F0"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5A6ADADB" w14:textId="77777777" w:rsidR="00581A8C" w:rsidRPr="00D37C22" w:rsidRDefault="00581A8C" w:rsidP="00AA7BB8">
            <w:pPr>
              <w:rPr>
                <w:rFonts w:ascii="Arial" w:hAnsi="Arial" w:cs="Arial"/>
                <w:color w:val="000000"/>
              </w:rPr>
            </w:pPr>
            <w:r w:rsidRPr="00D37C22">
              <w:rPr>
                <w:rFonts w:ascii="Arial" w:hAnsi="Arial" w:cs="Arial"/>
                <w:color w:val="000000"/>
              </w:rPr>
              <w:t>Ministerstvo dopravy</w:t>
            </w:r>
          </w:p>
        </w:tc>
      </w:tr>
      <w:tr w:rsidR="00581A8C" w:rsidRPr="00D37C22" w14:paraId="06166320" w14:textId="77777777" w:rsidTr="00AA7BB8">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AA70FCF" w14:textId="77777777" w:rsidR="00581A8C" w:rsidRPr="00D37C22" w:rsidRDefault="00581A8C" w:rsidP="00AA7BB8">
            <w:pPr>
              <w:rPr>
                <w:rFonts w:ascii="Arial" w:hAnsi="Arial" w:cs="Arial"/>
                <w:color w:val="000000"/>
              </w:rPr>
            </w:pPr>
            <w:r w:rsidRPr="00D37C22">
              <w:rPr>
                <w:rFonts w:ascii="Arial" w:hAnsi="Arial" w:cs="Arial"/>
                <w:color w:val="000000"/>
              </w:rPr>
              <w:t>Hl. m. Praha</w:t>
            </w:r>
          </w:p>
        </w:tc>
      </w:tr>
    </w:tbl>
    <w:p w14:paraId="2C24D702" w14:textId="77777777" w:rsidR="00581A8C" w:rsidRPr="00D37C22" w:rsidRDefault="00581A8C" w:rsidP="00581A8C">
      <w:pPr>
        <w:rPr>
          <w:rFonts w:ascii="Arial" w:hAnsi="Arial" w:cs="Arial"/>
        </w:rPr>
      </w:pPr>
    </w:p>
    <w:p w14:paraId="24526A96" w14:textId="27F65153" w:rsidR="00581A8C" w:rsidRPr="00D37C22" w:rsidRDefault="0007382B" w:rsidP="00581A8C">
      <w:pPr>
        <w:rPr>
          <w:rFonts w:ascii="Arial" w:hAnsi="Arial" w:cs="Arial"/>
          <w:b/>
          <w:sz w:val="24"/>
          <w:szCs w:val="24"/>
        </w:rPr>
      </w:pPr>
      <w:r w:rsidRPr="00D37C22">
        <w:rPr>
          <w:rFonts w:ascii="Arial" w:hAnsi="Arial" w:cs="Arial"/>
          <w:b/>
          <w:sz w:val="24"/>
          <w:szCs w:val="24"/>
        </w:rPr>
        <w:t xml:space="preserve">Seznam členů </w:t>
      </w:r>
      <w:r w:rsidR="009B5196">
        <w:rPr>
          <w:rFonts w:ascii="Arial" w:hAnsi="Arial" w:cs="Arial"/>
          <w:b/>
          <w:sz w:val="24"/>
          <w:szCs w:val="24"/>
        </w:rPr>
        <w:t xml:space="preserve">PS pro rozpracování </w:t>
      </w:r>
      <w:r w:rsidR="00581A8C" w:rsidRPr="00D37C22">
        <w:rPr>
          <w:rFonts w:ascii="Arial" w:hAnsi="Arial" w:cs="Arial"/>
          <w:b/>
          <w:sz w:val="24"/>
          <w:szCs w:val="24"/>
        </w:rPr>
        <w:t>SC 5.1 – Podpora přizpůsobení se změnám klimatu, prevence rizik a odolnosti vůči přírodním katastrofám</w:t>
      </w:r>
      <w:r w:rsidR="009B5196">
        <w:rPr>
          <w:rFonts w:ascii="Arial" w:hAnsi="Arial" w:cs="Arial"/>
          <w:b/>
          <w:sz w:val="24"/>
          <w:szCs w:val="24"/>
        </w:rPr>
        <w:t xml:space="preserve"> a </w:t>
      </w:r>
      <w:r w:rsidR="00581A8C" w:rsidRPr="00D37C22">
        <w:rPr>
          <w:rFonts w:ascii="Arial" w:hAnsi="Arial" w:cs="Arial"/>
          <w:b/>
          <w:sz w:val="24"/>
          <w:szCs w:val="24"/>
        </w:rPr>
        <w:t>SC 5.2 – Podpora přechodu k oběhovému hospodářství</w:t>
      </w:r>
    </w:p>
    <w:tbl>
      <w:tblPr>
        <w:tblW w:w="6379" w:type="dxa"/>
        <w:tblInd w:w="-10" w:type="dxa"/>
        <w:tblCellMar>
          <w:left w:w="70" w:type="dxa"/>
          <w:right w:w="70" w:type="dxa"/>
        </w:tblCellMar>
        <w:tblLook w:val="04A0" w:firstRow="1" w:lastRow="0" w:firstColumn="1" w:lastColumn="0" w:noHBand="0" w:noVBand="1"/>
      </w:tblPr>
      <w:tblGrid>
        <w:gridCol w:w="6379"/>
      </w:tblGrid>
      <w:tr w:rsidR="00581A8C" w:rsidRPr="00D37C22" w14:paraId="260B4753" w14:textId="77777777" w:rsidTr="00E676A0">
        <w:trPr>
          <w:trHeight w:val="333"/>
        </w:trPr>
        <w:tc>
          <w:tcPr>
            <w:tcW w:w="6379" w:type="dxa"/>
            <w:tcBorders>
              <w:top w:val="single" w:sz="4" w:space="0" w:color="auto"/>
              <w:left w:val="single" w:sz="8" w:space="0" w:color="auto"/>
              <w:bottom w:val="single" w:sz="4" w:space="0" w:color="auto"/>
              <w:right w:val="single" w:sz="4" w:space="0" w:color="auto"/>
            </w:tcBorders>
            <w:shd w:val="clear" w:color="auto" w:fill="99C7F9"/>
            <w:vAlign w:val="bottom"/>
          </w:tcPr>
          <w:p w14:paraId="08CFC6D3" w14:textId="77777777" w:rsidR="00581A8C" w:rsidRPr="00D37C22" w:rsidRDefault="00581A8C" w:rsidP="00AA7BB8">
            <w:pPr>
              <w:rPr>
                <w:rFonts w:ascii="Arial" w:hAnsi="Arial" w:cs="Arial"/>
                <w:b/>
                <w:color w:val="000000"/>
              </w:rPr>
            </w:pPr>
            <w:r w:rsidRPr="00D37C22">
              <w:rPr>
                <w:rFonts w:ascii="Arial" w:hAnsi="Arial" w:cs="Arial"/>
                <w:b/>
                <w:color w:val="000000"/>
              </w:rPr>
              <w:t>Název organizace</w:t>
            </w:r>
          </w:p>
        </w:tc>
      </w:tr>
      <w:tr w:rsidR="00F844B3" w:rsidRPr="00D37C22" w14:paraId="58C8D201"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B74BECE" w14:textId="2B2D6328" w:rsidR="00F844B3" w:rsidRPr="00D37C22" w:rsidRDefault="00F844B3" w:rsidP="00AA7BB8">
            <w:pPr>
              <w:rPr>
                <w:rFonts w:ascii="Arial" w:hAnsi="Arial" w:cs="Arial"/>
                <w:color w:val="000000"/>
              </w:rPr>
            </w:pPr>
            <w:r w:rsidRPr="00D37C22">
              <w:rPr>
                <w:rFonts w:ascii="Arial" w:hAnsi="Arial" w:cs="Arial"/>
                <w:color w:val="000000"/>
              </w:rPr>
              <w:t>Ministerstvo průmyslu a obchodu</w:t>
            </w:r>
          </w:p>
        </w:tc>
      </w:tr>
      <w:tr w:rsidR="00581A8C" w:rsidRPr="00D37C22" w14:paraId="5B08F949"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19BBF73F" w14:textId="77777777" w:rsidR="00581A8C" w:rsidRPr="00D37C22" w:rsidRDefault="00581A8C" w:rsidP="00AA7BB8">
            <w:pPr>
              <w:rPr>
                <w:rFonts w:ascii="Arial" w:hAnsi="Arial" w:cs="Arial"/>
                <w:color w:val="000000"/>
              </w:rPr>
            </w:pPr>
            <w:r w:rsidRPr="00D37C22">
              <w:rPr>
                <w:rFonts w:ascii="Arial" w:hAnsi="Arial" w:cs="Arial"/>
                <w:color w:val="000000"/>
              </w:rPr>
              <w:t>Svaz průmyslu a dopravy ČR</w:t>
            </w:r>
          </w:p>
        </w:tc>
      </w:tr>
      <w:tr w:rsidR="00581A8C" w:rsidRPr="00D37C22" w14:paraId="5F41B410"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025057B7" w14:textId="77777777" w:rsidR="00581A8C" w:rsidRPr="00D37C22" w:rsidRDefault="00581A8C" w:rsidP="00AA7BB8">
            <w:pPr>
              <w:rPr>
                <w:rFonts w:ascii="Arial" w:hAnsi="Arial" w:cs="Arial"/>
                <w:color w:val="000000"/>
              </w:rPr>
            </w:pPr>
            <w:r w:rsidRPr="00D37C22">
              <w:rPr>
                <w:rFonts w:ascii="Arial" w:hAnsi="Arial" w:cs="Arial"/>
                <w:color w:val="000000"/>
              </w:rPr>
              <w:t>Hospodářská komora ČR</w:t>
            </w:r>
          </w:p>
        </w:tc>
      </w:tr>
      <w:tr w:rsidR="00581A8C" w:rsidRPr="00D37C22" w14:paraId="4BF4414C"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76A5A693" w14:textId="77777777" w:rsidR="00581A8C" w:rsidRPr="00D37C22" w:rsidRDefault="00581A8C" w:rsidP="00AA7BB8">
            <w:pPr>
              <w:rPr>
                <w:rFonts w:ascii="Arial" w:hAnsi="Arial" w:cs="Arial"/>
                <w:color w:val="000000"/>
              </w:rPr>
            </w:pPr>
            <w:r w:rsidRPr="00D37C22">
              <w:rPr>
                <w:rFonts w:ascii="Arial" w:hAnsi="Arial" w:cs="Arial"/>
                <w:color w:val="000000"/>
              </w:rPr>
              <w:t>Asociace malých a středních podniků a živnostníků ČR</w:t>
            </w:r>
          </w:p>
        </w:tc>
      </w:tr>
      <w:tr w:rsidR="00581A8C" w:rsidRPr="00D37C22" w14:paraId="04FA1A35"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7479F006" w14:textId="77777777" w:rsidR="00581A8C" w:rsidRPr="00D37C22" w:rsidRDefault="00581A8C" w:rsidP="00AA7BB8">
            <w:pPr>
              <w:rPr>
                <w:rFonts w:ascii="Arial" w:hAnsi="Arial" w:cs="Arial"/>
                <w:color w:val="000000"/>
              </w:rPr>
            </w:pPr>
            <w:r w:rsidRPr="00D37C22">
              <w:rPr>
                <w:rFonts w:ascii="Arial" w:hAnsi="Arial" w:cs="Arial"/>
                <w:color w:val="000000"/>
              </w:rPr>
              <w:t>Agentura pro podnikání a inovace</w:t>
            </w:r>
          </w:p>
        </w:tc>
      </w:tr>
      <w:tr w:rsidR="00581A8C" w:rsidRPr="00D37C22" w14:paraId="75E151FB"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09CC18D5" w14:textId="77777777" w:rsidR="00581A8C" w:rsidRPr="00D37C22" w:rsidRDefault="00581A8C" w:rsidP="00AA7BB8">
            <w:pPr>
              <w:rPr>
                <w:rFonts w:ascii="Arial" w:hAnsi="Arial" w:cs="Arial"/>
                <w:color w:val="000000"/>
              </w:rPr>
            </w:pPr>
            <w:r w:rsidRPr="00D37C22">
              <w:rPr>
                <w:rFonts w:ascii="Arial" w:hAnsi="Arial" w:cs="Arial"/>
                <w:color w:val="000000"/>
              </w:rPr>
              <w:t>Asociace pro rozvoj recyklace stavebních materiálů</w:t>
            </w:r>
          </w:p>
        </w:tc>
      </w:tr>
      <w:tr w:rsidR="00581A8C" w:rsidRPr="00D37C22" w14:paraId="55658B01"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601309A3" w14:textId="77777777" w:rsidR="00581A8C" w:rsidRPr="00D37C22" w:rsidRDefault="00581A8C" w:rsidP="00AA7BB8">
            <w:pPr>
              <w:rPr>
                <w:rFonts w:ascii="Arial" w:hAnsi="Arial" w:cs="Arial"/>
                <w:color w:val="000000"/>
              </w:rPr>
            </w:pPr>
            <w:r w:rsidRPr="00D37C22">
              <w:rPr>
                <w:rFonts w:ascii="Arial" w:hAnsi="Arial" w:cs="Arial"/>
                <w:color w:val="000000"/>
              </w:rPr>
              <w:t>Svaz průmyslu druhotných surovin ČR (5.2)</w:t>
            </w:r>
          </w:p>
        </w:tc>
      </w:tr>
      <w:tr w:rsidR="00581A8C" w:rsidRPr="00D37C22" w14:paraId="178E0F66"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33928892" w14:textId="77777777" w:rsidR="00581A8C" w:rsidRPr="00D37C22" w:rsidRDefault="00581A8C" w:rsidP="00AA7BB8">
            <w:pPr>
              <w:rPr>
                <w:rFonts w:ascii="Arial" w:hAnsi="Arial" w:cs="Arial"/>
                <w:color w:val="000000"/>
              </w:rPr>
            </w:pPr>
            <w:r w:rsidRPr="00D37C22">
              <w:rPr>
                <w:rFonts w:ascii="Arial" w:hAnsi="Arial" w:cs="Arial"/>
                <w:color w:val="000000"/>
              </w:rPr>
              <w:t>Česká asociace oběhového hospodářství (5.2)</w:t>
            </w:r>
          </w:p>
        </w:tc>
      </w:tr>
      <w:tr w:rsidR="00581A8C" w:rsidRPr="00D37C22" w14:paraId="2F8980F7"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3FF18509" w14:textId="77777777" w:rsidR="00581A8C" w:rsidRPr="00D37C22" w:rsidRDefault="00581A8C" w:rsidP="00AA7BB8">
            <w:pPr>
              <w:rPr>
                <w:rFonts w:ascii="Arial" w:hAnsi="Arial" w:cs="Arial"/>
                <w:color w:val="000000"/>
              </w:rPr>
            </w:pPr>
            <w:r w:rsidRPr="00D37C22">
              <w:rPr>
                <w:rFonts w:ascii="Arial" w:hAnsi="Arial" w:cs="Arial"/>
                <w:color w:val="000000"/>
              </w:rPr>
              <w:t>Česká asociace odpadového hospodářství (5.2)</w:t>
            </w:r>
          </w:p>
        </w:tc>
      </w:tr>
      <w:tr w:rsidR="00581A8C" w:rsidRPr="00D37C22" w14:paraId="34AC9374"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9253D46" w14:textId="77777777" w:rsidR="00581A8C" w:rsidRPr="00D37C22" w:rsidRDefault="00581A8C" w:rsidP="00AA7BB8">
            <w:pPr>
              <w:rPr>
                <w:rFonts w:ascii="Arial" w:hAnsi="Arial" w:cs="Arial"/>
                <w:color w:val="000000"/>
              </w:rPr>
            </w:pPr>
            <w:r w:rsidRPr="00D37C22">
              <w:rPr>
                <w:rFonts w:ascii="Arial" w:hAnsi="Arial" w:cs="Arial"/>
                <w:color w:val="000000"/>
              </w:rPr>
              <w:t>Asociace pro vodu ČR (5.1)</w:t>
            </w:r>
          </w:p>
        </w:tc>
      </w:tr>
      <w:tr w:rsidR="00581A8C" w:rsidRPr="00D37C22" w14:paraId="5EDD180F"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5BA187A1" w14:textId="77777777" w:rsidR="00581A8C" w:rsidRPr="00D37C22" w:rsidRDefault="00581A8C" w:rsidP="00AA7BB8">
            <w:pPr>
              <w:rPr>
                <w:rFonts w:ascii="Arial" w:hAnsi="Arial" w:cs="Arial"/>
                <w:color w:val="000000"/>
              </w:rPr>
            </w:pPr>
            <w:r w:rsidRPr="00D37C22">
              <w:rPr>
                <w:rFonts w:ascii="Arial" w:hAnsi="Arial" w:cs="Arial"/>
                <w:color w:val="000000"/>
              </w:rPr>
              <w:t>Svaz výkupců a zpracovatelů druhotných surovin (5.2)</w:t>
            </w:r>
          </w:p>
        </w:tc>
      </w:tr>
      <w:tr w:rsidR="00581A8C" w:rsidRPr="00D37C22" w14:paraId="4CBC287E"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62F0D8DB" w14:textId="77777777" w:rsidR="00581A8C" w:rsidRPr="00D37C22" w:rsidRDefault="00581A8C" w:rsidP="00AA7BB8">
            <w:pPr>
              <w:rPr>
                <w:rFonts w:ascii="Arial" w:hAnsi="Arial" w:cs="Arial"/>
                <w:color w:val="000000"/>
              </w:rPr>
            </w:pPr>
            <w:r w:rsidRPr="00D37C22">
              <w:rPr>
                <w:rFonts w:ascii="Arial" w:hAnsi="Arial" w:cs="Arial"/>
                <w:color w:val="000000"/>
              </w:rPr>
              <w:t>Ministerstvo dopravy</w:t>
            </w:r>
          </w:p>
        </w:tc>
      </w:tr>
      <w:tr w:rsidR="00581A8C" w:rsidRPr="00D37C22" w14:paraId="2D7CC687"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696A48EE" w14:textId="77777777" w:rsidR="00581A8C" w:rsidRPr="00D37C22" w:rsidRDefault="00581A8C" w:rsidP="00AA7BB8">
            <w:pPr>
              <w:rPr>
                <w:rFonts w:ascii="Arial" w:hAnsi="Arial" w:cs="Arial"/>
                <w:color w:val="000000"/>
              </w:rPr>
            </w:pPr>
            <w:r w:rsidRPr="00D37C22">
              <w:rPr>
                <w:rFonts w:ascii="Arial" w:hAnsi="Arial" w:cs="Arial"/>
                <w:color w:val="000000"/>
              </w:rPr>
              <w:t>Ministerstvo životního prostředí</w:t>
            </w:r>
          </w:p>
        </w:tc>
      </w:tr>
      <w:tr w:rsidR="00581A8C" w:rsidRPr="00D37C22" w14:paraId="6AA47410"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26D8EA62" w14:textId="2D19429C" w:rsidR="00581A8C" w:rsidRPr="00D37C22" w:rsidRDefault="00581A8C" w:rsidP="00AA7BB8">
            <w:pPr>
              <w:rPr>
                <w:rFonts w:ascii="Arial" w:hAnsi="Arial" w:cs="Arial"/>
                <w:color w:val="000000"/>
              </w:rPr>
            </w:pPr>
            <w:r w:rsidRPr="00D37C22">
              <w:rPr>
                <w:rFonts w:ascii="Arial" w:hAnsi="Arial" w:cs="Arial"/>
                <w:color w:val="000000"/>
              </w:rPr>
              <w:t>V</w:t>
            </w:r>
            <w:r w:rsidR="00876BD4">
              <w:rPr>
                <w:rFonts w:ascii="Arial" w:hAnsi="Arial" w:cs="Arial"/>
                <w:color w:val="000000"/>
              </w:rPr>
              <w:t>ysoká škol</w:t>
            </w:r>
            <w:r w:rsidR="00FD52A3">
              <w:rPr>
                <w:rFonts w:ascii="Arial" w:hAnsi="Arial" w:cs="Arial"/>
                <w:color w:val="000000"/>
              </w:rPr>
              <w:t>a</w:t>
            </w:r>
            <w:r w:rsidR="00876BD4">
              <w:rPr>
                <w:rFonts w:ascii="Arial" w:hAnsi="Arial" w:cs="Arial"/>
                <w:color w:val="000000"/>
              </w:rPr>
              <w:t xml:space="preserve"> chemicko-technologická</w:t>
            </w:r>
            <w:r w:rsidRPr="00D37C22">
              <w:rPr>
                <w:rFonts w:ascii="Arial" w:hAnsi="Arial" w:cs="Arial"/>
                <w:color w:val="000000"/>
              </w:rPr>
              <w:t xml:space="preserve"> </w:t>
            </w:r>
            <w:r w:rsidR="00FD52A3">
              <w:rPr>
                <w:rFonts w:ascii="Arial" w:hAnsi="Arial" w:cs="Arial"/>
                <w:color w:val="000000"/>
              </w:rPr>
              <w:t xml:space="preserve">v </w:t>
            </w:r>
            <w:proofErr w:type="gramStart"/>
            <w:r w:rsidR="00FD52A3">
              <w:rPr>
                <w:rFonts w:ascii="Arial" w:hAnsi="Arial" w:cs="Arial"/>
                <w:color w:val="000000"/>
              </w:rPr>
              <w:t>Praze</w:t>
            </w:r>
            <w:r w:rsidRPr="00D37C22">
              <w:rPr>
                <w:rFonts w:ascii="Arial" w:hAnsi="Arial" w:cs="Arial"/>
                <w:color w:val="000000"/>
              </w:rPr>
              <w:t>(</w:t>
            </w:r>
            <w:proofErr w:type="gramEnd"/>
            <w:r w:rsidRPr="00D37C22">
              <w:rPr>
                <w:rFonts w:ascii="Arial" w:hAnsi="Arial" w:cs="Arial"/>
                <w:color w:val="000000"/>
              </w:rPr>
              <w:t>5.1)</w:t>
            </w:r>
          </w:p>
        </w:tc>
      </w:tr>
      <w:tr w:rsidR="00581A8C" w:rsidRPr="00D37C22" w14:paraId="647667B5"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42056813" w14:textId="066300A9" w:rsidR="00581A8C" w:rsidRPr="00D37C22" w:rsidRDefault="00581A8C" w:rsidP="00AA7BB8">
            <w:pPr>
              <w:rPr>
                <w:rFonts w:ascii="Arial" w:hAnsi="Arial" w:cs="Arial"/>
                <w:color w:val="000000"/>
              </w:rPr>
            </w:pPr>
            <w:r w:rsidRPr="00D37C22">
              <w:rPr>
                <w:rFonts w:ascii="Arial" w:hAnsi="Arial" w:cs="Arial"/>
                <w:color w:val="000000"/>
              </w:rPr>
              <w:t>V</w:t>
            </w:r>
            <w:r w:rsidR="00FD52A3">
              <w:rPr>
                <w:rFonts w:ascii="Arial" w:hAnsi="Arial" w:cs="Arial"/>
                <w:color w:val="000000"/>
              </w:rPr>
              <w:t>ysoké učení technické</w:t>
            </w:r>
            <w:r w:rsidRPr="00D37C22">
              <w:rPr>
                <w:rFonts w:ascii="Arial" w:hAnsi="Arial" w:cs="Arial"/>
                <w:color w:val="000000"/>
              </w:rPr>
              <w:t xml:space="preserve"> (5.1)</w:t>
            </w:r>
          </w:p>
        </w:tc>
      </w:tr>
      <w:tr w:rsidR="00581A8C" w:rsidRPr="00D37C22" w14:paraId="4D3EBD91"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36DCBCAB" w14:textId="417A1D6E" w:rsidR="00581A8C" w:rsidRPr="00D37C22" w:rsidRDefault="00F844B3" w:rsidP="00AA7BB8">
            <w:pPr>
              <w:rPr>
                <w:rFonts w:ascii="Arial" w:hAnsi="Arial" w:cs="Arial"/>
                <w:color w:val="000000"/>
              </w:rPr>
            </w:pPr>
            <w:r w:rsidRPr="00D37C22">
              <w:rPr>
                <w:rFonts w:ascii="Arial" w:hAnsi="Arial" w:cs="Arial"/>
                <w:color w:val="000000"/>
              </w:rPr>
              <w:t>M</w:t>
            </w:r>
            <w:r>
              <w:rPr>
                <w:rFonts w:ascii="Arial" w:hAnsi="Arial" w:cs="Arial"/>
                <w:color w:val="000000"/>
              </w:rPr>
              <w:t>inisterstvo pro místní rozvoj – Národní orgán pro koordinaci</w:t>
            </w:r>
          </w:p>
        </w:tc>
      </w:tr>
      <w:tr w:rsidR="00581A8C" w:rsidRPr="00D37C22" w14:paraId="16004545" w14:textId="77777777" w:rsidTr="00AA7BB8">
        <w:trPr>
          <w:trHeight w:val="33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7AFB4E85" w14:textId="3AB62C2C" w:rsidR="00581A8C" w:rsidRPr="00D37C22" w:rsidRDefault="00581A8C" w:rsidP="00AA7BB8">
            <w:pPr>
              <w:rPr>
                <w:rFonts w:ascii="Arial" w:hAnsi="Arial" w:cs="Arial"/>
                <w:color w:val="000000"/>
              </w:rPr>
            </w:pPr>
            <w:r w:rsidRPr="00D37C22">
              <w:rPr>
                <w:rFonts w:ascii="Arial" w:hAnsi="Arial" w:cs="Arial"/>
                <w:color w:val="000000"/>
              </w:rPr>
              <w:t>S</w:t>
            </w:r>
            <w:r w:rsidR="00FD52A3">
              <w:rPr>
                <w:rFonts w:ascii="Arial" w:hAnsi="Arial" w:cs="Arial"/>
                <w:color w:val="000000"/>
              </w:rPr>
              <w:t>družení oboru vodovodů a kanalizací ČR</w:t>
            </w:r>
          </w:p>
        </w:tc>
      </w:tr>
    </w:tbl>
    <w:p w14:paraId="600E8067" w14:textId="360E6C2E" w:rsidR="00581A8C" w:rsidRDefault="00581A8C" w:rsidP="00F974E5">
      <w:pPr>
        <w:overflowPunct/>
        <w:spacing w:after="120" w:line="264" w:lineRule="auto"/>
        <w:jc w:val="both"/>
        <w:textAlignment w:val="auto"/>
        <w:rPr>
          <w:rFonts w:ascii="Arial" w:eastAsiaTheme="minorHAnsi" w:hAnsi="Arial" w:cs="Arial"/>
          <w:color w:val="000000" w:themeColor="text1"/>
          <w:lang w:eastAsia="en-US"/>
        </w:rPr>
      </w:pPr>
    </w:p>
    <w:p w14:paraId="0A90D349" w14:textId="2F9AB053" w:rsidR="009B5196" w:rsidRPr="00AA3D1A" w:rsidRDefault="0007382B" w:rsidP="009B5196">
      <w:pPr>
        <w:rPr>
          <w:rFonts w:ascii="Arial" w:hAnsi="Arial" w:cs="Arial"/>
          <w:b/>
          <w:sz w:val="24"/>
          <w:szCs w:val="24"/>
        </w:rPr>
      </w:pPr>
      <w:r w:rsidRPr="00D37C22">
        <w:rPr>
          <w:rFonts w:ascii="Arial" w:hAnsi="Arial" w:cs="Arial"/>
          <w:b/>
          <w:sz w:val="24"/>
          <w:szCs w:val="24"/>
        </w:rPr>
        <w:t xml:space="preserve">Seznam členů </w:t>
      </w:r>
      <w:r w:rsidR="009B5196">
        <w:rPr>
          <w:rFonts w:ascii="Arial" w:hAnsi="Arial" w:cs="Arial"/>
          <w:b/>
          <w:sz w:val="24"/>
          <w:szCs w:val="24"/>
        </w:rPr>
        <w:t>PS</w:t>
      </w:r>
      <w:r w:rsidR="009B5196" w:rsidRPr="00AA3D1A">
        <w:rPr>
          <w:rFonts w:ascii="Arial" w:hAnsi="Arial" w:cs="Arial"/>
          <w:b/>
          <w:sz w:val="24"/>
          <w:szCs w:val="24"/>
        </w:rPr>
        <w:t xml:space="preserve"> pro </w:t>
      </w:r>
      <w:r w:rsidR="009B5196">
        <w:rPr>
          <w:rFonts w:ascii="Arial" w:hAnsi="Arial" w:cs="Arial"/>
          <w:b/>
          <w:sz w:val="24"/>
          <w:szCs w:val="24"/>
        </w:rPr>
        <w:t xml:space="preserve">rozpracování </w:t>
      </w:r>
      <w:r w:rsidR="009B5196" w:rsidRPr="00AA3D1A">
        <w:rPr>
          <w:rFonts w:ascii="Arial" w:hAnsi="Arial" w:cs="Arial"/>
          <w:b/>
          <w:sz w:val="24"/>
          <w:szCs w:val="24"/>
        </w:rPr>
        <w:t>FN</w:t>
      </w:r>
    </w:p>
    <w:tbl>
      <w:tblPr>
        <w:tblW w:w="6379" w:type="dxa"/>
        <w:tblInd w:w="-10" w:type="dxa"/>
        <w:tblCellMar>
          <w:left w:w="70" w:type="dxa"/>
          <w:right w:w="70" w:type="dxa"/>
        </w:tblCellMar>
        <w:tblLook w:val="04A0" w:firstRow="1" w:lastRow="0" w:firstColumn="1" w:lastColumn="0" w:noHBand="0" w:noVBand="1"/>
      </w:tblPr>
      <w:tblGrid>
        <w:gridCol w:w="6379"/>
      </w:tblGrid>
      <w:tr w:rsidR="009B5196" w:rsidRPr="00AA3D1A" w14:paraId="18AEB35D" w14:textId="77777777" w:rsidTr="00E676A0">
        <w:trPr>
          <w:trHeight w:val="300"/>
        </w:trPr>
        <w:tc>
          <w:tcPr>
            <w:tcW w:w="6379" w:type="dxa"/>
            <w:tcBorders>
              <w:top w:val="single" w:sz="4" w:space="0" w:color="auto"/>
              <w:left w:val="single" w:sz="8" w:space="0" w:color="auto"/>
              <w:bottom w:val="single" w:sz="4" w:space="0" w:color="auto"/>
              <w:right w:val="single" w:sz="4" w:space="0" w:color="auto"/>
            </w:tcBorders>
            <w:shd w:val="clear" w:color="auto" w:fill="99C7F9"/>
            <w:vAlign w:val="bottom"/>
          </w:tcPr>
          <w:p w14:paraId="710645BF" w14:textId="77777777" w:rsidR="009B5196" w:rsidRPr="00AA3D1A" w:rsidRDefault="009B5196" w:rsidP="009B5196">
            <w:pPr>
              <w:rPr>
                <w:rFonts w:ascii="Arial" w:hAnsi="Arial" w:cs="Arial"/>
                <w:b/>
                <w:color w:val="000000"/>
              </w:rPr>
            </w:pPr>
            <w:r w:rsidRPr="00AA3D1A">
              <w:rPr>
                <w:rFonts w:ascii="Arial" w:hAnsi="Arial" w:cs="Arial"/>
                <w:b/>
                <w:color w:val="000000"/>
              </w:rPr>
              <w:t>Název organizace</w:t>
            </w:r>
          </w:p>
        </w:tc>
      </w:tr>
      <w:tr w:rsidR="00F844B3" w:rsidRPr="00AA3D1A" w14:paraId="7328A222" w14:textId="77777777" w:rsidTr="009B5196">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7E8FF14A" w14:textId="78E0F519" w:rsidR="00F844B3" w:rsidRPr="00AA3D1A" w:rsidRDefault="00F844B3" w:rsidP="009B5196">
            <w:pPr>
              <w:rPr>
                <w:rFonts w:ascii="Arial" w:hAnsi="Arial" w:cs="Arial"/>
                <w:color w:val="000000"/>
              </w:rPr>
            </w:pPr>
            <w:r w:rsidRPr="00D37C22">
              <w:rPr>
                <w:rFonts w:ascii="Arial" w:hAnsi="Arial" w:cs="Arial"/>
                <w:color w:val="000000"/>
              </w:rPr>
              <w:t>Ministerstvo průmyslu a obchodu</w:t>
            </w:r>
          </w:p>
        </w:tc>
      </w:tr>
      <w:tr w:rsidR="009B5196" w:rsidRPr="00AA3D1A" w14:paraId="5332FC63" w14:textId="77777777" w:rsidTr="009B5196">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0123BDBF" w14:textId="27F09E85" w:rsidR="009B5196" w:rsidRPr="00AA3D1A" w:rsidRDefault="009B5196" w:rsidP="009B5196">
            <w:pPr>
              <w:rPr>
                <w:rFonts w:ascii="Arial" w:hAnsi="Arial" w:cs="Arial"/>
                <w:color w:val="000000"/>
              </w:rPr>
            </w:pPr>
            <w:r w:rsidRPr="00AA3D1A">
              <w:rPr>
                <w:rFonts w:ascii="Arial" w:hAnsi="Arial" w:cs="Arial"/>
                <w:color w:val="000000"/>
              </w:rPr>
              <w:t>Č</w:t>
            </w:r>
            <w:r w:rsidR="00F844B3">
              <w:rPr>
                <w:rFonts w:ascii="Arial" w:hAnsi="Arial" w:cs="Arial"/>
                <w:color w:val="000000"/>
              </w:rPr>
              <w:t>eskomoravská záruční a rozvojová banka</w:t>
            </w:r>
          </w:p>
        </w:tc>
      </w:tr>
      <w:tr w:rsidR="009B5196" w:rsidRPr="00AA3D1A" w14:paraId="0B9E6718" w14:textId="77777777" w:rsidTr="009B5196">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66093E0D" w14:textId="12207C44" w:rsidR="009B5196" w:rsidRPr="00AA3D1A" w:rsidRDefault="00F844B3" w:rsidP="009B5196">
            <w:pPr>
              <w:rPr>
                <w:rFonts w:ascii="Arial" w:hAnsi="Arial" w:cs="Arial"/>
                <w:color w:val="000000"/>
              </w:rPr>
            </w:pPr>
            <w:r w:rsidRPr="00AA3D1A">
              <w:rPr>
                <w:rFonts w:ascii="Arial" w:hAnsi="Arial" w:cs="Arial"/>
                <w:color w:val="000000"/>
              </w:rPr>
              <w:t>Č</w:t>
            </w:r>
            <w:r>
              <w:rPr>
                <w:rFonts w:ascii="Arial" w:hAnsi="Arial" w:cs="Arial"/>
                <w:color w:val="000000"/>
              </w:rPr>
              <w:t>eská bankovní asociace</w:t>
            </w:r>
          </w:p>
        </w:tc>
      </w:tr>
      <w:tr w:rsidR="009B5196" w:rsidRPr="00AA3D1A" w14:paraId="48E505FA" w14:textId="77777777" w:rsidTr="009B5196">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56E5CC8C" w14:textId="77777777" w:rsidR="009B5196" w:rsidRPr="00AA3D1A" w:rsidRDefault="009B5196" w:rsidP="009B5196">
            <w:pPr>
              <w:rPr>
                <w:rFonts w:ascii="Arial" w:hAnsi="Arial" w:cs="Arial"/>
                <w:color w:val="000000"/>
              </w:rPr>
            </w:pPr>
            <w:r w:rsidRPr="00AA3D1A">
              <w:rPr>
                <w:rFonts w:ascii="Arial" w:hAnsi="Arial" w:cs="Arial"/>
                <w:color w:val="000000"/>
              </w:rPr>
              <w:t>Asociace pro kapitálové trhy</w:t>
            </w:r>
          </w:p>
        </w:tc>
      </w:tr>
      <w:tr w:rsidR="009B5196" w:rsidRPr="00AA3D1A" w14:paraId="01F4295F" w14:textId="77777777" w:rsidTr="009B5196">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15232FF9" w14:textId="019BBD15" w:rsidR="009B5196" w:rsidRPr="00AA3D1A" w:rsidRDefault="00F844B3" w:rsidP="009B5196">
            <w:pPr>
              <w:rPr>
                <w:rFonts w:ascii="Arial" w:hAnsi="Arial" w:cs="Arial"/>
                <w:color w:val="000000"/>
              </w:rPr>
            </w:pPr>
            <w:r w:rsidRPr="00D37C22">
              <w:rPr>
                <w:rFonts w:ascii="Arial" w:hAnsi="Arial" w:cs="Arial"/>
                <w:color w:val="000000"/>
              </w:rPr>
              <w:t>M</w:t>
            </w:r>
            <w:r>
              <w:rPr>
                <w:rFonts w:ascii="Arial" w:hAnsi="Arial" w:cs="Arial"/>
                <w:color w:val="000000"/>
              </w:rPr>
              <w:t>inisterstvo pro místní rozvoj – Národní orgán pro koordinaci</w:t>
            </w:r>
          </w:p>
        </w:tc>
      </w:tr>
      <w:tr w:rsidR="009B5196" w:rsidRPr="00AA3D1A" w14:paraId="5263C2A1" w14:textId="77777777" w:rsidTr="009B5196">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0EE3C0AF" w14:textId="77777777" w:rsidR="009B5196" w:rsidRPr="00AA3D1A" w:rsidRDefault="009B5196" w:rsidP="009B5196">
            <w:pPr>
              <w:rPr>
                <w:rFonts w:ascii="Arial" w:hAnsi="Arial" w:cs="Arial"/>
                <w:color w:val="000000"/>
              </w:rPr>
            </w:pPr>
            <w:proofErr w:type="spellStart"/>
            <w:r w:rsidRPr="00AA3D1A">
              <w:rPr>
                <w:rFonts w:ascii="Arial" w:hAnsi="Arial" w:cs="Arial"/>
                <w:color w:val="000000"/>
              </w:rPr>
              <w:t>The</w:t>
            </w:r>
            <w:proofErr w:type="spellEnd"/>
            <w:r w:rsidRPr="00AA3D1A">
              <w:rPr>
                <w:rFonts w:ascii="Arial" w:hAnsi="Arial" w:cs="Arial"/>
                <w:color w:val="000000"/>
              </w:rPr>
              <w:t xml:space="preserve"> Czech </w:t>
            </w:r>
            <w:proofErr w:type="spellStart"/>
            <w:r w:rsidRPr="00AA3D1A">
              <w:rPr>
                <w:rFonts w:ascii="Arial" w:hAnsi="Arial" w:cs="Arial"/>
                <w:color w:val="000000"/>
              </w:rPr>
              <w:t>Private</w:t>
            </w:r>
            <w:proofErr w:type="spellEnd"/>
            <w:r w:rsidRPr="00AA3D1A">
              <w:rPr>
                <w:rFonts w:ascii="Arial" w:hAnsi="Arial" w:cs="Arial"/>
                <w:color w:val="000000"/>
              </w:rPr>
              <w:t xml:space="preserve"> </w:t>
            </w:r>
            <w:proofErr w:type="spellStart"/>
            <w:r w:rsidRPr="00AA3D1A">
              <w:rPr>
                <w:rFonts w:ascii="Arial" w:hAnsi="Arial" w:cs="Arial"/>
                <w:color w:val="000000"/>
              </w:rPr>
              <w:t>Equity</w:t>
            </w:r>
            <w:proofErr w:type="spellEnd"/>
            <w:r w:rsidRPr="00AA3D1A">
              <w:rPr>
                <w:rFonts w:ascii="Arial" w:hAnsi="Arial" w:cs="Arial"/>
                <w:color w:val="000000"/>
              </w:rPr>
              <w:t xml:space="preserve"> and Venture </w:t>
            </w:r>
            <w:proofErr w:type="spellStart"/>
            <w:r w:rsidRPr="00AA3D1A">
              <w:rPr>
                <w:rFonts w:ascii="Arial" w:hAnsi="Arial" w:cs="Arial"/>
                <w:color w:val="000000"/>
              </w:rPr>
              <w:t>Capital</w:t>
            </w:r>
            <w:proofErr w:type="spellEnd"/>
            <w:r w:rsidRPr="00AA3D1A">
              <w:rPr>
                <w:rFonts w:ascii="Arial" w:hAnsi="Arial" w:cs="Arial"/>
                <w:color w:val="000000"/>
              </w:rPr>
              <w:t xml:space="preserve"> </w:t>
            </w:r>
            <w:proofErr w:type="spellStart"/>
            <w:r w:rsidRPr="00AA3D1A">
              <w:rPr>
                <w:rFonts w:ascii="Arial" w:hAnsi="Arial" w:cs="Arial"/>
                <w:color w:val="000000"/>
              </w:rPr>
              <w:t>Association</w:t>
            </w:r>
            <w:proofErr w:type="spellEnd"/>
          </w:p>
        </w:tc>
      </w:tr>
      <w:tr w:rsidR="009B5196" w:rsidRPr="00AA3D1A" w14:paraId="0D369DE4" w14:textId="77777777" w:rsidTr="009B5196">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582E8F27" w14:textId="77777777" w:rsidR="009B5196" w:rsidRPr="00AA3D1A" w:rsidRDefault="009B5196" w:rsidP="009B5196">
            <w:pPr>
              <w:rPr>
                <w:rFonts w:ascii="Arial" w:hAnsi="Arial" w:cs="Arial"/>
                <w:color w:val="000000"/>
              </w:rPr>
            </w:pPr>
            <w:r w:rsidRPr="00AA3D1A">
              <w:rPr>
                <w:rFonts w:ascii="Arial" w:hAnsi="Arial" w:cs="Arial"/>
                <w:color w:val="000000"/>
              </w:rPr>
              <w:t>Česká leasingová a finanční asociace</w:t>
            </w:r>
          </w:p>
        </w:tc>
      </w:tr>
    </w:tbl>
    <w:p w14:paraId="287C4161" w14:textId="77777777" w:rsidR="009B5196" w:rsidRPr="00AA3D1A" w:rsidRDefault="009B5196" w:rsidP="009B5196">
      <w:pPr>
        <w:rPr>
          <w:rFonts w:ascii="Arial" w:hAnsi="Arial" w:cs="Arial"/>
        </w:rPr>
      </w:pPr>
    </w:p>
    <w:p w14:paraId="41E4FE47" w14:textId="5C6B2B74" w:rsidR="009B5196" w:rsidRPr="00AA3D1A" w:rsidRDefault="0007382B" w:rsidP="009B5196">
      <w:pPr>
        <w:rPr>
          <w:rFonts w:ascii="Arial" w:hAnsi="Arial" w:cs="Arial"/>
          <w:b/>
          <w:sz w:val="24"/>
          <w:szCs w:val="24"/>
        </w:rPr>
      </w:pPr>
      <w:r w:rsidRPr="00D37C22">
        <w:rPr>
          <w:rFonts w:ascii="Arial" w:hAnsi="Arial" w:cs="Arial"/>
          <w:b/>
          <w:sz w:val="24"/>
          <w:szCs w:val="24"/>
        </w:rPr>
        <w:t xml:space="preserve">Seznam členů </w:t>
      </w:r>
      <w:r w:rsidR="009B5196" w:rsidRPr="00AA3D1A">
        <w:rPr>
          <w:rFonts w:ascii="Arial" w:hAnsi="Arial" w:cs="Arial"/>
          <w:b/>
          <w:sz w:val="24"/>
          <w:szCs w:val="24"/>
        </w:rPr>
        <w:t>P</w:t>
      </w:r>
      <w:r w:rsidR="009B5196">
        <w:rPr>
          <w:rFonts w:ascii="Arial" w:hAnsi="Arial" w:cs="Arial"/>
          <w:b/>
          <w:sz w:val="24"/>
          <w:szCs w:val="24"/>
        </w:rPr>
        <w:t>S</w:t>
      </w:r>
      <w:r w:rsidR="009B5196" w:rsidRPr="00AA3D1A">
        <w:rPr>
          <w:rFonts w:ascii="Arial" w:hAnsi="Arial" w:cs="Arial"/>
          <w:b/>
          <w:sz w:val="24"/>
          <w:szCs w:val="24"/>
        </w:rPr>
        <w:t xml:space="preserve"> pro rozpracování horizontálních témat</w:t>
      </w:r>
    </w:p>
    <w:tbl>
      <w:tblPr>
        <w:tblW w:w="6379" w:type="dxa"/>
        <w:tblInd w:w="-10" w:type="dxa"/>
        <w:tblCellMar>
          <w:left w:w="70" w:type="dxa"/>
          <w:right w:w="70" w:type="dxa"/>
        </w:tblCellMar>
        <w:tblLook w:val="04A0" w:firstRow="1" w:lastRow="0" w:firstColumn="1" w:lastColumn="0" w:noHBand="0" w:noVBand="1"/>
      </w:tblPr>
      <w:tblGrid>
        <w:gridCol w:w="6379"/>
      </w:tblGrid>
      <w:tr w:rsidR="009B5196" w:rsidRPr="00AA3D1A" w14:paraId="40027334" w14:textId="77777777" w:rsidTr="00E676A0">
        <w:trPr>
          <w:trHeight w:val="300"/>
        </w:trPr>
        <w:tc>
          <w:tcPr>
            <w:tcW w:w="6379" w:type="dxa"/>
            <w:tcBorders>
              <w:top w:val="single" w:sz="4" w:space="0" w:color="auto"/>
              <w:left w:val="single" w:sz="8" w:space="0" w:color="auto"/>
              <w:bottom w:val="single" w:sz="4" w:space="0" w:color="auto"/>
              <w:right w:val="single" w:sz="4" w:space="0" w:color="auto"/>
            </w:tcBorders>
            <w:shd w:val="clear" w:color="auto" w:fill="99C7F9"/>
            <w:vAlign w:val="bottom"/>
          </w:tcPr>
          <w:p w14:paraId="08FBD40C" w14:textId="77777777" w:rsidR="009B5196" w:rsidRPr="00AA3D1A" w:rsidRDefault="009B5196" w:rsidP="009B5196">
            <w:pPr>
              <w:rPr>
                <w:rFonts w:ascii="Arial" w:hAnsi="Arial" w:cs="Arial"/>
                <w:b/>
                <w:color w:val="000000"/>
              </w:rPr>
            </w:pPr>
            <w:bookmarkStart w:id="26" w:name="_Hlk66116767"/>
            <w:r w:rsidRPr="00AA3D1A">
              <w:rPr>
                <w:rFonts w:ascii="Arial" w:hAnsi="Arial" w:cs="Arial"/>
                <w:b/>
                <w:color w:val="000000"/>
              </w:rPr>
              <w:t>Název organizace</w:t>
            </w:r>
          </w:p>
        </w:tc>
      </w:tr>
      <w:tr w:rsidR="00F844B3" w:rsidRPr="00AA3D1A" w14:paraId="6186D907" w14:textId="77777777" w:rsidTr="009B5196">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34D4C498" w14:textId="0D40CB45" w:rsidR="00F844B3" w:rsidRPr="00D37C22" w:rsidRDefault="00F844B3" w:rsidP="009B5196">
            <w:pPr>
              <w:rPr>
                <w:rFonts w:ascii="Arial" w:hAnsi="Arial" w:cs="Arial"/>
                <w:color w:val="000000"/>
              </w:rPr>
            </w:pPr>
            <w:r w:rsidRPr="00D37C22">
              <w:rPr>
                <w:rFonts w:ascii="Arial" w:hAnsi="Arial" w:cs="Arial"/>
                <w:color w:val="000000"/>
              </w:rPr>
              <w:lastRenderedPageBreak/>
              <w:t>Ministerstvo průmyslu a obchodu</w:t>
            </w:r>
          </w:p>
        </w:tc>
      </w:tr>
      <w:tr w:rsidR="009B5196" w:rsidRPr="00AA3D1A" w14:paraId="5CBD3A2B" w14:textId="77777777" w:rsidTr="009B5196">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390A5720" w14:textId="7E7B5FED" w:rsidR="009B5196" w:rsidRPr="00AA3D1A" w:rsidRDefault="00F844B3" w:rsidP="009B5196">
            <w:pPr>
              <w:rPr>
                <w:rFonts w:ascii="Arial" w:hAnsi="Arial" w:cs="Arial"/>
                <w:color w:val="000000"/>
              </w:rPr>
            </w:pPr>
            <w:r w:rsidRPr="00D37C22">
              <w:rPr>
                <w:rFonts w:ascii="Arial" w:hAnsi="Arial" w:cs="Arial"/>
                <w:color w:val="000000"/>
              </w:rPr>
              <w:t>M</w:t>
            </w:r>
            <w:r>
              <w:rPr>
                <w:rFonts w:ascii="Arial" w:hAnsi="Arial" w:cs="Arial"/>
                <w:color w:val="000000"/>
              </w:rPr>
              <w:t>inisterstvo pro místní rozvoj – Odbor regionální politiky</w:t>
            </w:r>
          </w:p>
        </w:tc>
      </w:tr>
      <w:tr w:rsidR="0007382B" w:rsidRPr="00AA3D1A" w14:paraId="1E19063A" w14:textId="77777777" w:rsidTr="009B5196">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38FB5C84" w14:textId="14A67417" w:rsidR="0007382B" w:rsidRPr="00D37C22" w:rsidRDefault="0007382B" w:rsidP="009B5196">
            <w:pPr>
              <w:rPr>
                <w:rFonts w:ascii="Arial" w:hAnsi="Arial" w:cs="Arial"/>
                <w:color w:val="000000"/>
              </w:rPr>
            </w:pPr>
            <w:r w:rsidRPr="00D37C22">
              <w:rPr>
                <w:rFonts w:ascii="Arial" w:hAnsi="Arial" w:cs="Arial"/>
                <w:color w:val="000000"/>
              </w:rPr>
              <w:t>M</w:t>
            </w:r>
            <w:r>
              <w:rPr>
                <w:rFonts w:ascii="Arial" w:hAnsi="Arial" w:cs="Arial"/>
                <w:color w:val="000000"/>
              </w:rPr>
              <w:t>inisterstvo pro místní rozvoj – Národní orgán pro koordinaci</w:t>
            </w:r>
          </w:p>
        </w:tc>
      </w:tr>
      <w:tr w:rsidR="009B5196" w:rsidRPr="00AA3D1A" w14:paraId="1BB2467F" w14:textId="77777777" w:rsidTr="009B5196">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626D71C4" w14:textId="77777777" w:rsidR="009B5196" w:rsidRPr="00AA3D1A" w:rsidRDefault="009B5196" w:rsidP="009B5196">
            <w:pPr>
              <w:rPr>
                <w:rFonts w:ascii="Arial" w:hAnsi="Arial" w:cs="Arial"/>
                <w:color w:val="000000"/>
              </w:rPr>
            </w:pPr>
            <w:r w:rsidRPr="00AA3D1A">
              <w:rPr>
                <w:rFonts w:ascii="Arial" w:hAnsi="Arial" w:cs="Arial"/>
                <w:color w:val="000000"/>
              </w:rPr>
              <w:t>Svaz měst a obcí ČR</w:t>
            </w:r>
          </w:p>
        </w:tc>
      </w:tr>
      <w:tr w:rsidR="009B5196" w:rsidRPr="00AA3D1A" w14:paraId="415F25DB" w14:textId="77777777" w:rsidTr="009B5196">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214724E5" w14:textId="77777777" w:rsidR="009B5196" w:rsidRPr="00AA3D1A" w:rsidRDefault="009B5196" w:rsidP="009B5196">
            <w:pPr>
              <w:rPr>
                <w:rFonts w:ascii="Arial" w:hAnsi="Arial" w:cs="Arial"/>
                <w:color w:val="000000"/>
              </w:rPr>
            </w:pPr>
            <w:r w:rsidRPr="00AA3D1A">
              <w:rPr>
                <w:rFonts w:ascii="Arial" w:hAnsi="Arial" w:cs="Arial"/>
                <w:color w:val="000000"/>
              </w:rPr>
              <w:t>Asociace krajů ČR</w:t>
            </w:r>
          </w:p>
        </w:tc>
      </w:tr>
      <w:tr w:rsidR="009B5196" w:rsidRPr="00AA3D1A" w14:paraId="6DB2F6E4" w14:textId="77777777" w:rsidTr="009B5196">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7A3C1307" w14:textId="77777777" w:rsidR="009B5196" w:rsidRPr="00AA3D1A" w:rsidRDefault="009B5196" w:rsidP="009B5196">
            <w:pPr>
              <w:rPr>
                <w:rFonts w:ascii="Arial" w:hAnsi="Arial" w:cs="Arial"/>
                <w:color w:val="000000"/>
              </w:rPr>
            </w:pPr>
            <w:r w:rsidRPr="00AA3D1A">
              <w:rPr>
                <w:rFonts w:ascii="Arial" w:hAnsi="Arial" w:cs="Arial"/>
                <w:color w:val="000000"/>
              </w:rPr>
              <w:t>Národní síť Místních akčních skupin ČR</w:t>
            </w:r>
          </w:p>
        </w:tc>
      </w:tr>
      <w:tr w:rsidR="009B5196" w:rsidRPr="00AA3D1A" w14:paraId="435B3031" w14:textId="77777777" w:rsidTr="009B5196">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05B672B5" w14:textId="2BF093D2" w:rsidR="009B5196" w:rsidRPr="00AA3D1A" w:rsidRDefault="009B5196" w:rsidP="009B5196">
            <w:pPr>
              <w:rPr>
                <w:rFonts w:ascii="Arial" w:hAnsi="Arial" w:cs="Arial"/>
                <w:color w:val="000000"/>
              </w:rPr>
            </w:pPr>
            <w:r w:rsidRPr="00AA3D1A">
              <w:rPr>
                <w:rFonts w:ascii="Arial" w:hAnsi="Arial" w:cs="Arial"/>
                <w:color w:val="000000"/>
              </w:rPr>
              <w:t>Ú</w:t>
            </w:r>
            <w:r>
              <w:rPr>
                <w:rFonts w:ascii="Arial" w:hAnsi="Arial" w:cs="Arial"/>
                <w:color w:val="000000"/>
              </w:rPr>
              <w:t>řad pro ochranu hospodářské soutěže</w:t>
            </w:r>
            <w:r w:rsidRPr="00AA3D1A">
              <w:rPr>
                <w:rFonts w:ascii="Arial" w:hAnsi="Arial" w:cs="Arial"/>
                <w:color w:val="000000"/>
              </w:rPr>
              <w:t xml:space="preserve"> </w:t>
            </w:r>
          </w:p>
        </w:tc>
      </w:tr>
      <w:tr w:rsidR="009B5196" w:rsidRPr="00AA3D1A" w14:paraId="1F01A6D0" w14:textId="77777777" w:rsidTr="009B5196">
        <w:trPr>
          <w:trHeight w:val="300"/>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tcPr>
          <w:p w14:paraId="6C8E0278" w14:textId="1277ECDF" w:rsidR="009B5196" w:rsidRPr="00AA3D1A" w:rsidRDefault="009B5196" w:rsidP="009B5196">
            <w:pPr>
              <w:rPr>
                <w:rFonts w:ascii="Arial" w:hAnsi="Arial" w:cs="Arial"/>
                <w:color w:val="000000"/>
              </w:rPr>
            </w:pPr>
            <w:r w:rsidRPr="00AA3D1A">
              <w:rPr>
                <w:rFonts w:ascii="Arial" w:hAnsi="Arial" w:cs="Arial"/>
                <w:color w:val="000000"/>
              </w:rPr>
              <w:t>Č</w:t>
            </w:r>
            <w:r>
              <w:rPr>
                <w:rFonts w:ascii="Arial" w:hAnsi="Arial" w:cs="Arial"/>
                <w:color w:val="000000"/>
              </w:rPr>
              <w:t>eská bankovní asociace</w:t>
            </w:r>
          </w:p>
        </w:tc>
      </w:tr>
      <w:bookmarkEnd w:id="26"/>
    </w:tbl>
    <w:p w14:paraId="6258FA8D" w14:textId="77777777" w:rsidR="009B5196" w:rsidRPr="005E5402" w:rsidRDefault="009B5196" w:rsidP="00F974E5">
      <w:pPr>
        <w:overflowPunct/>
        <w:spacing w:after="120" w:line="264" w:lineRule="auto"/>
        <w:jc w:val="both"/>
        <w:textAlignment w:val="auto"/>
        <w:rPr>
          <w:rFonts w:ascii="Arial" w:eastAsiaTheme="minorHAnsi" w:hAnsi="Arial" w:cs="Arial"/>
          <w:color w:val="000000" w:themeColor="text1"/>
          <w:lang w:eastAsia="en-US"/>
        </w:rPr>
      </w:pPr>
    </w:p>
    <w:p w14:paraId="01066858" w14:textId="77777777" w:rsidR="00F974E5" w:rsidRPr="00F1261B" w:rsidRDefault="00F974E5" w:rsidP="00F974E5">
      <w:pPr>
        <w:pStyle w:val="normln0"/>
        <w:spacing w:after="120" w:line="264" w:lineRule="auto"/>
        <w:rPr>
          <w:rFonts w:ascii="Arial" w:hAnsi="Arial" w:cs="Arial"/>
          <w:b/>
          <w:color w:val="000000"/>
        </w:rPr>
      </w:pPr>
      <w:r w:rsidRPr="00F1261B">
        <w:rPr>
          <w:rFonts w:ascii="Arial" w:hAnsi="Arial" w:cs="Arial"/>
          <w:b/>
          <w:color w:val="000000"/>
        </w:rPr>
        <w:t xml:space="preserve">Provádění operačního programu </w:t>
      </w:r>
    </w:p>
    <w:p w14:paraId="6DDDA18D" w14:textId="158D32B6" w:rsidR="00F974E5" w:rsidRPr="007D05EB" w:rsidRDefault="00F974E5" w:rsidP="00F974E5">
      <w:pPr>
        <w:pStyle w:val="normln0"/>
        <w:spacing w:after="120" w:line="264" w:lineRule="auto"/>
        <w:rPr>
          <w:rFonts w:ascii="Arial" w:hAnsi="Arial" w:cs="Arial"/>
          <w:color w:val="000000"/>
          <w:sz w:val="20"/>
          <w:szCs w:val="20"/>
        </w:rPr>
      </w:pPr>
      <w:r w:rsidRPr="00720299">
        <w:rPr>
          <w:rFonts w:ascii="Arial" w:hAnsi="Arial" w:cs="Arial"/>
          <w:sz w:val="20"/>
          <w:szCs w:val="20"/>
        </w:rPr>
        <w:t xml:space="preserve">V souladu s článkem 6 </w:t>
      </w:r>
      <w:r w:rsidRPr="00720299">
        <w:rPr>
          <w:rFonts w:ascii="Arial" w:hAnsi="Arial" w:cs="Arial"/>
          <w:color w:val="000000"/>
          <w:sz w:val="20"/>
          <w:szCs w:val="20"/>
        </w:rPr>
        <w:t>nařízení o společných ustanoveních</w:t>
      </w:r>
      <w:r w:rsidRPr="00720299">
        <w:rPr>
          <w:rFonts w:ascii="Arial" w:hAnsi="Arial" w:cs="Arial"/>
          <w:sz w:val="20"/>
          <w:szCs w:val="20"/>
        </w:rPr>
        <w:t xml:space="preserve"> a Etickým kodexem EK pro partnerství budou relevantní partneři zapojeni nejen do přípravy, ale také do realizace OP </w:t>
      </w:r>
      <w:r>
        <w:rPr>
          <w:rFonts w:ascii="Arial" w:hAnsi="Arial" w:cs="Arial"/>
          <w:sz w:val="20"/>
          <w:szCs w:val="20"/>
        </w:rPr>
        <w:t>TA</w:t>
      </w:r>
      <w:r w:rsidRPr="00720299">
        <w:rPr>
          <w:rFonts w:ascii="Arial" w:hAnsi="Arial" w:cs="Arial"/>
          <w:sz w:val="20"/>
          <w:szCs w:val="20"/>
        </w:rPr>
        <w:t xml:space="preserve">K. </w:t>
      </w:r>
      <w:r w:rsidRPr="00720299">
        <w:rPr>
          <w:rFonts w:ascii="Arial" w:eastAsiaTheme="minorHAnsi" w:hAnsi="Arial" w:cs="Arial"/>
          <w:sz w:val="20"/>
          <w:szCs w:val="20"/>
        </w:rPr>
        <w:t>Základní nástroj pro zapojení partnerů do implementace, monitorování a evaluací operačního programu představuje</w:t>
      </w:r>
      <w:r>
        <w:rPr>
          <w:rFonts w:ascii="Arial" w:eastAsiaTheme="minorHAnsi" w:hAnsi="Arial" w:cs="Arial"/>
          <w:sz w:val="20"/>
          <w:szCs w:val="20"/>
        </w:rPr>
        <w:t xml:space="preserve"> </w:t>
      </w:r>
      <w:r w:rsidRPr="00720299">
        <w:rPr>
          <w:rFonts w:ascii="Arial" w:eastAsiaTheme="minorHAnsi" w:hAnsi="Arial" w:cs="Arial"/>
          <w:bCs/>
          <w:sz w:val="20"/>
          <w:szCs w:val="20"/>
        </w:rPr>
        <w:t xml:space="preserve">Monitorovací výbor OP </w:t>
      </w:r>
      <w:r>
        <w:rPr>
          <w:rFonts w:ascii="Arial" w:eastAsiaTheme="minorHAnsi" w:hAnsi="Arial" w:cs="Arial"/>
          <w:bCs/>
          <w:sz w:val="20"/>
          <w:szCs w:val="20"/>
        </w:rPr>
        <w:t>TA</w:t>
      </w:r>
      <w:r w:rsidRPr="00720299">
        <w:rPr>
          <w:rFonts w:ascii="Arial" w:eastAsiaTheme="minorHAnsi" w:hAnsi="Arial" w:cs="Arial"/>
          <w:bCs/>
          <w:sz w:val="20"/>
          <w:szCs w:val="20"/>
        </w:rPr>
        <w:t>K</w:t>
      </w:r>
      <w:r>
        <w:rPr>
          <w:rFonts w:ascii="Arial" w:eastAsiaTheme="minorHAnsi" w:hAnsi="Arial" w:cs="Arial"/>
          <w:sz w:val="20"/>
          <w:szCs w:val="20"/>
        </w:rPr>
        <w:t xml:space="preserve">. </w:t>
      </w:r>
      <w:r w:rsidRPr="00720299">
        <w:rPr>
          <w:rFonts w:ascii="Arial" w:eastAsiaTheme="minorHAnsi" w:hAnsi="Arial" w:cs="Arial"/>
          <w:sz w:val="20"/>
          <w:szCs w:val="20"/>
        </w:rPr>
        <w:t xml:space="preserve">Monitorovací výbor bude ustanoven na návrh řídicího orgánu nejpozději do 3 měsíců od schválení programu </w:t>
      </w:r>
      <w:r w:rsidR="0035548E">
        <w:rPr>
          <w:rFonts w:ascii="Arial" w:eastAsiaTheme="minorHAnsi" w:hAnsi="Arial" w:cs="Arial"/>
          <w:sz w:val="20"/>
          <w:szCs w:val="20"/>
        </w:rPr>
        <w:t xml:space="preserve">ze strany </w:t>
      </w:r>
      <w:r w:rsidRPr="00720299">
        <w:rPr>
          <w:rFonts w:ascii="Arial" w:eastAsiaTheme="minorHAnsi" w:hAnsi="Arial" w:cs="Arial"/>
          <w:sz w:val="20"/>
          <w:szCs w:val="20"/>
        </w:rPr>
        <w:t>EK. Při sestavování Monitorovacího výboru bude primárně vycházeno z členství v Platformě pro příprav</w:t>
      </w:r>
      <w:r>
        <w:rPr>
          <w:rFonts w:ascii="Arial" w:eastAsiaTheme="minorHAnsi" w:hAnsi="Arial" w:cs="Arial"/>
          <w:sz w:val="20"/>
          <w:szCs w:val="20"/>
        </w:rPr>
        <w:t>u</w:t>
      </w:r>
      <w:r w:rsidRPr="00720299">
        <w:rPr>
          <w:rFonts w:ascii="Arial" w:eastAsiaTheme="minorHAnsi" w:hAnsi="Arial" w:cs="Arial"/>
          <w:sz w:val="20"/>
          <w:szCs w:val="20"/>
        </w:rPr>
        <w:t xml:space="preserve"> OP </w:t>
      </w:r>
      <w:r>
        <w:rPr>
          <w:rFonts w:ascii="Arial" w:eastAsiaTheme="minorHAnsi" w:hAnsi="Arial" w:cs="Arial"/>
          <w:sz w:val="20"/>
          <w:szCs w:val="20"/>
        </w:rPr>
        <w:t>TA</w:t>
      </w:r>
      <w:r w:rsidRPr="00720299">
        <w:rPr>
          <w:rFonts w:ascii="Arial" w:eastAsiaTheme="minorHAnsi" w:hAnsi="Arial" w:cs="Arial"/>
          <w:sz w:val="20"/>
          <w:szCs w:val="20"/>
        </w:rPr>
        <w:t xml:space="preserve">K tak, aby se aktéři zapojení do přípravy OP </w:t>
      </w:r>
      <w:r>
        <w:rPr>
          <w:rFonts w:ascii="Arial" w:eastAsiaTheme="minorHAnsi" w:hAnsi="Arial" w:cs="Arial"/>
          <w:sz w:val="20"/>
          <w:szCs w:val="20"/>
        </w:rPr>
        <w:t>TA</w:t>
      </w:r>
      <w:r w:rsidRPr="00720299">
        <w:rPr>
          <w:rFonts w:ascii="Arial" w:eastAsiaTheme="minorHAnsi" w:hAnsi="Arial" w:cs="Arial"/>
          <w:sz w:val="20"/>
          <w:szCs w:val="20"/>
        </w:rPr>
        <w:t xml:space="preserve">K odpovídajícím způsobem podíleli také na jeho provádění. Zapojení partnerů do činnosti a jednání MV OP </w:t>
      </w:r>
      <w:r>
        <w:rPr>
          <w:rFonts w:ascii="Arial" w:eastAsiaTheme="minorHAnsi" w:hAnsi="Arial" w:cs="Arial"/>
          <w:sz w:val="20"/>
          <w:szCs w:val="20"/>
        </w:rPr>
        <w:t>TA</w:t>
      </w:r>
      <w:r w:rsidRPr="00720299">
        <w:rPr>
          <w:rFonts w:ascii="Arial" w:eastAsiaTheme="minorHAnsi" w:hAnsi="Arial" w:cs="Arial"/>
          <w:sz w:val="20"/>
          <w:szCs w:val="20"/>
        </w:rPr>
        <w:t xml:space="preserve">K a náklady s tím spojené budou hrazeny z prostředků technické pomoci programu. Kromě MV </w:t>
      </w:r>
      <w:r w:rsidRPr="007D05EB">
        <w:rPr>
          <w:rFonts w:ascii="Arial" w:eastAsiaTheme="minorHAnsi" w:hAnsi="Arial" w:cs="Arial"/>
          <w:sz w:val="20"/>
          <w:szCs w:val="20"/>
        </w:rPr>
        <w:t xml:space="preserve">OP TAK bude ustanovena na principu partnerství rovněž </w:t>
      </w:r>
      <w:r w:rsidRPr="007D05EB">
        <w:rPr>
          <w:rFonts w:ascii="Arial" w:eastAsiaTheme="minorHAnsi" w:hAnsi="Arial" w:cs="Arial"/>
          <w:bCs/>
          <w:sz w:val="20"/>
          <w:szCs w:val="20"/>
        </w:rPr>
        <w:t>Platforma pro plánování výzev</w:t>
      </w:r>
      <w:r w:rsidRPr="007D05EB">
        <w:rPr>
          <w:rFonts w:ascii="Arial" w:eastAsiaTheme="minorHAnsi" w:hAnsi="Arial" w:cs="Arial"/>
          <w:sz w:val="20"/>
          <w:szCs w:val="20"/>
        </w:rPr>
        <w:t>, jejíž činnost bude také financována z prostředků technické pomoci.</w:t>
      </w:r>
    </w:p>
    <w:p w14:paraId="6DD088A8" w14:textId="77777777" w:rsidR="00CB2F61" w:rsidRPr="007D05EB" w:rsidRDefault="00CB2F61" w:rsidP="007D05EB">
      <w:pPr>
        <w:spacing w:after="120" w:line="264" w:lineRule="auto"/>
        <w:jc w:val="both"/>
        <w:rPr>
          <w:rFonts w:ascii="Arial" w:hAnsi="Arial" w:cs="Arial"/>
        </w:rPr>
      </w:pPr>
      <w:r w:rsidRPr="007D05EB">
        <w:rPr>
          <w:rFonts w:ascii="Arial" w:hAnsi="Arial" w:cs="Arial"/>
        </w:rPr>
        <w:t>Řídicí orgán OP TAK bude postupovat v souladu s Interním protikorupčním programem MPO. Cílem protikorupčního programu je odstranit nebo v maximální možné míře omezit předpoklady pro vznik korupčního jednání v rámci MPO. Mezi konkrétní protikorupční opatření na straně ŘO patří:</w:t>
      </w:r>
    </w:p>
    <w:p w14:paraId="74178439" w14:textId="77777777" w:rsidR="00CB2F61" w:rsidRPr="007D05EB" w:rsidRDefault="00CB2F61" w:rsidP="007D05EB">
      <w:pPr>
        <w:spacing w:after="120" w:line="264" w:lineRule="auto"/>
        <w:ind w:left="708"/>
        <w:jc w:val="both"/>
        <w:rPr>
          <w:rFonts w:ascii="Arial" w:hAnsi="Arial" w:cs="Arial"/>
        </w:rPr>
      </w:pPr>
      <w:r w:rsidRPr="007D05EB">
        <w:rPr>
          <w:rFonts w:ascii="Arial" w:hAnsi="Arial" w:cs="Arial"/>
        </w:rPr>
        <w:t xml:space="preserve">a) zapracování prvků bránících vzniku korupčního prostředí (výběrová řízení, rozhodování více osobami, jednoznačný a jednotný výklad sporných zákonných ustanovení, vyloučení střetu zájmů a možné podjatosti, kontrolní mechanismy aj.) do systému řízení formou interních předpisů, </w:t>
      </w:r>
    </w:p>
    <w:p w14:paraId="45386DD3" w14:textId="77777777" w:rsidR="00CB2F61" w:rsidRPr="007D05EB" w:rsidRDefault="00CB2F61" w:rsidP="007D05EB">
      <w:pPr>
        <w:spacing w:after="120" w:line="264" w:lineRule="auto"/>
        <w:ind w:firstLine="708"/>
        <w:jc w:val="both"/>
        <w:rPr>
          <w:rFonts w:ascii="Arial" w:hAnsi="Arial" w:cs="Arial"/>
        </w:rPr>
      </w:pPr>
      <w:r w:rsidRPr="007D05EB">
        <w:rPr>
          <w:rFonts w:ascii="Arial" w:hAnsi="Arial" w:cs="Arial"/>
        </w:rPr>
        <w:t xml:space="preserve">b) důsledné provádění kontroly jejich aktuálnosti a dodržování, </w:t>
      </w:r>
    </w:p>
    <w:p w14:paraId="20DA1FE1" w14:textId="77777777" w:rsidR="00CB2F61" w:rsidRPr="007D05EB" w:rsidRDefault="00CB2F61" w:rsidP="007D05EB">
      <w:pPr>
        <w:spacing w:after="120" w:line="264" w:lineRule="auto"/>
        <w:ind w:left="708"/>
        <w:jc w:val="both"/>
        <w:rPr>
          <w:rFonts w:ascii="Arial" w:hAnsi="Arial" w:cs="Arial"/>
        </w:rPr>
      </w:pPr>
      <w:r w:rsidRPr="007D05EB">
        <w:rPr>
          <w:rFonts w:ascii="Arial" w:hAnsi="Arial" w:cs="Arial"/>
        </w:rPr>
        <w:t xml:space="preserve">c) jednoznačné určení kompetencí - vymezení pravomocí a odpovědností za činnosti s možným korupčním jednáním, </w:t>
      </w:r>
    </w:p>
    <w:p w14:paraId="6B05C79D" w14:textId="77777777" w:rsidR="00CB2F61" w:rsidRPr="007D05EB" w:rsidRDefault="00CB2F61" w:rsidP="007D05EB">
      <w:pPr>
        <w:spacing w:after="120" w:line="264" w:lineRule="auto"/>
        <w:ind w:firstLine="708"/>
        <w:jc w:val="both"/>
        <w:rPr>
          <w:rFonts w:ascii="Arial" w:hAnsi="Arial" w:cs="Arial"/>
        </w:rPr>
      </w:pPr>
      <w:r w:rsidRPr="007D05EB">
        <w:rPr>
          <w:rFonts w:ascii="Arial" w:hAnsi="Arial" w:cs="Arial"/>
        </w:rPr>
        <w:t xml:space="preserve">d) proškolování zaměstnanců, </w:t>
      </w:r>
    </w:p>
    <w:p w14:paraId="57C7B9CF" w14:textId="77777777" w:rsidR="00CB2F61" w:rsidRPr="007D05EB" w:rsidRDefault="00CB2F61" w:rsidP="007D05EB">
      <w:pPr>
        <w:spacing w:after="120" w:line="264" w:lineRule="auto"/>
        <w:ind w:left="708"/>
        <w:jc w:val="both"/>
        <w:rPr>
          <w:rFonts w:ascii="Arial" w:hAnsi="Arial" w:cs="Arial"/>
        </w:rPr>
      </w:pPr>
      <w:r w:rsidRPr="007D05EB">
        <w:rPr>
          <w:rFonts w:ascii="Arial" w:hAnsi="Arial" w:cs="Arial"/>
        </w:rPr>
        <w:t>e) poskytování maxima možných informací o rozhodovacích procesech v implementační struktuře veřejnosti, f) zajištění otevřeného a rovného přístupu k informacím</w:t>
      </w:r>
    </w:p>
    <w:p w14:paraId="24302A12" w14:textId="77777777" w:rsidR="00CB2F61" w:rsidRPr="007D05EB" w:rsidRDefault="00CB2F61" w:rsidP="007D05EB">
      <w:pPr>
        <w:spacing w:after="120" w:line="264" w:lineRule="auto"/>
        <w:ind w:firstLine="708"/>
        <w:jc w:val="both"/>
        <w:rPr>
          <w:rFonts w:ascii="Arial" w:hAnsi="Arial" w:cs="Arial"/>
        </w:rPr>
      </w:pPr>
      <w:r w:rsidRPr="007D05EB">
        <w:rPr>
          <w:rFonts w:ascii="Arial" w:hAnsi="Arial" w:cs="Arial"/>
        </w:rPr>
        <w:t xml:space="preserve">g) důsledné prošetřování podnětů signalizujících podezření na korupci. </w:t>
      </w:r>
    </w:p>
    <w:p w14:paraId="08B34696" w14:textId="77777777" w:rsidR="00CB2F61" w:rsidRPr="007D05EB" w:rsidRDefault="00CB2F61" w:rsidP="007D05EB">
      <w:pPr>
        <w:spacing w:after="120" w:line="264" w:lineRule="auto"/>
        <w:jc w:val="both"/>
        <w:rPr>
          <w:rFonts w:ascii="Arial" w:hAnsi="Arial" w:cs="Arial"/>
          <w:color w:val="FF0000"/>
        </w:rPr>
      </w:pPr>
      <w:r w:rsidRPr="007D05EB">
        <w:rPr>
          <w:rFonts w:ascii="Arial" w:hAnsi="Arial" w:cs="Arial"/>
        </w:rPr>
        <w:t>Řídicí orgán OP TAK rovněž zohlední při implementaci operačního programu etický kodex a zajistí seznámení s ním všech zaměstnanců implementační struktury a členů Monitorovacího výboru OP TAK, kteří jej podepíší společně s čestným prohlášením vylučujícím korupční jednání z jejich strany.</w:t>
      </w:r>
    </w:p>
    <w:p w14:paraId="5BCB11AE" w14:textId="7AE115DB" w:rsidR="007D05EB" w:rsidRDefault="007D05EB" w:rsidP="007D05EB">
      <w:pPr>
        <w:pStyle w:val="normln0"/>
        <w:spacing w:after="120" w:line="264" w:lineRule="auto"/>
        <w:rPr>
          <w:rFonts w:ascii="Arial" w:hAnsi="Arial" w:cs="Arial"/>
          <w:sz w:val="20"/>
          <w:szCs w:val="20"/>
        </w:rPr>
      </w:pPr>
      <w:r w:rsidRPr="007D05EB">
        <w:rPr>
          <w:rFonts w:ascii="Arial" w:hAnsi="Arial" w:cs="Arial"/>
          <w:sz w:val="20"/>
          <w:szCs w:val="20"/>
        </w:rPr>
        <w:t xml:space="preserve">Za účelem informování veřejnosti o OP </w:t>
      </w:r>
      <w:r w:rsidR="0035548E">
        <w:rPr>
          <w:rFonts w:ascii="Arial" w:hAnsi="Arial" w:cs="Arial"/>
          <w:sz w:val="20"/>
          <w:szCs w:val="20"/>
        </w:rPr>
        <w:t>TAK</w:t>
      </w:r>
      <w:r w:rsidRPr="007D05EB">
        <w:rPr>
          <w:rFonts w:ascii="Arial" w:hAnsi="Arial" w:cs="Arial"/>
          <w:sz w:val="20"/>
          <w:szCs w:val="20"/>
        </w:rPr>
        <w:t xml:space="preserve"> a jeho implementaci bude Ř</w:t>
      </w:r>
      <w:r w:rsidR="0035548E">
        <w:rPr>
          <w:rFonts w:ascii="Arial" w:hAnsi="Arial" w:cs="Arial"/>
          <w:sz w:val="20"/>
          <w:szCs w:val="20"/>
        </w:rPr>
        <w:t>O</w:t>
      </w:r>
      <w:r w:rsidRPr="007D05EB">
        <w:rPr>
          <w:rFonts w:ascii="Arial" w:hAnsi="Arial" w:cs="Arial"/>
          <w:sz w:val="20"/>
          <w:szCs w:val="20"/>
        </w:rPr>
        <w:t xml:space="preserve"> OP TAK zřízena webová stránka.</w:t>
      </w:r>
    </w:p>
    <w:p w14:paraId="77263D1B" w14:textId="3B5FF981" w:rsidR="00477AB8" w:rsidRDefault="00477AB8" w:rsidP="007D05EB">
      <w:pPr>
        <w:pStyle w:val="normln0"/>
        <w:spacing w:after="120" w:line="264" w:lineRule="auto"/>
        <w:rPr>
          <w:rFonts w:ascii="Arial" w:hAnsi="Arial" w:cs="Arial"/>
          <w:color w:val="000000"/>
          <w:sz w:val="20"/>
          <w:szCs w:val="20"/>
        </w:rPr>
      </w:pPr>
    </w:p>
    <w:p w14:paraId="6BF3ABA4" w14:textId="7E0CB45A" w:rsidR="00A26D5A" w:rsidRDefault="00A26D5A" w:rsidP="007D05EB">
      <w:pPr>
        <w:pStyle w:val="normln0"/>
        <w:spacing w:after="120" w:line="264" w:lineRule="auto"/>
        <w:rPr>
          <w:rFonts w:ascii="Arial" w:hAnsi="Arial" w:cs="Arial"/>
          <w:color w:val="000000"/>
          <w:sz w:val="20"/>
          <w:szCs w:val="20"/>
        </w:rPr>
      </w:pPr>
    </w:p>
    <w:p w14:paraId="486FD19D" w14:textId="04C943B0" w:rsidR="00A26D5A" w:rsidRDefault="00A26D5A" w:rsidP="007D05EB">
      <w:pPr>
        <w:pStyle w:val="normln0"/>
        <w:spacing w:after="120" w:line="264" w:lineRule="auto"/>
        <w:rPr>
          <w:rFonts w:ascii="Arial" w:hAnsi="Arial" w:cs="Arial"/>
          <w:color w:val="000000"/>
          <w:sz w:val="20"/>
          <w:szCs w:val="20"/>
        </w:rPr>
      </w:pPr>
    </w:p>
    <w:p w14:paraId="38366DA3" w14:textId="1B18D09F" w:rsidR="00A26D5A" w:rsidRDefault="00A26D5A" w:rsidP="007D05EB">
      <w:pPr>
        <w:pStyle w:val="normln0"/>
        <w:spacing w:after="120" w:line="264" w:lineRule="auto"/>
        <w:rPr>
          <w:rFonts w:ascii="Arial" w:hAnsi="Arial" w:cs="Arial"/>
          <w:color w:val="000000"/>
          <w:sz w:val="20"/>
          <w:szCs w:val="20"/>
        </w:rPr>
      </w:pPr>
    </w:p>
    <w:p w14:paraId="22082567" w14:textId="77777777" w:rsidR="00A26D5A" w:rsidRDefault="00A26D5A" w:rsidP="007D05EB">
      <w:pPr>
        <w:pStyle w:val="normln0"/>
        <w:spacing w:after="120" w:line="264" w:lineRule="auto"/>
        <w:rPr>
          <w:rFonts w:ascii="Arial" w:hAnsi="Arial" w:cs="Arial"/>
          <w:color w:val="000000"/>
          <w:sz w:val="20"/>
          <w:szCs w:val="20"/>
        </w:rPr>
      </w:pPr>
    </w:p>
    <w:p w14:paraId="739D255A" w14:textId="77777777" w:rsidR="00F974E5" w:rsidRPr="006E4FB3" w:rsidRDefault="00F974E5" w:rsidP="008D4302">
      <w:pPr>
        <w:pStyle w:val="normln0"/>
        <w:numPr>
          <w:ilvl w:val="0"/>
          <w:numId w:val="52"/>
        </w:numPr>
        <w:spacing w:after="120"/>
        <w:ind w:left="283" w:hanging="357"/>
        <w:rPr>
          <w:rFonts w:ascii="Arial" w:hAnsi="Arial" w:cs="Arial"/>
          <w:b/>
          <w:color w:val="000000" w:themeColor="text1"/>
          <w:sz w:val="36"/>
          <w:szCs w:val="36"/>
        </w:rPr>
      </w:pPr>
      <w:r w:rsidRPr="006E4FB3">
        <w:rPr>
          <w:rFonts w:ascii="Arial" w:hAnsi="Arial" w:cs="Arial"/>
          <w:b/>
          <w:color w:val="000000" w:themeColor="text1"/>
          <w:sz w:val="36"/>
          <w:szCs w:val="36"/>
        </w:rPr>
        <w:lastRenderedPageBreak/>
        <w:t>Komunikace a viditelnost</w:t>
      </w:r>
    </w:p>
    <w:p w14:paraId="2059516E" w14:textId="3375251B" w:rsidR="00F743BD" w:rsidRPr="006F38AA" w:rsidRDefault="00F743BD" w:rsidP="0035548E">
      <w:pPr>
        <w:pStyle w:val="normln0"/>
        <w:spacing w:line="264" w:lineRule="auto"/>
        <w:rPr>
          <w:rFonts w:ascii="Arial" w:hAnsi="Arial" w:cs="Arial"/>
          <w:sz w:val="20"/>
          <w:szCs w:val="20"/>
        </w:rPr>
      </w:pPr>
      <w:r w:rsidRPr="006F38AA">
        <w:rPr>
          <w:rFonts w:ascii="Arial" w:hAnsi="Arial" w:cs="Arial"/>
          <w:sz w:val="20"/>
          <w:szCs w:val="20"/>
        </w:rPr>
        <w:t>Strategie publicity a komunikace OP TAK má pomoci naplnění cílů OP TAK v</w:t>
      </w:r>
      <w:r w:rsidR="000C4185">
        <w:rPr>
          <w:rFonts w:ascii="Arial" w:hAnsi="Arial" w:cs="Arial"/>
          <w:sz w:val="20"/>
          <w:szCs w:val="20"/>
        </w:rPr>
        <w:t> programovém období</w:t>
      </w:r>
      <w:r w:rsidRPr="006F38AA">
        <w:rPr>
          <w:rFonts w:ascii="Arial" w:hAnsi="Arial" w:cs="Arial"/>
          <w:sz w:val="20"/>
          <w:szCs w:val="20"/>
        </w:rPr>
        <w:t xml:space="preserve"> 2021-2027.</w:t>
      </w:r>
    </w:p>
    <w:p w14:paraId="10A1FAB9" w14:textId="4F8FF460" w:rsidR="00F743BD" w:rsidRPr="008A369A" w:rsidRDefault="00F743BD" w:rsidP="0035548E">
      <w:pPr>
        <w:pStyle w:val="normln0"/>
        <w:spacing w:line="264" w:lineRule="auto"/>
        <w:rPr>
          <w:rFonts w:ascii="Arial" w:hAnsi="Arial" w:cs="Arial"/>
          <w:b/>
          <w:sz w:val="20"/>
          <w:szCs w:val="20"/>
          <w:u w:val="single"/>
        </w:rPr>
      </w:pPr>
      <w:r w:rsidRPr="008A369A">
        <w:rPr>
          <w:rFonts w:ascii="Arial" w:hAnsi="Arial" w:cs="Arial"/>
          <w:b/>
          <w:sz w:val="20"/>
          <w:szCs w:val="20"/>
          <w:u w:val="single"/>
        </w:rPr>
        <w:t>Cíle strategie</w:t>
      </w:r>
    </w:p>
    <w:p w14:paraId="4938F42F" w14:textId="5523C93F" w:rsidR="00824FAF" w:rsidRDefault="00824FAF" w:rsidP="0035548E">
      <w:pPr>
        <w:spacing w:after="120" w:line="264" w:lineRule="auto"/>
        <w:jc w:val="both"/>
        <w:rPr>
          <w:rFonts w:ascii="Arial" w:hAnsi="Arial" w:cs="Arial"/>
        </w:rPr>
      </w:pPr>
      <w:r>
        <w:rPr>
          <w:rFonts w:ascii="Arial" w:hAnsi="Arial" w:cs="Arial"/>
        </w:rPr>
        <w:t xml:space="preserve">Primárním účelem a cílem je realizace kvalitních podnikatelských projektů společně s včasným a úspěšným čerpáním alokovaných prostředků v rámci jednotlivých priorit a konkrétních výzev a v důsledku toho zvýšení konkurenceschopnosti České republiky. Jako konkrétní komunikační cíle pro účely naplnění tohoto primárního záměru </w:t>
      </w:r>
      <w:r w:rsidR="00BD02BB">
        <w:rPr>
          <w:rFonts w:ascii="Arial" w:hAnsi="Arial" w:cs="Arial"/>
        </w:rPr>
        <w:t>jsou</w:t>
      </w:r>
      <w:r>
        <w:rPr>
          <w:rFonts w:ascii="Arial" w:hAnsi="Arial" w:cs="Arial"/>
        </w:rPr>
        <w:t xml:space="preserve"> stanoveny:</w:t>
      </w:r>
    </w:p>
    <w:p w14:paraId="311C4AF9" w14:textId="6A773323" w:rsidR="00F743BD" w:rsidRPr="006F38AA" w:rsidRDefault="00F743BD" w:rsidP="0035548E">
      <w:pPr>
        <w:pStyle w:val="normln0"/>
        <w:numPr>
          <w:ilvl w:val="0"/>
          <w:numId w:val="89"/>
        </w:numPr>
        <w:spacing w:line="264" w:lineRule="auto"/>
        <w:rPr>
          <w:rFonts w:ascii="Arial" w:hAnsi="Arial" w:cs="Arial"/>
          <w:b/>
          <w:sz w:val="20"/>
          <w:szCs w:val="20"/>
        </w:rPr>
      </w:pPr>
      <w:r w:rsidRPr="006F38AA">
        <w:rPr>
          <w:rFonts w:ascii="Arial" w:hAnsi="Arial" w:cs="Arial"/>
          <w:b/>
          <w:sz w:val="20"/>
          <w:szCs w:val="20"/>
        </w:rPr>
        <w:t>Vyvolat zájem o OP TAK</w:t>
      </w:r>
    </w:p>
    <w:p w14:paraId="2574FC0A" w14:textId="1EA90600" w:rsidR="00F743BD" w:rsidRPr="006F38AA" w:rsidRDefault="00F743BD" w:rsidP="0035548E">
      <w:pPr>
        <w:pStyle w:val="normln0"/>
        <w:spacing w:line="264" w:lineRule="auto"/>
        <w:ind w:left="709"/>
        <w:rPr>
          <w:rFonts w:ascii="Arial" w:hAnsi="Arial" w:cs="Arial"/>
          <w:sz w:val="20"/>
          <w:szCs w:val="20"/>
        </w:rPr>
      </w:pPr>
      <w:r w:rsidRPr="006F38AA">
        <w:rPr>
          <w:rFonts w:ascii="Arial" w:hAnsi="Arial" w:cs="Arial"/>
          <w:sz w:val="20"/>
          <w:szCs w:val="20"/>
        </w:rPr>
        <w:t>Úkolem je informovat cílové skupiny o existenci OP TAK a podpoře z fondů EU, dosáhnout jejich pozitivního vnímání a vyvolat zájem o podání žádosti</w:t>
      </w:r>
      <w:r w:rsidR="000C4185">
        <w:rPr>
          <w:rFonts w:ascii="Arial" w:hAnsi="Arial" w:cs="Arial"/>
          <w:sz w:val="20"/>
          <w:szCs w:val="20"/>
        </w:rPr>
        <w:t xml:space="preserve"> o podporu</w:t>
      </w:r>
      <w:r w:rsidRPr="006F38AA">
        <w:rPr>
          <w:rFonts w:ascii="Arial" w:hAnsi="Arial" w:cs="Arial"/>
          <w:sz w:val="20"/>
          <w:szCs w:val="20"/>
        </w:rPr>
        <w:t xml:space="preserve"> a úspěšnou realizaci projektu. Záměrem je rychlý zásah cílových skupin a efektivní rozšíření informac</w:t>
      </w:r>
      <w:r w:rsidR="000C4185">
        <w:rPr>
          <w:rFonts w:ascii="Arial" w:hAnsi="Arial" w:cs="Arial"/>
          <w:sz w:val="20"/>
          <w:szCs w:val="20"/>
        </w:rPr>
        <w:t>í</w:t>
      </w:r>
      <w:r w:rsidRPr="006F38AA">
        <w:rPr>
          <w:rFonts w:ascii="Arial" w:hAnsi="Arial" w:cs="Arial"/>
          <w:sz w:val="20"/>
          <w:szCs w:val="20"/>
        </w:rPr>
        <w:t xml:space="preserve"> o podpoře českým podnikatelům z fondů EU</w:t>
      </w:r>
      <w:r w:rsidR="000C4185">
        <w:rPr>
          <w:rFonts w:ascii="Arial" w:hAnsi="Arial" w:cs="Arial"/>
          <w:sz w:val="20"/>
          <w:szCs w:val="20"/>
        </w:rPr>
        <w:t>, vč. dopadů a přínosů,</w:t>
      </w:r>
      <w:r w:rsidRPr="006F38AA">
        <w:rPr>
          <w:rFonts w:ascii="Arial" w:hAnsi="Arial" w:cs="Arial"/>
          <w:sz w:val="20"/>
          <w:szCs w:val="20"/>
        </w:rPr>
        <w:t xml:space="preserve"> mezi širokou veřejnost.</w:t>
      </w:r>
    </w:p>
    <w:p w14:paraId="13F5CD59" w14:textId="4037DC58" w:rsidR="00F743BD" w:rsidRPr="006F38AA" w:rsidRDefault="00F743BD" w:rsidP="0035548E">
      <w:pPr>
        <w:pStyle w:val="normln0"/>
        <w:spacing w:line="264" w:lineRule="auto"/>
        <w:ind w:left="709"/>
        <w:rPr>
          <w:rFonts w:ascii="Arial" w:hAnsi="Arial" w:cs="Arial"/>
          <w:sz w:val="20"/>
          <w:szCs w:val="20"/>
        </w:rPr>
      </w:pPr>
      <w:r w:rsidRPr="006F38AA">
        <w:rPr>
          <w:rFonts w:ascii="Arial" w:hAnsi="Arial" w:cs="Arial"/>
          <w:sz w:val="20"/>
          <w:szCs w:val="20"/>
        </w:rPr>
        <w:t xml:space="preserve">Využití masmédií, sociálních médií, </w:t>
      </w:r>
      <w:r w:rsidR="00BD02BB">
        <w:rPr>
          <w:rFonts w:ascii="Arial" w:hAnsi="Arial" w:cs="Arial"/>
          <w:sz w:val="20"/>
          <w:szCs w:val="20"/>
        </w:rPr>
        <w:t>TV</w:t>
      </w:r>
      <w:r w:rsidRPr="006F38AA">
        <w:rPr>
          <w:rFonts w:ascii="Arial" w:hAnsi="Arial" w:cs="Arial"/>
          <w:sz w:val="20"/>
          <w:szCs w:val="20"/>
        </w:rPr>
        <w:t xml:space="preserve">, rozhlasu, tisku a </w:t>
      </w:r>
      <w:proofErr w:type="spellStart"/>
      <w:r w:rsidRPr="006F38AA">
        <w:rPr>
          <w:rFonts w:ascii="Arial" w:hAnsi="Arial" w:cs="Arial"/>
          <w:sz w:val="20"/>
          <w:szCs w:val="20"/>
        </w:rPr>
        <w:t>outdoorové</w:t>
      </w:r>
      <w:proofErr w:type="spellEnd"/>
      <w:r w:rsidRPr="006F38AA">
        <w:rPr>
          <w:rFonts w:ascii="Arial" w:hAnsi="Arial" w:cs="Arial"/>
          <w:sz w:val="20"/>
          <w:szCs w:val="20"/>
        </w:rPr>
        <w:t xml:space="preserve"> reklamy.</w:t>
      </w:r>
    </w:p>
    <w:p w14:paraId="57D38E45" w14:textId="14A7D5D8" w:rsidR="00F743BD" w:rsidRPr="006F38AA" w:rsidRDefault="00F743BD" w:rsidP="0035548E">
      <w:pPr>
        <w:pStyle w:val="normln0"/>
        <w:numPr>
          <w:ilvl w:val="0"/>
          <w:numId w:val="89"/>
        </w:numPr>
        <w:spacing w:line="264" w:lineRule="auto"/>
        <w:rPr>
          <w:rFonts w:ascii="Arial" w:hAnsi="Arial" w:cs="Arial"/>
          <w:b/>
          <w:sz w:val="20"/>
          <w:szCs w:val="20"/>
        </w:rPr>
      </w:pPr>
      <w:r w:rsidRPr="006F38AA">
        <w:rPr>
          <w:rFonts w:ascii="Arial" w:hAnsi="Arial" w:cs="Arial"/>
          <w:b/>
          <w:sz w:val="20"/>
          <w:szCs w:val="20"/>
        </w:rPr>
        <w:t>Motivovat k získání dodatečných informací</w:t>
      </w:r>
    </w:p>
    <w:p w14:paraId="6A05DD15" w14:textId="4D25BF58" w:rsidR="00F743BD" w:rsidRPr="006F38AA" w:rsidRDefault="00F743BD" w:rsidP="0035548E">
      <w:pPr>
        <w:pStyle w:val="normln0"/>
        <w:spacing w:line="264" w:lineRule="auto"/>
        <w:ind w:left="709"/>
        <w:rPr>
          <w:rFonts w:ascii="Arial" w:hAnsi="Arial" w:cs="Arial"/>
          <w:sz w:val="20"/>
          <w:szCs w:val="20"/>
        </w:rPr>
      </w:pPr>
      <w:r w:rsidRPr="006F38AA">
        <w:rPr>
          <w:rFonts w:ascii="Arial" w:hAnsi="Arial" w:cs="Arial"/>
          <w:sz w:val="20"/>
          <w:szCs w:val="20"/>
        </w:rPr>
        <w:t>Cílem je vyvolat zájem o získání dalších informací</w:t>
      </w:r>
      <w:r w:rsidR="00BD02BB">
        <w:rPr>
          <w:rFonts w:ascii="Arial" w:hAnsi="Arial" w:cs="Arial"/>
          <w:sz w:val="20"/>
          <w:szCs w:val="20"/>
        </w:rPr>
        <w:t xml:space="preserve"> (zejména detailnější informace o podporovaných aktivitách či zpracování a předložení žádosti o podporu)</w:t>
      </w:r>
      <w:r w:rsidRPr="006F38AA">
        <w:rPr>
          <w:rFonts w:ascii="Arial" w:hAnsi="Arial" w:cs="Arial"/>
          <w:sz w:val="20"/>
          <w:szCs w:val="20"/>
        </w:rPr>
        <w:t>, motivovat cílovou skupinu k návštěvě webu OP TAK a k podání žádosti o podporu.</w:t>
      </w:r>
    </w:p>
    <w:p w14:paraId="7DFF5DAB" w14:textId="77777777" w:rsidR="00F743BD" w:rsidRPr="006F38AA" w:rsidRDefault="00F743BD" w:rsidP="0035548E">
      <w:pPr>
        <w:pStyle w:val="normln0"/>
        <w:spacing w:line="264" w:lineRule="auto"/>
        <w:ind w:left="709"/>
        <w:rPr>
          <w:rFonts w:ascii="Arial" w:hAnsi="Arial" w:cs="Arial"/>
          <w:sz w:val="20"/>
          <w:szCs w:val="20"/>
        </w:rPr>
      </w:pPr>
      <w:r w:rsidRPr="006F38AA">
        <w:rPr>
          <w:rFonts w:ascii="Arial" w:hAnsi="Arial" w:cs="Arial"/>
          <w:sz w:val="20"/>
          <w:szCs w:val="20"/>
        </w:rPr>
        <w:t>S ohledem na úzce zaměřené cílové skupiny využití sociálních médií, internetu, tisku a PR aktivit.</w:t>
      </w:r>
    </w:p>
    <w:p w14:paraId="48B970AB" w14:textId="4B882C93" w:rsidR="00F743BD" w:rsidRPr="006F38AA" w:rsidRDefault="00F743BD" w:rsidP="0035548E">
      <w:pPr>
        <w:pStyle w:val="normln0"/>
        <w:numPr>
          <w:ilvl w:val="0"/>
          <w:numId w:val="89"/>
        </w:numPr>
        <w:spacing w:line="264" w:lineRule="auto"/>
        <w:rPr>
          <w:rFonts w:ascii="Arial" w:hAnsi="Arial" w:cs="Arial"/>
          <w:b/>
          <w:sz w:val="20"/>
          <w:szCs w:val="20"/>
        </w:rPr>
      </w:pPr>
      <w:r w:rsidRPr="006F38AA">
        <w:rPr>
          <w:rFonts w:ascii="Arial" w:hAnsi="Arial" w:cs="Arial"/>
          <w:b/>
          <w:sz w:val="20"/>
          <w:szCs w:val="20"/>
        </w:rPr>
        <w:t>Představit úspěšně realizované projekty</w:t>
      </w:r>
    </w:p>
    <w:p w14:paraId="0D241A3B" w14:textId="3F338FCF" w:rsidR="00F743BD" w:rsidRPr="006F38AA" w:rsidRDefault="00BD02BB" w:rsidP="0035548E">
      <w:pPr>
        <w:pStyle w:val="normln0"/>
        <w:spacing w:line="264" w:lineRule="auto"/>
        <w:ind w:left="709"/>
        <w:rPr>
          <w:rFonts w:ascii="Arial" w:hAnsi="Arial" w:cs="Arial"/>
          <w:sz w:val="20"/>
          <w:szCs w:val="20"/>
        </w:rPr>
      </w:pPr>
      <w:r>
        <w:rPr>
          <w:rFonts w:ascii="Arial" w:hAnsi="Arial" w:cs="Arial"/>
          <w:sz w:val="20"/>
          <w:szCs w:val="20"/>
        </w:rPr>
        <w:t>Prezentace úspěšných příkladů z praxe a jejich výsledků, a to prostřednictvím v</w:t>
      </w:r>
      <w:r w:rsidR="00F743BD" w:rsidRPr="006F38AA">
        <w:rPr>
          <w:rFonts w:ascii="Arial" w:hAnsi="Arial" w:cs="Arial"/>
          <w:sz w:val="20"/>
          <w:szCs w:val="20"/>
        </w:rPr>
        <w:t xml:space="preserve">yužití </w:t>
      </w:r>
      <w:r w:rsidR="000C4185">
        <w:rPr>
          <w:rFonts w:ascii="Arial" w:hAnsi="Arial" w:cs="Arial"/>
          <w:sz w:val="20"/>
          <w:szCs w:val="20"/>
        </w:rPr>
        <w:t>TV</w:t>
      </w:r>
      <w:r w:rsidR="00F743BD" w:rsidRPr="006F38AA">
        <w:rPr>
          <w:rFonts w:ascii="Arial" w:hAnsi="Arial" w:cs="Arial"/>
          <w:sz w:val="20"/>
          <w:szCs w:val="20"/>
        </w:rPr>
        <w:t xml:space="preserve"> a sociálních médií, které nabízí dynamickou prezentaci, předávají více vjemů a mohou efektivně předat emocionálně laděná sdělení. Dále PR aktivity, </w:t>
      </w:r>
      <w:proofErr w:type="spellStart"/>
      <w:r w:rsidR="00F743BD" w:rsidRPr="006F38AA">
        <w:rPr>
          <w:rFonts w:ascii="Arial" w:hAnsi="Arial" w:cs="Arial"/>
          <w:sz w:val="20"/>
          <w:szCs w:val="20"/>
        </w:rPr>
        <w:t>eventy</w:t>
      </w:r>
      <w:proofErr w:type="spellEnd"/>
      <w:r w:rsidR="00F743BD" w:rsidRPr="006F38AA">
        <w:rPr>
          <w:rFonts w:ascii="Arial" w:hAnsi="Arial" w:cs="Arial"/>
          <w:sz w:val="20"/>
          <w:szCs w:val="20"/>
        </w:rPr>
        <w:t xml:space="preserve">, částečně tištěná inzerce a </w:t>
      </w:r>
      <w:proofErr w:type="spellStart"/>
      <w:r w:rsidR="00F743BD" w:rsidRPr="006F38AA">
        <w:rPr>
          <w:rFonts w:ascii="Arial" w:hAnsi="Arial" w:cs="Arial"/>
          <w:sz w:val="20"/>
          <w:szCs w:val="20"/>
        </w:rPr>
        <w:t>outdoorová</w:t>
      </w:r>
      <w:proofErr w:type="spellEnd"/>
      <w:r w:rsidR="00F743BD" w:rsidRPr="006F38AA">
        <w:rPr>
          <w:rFonts w:ascii="Arial" w:hAnsi="Arial" w:cs="Arial"/>
          <w:sz w:val="20"/>
          <w:szCs w:val="20"/>
        </w:rPr>
        <w:t xml:space="preserve"> reklama.</w:t>
      </w:r>
    </w:p>
    <w:p w14:paraId="00FB3FFD" w14:textId="77777777" w:rsidR="00F743BD" w:rsidRPr="008A369A" w:rsidRDefault="00F743BD" w:rsidP="0035548E">
      <w:pPr>
        <w:pStyle w:val="normln0"/>
        <w:spacing w:line="264" w:lineRule="auto"/>
        <w:rPr>
          <w:rFonts w:ascii="Arial" w:hAnsi="Arial" w:cs="Arial"/>
          <w:b/>
          <w:sz w:val="20"/>
          <w:szCs w:val="20"/>
          <w:u w:val="single"/>
        </w:rPr>
      </w:pPr>
      <w:r w:rsidRPr="008A369A">
        <w:rPr>
          <w:rFonts w:ascii="Arial" w:hAnsi="Arial" w:cs="Arial"/>
          <w:b/>
          <w:sz w:val="20"/>
          <w:szCs w:val="20"/>
          <w:u w:val="single"/>
        </w:rPr>
        <w:t>Cílové skupiny</w:t>
      </w:r>
    </w:p>
    <w:p w14:paraId="5228358F" w14:textId="1D880FB3" w:rsidR="003C457E" w:rsidRDefault="003C457E" w:rsidP="0035548E">
      <w:pPr>
        <w:spacing w:line="264" w:lineRule="auto"/>
        <w:jc w:val="both"/>
        <w:rPr>
          <w:rFonts w:ascii="Arial" w:hAnsi="Arial" w:cs="Arial"/>
        </w:rPr>
      </w:pPr>
      <w:r w:rsidRPr="003C457E">
        <w:rPr>
          <w:rFonts w:ascii="Arial" w:hAnsi="Arial" w:cs="Arial"/>
        </w:rPr>
        <w:t>Primárním cílem je oslovení a kontinuální komunikace především směrem k potenciálním žadatelům a příjemcům podpory z konkrétních oborů</w:t>
      </w:r>
      <w:r>
        <w:rPr>
          <w:rFonts w:ascii="Arial" w:hAnsi="Arial" w:cs="Arial"/>
        </w:rPr>
        <w:t xml:space="preserve"> </w:t>
      </w:r>
      <w:r w:rsidR="00F743BD" w:rsidRPr="003C457E">
        <w:rPr>
          <w:rFonts w:ascii="Arial" w:hAnsi="Arial" w:cs="Arial"/>
        </w:rPr>
        <w:t xml:space="preserve">dle zaměření výzvy. </w:t>
      </w:r>
      <w:r>
        <w:rPr>
          <w:rFonts w:ascii="Arial" w:hAnsi="Arial" w:cs="Arial"/>
        </w:rPr>
        <w:t xml:space="preserve">Trh, ke kterému je nezbytné komunikovat, je však více členitější a fragmentovanější. Strategie je proto v rámci cílových skupin rozčleněna na </w:t>
      </w:r>
      <w:proofErr w:type="spellStart"/>
      <w:r>
        <w:rPr>
          <w:rFonts w:ascii="Arial" w:hAnsi="Arial" w:cs="Arial"/>
        </w:rPr>
        <w:t>mikrosegmenty</w:t>
      </w:r>
      <w:proofErr w:type="spellEnd"/>
      <w:r>
        <w:rPr>
          <w:rFonts w:ascii="Arial" w:hAnsi="Arial" w:cs="Arial"/>
        </w:rPr>
        <w:t>, které umožní přesnější a účinnější zásah vybranými komunikačními nástroji.</w:t>
      </w:r>
    </w:p>
    <w:p w14:paraId="418BDF0C" w14:textId="07CF04D2" w:rsidR="00F743BD" w:rsidRPr="003C457E" w:rsidRDefault="00F743BD" w:rsidP="0035548E">
      <w:pPr>
        <w:pStyle w:val="normln0"/>
        <w:spacing w:line="264" w:lineRule="auto"/>
        <w:rPr>
          <w:rFonts w:ascii="Arial" w:hAnsi="Arial" w:cs="Arial"/>
          <w:sz w:val="20"/>
          <w:szCs w:val="20"/>
        </w:rPr>
      </w:pPr>
    </w:p>
    <w:p w14:paraId="2DF89EDC" w14:textId="78FF52C0" w:rsidR="00F743BD" w:rsidRPr="006F38AA" w:rsidRDefault="00F743BD" w:rsidP="0035548E">
      <w:pPr>
        <w:pStyle w:val="normln0"/>
        <w:numPr>
          <w:ilvl w:val="0"/>
          <w:numId w:val="90"/>
        </w:numPr>
        <w:spacing w:line="264" w:lineRule="auto"/>
        <w:rPr>
          <w:rFonts w:ascii="Arial" w:hAnsi="Arial" w:cs="Arial"/>
          <w:b/>
          <w:sz w:val="20"/>
          <w:szCs w:val="20"/>
        </w:rPr>
      </w:pPr>
      <w:r w:rsidRPr="006F38AA">
        <w:rPr>
          <w:rFonts w:ascii="Arial" w:hAnsi="Arial" w:cs="Arial"/>
          <w:b/>
          <w:sz w:val="20"/>
          <w:szCs w:val="20"/>
        </w:rPr>
        <w:t>Potenciální žadatelé a příjemci z OP TAK</w:t>
      </w:r>
    </w:p>
    <w:p w14:paraId="35F32D0C" w14:textId="3879EBF7" w:rsidR="00F743BD" w:rsidRPr="006F38AA" w:rsidRDefault="00F743BD" w:rsidP="0035548E">
      <w:pPr>
        <w:pStyle w:val="normln0"/>
        <w:spacing w:line="264" w:lineRule="auto"/>
        <w:ind w:left="709"/>
        <w:rPr>
          <w:rFonts w:ascii="Arial" w:hAnsi="Arial" w:cs="Arial"/>
          <w:sz w:val="20"/>
          <w:szCs w:val="20"/>
        </w:rPr>
      </w:pPr>
      <w:r w:rsidRPr="006F38AA">
        <w:rPr>
          <w:rFonts w:ascii="Arial" w:hAnsi="Arial" w:cs="Arial"/>
          <w:sz w:val="20"/>
          <w:szCs w:val="20"/>
        </w:rPr>
        <w:t xml:space="preserve">Dle zaměření OP TAK se jedná o podnikatelské subjekty, sdružení podnikatelů, územní samosprávné celky, neziskové organizace, veřejné výzkumné instituce, </w:t>
      </w:r>
      <w:r w:rsidR="003C457E">
        <w:rPr>
          <w:rFonts w:ascii="Arial" w:hAnsi="Arial" w:cs="Arial"/>
          <w:sz w:val="20"/>
          <w:szCs w:val="20"/>
        </w:rPr>
        <w:t>provozovatelé inovační infrastruktury</w:t>
      </w:r>
      <w:r w:rsidRPr="006F38AA">
        <w:rPr>
          <w:rFonts w:ascii="Arial" w:hAnsi="Arial" w:cs="Arial"/>
          <w:sz w:val="20"/>
          <w:szCs w:val="20"/>
        </w:rPr>
        <w:t>, MPO a jeho příspěvkové organizace a další. Komunikace bude cílit zejména na fyzické osoby a MSP a částečně pak na velké podniky a vysoké školy či výzkumné organizace.</w:t>
      </w:r>
    </w:p>
    <w:p w14:paraId="4D13F801" w14:textId="08E44173" w:rsidR="00F743BD" w:rsidRPr="006F38AA" w:rsidRDefault="00F743BD" w:rsidP="0035548E">
      <w:pPr>
        <w:pStyle w:val="normln0"/>
        <w:numPr>
          <w:ilvl w:val="0"/>
          <w:numId w:val="90"/>
        </w:numPr>
        <w:spacing w:line="264" w:lineRule="auto"/>
        <w:rPr>
          <w:rFonts w:ascii="Arial" w:hAnsi="Arial" w:cs="Arial"/>
          <w:b/>
          <w:sz w:val="20"/>
          <w:szCs w:val="20"/>
        </w:rPr>
      </w:pPr>
      <w:r w:rsidRPr="006F38AA">
        <w:rPr>
          <w:rFonts w:ascii="Arial" w:hAnsi="Arial" w:cs="Arial"/>
          <w:b/>
          <w:sz w:val="20"/>
          <w:szCs w:val="20"/>
        </w:rPr>
        <w:t>Příjemci podpory z OP TAK</w:t>
      </w:r>
    </w:p>
    <w:p w14:paraId="121E259E" w14:textId="0EA48A73" w:rsidR="00F743BD" w:rsidRPr="006F38AA" w:rsidRDefault="00F743BD" w:rsidP="0035548E">
      <w:pPr>
        <w:pStyle w:val="normln0"/>
        <w:spacing w:line="264" w:lineRule="auto"/>
        <w:ind w:left="709"/>
        <w:rPr>
          <w:rFonts w:ascii="Arial" w:hAnsi="Arial" w:cs="Arial"/>
          <w:sz w:val="20"/>
          <w:szCs w:val="20"/>
        </w:rPr>
      </w:pPr>
      <w:r w:rsidRPr="006F38AA">
        <w:rPr>
          <w:rFonts w:ascii="Arial" w:hAnsi="Arial" w:cs="Arial"/>
          <w:sz w:val="20"/>
          <w:szCs w:val="20"/>
        </w:rPr>
        <w:t xml:space="preserve">Typově se jedná o subjekty výše uvedené, nicméně v této skupině již subjekty podporu získaly a odlišuje je tak znalost OP. V prvních letech lze komunikaci směřovat i na zkušené příjemce z předchozích OP </w:t>
      </w:r>
      <w:r w:rsidR="003C457E">
        <w:rPr>
          <w:rFonts w:ascii="Arial" w:hAnsi="Arial" w:cs="Arial"/>
          <w:sz w:val="20"/>
          <w:szCs w:val="20"/>
        </w:rPr>
        <w:t>v gesci</w:t>
      </w:r>
      <w:r w:rsidRPr="006F38AA">
        <w:rPr>
          <w:rFonts w:ascii="Arial" w:hAnsi="Arial" w:cs="Arial"/>
          <w:sz w:val="20"/>
          <w:szCs w:val="20"/>
        </w:rPr>
        <w:t xml:space="preserve"> MPO.</w:t>
      </w:r>
    </w:p>
    <w:p w14:paraId="2995DD6A" w14:textId="5CCA4DE4" w:rsidR="00F743BD" w:rsidRPr="006F38AA" w:rsidRDefault="00F743BD" w:rsidP="0035548E">
      <w:pPr>
        <w:pStyle w:val="normln0"/>
        <w:numPr>
          <w:ilvl w:val="0"/>
          <w:numId w:val="90"/>
        </w:numPr>
        <w:spacing w:line="264" w:lineRule="auto"/>
        <w:rPr>
          <w:rFonts w:ascii="Arial" w:hAnsi="Arial" w:cs="Arial"/>
          <w:b/>
          <w:sz w:val="20"/>
          <w:szCs w:val="20"/>
        </w:rPr>
      </w:pPr>
      <w:r w:rsidRPr="006F38AA">
        <w:rPr>
          <w:rFonts w:ascii="Arial" w:hAnsi="Arial" w:cs="Arial"/>
          <w:b/>
          <w:sz w:val="20"/>
          <w:szCs w:val="20"/>
        </w:rPr>
        <w:lastRenderedPageBreak/>
        <w:t>Partneři</w:t>
      </w:r>
    </w:p>
    <w:p w14:paraId="755BFC21" w14:textId="4A42CCE4" w:rsidR="00F743BD" w:rsidRPr="006F38AA" w:rsidRDefault="003C457E" w:rsidP="0035548E">
      <w:pPr>
        <w:pStyle w:val="normln0"/>
        <w:spacing w:line="264" w:lineRule="auto"/>
        <w:ind w:left="709"/>
        <w:rPr>
          <w:rFonts w:ascii="Arial" w:hAnsi="Arial" w:cs="Arial"/>
          <w:sz w:val="20"/>
          <w:szCs w:val="20"/>
        </w:rPr>
      </w:pPr>
      <w:r>
        <w:rPr>
          <w:rFonts w:ascii="Arial" w:hAnsi="Arial" w:cs="Arial"/>
          <w:sz w:val="20"/>
          <w:szCs w:val="20"/>
        </w:rPr>
        <w:t>H</w:t>
      </w:r>
      <w:r w:rsidRPr="006F38AA">
        <w:rPr>
          <w:rFonts w:ascii="Arial" w:hAnsi="Arial" w:cs="Arial"/>
          <w:sz w:val="20"/>
          <w:szCs w:val="20"/>
        </w:rPr>
        <w:t>ospodářští a sociální partneři</w:t>
      </w:r>
      <w:r>
        <w:rPr>
          <w:rFonts w:ascii="Arial" w:hAnsi="Arial" w:cs="Arial"/>
          <w:sz w:val="20"/>
          <w:szCs w:val="20"/>
        </w:rPr>
        <w:t>,</w:t>
      </w:r>
      <w:r w:rsidRPr="006F38AA">
        <w:rPr>
          <w:rFonts w:ascii="Arial" w:hAnsi="Arial" w:cs="Arial"/>
          <w:sz w:val="20"/>
          <w:szCs w:val="20"/>
        </w:rPr>
        <w:t xml:space="preserve"> </w:t>
      </w:r>
      <w:r w:rsidR="00F743BD" w:rsidRPr="006F38AA">
        <w:rPr>
          <w:rFonts w:ascii="Arial" w:hAnsi="Arial" w:cs="Arial"/>
          <w:sz w:val="20"/>
          <w:szCs w:val="20"/>
        </w:rPr>
        <w:t xml:space="preserve">poradenské agentury, veřejná správa a územní samosprávné celky, profesní svazy a hospodářské kruhy, vzdělávací a výzkumné instituce, </w:t>
      </w:r>
      <w:r w:rsidR="00A44133">
        <w:rPr>
          <w:rFonts w:ascii="Arial" w:hAnsi="Arial" w:cs="Arial"/>
          <w:sz w:val="20"/>
          <w:szCs w:val="20"/>
        </w:rPr>
        <w:t xml:space="preserve">neziskový sektor, </w:t>
      </w:r>
      <w:r w:rsidR="00F743BD" w:rsidRPr="006F38AA">
        <w:rPr>
          <w:rFonts w:ascii="Arial" w:hAnsi="Arial" w:cs="Arial"/>
          <w:sz w:val="20"/>
          <w:szCs w:val="20"/>
        </w:rPr>
        <w:t>EK a média.</w:t>
      </w:r>
    </w:p>
    <w:p w14:paraId="64E468E9" w14:textId="5A8199C3" w:rsidR="00F743BD" w:rsidRPr="006F38AA" w:rsidRDefault="00F743BD" w:rsidP="0035548E">
      <w:pPr>
        <w:pStyle w:val="normln0"/>
        <w:numPr>
          <w:ilvl w:val="0"/>
          <w:numId w:val="90"/>
        </w:numPr>
        <w:spacing w:line="264" w:lineRule="auto"/>
        <w:rPr>
          <w:rFonts w:ascii="Arial" w:hAnsi="Arial" w:cs="Arial"/>
          <w:b/>
          <w:sz w:val="20"/>
          <w:szCs w:val="20"/>
        </w:rPr>
      </w:pPr>
      <w:r w:rsidRPr="006F38AA">
        <w:rPr>
          <w:rFonts w:ascii="Arial" w:hAnsi="Arial" w:cs="Arial"/>
          <w:b/>
          <w:sz w:val="20"/>
          <w:szCs w:val="20"/>
        </w:rPr>
        <w:t>Široká veřejnost</w:t>
      </w:r>
    </w:p>
    <w:p w14:paraId="29999447" w14:textId="77777777" w:rsidR="00F743BD" w:rsidRPr="006F38AA" w:rsidRDefault="00F743BD" w:rsidP="0035548E">
      <w:pPr>
        <w:pStyle w:val="normln0"/>
        <w:spacing w:line="264" w:lineRule="auto"/>
        <w:ind w:left="709"/>
        <w:rPr>
          <w:rFonts w:ascii="Arial" w:hAnsi="Arial" w:cs="Arial"/>
          <w:sz w:val="20"/>
          <w:szCs w:val="20"/>
        </w:rPr>
      </w:pPr>
      <w:r w:rsidRPr="006F38AA">
        <w:rPr>
          <w:rFonts w:ascii="Arial" w:hAnsi="Arial" w:cs="Arial"/>
          <w:sz w:val="20"/>
          <w:szCs w:val="20"/>
        </w:rPr>
        <w:t>Výše uvedené skupiny představují odbornou veřejnost, široká veřejnost je skupinou většinově spíše laickou.</w:t>
      </w:r>
    </w:p>
    <w:p w14:paraId="653A6ADC" w14:textId="4BCAEDAE" w:rsidR="00F743BD" w:rsidRDefault="00F743BD" w:rsidP="0035548E">
      <w:pPr>
        <w:pStyle w:val="normln0"/>
        <w:spacing w:line="264" w:lineRule="auto"/>
        <w:rPr>
          <w:rFonts w:ascii="Arial" w:hAnsi="Arial" w:cs="Arial"/>
          <w:sz w:val="20"/>
          <w:szCs w:val="20"/>
        </w:rPr>
      </w:pPr>
      <w:r w:rsidRPr="006F38AA">
        <w:rPr>
          <w:rFonts w:ascii="Arial" w:hAnsi="Arial" w:cs="Arial"/>
          <w:sz w:val="20"/>
          <w:szCs w:val="20"/>
        </w:rPr>
        <w:t xml:space="preserve">Z geografického hlediska bude propagace směřována zejména do regionů ČR, do podporovaných NUTS 2. S ohledem na zasídlení velké části cílových skupin na území hlavního města zacílí část propagace i do Prahy.   </w:t>
      </w:r>
    </w:p>
    <w:p w14:paraId="430D1CD4" w14:textId="2158A639" w:rsidR="006B7BB7" w:rsidRPr="008A369A" w:rsidRDefault="00C46264" w:rsidP="0035548E">
      <w:pPr>
        <w:pStyle w:val="normln0"/>
        <w:spacing w:line="264" w:lineRule="auto"/>
        <w:rPr>
          <w:rFonts w:ascii="Arial" w:hAnsi="Arial" w:cs="Arial"/>
          <w:b/>
          <w:sz w:val="20"/>
          <w:szCs w:val="20"/>
          <w:u w:val="single"/>
        </w:rPr>
      </w:pPr>
      <w:r w:rsidRPr="008A369A">
        <w:rPr>
          <w:rFonts w:ascii="Arial" w:hAnsi="Arial" w:cs="Arial"/>
          <w:b/>
          <w:sz w:val="20"/>
          <w:szCs w:val="20"/>
          <w:u w:val="single"/>
        </w:rPr>
        <w:t>Základní principy</w:t>
      </w:r>
    </w:p>
    <w:p w14:paraId="60EDA701" w14:textId="50F80899" w:rsidR="00C46264" w:rsidRPr="00C46264" w:rsidRDefault="00C46264" w:rsidP="0035548E">
      <w:pPr>
        <w:pStyle w:val="normln0"/>
        <w:spacing w:line="264" w:lineRule="auto"/>
        <w:rPr>
          <w:rFonts w:ascii="Arial" w:hAnsi="Arial" w:cs="Arial"/>
          <w:sz w:val="20"/>
          <w:szCs w:val="20"/>
        </w:rPr>
      </w:pPr>
      <w:r w:rsidRPr="00C46264">
        <w:rPr>
          <w:rFonts w:ascii="Arial" w:hAnsi="Arial" w:cs="Arial"/>
          <w:sz w:val="20"/>
          <w:szCs w:val="20"/>
        </w:rPr>
        <w:t>Pro komunikaci a viditelnost OP TAK byly identifikovány následující komunikační principy, které budou uplatněny pro oslovení cílových skupin.</w:t>
      </w:r>
    </w:p>
    <w:p w14:paraId="0458EE6B" w14:textId="5C8DEB68" w:rsidR="00C46264" w:rsidRPr="00C46264" w:rsidRDefault="00C46264" w:rsidP="0035548E">
      <w:pPr>
        <w:pStyle w:val="Odstavecseseznamem"/>
        <w:numPr>
          <w:ilvl w:val="0"/>
          <w:numId w:val="92"/>
        </w:numPr>
        <w:spacing w:after="120" w:line="264" w:lineRule="auto"/>
        <w:ind w:left="714" w:hanging="357"/>
        <w:contextualSpacing w:val="0"/>
        <w:textAlignment w:val="auto"/>
        <w:rPr>
          <w:rFonts w:ascii="Arial" w:hAnsi="Arial" w:cs="Arial"/>
        </w:rPr>
      </w:pPr>
      <w:r w:rsidRPr="00C46264">
        <w:rPr>
          <w:rFonts w:ascii="Arial" w:hAnsi="Arial" w:cs="Arial"/>
        </w:rPr>
        <w:t>Jasná, jednoduchá a srozumitelná forma komunikace s veřejností</w:t>
      </w:r>
    </w:p>
    <w:p w14:paraId="0C749D25" w14:textId="3E159AA1" w:rsidR="00C46264" w:rsidRPr="00C46264" w:rsidRDefault="00C46264" w:rsidP="0035548E">
      <w:pPr>
        <w:pStyle w:val="Odstavecseseznamem"/>
        <w:numPr>
          <w:ilvl w:val="0"/>
          <w:numId w:val="92"/>
        </w:numPr>
        <w:spacing w:after="120" w:line="264" w:lineRule="auto"/>
        <w:ind w:left="714" w:hanging="357"/>
        <w:contextualSpacing w:val="0"/>
        <w:textAlignment w:val="auto"/>
        <w:rPr>
          <w:rFonts w:ascii="Arial" w:hAnsi="Arial" w:cs="Arial"/>
        </w:rPr>
      </w:pPr>
      <w:r w:rsidRPr="00C46264">
        <w:rPr>
          <w:rFonts w:ascii="Arial" w:hAnsi="Arial" w:cs="Arial"/>
        </w:rPr>
        <w:t>Snadná dostupnost informací</w:t>
      </w:r>
    </w:p>
    <w:p w14:paraId="70BD4AFD" w14:textId="77777777" w:rsidR="00C46264" w:rsidRPr="00C46264" w:rsidRDefault="00C46264" w:rsidP="0035548E">
      <w:pPr>
        <w:pStyle w:val="Odstavecseseznamem"/>
        <w:numPr>
          <w:ilvl w:val="0"/>
          <w:numId w:val="92"/>
        </w:numPr>
        <w:spacing w:after="120" w:line="264" w:lineRule="auto"/>
        <w:ind w:left="714" w:hanging="357"/>
        <w:contextualSpacing w:val="0"/>
        <w:textAlignment w:val="auto"/>
        <w:rPr>
          <w:rFonts w:ascii="Arial" w:hAnsi="Arial" w:cs="Arial"/>
        </w:rPr>
      </w:pPr>
      <w:r w:rsidRPr="00C46264">
        <w:rPr>
          <w:rFonts w:ascii="Arial" w:hAnsi="Arial" w:cs="Arial"/>
        </w:rPr>
        <w:t xml:space="preserve">Využití </w:t>
      </w:r>
      <w:proofErr w:type="spellStart"/>
      <w:r w:rsidRPr="00C46264">
        <w:rPr>
          <w:rFonts w:ascii="Arial" w:hAnsi="Arial" w:cs="Arial"/>
        </w:rPr>
        <w:t>mikrosegmentace</w:t>
      </w:r>
      <w:proofErr w:type="spellEnd"/>
    </w:p>
    <w:p w14:paraId="012678FB" w14:textId="77777777" w:rsidR="00C46264" w:rsidRPr="00C46264" w:rsidRDefault="00C46264" w:rsidP="0035548E">
      <w:pPr>
        <w:pStyle w:val="Odstavecseseznamem"/>
        <w:numPr>
          <w:ilvl w:val="0"/>
          <w:numId w:val="92"/>
        </w:numPr>
        <w:spacing w:after="120" w:line="264" w:lineRule="auto"/>
        <w:ind w:left="714" w:hanging="357"/>
        <w:contextualSpacing w:val="0"/>
        <w:textAlignment w:val="auto"/>
        <w:rPr>
          <w:rFonts w:ascii="Arial" w:hAnsi="Arial" w:cs="Arial"/>
        </w:rPr>
      </w:pPr>
      <w:r w:rsidRPr="00C46264">
        <w:rPr>
          <w:rFonts w:ascii="Arial" w:hAnsi="Arial" w:cs="Arial"/>
        </w:rPr>
        <w:t>Zacílení a měřitelnost komunikace</w:t>
      </w:r>
    </w:p>
    <w:p w14:paraId="4BB47A93" w14:textId="77777777" w:rsidR="00C46264" w:rsidRPr="00C46264" w:rsidRDefault="00C46264" w:rsidP="0035548E">
      <w:pPr>
        <w:pStyle w:val="Odstavecseseznamem"/>
        <w:numPr>
          <w:ilvl w:val="0"/>
          <w:numId w:val="92"/>
        </w:numPr>
        <w:spacing w:after="120" w:line="264" w:lineRule="auto"/>
        <w:ind w:left="714" w:hanging="357"/>
        <w:contextualSpacing w:val="0"/>
        <w:textAlignment w:val="auto"/>
        <w:rPr>
          <w:rFonts w:ascii="Arial" w:hAnsi="Arial" w:cs="Arial"/>
        </w:rPr>
      </w:pPr>
      <w:r w:rsidRPr="00C46264">
        <w:rPr>
          <w:rFonts w:ascii="Arial" w:hAnsi="Arial" w:cs="Arial"/>
        </w:rPr>
        <w:t>Integrace komunikace</w:t>
      </w:r>
    </w:p>
    <w:p w14:paraId="5880681C" w14:textId="77777777" w:rsidR="00C46264" w:rsidRPr="00C46264" w:rsidRDefault="00C46264" w:rsidP="0035548E">
      <w:pPr>
        <w:pStyle w:val="Odstavecseseznamem"/>
        <w:numPr>
          <w:ilvl w:val="0"/>
          <w:numId w:val="92"/>
        </w:numPr>
        <w:spacing w:after="120" w:line="264" w:lineRule="auto"/>
        <w:ind w:left="714" w:hanging="357"/>
        <w:contextualSpacing w:val="0"/>
        <w:textAlignment w:val="auto"/>
        <w:rPr>
          <w:rFonts w:ascii="Arial" w:hAnsi="Arial" w:cs="Arial"/>
        </w:rPr>
      </w:pPr>
      <w:r w:rsidRPr="00C46264">
        <w:rPr>
          <w:rFonts w:ascii="Arial" w:hAnsi="Arial" w:cs="Arial"/>
        </w:rPr>
        <w:t>Aktivní budování vztahů s veřejností</w:t>
      </w:r>
    </w:p>
    <w:p w14:paraId="5A07C41B" w14:textId="77777777" w:rsidR="00C46264" w:rsidRPr="00C46264" w:rsidRDefault="00C46264" w:rsidP="0035548E">
      <w:pPr>
        <w:pStyle w:val="Odstavecseseznamem"/>
        <w:numPr>
          <w:ilvl w:val="0"/>
          <w:numId w:val="92"/>
        </w:numPr>
        <w:spacing w:after="120" w:line="264" w:lineRule="auto"/>
        <w:ind w:left="714" w:hanging="357"/>
        <w:contextualSpacing w:val="0"/>
        <w:textAlignment w:val="auto"/>
        <w:rPr>
          <w:rFonts w:ascii="Arial" w:hAnsi="Arial" w:cs="Arial"/>
        </w:rPr>
      </w:pPr>
      <w:r w:rsidRPr="00C46264">
        <w:rPr>
          <w:rFonts w:ascii="Arial" w:hAnsi="Arial" w:cs="Arial"/>
        </w:rPr>
        <w:t>Zajištění efektivní zpětné vazby s cílovými skupinami</w:t>
      </w:r>
    </w:p>
    <w:p w14:paraId="6FE15C18" w14:textId="77777777" w:rsidR="008A369A" w:rsidRDefault="008A369A" w:rsidP="0035548E">
      <w:pPr>
        <w:pStyle w:val="normln0"/>
        <w:spacing w:line="264" w:lineRule="auto"/>
        <w:rPr>
          <w:rFonts w:ascii="Arial" w:hAnsi="Arial" w:cs="Arial"/>
          <w:b/>
          <w:sz w:val="20"/>
          <w:szCs w:val="20"/>
        </w:rPr>
      </w:pPr>
    </w:p>
    <w:p w14:paraId="7D0D624E" w14:textId="5747930E" w:rsidR="00F743BD" w:rsidRPr="008A369A" w:rsidRDefault="00F743BD" w:rsidP="0035548E">
      <w:pPr>
        <w:pStyle w:val="normln0"/>
        <w:spacing w:line="264" w:lineRule="auto"/>
        <w:rPr>
          <w:rFonts w:ascii="Arial" w:hAnsi="Arial" w:cs="Arial"/>
          <w:b/>
          <w:sz w:val="20"/>
          <w:szCs w:val="20"/>
          <w:u w:val="single"/>
        </w:rPr>
      </w:pPr>
      <w:r w:rsidRPr="008A369A">
        <w:rPr>
          <w:rFonts w:ascii="Arial" w:hAnsi="Arial" w:cs="Arial"/>
          <w:b/>
          <w:sz w:val="20"/>
          <w:szCs w:val="20"/>
          <w:u w:val="single"/>
        </w:rPr>
        <w:t>Komunikační nástroje</w:t>
      </w:r>
    </w:p>
    <w:p w14:paraId="05814213" w14:textId="287BE962" w:rsidR="00F743BD" w:rsidRPr="006F38AA" w:rsidRDefault="00F743BD" w:rsidP="0035548E">
      <w:pPr>
        <w:pStyle w:val="normln0"/>
        <w:numPr>
          <w:ilvl w:val="0"/>
          <w:numId w:val="91"/>
        </w:numPr>
        <w:spacing w:line="264" w:lineRule="auto"/>
        <w:rPr>
          <w:rFonts w:ascii="Arial" w:hAnsi="Arial" w:cs="Arial"/>
          <w:b/>
          <w:sz w:val="20"/>
          <w:szCs w:val="20"/>
        </w:rPr>
      </w:pPr>
      <w:r w:rsidRPr="006F38AA">
        <w:rPr>
          <w:rFonts w:ascii="Arial" w:hAnsi="Arial" w:cs="Arial"/>
          <w:b/>
          <w:sz w:val="20"/>
          <w:szCs w:val="20"/>
        </w:rPr>
        <w:t>Webové stránky</w:t>
      </w:r>
    </w:p>
    <w:p w14:paraId="4AD09091" w14:textId="77777777" w:rsidR="00F743BD" w:rsidRPr="006F38AA" w:rsidRDefault="00F743BD" w:rsidP="0035548E">
      <w:pPr>
        <w:pStyle w:val="normln0"/>
        <w:spacing w:line="264" w:lineRule="auto"/>
        <w:ind w:left="709"/>
        <w:rPr>
          <w:rFonts w:ascii="Arial" w:hAnsi="Arial" w:cs="Arial"/>
          <w:sz w:val="20"/>
          <w:szCs w:val="20"/>
        </w:rPr>
      </w:pPr>
      <w:r w:rsidRPr="006F38AA">
        <w:rPr>
          <w:rFonts w:ascii="Arial" w:hAnsi="Arial" w:cs="Arial"/>
          <w:sz w:val="20"/>
          <w:szCs w:val="20"/>
        </w:rPr>
        <w:t>Primární zdroj informací Řídícího orgánu OP TAK vč. harmonogramu výzev a aktuálních informací</w:t>
      </w:r>
    </w:p>
    <w:p w14:paraId="3E46F752" w14:textId="18954FD2" w:rsidR="00F743BD" w:rsidRPr="006F38AA" w:rsidRDefault="00F743BD" w:rsidP="0035548E">
      <w:pPr>
        <w:pStyle w:val="normln0"/>
        <w:numPr>
          <w:ilvl w:val="0"/>
          <w:numId w:val="91"/>
        </w:numPr>
        <w:spacing w:line="264" w:lineRule="auto"/>
        <w:rPr>
          <w:rFonts w:ascii="Arial" w:hAnsi="Arial" w:cs="Arial"/>
          <w:b/>
          <w:sz w:val="20"/>
          <w:szCs w:val="20"/>
        </w:rPr>
      </w:pPr>
      <w:r w:rsidRPr="006F38AA">
        <w:rPr>
          <w:rFonts w:ascii="Arial" w:hAnsi="Arial" w:cs="Arial"/>
          <w:b/>
          <w:sz w:val="20"/>
          <w:szCs w:val="20"/>
        </w:rPr>
        <w:t>Komunikační kampaň</w:t>
      </w:r>
    </w:p>
    <w:p w14:paraId="438AED2A" w14:textId="77777777" w:rsidR="00F743BD" w:rsidRPr="006F38AA" w:rsidRDefault="00F743BD" w:rsidP="0035548E">
      <w:pPr>
        <w:pStyle w:val="normln0"/>
        <w:spacing w:line="264" w:lineRule="auto"/>
        <w:ind w:left="709"/>
        <w:rPr>
          <w:rFonts w:ascii="Arial" w:hAnsi="Arial" w:cs="Arial"/>
          <w:sz w:val="20"/>
          <w:szCs w:val="20"/>
        </w:rPr>
      </w:pPr>
      <w:r w:rsidRPr="006F38AA">
        <w:rPr>
          <w:rFonts w:ascii="Arial" w:hAnsi="Arial" w:cs="Arial"/>
          <w:sz w:val="20"/>
          <w:szCs w:val="20"/>
        </w:rPr>
        <w:t>Široký marketingový mix komunikačních aktivit počítá se s využitím masmédií, televizní, rozhlasovou a tiskovou kampaní, venkovní a vnitřní reklamou, PR aktivitami včetně využití online a sociálních médií</w:t>
      </w:r>
    </w:p>
    <w:p w14:paraId="43B93F12" w14:textId="5D4FEFD3" w:rsidR="00F743BD" w:rsidRPr="006F38AA" w:rsidRDefault="00F743BD" w:rsidP="0035548E">
      <w:pPr>
        <w:pStyle w:val="normln0"/>
        <w:numPr>
          <w:ilvl w:val="0"/>
          <w:numId w:val="91"/>
        </w:numPr>
        <w:spacing w:line="264" w:lineRule="auto"/>
        <w:rPr>
          <w:rFonts w:ascii="Arial" w:hAnsi="Arial" w:cs="Arial"/>
          <w:b/>
          <w:sz w:val="20"/>
          <w:szCs w:val="20"/>
        </w:rPr>
      </w:pPr>
      <w:r w:rsidRPr="006F38AA">
        <w:rPr>
          <w:rFonts w:ascii="Arial" w:hAnsi="Arial" w:cs="Arial"/>
          <w:b/>
          <w:sz w:val="20"/>
          <w:szCs w:val="20"/>
        </w:rPr>
        <w:t>Média</w:t>
      </w:r>
    </w:p>
    <w:p w14:paraId="34B57513" w14:textId="115AF04B" w:rsidR="00F743BD" w:rsidRPr="006F38AA" w:rsidRDefault="00F743BD" w:rsidP="0035548E">
      <w:pPr>
        <w:pStyle w:val="normln0"/>
        <w:spacing w:line="264" w:lineRule="auto"/>
        <w:ind w:left="709"/>
        <w:rPr>
          <w:rFonts w:ascii="Arial" w:hAnsi="Arial" w:cs="Arial"/>
          <w:sz w:val="20"/>
          <w:szCs w:val="20"/>
        </w:rPr>
      </w:pPr>
      <w:r w:rsidRPr="006F38AA">
        <w:rPr>
          <w:rFonts w:ascii="Arial" w:hAnsi="Arial" w:cs="Arial"/>
          <w:sz w:val="20"/>
          <w:szCs w:val="20"/>
        </w:rPr>
        <w:t>T</w:t>
      </w:r>
      <w:r w:rsidR="00302CCC">
        <w:rPr>
          <w:rFonts w:ascii="Arial" w:hAnsi="Arial" w:cs="Arial"/>
          <w:sz w:val="20"/>
          <w:szCs w:val="20"/>
        </w:rPr>
        <w:t>V</w:t>
      </w:r>
      <w:r w:rsidRPr="006F38AA">
        <w:rPr>
          <w:rFonts w:ascii="Arial" w:hAnsi="Arial" w:cs="Arial"/>
          <w:sz w:val="20"/>
          <w:szCs w:val="20"/>
        </w:rPr>
        <w:t xml:space="preserve">, rozhlas, tisk, online, </w:t>
      </w:r>
      <w:proofErr w:type="spellStart"/>
      <w:r w:rsidRPr="006F38AA">
        <w:rPr>
          <w:rFonts w:ascii="Arial" w:hAnsi="Arial" w:cs="Arial"/>
          <w:sz w:val="20"/>
          <w:szCs w:val="20"/>
        </w:rPr>
        <w:t>outdoor</w:t>
      </w:r>
      <w:proofErr w:type="spellEnd"/>
    </w:p>
    <w:p w14:paraId="30592415" w14:textId="5047FDE3" w:rsidR="00F743BD" w:rsidRPr="006F38AA" w:rsidRDefault="00F743BD" w:rsidP="0035548E">
      <w:pPr>
        <w:pStyle w:val="normln0"/>
        <w:numPr>
          <w:ilvl w:val="0"/>
          <w:numId w:val="91"/>
        </w:numPr>
        <w:spacing w:line="264" w:lineRule="auto"/>
        <w:rPr>
          <w:rFonts w:ascii="Arial" w:hAnsi="Arial" w:cs="Arial"/>
          <w:b/>
          <w:sz w:val="20"/>
          <w:szCs w:val="20"/>
        </w:rPr>
      </w:pPr>
      <w:r w:rsidRPr="006F38AA">
        <w:rPr>
          <w:rFonts w:ascii="Arial" w:hAnsi="Arial" w:cs="Arial"/>
          <w:b/>
          <w:sz w:val="20"/>
          <w:szCs w:val="20"/>
        </w:rPr>
        <w:t>Sociální média</w:t>
      </w:r>
    </w:p>
    <w:p w14:paraId="66CA0CB9" w14:textId="77777777" w:rsidR="00F743BD" w:rsidRPr="006F38AA" w:rsidRDefault="00F743BD" w:rsidP="0035548E">
      <w:pPr>
        <w:pStyle w:val="normln0"/>
        <w:spacing w:line="264" w:lineRule="auto"/>
        <w:ind w:left="709"/>
        <w:rPr>
          <w:rFonts w:ascii="Arial" w:hAnsi="Arial" w:cs="Arial"/>
          <w:sz w:val="20"/>
          <w:szCs w:val="20"/>
        </w:rPr>
      </w:pPr>
      <w:proofErr w:type="spellStart"/>
      <w:r w:rsidRPr="006F38AA">
        <w:rPr>
          <w:rFonts w:ascii="Arial" w:hAnsi="Arial" w:cs="Arial"/>
          <w:sz w:val="20"/>
          <w:szCs w:val="20"/>
        </w:rPr>
        <w:t>Facebook</w:t>
      </w:r>
      <w:proofErr w:type="spellEnd"/>
      <w:r w:rsidRPr="006F38AA">
        <w:rPr>
          <w:rFonts w:ascii="Arial" w:hAnsi="Arial" w:cs="Arial"/>
          <w:sz w:val="20"/>
          <w:szCs w:val="20"/>
        </w:rPr>
        <w:t xml:space="preserve">, </w:t>
      </w:r>
      <w:proofErr w:type="spellStart"/>
      <w:r w:rsidRPr="006F38AA">
        <w:rPr>
          <w:rFonts w:ascii="Arial" w:hAnsi="Arial" w:cs="Arial"/>
          <w:sz w:val="20"/>
          <w:szCs w:val="20"/>
        </w:rPr>
        <w:t>LinkedIn</w:t>
      </w:r>
      <w:proofErr w:type="spellEnd"/>
      <w:r w:rsidRPr="006F38AA">
        <w:rPr>
          <w:rFonts w:ascii="Arial" w:hAnsi="Arial" w:cs="Arial"/>
          <w:sz w:val="20"/>
          <w:szCs w:val="20"/>
        </w:rPr>
        <w:t xml:space="preserve">, </w:t>
      </w:r>
      <w:proofErr w:type="spellStart"/>
      <w:r w:rsidRPr="006F38AA">
        <w:rPr>
          <w:rFonts w:ascii="Arial" w:hAnsi="Arial" w:cs="Arial"/>
          <w:sz w:val="20"/>
          <w:szCs w:val="20"/>
        </w:rPr>
        <w:t>Twitter</w:t>
      </w:r>
      <w:proofErr w:type="spellEnd"/>
      <w:r w:rsidRPr="006F38AA">
        <w:rPr>
          <w:rFonts w:ascii="Arial" w:hAnsi="Arial" w:cs="Arial"/>
          <w:sz w:val="20"/>
          <w:szCs w:val="20"/>
        </w:rPr>
        <w:t xml:space="preserve">, </w:t>
      </w:r>
      <w:proofErr w:type="spellStart"/>
      <w:r w:rsidRPr="006F38AA">
        <w:rPr>
          <w:rFonts w:ascii="Arial" w:hAnsi="Arial" w:cs="Arial"/>
          <w:sz w:val="20"/>
          <w:szCs w:val="20"/>
        </w:rPr>
        <w:t>YouTube</w:t>
      </w:r>
      <w:proofErr w:type="spellEnd"/>
    </w:p>
    <w:p w14:paraId="7056FFE7" w14:textId="39352384" w:rsidR="00F743BD" w:rsidRPr="006F38AA" w:rsidRDefault="00F743BD" w:rsidP="0035548E">
      <w:pPr>
        <w:pStyle w:val="normln0"/>
        <w:numPr>
          <w:ilvl w:val="0"/>
          <w:numId w:val="91"/>
        </w:numPr>
        <w:spacing w:line="264" w:lineRule="auto"/>
        <w:rPr>
          <w:rFonts w:ascii="Arial" w:hAnsi="Arial" w:cs="Arial"/>
          <w:b/>
          <w:sz w:val="20"/>
          <w:szCs w:val="20"/>
        </w:rPr>
      </w:pPr>
      <w:r w:rsidRPr="006F38AA">
        <w:rPr>
          <w:rFonts w:ascii="Arial" w:hAnsi="Arial" w:cs="Arial"/>
          <w:b/>
          <w:sz w:val="20"/>
          <w:szCs w:val="20"/>
        </w:rPr>
        <w:t>Online a tištěné publikace</w:t>
      </w:r>
    </w:p>
    <w:p w14:paraId="54A433EF" w14:textId="77777777" w:rsidR="00F743BD" w:rsidRPr="006F38AA" w:rsidRDefault="00F743BD" w:rsidP="0035548E">
      <w:pPr>
        <w:pStyle w:val="normln0"/>
        <w:spacing w:line="264" w:lineRule="auto"/>
        <w:ind w:left="709"/>
        <w:rPr>
          <w:rFonts w:ascii="Arial" w:hAnsi="Arial" w:cs="Arial"/>
          <w:sz w:val="20"/>
          <w:szCs w:val="20"/>
        </w:rPr>
      </w:pPr>
      <w:r w:rsidRPr="006F38AA">
        <w:rPr>
          <w:rFonts w:ascii="Arial" w:hAnsi="Arial" w:cs="Arial"/>
          <w:sz w:val="20"/>
          <w:szCs w:val="20"/>
        </w:rPr>
        <w:t>Letáky k výzvám a programům, časopis atp.</w:t>
      </w:r>
    </w:p>
    <w:p w14:paraId="3A692AC5" w14:textId="3CC96DE2" w:rsidR="00F743BD" w:rsidRPr="006F38AA" w:rsidRDefault="00F743BD" w:rsidP="0035548E">
      <w:pPr>
        <w:pStyle w:val="normln0"/>
        <w:numPr>
          <w:ilvl w:val="0"/>
          <w:numId w:val="91"/>
        </w:numPr>
        <w:spacing w:line="264" w:lineRule="auto"/>
        <w:rPr>
          <w:rFonts w:ascii="Arial" w:hAnsi="Arial" w:cs="Arial"/>
          <w:b/>
          <w:sz w:val="20"/>
          <w:szCs w:val="20"/>
        </w:rPr>
      </w:pPr>
      <w:r w:rsidRPr="006F38AA">
        <w:rPr>
          <w:rFonts w:ascii="Arial" w:hAnsi="Arial" w:cs="Arial"/>
          <w:b/>
          <w:sz w:val="20"/>
          <w:szCs w:val="20"/>
        </w:rPr>
        <w:t>PR a media relations</w:t>
      </w:r>
    </w:p>
    <w:p w14:paraId="6F9AA453" w14:textId="77777777" w:rsidR="00F743BD" w:rsidRPr="006F38AA" w:rsidRDefault="00F743BD" w:rsidP="0035548E">
      <w:pPr>
        <w:pStyle w:val="normln0"/>
        <w:spacing w:line="264" w:lineRule="auto"/>
        <w:ind w:left="709"/>
        <w:rPr>
          <w:rFonts w:ascii="Arial" w:hAnsi="Arial" w:cs="Arial"/>
          <w:sz w:val="20"/>
          <w:szCs w:val="20"/>
        </w:rPr>
      </w:pPr>
      <w:r w:rsidRPr="006F38AA">
        <w:rPr>
          <w:rFonts w:ascii="Arial" w:hAnsi="Arial" w:cs="Arial"/>
          <w:sz w:val="20"/>
          <w:szCs w:val="20"/>
        </w:rPr>
        <w:lastRenderedPageBreak/>
        <w:t>Tiskové konference a zprávy, PR články, rozhovory, expertní stanoviska, statistiky, analýzy atp. Budování a udržování sítě novinářů k problematice EU a fondům EU a oborovým oblastem podpor</w:t>
      </w:r>
    </w:p>
    <w:p w14:paraId="1A9EFF69" w14:textId="16313226" w:rsidR="00F743BD" w:rsidRPr="006F38AA" w:rsidRDefault="00F743BD" w:rsidP="0035548E">
      <w:pPr>
        <w:pStyle w:val="normln0"/>
        <w:numPr>
          <w:ilvl w:val="0"/>
          <w:numId w:val="91"/>
        </w:numPr>
        <w:spacing w:line="264" w:lineRule="auto"/>
        <w:rPr>
          <w:rFonts w:ascii="Arial" w:hAnsi="Arial" w:cs="Arial"/>
          <w:b/>
          <w:sz w:val="20"/>
          <w:szCs w:val="20"/>
        </w:rPr>
      </w:pPr>
      <w:proofErr w:type="spellStart"/>
      <w:r w:rsidRPr="006F38AA">
        <w:rPr>
          <w:rFonts w:ascii="Arial" w:hAnsi="Arial" w:cs="Arial"/>
          <w:b/>
          <w:sz w:val="20"/>
          <w:szCs w:val="20"/>
        </w:rPr>
        <w:t>Eventy</w:t>
      </w:r>
      <w:proofErr w:type="spellEnd"/>
    </w:p>
    <w:p w14:paraId="60B93157" w14:textId="67421B42" w:rsidR="00F743BD" w:rsidRPr="006F38AA" w:rsidRDefault="00F743BD" w:rsidP="0035548E">
      <w:pPr>
        <w:pStyle w:val="normln0"/>
        <w:spacing w:line="264" w:lineRule="auto"/>
        <w:ind w:left="709"/>
        <w:rPr>
          <w:rFonts w:ascii="Arial" w:hAnsi="Arial" w:cs="Arial"/>
          <w:sz w:val="20"/>
          <w:szCs w:val="20"/>
        </w:rPr>
      </w:pPr>
      <w:r w:rsidRPr="006F38AA">
        <w:rPr>
          <w:rFonts w:ascii="Arial" w:hAnsi="Arial" w:cs="Arial"/>
          <w:sz w:val="20"/>
          <w:szCs w:val="20"/>
        </w:rPr>
        <w:t>Workshopy, semináře</w:t>
      </w:r>
      <w:r w:rsidR="004F2E39">
        <w:rPr>
          <w:rFonts w:ascii="Arial" w:hAnsi="Arial" w:cs="Arial"/>
          <w:sz w:val="20"/>
          <w:szCs w:val="20"/>
        </w:rPr>
        <w:t>/</w:t>
      </w:r>
      <w:proofErr w:type="spellStart"/>
      <w:r w:rsidR="004F2E39">
        <w:rPr>
          <w:rFonts w:ascii="Arial" w:hAnsi="Arial" w:cs="Arial"/>
          <w:sz w:val="20"/>
          <w:szCs w:val="20"/>
        </w:rPr>
        <w:t>webináře</w:t>
      </w:r>
      <w:proofErr w:type="spellEnd"/>
      <w:r w:rsidRPr="006F38AA">
        <w:rPr>
          <w:rFonts w:ascii="Arial" w:hAnsi="Arial" w:cs="Arial"/>
          <w:sz w:val="20"/>
          <w:szCs w:val="20"/>
        </w:rPr>
        <w:t xml:space="preserve">, konference, kulaté stoly, konzultační dny, roadshow, veletrhy a výstavy. Na úrovni příjemců open </w:t>
      </w:r>
      <w:proofErr w:type="spellStart"/>
      <w:r w:rsidRPr="006F38AA">
        <w:rPr>
          <w:rFonts w:ascii="Arial" w:hAnsi="Arial" w:cs="Arial"/>
          <w:sz w:val="20"/>
          <w:szCs w:val="20"/>
        </w:rPr>
        <w:t>days</w:t>
      </w:r>
      <w:proofErr w:type="spellEnd"/>
      <w:r w:rsidRPr="006F38AA">
        <w:rPr>
          <w:rFonts w:ascii="Arial" w:hAnsi="Arial" w:cs="Arial"/>
          <w:sz w:val="20"/>
          <w:szCs w:val="20"/>
        </w:rPr>
        <w:t>, slavnostní otevírání projektů a ocenění úspěšných projektů.</w:t>
      </w:r>
    </w:p>
    <w:p w14:paraId="3BA6BA69" w14:textId="4AD1BF65" w:rsidR="00F743BD" w:rsidRPr="006F38AA" w:rsidRDefault="00F743BD" w:rsidP="0035548E">
      <w:pPr>
        <w:pStyle w:val="normln0"/>
        <w:numPr>
          <w:ilvl w:val="0"/>
          <w:numId w:val="91"/>
        </w:numPr>
        <w:spacing w:line="264" w:lineRule="auto"/>
        <w:rPr>
          <w:rFonts w:ascii="Arial" w:hAnsi="Arial" w:cs="Arial"/>
          <w:b/>
          <w:sz w:val="20"/>
          <w:szCs w:val="20"/>
        </w:rPr>
      </w:pPr>
      <w:r w:rsidRPr="006F38AA">
        <w:rPr>
          <w:rFonts w:ascii="Arial" w:hAnsi="Arial" w:cs="Arial"/>
          <w:b/>
          <w:sz w:val="20"/>
          <w:szCs w:val="20"/>
        </w:rPr>
        <w:t>Dotazníky</w:t>
      </w:r>
    </w:p>
    <w:p w14:paraId="064A25E4" w14:textId="77777777" w:rsidR="00F743BD" w:rsidRPr="006F38AA" w:rsidRDefault="00F743BD" w:rsidP="0035548E">
      <w:pPr>
        <w:pStyle w:val="normln0"/>
        <w:spacing w:line="264" w:lineRule="auto"/>
        <w:ind w:left="709"/>
        <w:rPr>
          <w:rFonts w:ascii="Arial" w:hAnsi="Arial" w:cs="Arial"/>
          <w:sz w:val="20"/>
          <w:szCs w:val="20"/>
        </w:rPr>
      </w:pPr>
      <w:r w:rsidRPr="006F38AA">
        <w:rPr>
          <w:rFonts w:ascii="Arial" w:hAnsi="Arial" w:cs="Arial"/>
          <w:sz w:val="20"/>
          <w:szCs w:val="20"/>
        </w:rPr>
        <w:t>Mezi žadateli, příjemci, partnery, ale i pracovníky implementace OP TAK</w:t>
      </w:r>
    </w:p>
    <w:p w14:paraId="2455904F" w14:textId="77777777" w:rsidR="00F743BD" w:rsidRPr="008A369A" w:rsidRDefault="00F743BD" w:rsidP="0035548E">
      <w:pPr>
        <w:pStyle w:val="normln0"/>
        <w:spacing w:line="264" w:lineRule="auto"/>
        <w:rPr>
          <w:rFonts w:ascii="Arial" w:hAnsi="Arial" w:cs="Arial"/>
          <w:b/>
          <w:sz w:val="20"/>
          <w:szCs w:val="20"/>
          <w:u w:val="single"/>
        </w:rPr>
      </w:pPr>
      <w:r w:rsidRPr="008A369A">
        <w:rPr>
          <w:rFonts w:ascii="Arial" w:hAnsi="Arial" w:cs="Arial"/>
          <w:b/>
          <w:sz w:val="20"/>
          <w:szCs w:val="20"/>
          <w:u w:val="single"/>
        </w:rPr>
        <w:t>Monitorování a hodnocení</w:t>
      </w:r>
    </w:p>
    <w:p w14:paraId="018DED5C" w14:textId="77777777" w:rsidR="00F743BD" w:rsidRPr="006F38AA" w:rsidRDefault="00F743BD" w:rsidP="0035548E">
      <w:pPr>
        <w:pStyle w:val="normln0"/>
        <w:spacing w:line="264" w:lineRule="auto"/>
        <w:rPr>
          <w:rFonts w:ascii="Arial" w:hAnsi="Arial" w:cs="Arial"/>
          <w:sz w:val="20"/>
          <w:szCs w:val="20"/>
        </w:rPr>
      </w:pPr>
      <w:r w:rsidRPr="006F38AA">
        <w:rPr>
          <w:rFonts w:ascii="Arial" w:hAnsi="Arial" w:cs="Arial"/>
          <w:sz w:val="20"/>
          <w:szCs w:val="20"/>
        </w:rPr>
        <w:t xml:space="preserve">Data pro vyhodnocování </w:t>
      </w:r>
      <w:r w:rsidRPr="006F38AA">
        <w:rPr>
          <w:rFonts w:ascii="Arial" w:hAnsi="Arial" w:cs="Arial"/>
          <w:b/>
          <w:sz w:val="20"/>
          <w:szCs w:val="20"/>
        </w:rPr>
        <w:t>výstupů a výsledků</w:t>
      </w:r>
      <w:r w:rsidRPr="006F38AA">
        <w:rPr>
          <w:rFonts w:ascii="Arial" w:hAnsi="Arial" w:cs="Arial"/>
          <w:sz w:val="20"/>
          <w:szCs w:val="20"/>
        </w:rPr>
        <w:t xml:space="preserve"> komunikačních a propagačních opatření budou sledována v Informacích o plnění Ročního komunikačního plánu předkládaných monitorovacímu výboru OP TAK a vyhodnocena ve Výroční zprávě OP TAK.</w:t>
      </w:r>
    </w:p>
    <w:p w14:paraId="02B2C9B9" w14:textId="66D51E62" w:rsidR="00F743BD" w:rsidRPr="006F38AA" w:rsidRDefault="00F743BD" w:rsidP="0035548E">
      <w:pPr>
        <w:pStyle w:val="normln0"/>
        <w:spacing w:line="264" w:lineRule="auto"/>
        <w:rPr>
          <w:rFonts w:ascii="Arial" w:hAnsi="Arial" w:cs="Arial"/>
          <w:sz w:val="20"/>
          <w:szCs w:val="20"/>
        </w:rPr>
      </w:pPr>
      <w:r w:rsidRPr="006F38AA">
        <w:rPr>
          <w:rFonts w:ascii="Arial" w:hAnsi="Arial" w:cs="Arial"/>
          <w:sz w:val="20"/>
          <w:szCs w:val="20"/>
        </w:rPr>
        <w:t xml:space="preserve">Pro vyhodnocení </w:t>
      </w:r>
      <w:r w:rsidRPr="006F38AA">
        <w:rPr>
          <w:rFonts w:ascii="Arial" w:hAnsi="Arial" w:cs="Arial"/>
          <w:b/>
          <w:sz w:val="20"/>
          <w:szCs w:val="20"/>
        </w:rPr>
        <w:t>dopadů</w:t>
      </w:r>
      <w:r w:rsidRPr="006F38AA">
        <w:rPr>
          <w:rFonts w:ascii="Arial" w:hAnsi="Arial" w:cs="Arial"/>
          <w:sz w:val="20"/>
          <w:szCs w:val="20"/>
        </w:rPr>
        <w:t xml:space="preserve"> komunikačních a propagačních opatření zajistí Ř</w:t>
      </w:r>
      <w:r w:rsidR="000B18D0">
        <w:rPr>
          <w:rFonts w:ascii="Arial" w:hAnsi="Arial" w:cs="Arial"/>
          <w:sz w:val="20"/>
          <w:szCs w:val="20"/>
        </w:rPr>
        <w:t>O</w:t>
      </w:r>
      <w:r w:rsidRPr="006F38AA">
        <w:rPr>
          <w:rFonts w:ascii="Arial" w:hAnsi="Arial" w:cs="Arial"/>
          <w:sz w:val="20"/>
          <w:szCs w:val="20"/>
        </w:rPr>
        <w:t xml:space="preserve"> OP TAK sociologické průzkumy mezi cílovými skupinami. Ty se zaměří na úroveň informovanosti, kvality, dostupnosti a objemu poskytovaných informací. </w:t>
      </w:r>
    </w:p>
    <w:p w14:paraId="0AFBEE2E" w14:textId="427E7287" w:rsidR="00F743BD" w:rsidRPr="006F38AA" w:rsidRDefault="00F743BD" w:rsidP="0035548E">
      <w:pPr>
        <w:pStyle w:val="normln0"/>
        <w:spacing w:line="264" w:lineRule="auto"/>
        <w:rPr>
          <w:rFonts w:ascii="Arial" w:hAnsi="Arial" w:cs="Arial"/>
          <w:sz w:val="20"/>
          <w:szCs w:val="20"/>
        </w:rPr>
      </w:pPr>
      <w:r w:rsidRPr="006F38AA">
        <w:rPr>
          <w:rFonts w:ascii="Arial" w:hAnsi="Arial" w:cs="Arial"/>
          <w:sz w:val="20"/>
          <w:szCs w:val="20"/>
        </w:rPr>
        <w:t xml:space="preserve">Strategie může být upravována či doplňována dle průběhu </w:t>
      </w:r>
      <w:r w:rsidR="0007382B">
        <w:rPr>
          <w:rFonts w:ascii="Arial" w:hAnsi="Arial" w:cs="Arial"/>
          <w:sz w:val="20"/>
          <w:szCs w:val="20"/>
        </w:rPr>
        <w:t xml:space="preserve">implementace </w:t>
      </w:r>
      <w:r w:rsidRPr="006F38AA">
        <w:rPr>
          <w:rFonts w:ascii="Arial" w:hAnsi="Arial" w:cs="Arial"/>
          <w:sz w:val="20"/>
          <w:szCs w:val="20"/>
        </w:rPr>
        <w:t>a potřeb OP TAK.</w:t>
      </w:r>
    </w:p>
    <w:p w14:paraId="7DED1B72" w14:textId="77777777" w:rsidR="00F743BD" w:rsidRPr="00605759" w:rsidRDefault="00F743BD" w:rsidP="0035548E">
      <w:pPr>
        <w:pStyle w:val="normln0"/>
        <w:spacing w:line="264" w:lineRule="auto"/>
      </w:pPr>
    </w:p>
    <w:p w14:paraId="289827CF" w14:textId="77777777" w:rsidR="00F974E5" w:rsidRDefault="00F974E5" w:rsidP="0035548E">
      <w:pPr>
        <w:pStyle w:val="normln0"/>
        <w:spacing w:after="120" w:line="264" w:lineRule="auto"/>
        <w:rPr>
          <w:rFonts w:ascii="Arial" w:hAnsi="Arial" w:cs="Arial"/>
          <w:i/>
          <w:sz w:val="20"/>
          <w:szCs w:val="20"/>
        </w:rPr>
      </w:pPr>
    </w:p>
    <w:p w14:paraId="703BE818" w14:textId="77777777" w:rsidR="00F974E5" w:rsidRDefault="00F974E5" w:rsidP="0035548E">
      <w:pPr>
        <w:pStyle w:val="normln0"/>
        <w:spacing w:after="120" w:line="264" w:lineRule="auto"/>
        <w:rPr>
          <w:rFonts w:ascii="Arial" w:hAnsi="Arial" w:cs="Arial"/>
          <w:i/>
          <w:sz w:val="20"/>
          <w:szCs w:val="20"/>
        </w:rPr>
      </w:pPr>
    </w:p>
    <w:p w14:paraId="4543CDE4" w14:textId="77777777" w:rsidR="00F974E5" w:rsidRDefault="00F974E5" w:rsidP="0035548E">
      <w:pPr>
        <w:pStyle w:val="normln0"/>
        <w:spacing w:after="120" w:line="264" w:lineRule="auto"/>
        <w:rPr>
          <w:rFonts w:ascii="Arial" w:hAnsi="Arial" w:cs="Arial"/>
          <w:i/>
          <w:sz w:val="20"/>
          <w:szCs w:val="20"/>
        </w:rPr>
      </w:pPr>
    </w:p>
    <w:p w14:paraId="553E7054" w14:textId="77777777" w:rsidR="00F974E5" w:rsidRDefault="00F974E5" w:rsidP="0035548E">
      <w:pPr>
        <w:pStyle w:val="normln0"/>
        <w:spacing w:after="120" w:line="264" w:lineRule="auto"/>
        <w:rPr>
          <w:rFonts w:ascii="Arial" w:hAnsi="Arial" w:cs="Arial"/>
          <w:i/>
          <w:sz w:val="20"/>
          <w:szCs w:val="20"/>
        </w:rPr>
      </w:pPr>
    </w:p>
    <w:p w14:paraId="576831D0" w14:textId="33970705" w:rsidR="00F974E5" w:rsidRDefault="00F974E5" w:rsidP="0035548E">
      <w:pPr>
        <w:pStyle w:val="normln0"/>
        <w:spacing w:after="120" w:line="264" w:lineRule="auto"/>
        <w:rPr>
          <w:rFonts w:ascii="Arial" w:hAnsi="Arial" w:cs="Arial"/>
          <w:i/>
          <w:sz w:val="20"/>
          <w:szCs w:val="20"/>
        </w:rPr>
      </w:pPr>
    </w:p>
    <w:p w14:paraId="43F51FDC" w14:textId="2DD41AFB" w:rsidR="008A369A" w:rsidRDefault="008A369A" w:rsidP="0035548E">
      <w:pPr>
        <w:pStyle w:val="normln0"/>
        <w:spacing w:after="120" w:line="264" w:lineRule="auto"/>
        <w:rPr>
          <w:rFonts w:ascii="Arial" w:hAnsi="Arial" w:cs="Arial"/>
          <w:i/>
          <w:sz w:val="20"/>
          <w:szCs w:val="20"/>
        </w:rPr>
      </w:pPr>
    </w:p>
    <w:p w14:paraId="3D1BE3C7" w14:textId="71FE25E7" w:rsidR="008A369A" w:rsidRDefault="008A369A" w:rsidP="0035548E">
      <w:pPr>
        <w:pStyle w:val="normln0"/>
        <w:spacing w:after="120" w:line="264" w:lineRule="auto"/>
        <w:rPr>
          <w:rFonts w:ascii="Arial" w:hAnsi="Arial" w:cs="Arial"/>
          <w:i/>
          <w:sz w:val="20"/>
          <w:szCs w:val="20"/>
        </w:rPr>
      </w:pPr>
    </w:p>
    <w:p w14:paraId="3E00FC3D" w14:textId="46D98A99" w:rsidR="008A369A" w:rsidRDefault="008A369A" w:rsidP="0035548E">
      <w:pPr>
        <w:pStyle w:val="normln0"/>
        <w:spacing w:after="120" w:line="264" w:lineRule="auto"/>
        <w:rPr>
          <w:rFonts w:ascii="Arial" w:hAnsi="Arial" w:cs="Arial"/>
          <w:i/>
          <w:sz w:val="20"/>
          <w:szCs w:val="20"/>
        </w:rPr>
      </w:pPr>
    </w:p>
    <w:p w14:paraId="22A6F2A4" w14:textId="79B735FF" w:rsidR="008A369A" w:rsidRDefault="008A369A" w:rsidP="0035548E">
      <w:pPr>
        <w:pStyle w:val="normln0"/>
        <w:spacing w:after="120" w:line="264" w:lineRule="auto"/>
        <w:rPr>
          <w:rFonts w:ascii="Arial" w:hAnsi="Arial" w:cs="Arial"/>
          <w:i/>
          <w:sz w:val="20"/>
          <w:szCs w:val="20"/>
        </w:rPr>
      </w:pPr>
    </w:p>
    <w:p w14:paraId="049F6F3A" w14:textId="737AB3A6" w:rsidR="008A369A" w:rsidRDefault="008A369A" w:rsidP="0035548E">
      <w:pPr>
        <w:pStyle w:val="normln0"/>
        <w:spacing w:after="120" w:line="264" w:lineRule="auto"/>
        <w:rPr>
          <w:rFonts w:ascii="Arial" w:hAnsi="Arial" w:cs="Arial"/>
          <w:i/>
          <w:sz w:val="20"/>
          <w:szCs w:val="20"/>
        </w:rPr>
      </w:pPr>
    </w:p>
    <w:p w14:paraId="454ACE42" w14:textId="6F9E6901" w:rsidR="008A369A" w:rsidRDefault="008A369A" w:rsidP="0035548E">
      <w:pPr>
        <w:pStyle w:val="normln0"/>
        <w:spacing w:after="120" w:line="264" w:lineRule="auto"/>
        <w:rPr>
          <w:rFonts w:ascii="Arial" w:hAnsi="Arial" w:cs="Arial"/>
          <w:i/>
          <w:sz w:val="20"/>
          <w:szCs w:val="20"/>
        </w:rPr>
      </w:pPr>
    </w:p>
    <w:p w14:paraId="2B2F2D25" w14:textId="4BE3BFEE" w:rsidR="0035548E" w:rsidRDefault="0035548E" w:rsidP="0035548E">
      <w:pPr>
        <w:pStyle w:val="normln0"/>
        <w:spacing w:after="120" w:line="264" w:lineRule="auto"/>
        <w:rPr>
          <w:rFonts w:ascii="Arial" w:hAnsi="Arial" w:cs="Arial"/>
          <w:i/>
          <w:sz w:val="20"/>
          <w:szCs w:val="20"/>
        </w:rPr>
      </w:pPr>
    </w:p>
    <w:p w14:paraId="7B46DEFB" w14:textId="77777777" w:rsidR="0035548E" w:rsidRDefault="0035548E" w:rsidP="0035548E">
      <w:pPr>
        <w:pStyle w:val="normln0"/>
        <w:spacing w:after="120" w:line="264" w:lineRule="auto"/>
        <w:rPr>
          <w:rFonts w:ascii="Arial" w:hAnsi="Arial" w:cs="Arial"/>
          <w:i/>
          <w:sz w:val="20"/>
          <w:szCs w:val="20"/>
        </w:rPr>
      </w:pPr>
    </w:p>
    <w:p w14:paraId="0EF8C8A0" w14:textId="77777777" w:rsidR="00F974E5" w:rsidRDefault="00F974E5" w:rsidP="0035548E">
      <w:pPr>
        <w:pStyle w:val="normln0"/>
        <w:spacing w:line="264" w:lineRule="auto"/>
        <w:ind w:left="360"/>
        <w:rPr>
          <w:rFonts w:ascii="Arial" w:hAnsi="Arial" w:cs="Arial"/>
          <w:b/>
          <w:color w:val="000000" w:themeColor="text1"/>
          <w:sz w:val="36"/>
          <w:szCs w:val="36"/>
        </w:rPr>
      </w:pPr>
    </w:p>
    <w:p w14:paraId="793568A1" w14:textId="6C144D72" w:rsidR="00F974E5" w:rsidRDefault="00F974E5" w:rsidP="00F974E5">
      <w:pPr>
        <w:pStyle w:val="normln0"/>
        <w:ind w:left="360"/>
        <w:rPr>
          <w:rFonts w:ascii="Arial" w:hAnsi="Arial" w:cs="Arial"/>
          <w:b/>
          <w:color w:val="000000" w:themeColor="text1"/>
          <w:sz w:val="36"/>
          <w:szCs w:val="36"/>
        </w:rPr>
      </w:pPr>
    </w:p>
    <w:p w14:paraId="61EC022D" w14:textId="361C6A9D" w:rsidR="004F2E39" w:rsidRDefault="004F2E39" w:rsidP="00F974E5">
      <w:pPr>
        <w:pStyle w:val="normln0"/>
        <w:ind w:left="360"/>
        <w:rPr>
          <w:rFonts w:ascii="Arial" w:hAnsi="Arial" w:cs="Arial"/>
          <w:b/>
          <w:color w:val="000000" w:themeColor="text1"/>
          <w:sz w:val="36"/>
          <w:szCs w:val="36"/>
        </w:rPr>
      </w:pPr>
    </w:p>
    <w:p w14:paraId="7B32E2F2" w14:textId="6A395CEA" w:rsidR="004F2E39" w:rsidRDefault="004F2E39" w:rsidP="00F974E5">
      <w:pPr>
        <w:pStyle w:val="normln0"/>
        <w:ind w:left="360"/>
        <w:rPr>
          <w:rFonts w:ascii="Arial" w:hAnsi="Arial" w:cs="Arial"/>
          <w:b/>
          <w:color w:val="000000" w:themeColor="text1"/>
          <w:sz w:val="36"/>
          <w:szCs w:val="36"/>
        </w:rPr>
      </w:pPr>
    </w:p>
    <w:p w14:paraId="534BD699" w14:textId="77777777" w:rsidR="00F974E5" w:rsidRPr="006E4FB3" w:rsidRDefault="00F974E5" w:rsidP="00F974E5">
      <w:pPr>
        <w:pStyle w:val="normln0"/>
        <w:numPr>
          <w:ilvl w:val="0"/>
          <w:numId w:val="52"/>
        </w:numPr>
        <w:rPr>
          <w:rFonts w:ascii="Arial" w:hAnsi="Arial" w:cs="Arial"/>
          <w:b/>
          <w:color w:val="000000" w:themeColor="text1"/>
          <w:sz w:val="36"/>
          <w:szCs w:val="36"/>
        </w:rPr>
      </w:pPr>
      <w:r w:rsidRPr="006E4FB3">
        <w:rPr>
          <w:rFonts w:ascii="Arial" w:hAnsi="Arial" w:cs="Arial"/>
          <w:b/>
          <w:color w:val="000000" w:themeColor="text1"/>
          <w:sz w:val="36"/>
          <w:szCs w:val="36"/>
        </w:rPr>
        <w:lastRenderedPageBreak/>
        <w:t>Využití jednotkových nákladů, jednorázových částek, paušálních sazeb a financování nesouvisejícího s náklady</w:t>
      </w:r>
    </w:p>
    <w:p w14:paraId="1F7483DA" w14:textId="77777777" w:rsidR="00F974E5" w:rsidRPr="00E676A0" w:rsidRDefault="00F974E5" w:rsidP="00E676A0">
      <w:pPr>
        <w:spacing w:after="120"/>
        <w:jc w:val="both"/>
        <w:rPr>
          <w:rFonts w:ascii="Arial" w:hAnsi="Arial" w:cs="Arial"/>
          <w:b/>
          <w:iCs/>
        </w:rPr>
      </w:pPr>
      <w:r w:rsidRPr="00E676A0">
        <w:rPr>
          <w:rFonts w:ascii="Arial" w:hAnsi="Arial" w:cs="Arial"/>
          <w:b/>
        </w:rPr>
        <w:t>Tabulka 14: Využití jednotkových nákladů, jednorázových částek, paušálních sazeb a financování nesouvisejícího s náklady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20"/>
        <w:gridCol w:w="1701"/>
        <w:gridCol w:w="1701"/>
      </w:tblGrid>
      <w:tr w:rsidR="00F974E5" w:rsidRPr="001124F3" w14:paraId="2872051F" w14:textId="77777777" w:rsidTr="00E676A0">
        <w:tc>
          <w:tcPr>
            <w:tcW w:w="5920" w:type="dxa"/>
            <w:shd w:val="clear" w:color="auto" w:fill="99C7F9"/>
          </w:tcPr>
          <w:p w14:paraId="53F2F49F" w14:textId="77777777" w:rsidR="00F974E5" w:rsidRPr="00E676A0" w:rsidRDefault="00F974E5" w:rsidP="00E676A0">
            <w:pPr>
              <w:pStyle w:val="Text3"/>
              <w:ind w:left="0"/>
              <w:rPr>
                <w:rFonts w:ascii="Arial" w:hAnsi="Arial" w:cs="Arial"/>
                <w:b/>
                <w:sz w:val="20"/>
              </w:rPr>
            </w:pPr>
            <w:r w:rsidRPr="00E676A0">
              <w:rPr>
                <w:rFonts w:ascii="Arial" w:hAnsi="Arial" w:cs="Arial"/>
                <w:b/>
                <w:sz w:val="20"/>
              </w:rPr>
              <w:t>Zamýšlené použití článků 88 a 89</w:t>
            </w:r>
          </w:p>
        </w:tc>
        <w:tc>
          <w:tcPr>
            <w:tcW w:w="1701" w:type="dxa"/>
            <w:shd w:val="clear" w:color="auto" w:fill="99C7F9"/>
          </w:tcPr>
          <w:p w14:paraId="2A9F5AF8" w14:textId="77777777" w:rsidR="00F974E5" w:rsidRPr="00E676A0" w:rsidRDefault="00F974E5" w:rsidP="00E676A0">
            <w:pPr>
              <w:pStyle w:val="Text3"/>
              <w:ind w:left="0"/>
              <w:jc w:val="center"/>
              <w:rPr>
                <w:rFonts w:ascii="Arial" w:hAnsi="Arial" w:cs="Arial"/>
                <w:b/>
                <w:sz w:val="20"/>
              </w:rPr>
            </w:pPr>
            <w:r w:rsidRPr="00E676A0">
              <w:rPr>
                <w:rFonts w:ascii="Arial" w:hAnsi="Arial" w:cs="Arial"/>
                <w:b/>
                <w:sz w:val="20"/>
              </w:rPr>
              <w:t>ANO</w:t>
            </w:r>
          </w:p>
        </w:tc>
        <w:tc>
          <w:tcPr>
            <w:tcW w:w="1701" w:type="dxa"/>
            <w:shd w:val="clear" w:color="auto" w:fill="99C7F9"/>
          </w:tcPr>
          <w:p w14:paraId="3E71A274" w14:textId="77777777" w:rsidR="00F974E5" w:rsidRPr="00E676A0" w:rsidRDefault="00F974E5" w:rsidP="00E676A0">
            <w:pPr>
              <w:pStyle w:val="Text3"/>
              <w:ind w:left="0"/>
              <w:jc w:val="center"/>
              <w:rPr>
                <w:rFonts w:ascii="Arial" w:hAnsi="Arial" w:cs="Arial"/>
                <w:b/>
                <w:sz w:val="20"/>
              </w:rPr>
            </w:pPr>
            <w:r w:rsidRPr="00E676A0">
              <w:rPr>
                <w:rFonts w:ascii="Arial" w:hAnsi="Arial" w:cs="Arial"/>
                <w:b/>
                <w:sz w:val="20"/>
              </w:rPr>
              <w:t>NE</w:t>
            </w:r>
          </w:p>
        </w:tc>
      </w:tr>
      <w:tr w:rsidR="00F974E5" w:rsidRPr="001124F3" w14:paraId="7DD2F397" w14:textId="77777777" w:rsidTr="00C72514">
        <w:tc>
          <w:tcPr>
            <w:tcW w:w="5920" w:type="dxa"/>
          </w:tcPr>
          <w:p w14:paraId="393B4CF4" w14:textId="77777777" w:rsidR="00F974E5" w:rsidRPr="001124F3" w:rsidRDefault="00F974E5" w:rsidP="00C72514">
            <w:pPr>
              <w:rPr>
                <w:rFonts w:ascii="Arial" w:hAnsi="Arial" w:cs="Arial"/>
              </w:rPr>
            </w:pPr>
            <w:r w:rsidRPr="001124F3">
              <w:rPr>
                <w:rFonts w:ascii="Arial" w:hAnsi="Arial" w:cs="Arial"/>
              </w:rPr>
              <w:t>Od schválení bude v programu proplacení způsobilých výdajů na základě jednotkových nákladů, jednorázových částek a paušálních sazeb v rámci priority podle článku 88 nařízení o společných ustanoveních (pokud ano, vyplňte přílohu 1)</w:t>
            </w:r>
          </w:p>
        </w:tc>
        <w:tc>
          <w:tcPr>
            <w:tcW w:w="1701" w:type="dxa"/>
          </w:tcPr>
          <w:p w14:paraId="33040C8D" w14:textId="77777777" w:rsidR="00F974E5" w:rsidRPr="001124F3" w:rsidRDefault="00F974E5" w:rsidP="00C72514">
            <w:pPr>
              <w:pStyle w:val="Text3"/>
              <w:spacing w:before="0" w:after="0"/>
              <w:ind w:left="0"/>
              <w:jc w:val="center"/>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263BD4">
              <w:rPr>
                <w:rFonts w:ascii="Arial" w:hAnsi="Arial" w:cs="Arial"/>
                <w:sz w:val="20"/>
              </w:rPr>
            </w:r>
            <w:r w:rsidR="00263BD4">
              <w:rPr>
                <w:rFonts w:ascii="Arial" w:hAnsi="Arial" w:cs="Arial"/>
                <w:sz w:val="20"/>
              </w:rPr>
              <w:fldChar w:fldCharType="separate"/>
            </w:r>
            <w:r>
              <w:rPr>
                <w:rFonts w:ascii="Arial" w:hAnsi="Arial" w:cs="Arial"/>
                <w:sz w:val="20"/>
              </w:rPr>
              <w:fldChar w:fldCharType="end"/>
            </w:r>
          </w:p>
        </w:tc>
        <w:tc>
          <w:tcPr>
            <w:tcW w:w="1701" w:type="dxa"/>
          </w:tcPr>
          <w:p w14:paraId="3D6243E1" w14:textId="77777777" w:rsidR="00F974E5" w:rsidRPr="001124F3" w:rsidRDefault="00F974E5" w:rsidP="00C72514">
            <w:pPr>
              <w:pStyle w:val="Text3"/>
              <w:spacing w:before="0" w:after="0"/>
              <w:ind w:left="0"/>
              <w:jc w:val="center"/>
              <w:rPr>
                <w:rFonts w:ascii="Arial" w:hAnsi="Arial" w:cs="Arial"/>
                <w:sz w:val="20"/>
              </w:rPr>
            </w:pPr>
            <w:r w:rsidRPr="001124F3">
              <w:rPr>
                <w:rFonts w:ascii="Arial" w:hAnsi="Arial" w:cs="Arial"/>
                <w:sz w:val="20"/>
              </w:rPr>
              <w:fldChar w:fldCharType="begin">
                <w:ffData>
                  <w:name w:val="Check1"/>
                  <w:enabled/>
                  <w:calcOnExit w:val="0"/>
                  <w:checkBox>
                    <w:sizeAuto/>
                    <w:default w:val="0"/>
                  </w:checkBox>
                </w:ffData>
              </w:fldChar>
            </w:r>
            <w:r w:rsidRPr="001124F3">
              <w:rPr>
                <w:rFonts w:ascii="Arial" w:hAnsi="Arial" w:cs="Arial"/>
                <w:sz w:val="20"/>
              </w:rPr>
              <w:instrText xml:space="preserve"> FORMCHECKBOX </w:instrText>
            </w:r>
            <w:r w:rsidR="00263BD4">
              <w:rPr>
                <w:rFonts w:ascii="Arial" w:hAnsi="Arial" w:cs="Arial"/>
                <w:sz w:val="20"/>
              </w:rPr>
            </w:r>
            <w:r w:rsidR="00263BD4">
              <w:rPr>
                <w:rFonts w:ascii="Arial" w:hAnsi="Arial" w:cs="Arial"/>
                <w:sz w:val="20"/>
              </w:rPr>
              <w:fldChar w:fldCharType="separate"/>
            </w:r>
            <w:r w:rsidRPr="001124F3">
              <w:rPr>
                <w:rFonts w:ascii="Arial" w:hAnsi="Arial" w:cs="Arial"/>
                <w:sz w:val="20"/>
              </w:rPr>
              <w:fldChar w:fldCharType="end"/>
            </w:r>
          </w:p>
        </w:tc>
      </w:tr>
      <w:tr w:rsidR="00F974E5" w:rsidRPr="001124F3" w14:paraId="2E39D0A9" w14:textId="77777777" w:rsidTr="00C72514">
        <w:tc>
          <w:tcPr>
            <w:tcW w:w="5920" w:type="dxa"/>
          </w:tcPr>
          <w:p w14:paraId="20D7D46E" w14:textId="77777777" w:rsidR="00F974E5" w:rsidRPr="001124F3" w:rsidRDefault="00F974E5" w:rsidP="00C72514">
            <w:pPr>
              <w:rPr>
                <w:rFonts w:ascii="Arial" w:hAnsi="Arial" w:cs="Arial"/>
                <w:i/>
              </w:rPr>
            </w:pPr>
            <w:r w:rsidRPr="001124F3">
              <w:rPr>
                <w:rFonts w:ascii="Arial" w:hAnsi="Arial" w:cs="Arial"/>
              </w:rPr>
              <w:t>Od schválení bude v programu využito financování nesouvisející s náklady podle článku 89 nařízení o společných ustanoveních (pokud ano, vyplňte přílohu 2)</w:t>
            </w:r>
          </w:p>
        </w:tc>
        <w:tc>
          <w:tcPr>
            <w:tcW w:w="1701" w:type="dxa"/>
          </w:tcPr>
          <w:p w14:paraId="12FD3B15" w14:textId="77777777" w:rsidR="00F974E5" w:rsidRPr="001124F3" w:rsidRDefault="00F974E5" w:rsidP="00C72514">
            <w:pPr>
              <w:pStyle w:val="Text3"/>
              <w:spacing w:before="0" w:after="0"/>
              <w:ind w:left="0"/>
              <w:jc w:val="center"/>
              <w:rPr>
                <w:rFonts w:ascii="Arial" w:hAnsi="Arial" w:cs="Arial"/>
                <w:sz w:val="20"/>
              </w:rPr>
            </w:pPr>
            <w:r w:rsidRPr="001124F3">
              <w:rPr>
                <w:rFonts w:ascii="Arial" w:hAnsi="Arial" w:cs="Arial"/>
                <w:sz w:val="20"/>
              </w:rPr>
              <w:fldChar w:fldCharType="begin">
                <w:ffData>
                  <w:name w:val=""/>
                  <w:enabled/>
                  <w:calcOnExit w:val="0"/>
                  <w:checkBox>
                    <w:sizeAuto/>
                    <w:default w:val="0"/>
                  </w:checkBox>
                </w:ffData>
              </w:fldChar>
            </w:r>
            <w:r w:rsidRPr="001124F3">
              <w:rPr>
                <w:rFonts w:ascii="Arial" w:hAnsi="Arial" w:cs="Arial"/>
                <w:sz w:val="20"/>
              </w:rPr>
              <w:instrText xml:space="preserve"> FORMCHECKBOX </w:instrText>
            </w:r>
            <w:r w:rsidR="00263BD4">
              <w:rPr>
                <w:rFonts w:ascii="Arial" w:hAnsi="Arial" w:cs="Arial"/>
                <w:sz w:val="20"/>
              </w:rPr>
            </w:r>
            <w:r w:rsidR="00263BD4">
              <w:rPr>
                <w:rFonts w:ascii="Arial" w:hAnsi="Arial" w:cs="Arial"/>
                <w:sz w:val="20"/>
              </w:rPr>
              <w:fldChar w:fldCharType="separate"/>
            </w:r>
            <w:r w:rsidRPr="001124F3">
              <w:rPr>
                <w:rFonts w:ascii="Arial" w:hAnsi="Arial" w:cs="Arial"/>
                <w:sz w:val="20"/>
              </w:rPr>
              <w:fldChar w:fldCharType="end"/>
            </w:r>
          </w:p>
        </w:tc>
        <w:tc>
          <w:tcPr>
            <w:tcW w:w="1701" w:type="dxa"/>
          </w:tcPr>
          <w:p w14:paraId="17D0542C" w14:textId="77777777" w:rsidR="00F974E5" w:rsidRPr="001124F3" w:rsidRDefault="00F974E5" w:rsidP="00C72514">
            <w:pPr>
              <w:pStyle w:val="Text3"/>
              <w:spacing w:before="0" w:after="0"/>
              <w:ind w:left="0"/>
              <w:jc w:val="center"/>
              <w:rPr>
                <w:rFonts w:ascii="Arial" w:hAnsi="Arial" w:cs="Arial"/>
                <w:sz w:val="20"/>
              </w:rPr>
            </w:pPr>
            <w:r w:rsidRPr="001124F3">
              <w:rPr>
                <w:rFonts w:ascii="Arial" w:hAnsi="Arial" w:cs="Arial"/>
                <w:sz w:val="20"/>
              </w:rPr>
              <w:fldChar w:fldCharType="begin">
                <w:ffData>
                  <w:name w:val="Check2"/>
                  <w:enabled/>
                  <w:calcOnExit w:val="0"/>
                  <w:checkBox>
                    <w:sizeAuto/>
                    <w:default w:val="0"/>
                  </w:checkBox>
                </w:ffData>
              </w:fldChar>
            </w:r>
            <w:r w:rsidRPr="001124F3">
              <w:rPr>
                <w:rFonts w:ascii="Arial" w:hAnsi="Arial" w:cs="Arial"/>
                <w:sz w:val="20"/>
              </w:rPr>
              <w:instrText xml:space="preserve"> FORMCHECKBOX </w:instrText>
            </w:r>
            <w:r w:rsidR="00263BD4">
              <w:rPr>
                <w:rFonts w:ascii="Arial" w:hAnsi="Arial" w:cs="Arial"/>
                <w:sz w:val="20"/>
              </w:rPr>
            </w:r>
            <w:r w:rsidR="00263BD4">
              <w:rPr>
                <w:rFonts w:ascii="Arial" w:hAnsi="Arial" w:cs="Arial"/>
                <w:sz w:val="20"/>
              </w:rPr>
              <w:fldChar w:fldCharType="separate"/>
            </w:r>
            <w:r w:rsidRPr="001124F3">
              <w:rPr>
                <w:rFonts w:ascii="Arial" w:hAnsi="Arial" w:cs="Arial"/>
                <w:sz w:val="20"/>
              </w:rPr>
              <w:fldChar w:fldCharType="end"/>
            </w:r>
          </w:p>
        </w:tc>
      </w:tr>
    </w:tbl>
    <w:p w14:paraId="7B06B177" w14:textId="77777777" w:rsidR="00F974E5" w:rsidRDefault="00F974E5" w:rsidP="00F974E5">
      <w:pPr>
        <w:rPr>
          <w:rFonts w:ascii="Arial" w:hAnsi="Arial" w:cs="Arial"/>
          <w:b/>
          <w:color w:val="000000" w:themeColor="text1"/>
          <w:sz w:val="28"/>
          <w:szCs w:val="28"/>
        </w:rPr>
      </w:pPr>
    </w:p>
    <w:p w14:paraId="4AD32CC6" w14:textId="77777777" w:rsidR="00F974E5" w:rsidRDefault="00F974E5" w:rsidP="00F974E5">
      <w:pPr>
        <w:rPr>
          <w:rFonts w:ascii="Arial" w:hAnsi="Arial" w:cs="Arial"/>
          <w:b/>
          <w:color w:val="000000" w:themeColor="text1"/>
          <w:sz w:val="28"/>
          <w:szCs w:val="28"/>
        </w:rPr>
      </w:pPr>
    </w:p>
    <w:p w14:paraId="22697C3A" w14:textId="77777777" w:rsidR="00F974E5" w:rsidRDefault="00F974E5" w:rsidP="00F974E5">
      <w:pPr>
        <w:rPr>
          <w:rFonts w:ascii="Arial" w:hAnsi="Arial" w:cs="Arial"/>
          <w:b/>
          <w:color w:val="000000" w:themeColor="text1"/>
          <w:sz w:val="28"/>
          <w:szCs w:val="28"/>
        </w:rPr>
      </w:pPr>
    </w:p>
    <w:p w14:paraId="43CF7DCF" w14:textId="77777777" w:rsidR="00F974E5" w:rsidRDefault="00F974E5" w:rsidP="00F974E5">
      <w:pPr>
        <w:rPr>
          <w:rFonts w:ascii="Arial" w:hAnsi="Arial" w:cs="Arial"/>
          <w:b/>
          <w:color w:val="000000" w:themeColor="text1"/>
          <w:sz w:val="28"/>
          <w:szCs w:val="28"/>
        </w:rPr>
      </w:pPr>
    </w:p>
    <w:p w14:paraId="0A1A45A5" w14:textId="77777777" w:rsidR="00F974E5" w:rsidRDefault="00F974E5" w:rsidP="00F974E5">
      <w:pPr>
        <w:rPr>
          <w:rFonts w:ascii="Arial" w:hAnsi="Arial" w:cs="Arial"/>
          <w:b/>
          <w:color w:val="000000" w:themeColor="text1"/>
          <w:sz w:val="28"/>
          <w:szCs w:val="28"/>
        </w:rPr>
      </w:pPr>
    </w:p>
    <w:p w14:paraId="2CEE7D72" w14:textId="77777777" w:rsidR="00F974E5" w:rsidRDefault="00F974E5" w:rsidP="00F974E5">
      <w:pPr>
        <w:rPr>
          <w:rFonts w:ascii="Arial" w:hAnsi="Arial" w:cs="Arial"/>
          <w:b/>
          <w:color w:val="000000" w:themeColor="text1"/>
          <w:sz w:val="28"/>
          <w:szCs w:val="28"/>
        </w:rPr>
      </w:pPr>
    </w:p>
    <w:p w14:paraId="544F4239" w14:textId="77777777" w:rsidR="00F974E5" w:rsidRDefault="00F974E5" w:rsidP="00F974E5">
      <w:pPr>
        <w:rPr>
          <w:rFonts w:ascii="Arial" w:hAnsi="Arial" w:cs="Arial"/>
          <w:b/>
          <w:color w:val="000000" w:themeColor="text1"/>
          <w:sz w:val="28"/>
          <w:szCs w:val="28"/>
        </w:rPr>
      </w:pPr>
    </w:p>
    <w:p w14:paraId="7FAC6D4E" w14:textId="77777777" w:rsidR="00F974E5" w:rsidRDefault="00F974E5" w:rsidP="00F974E5">
      <w:pPr>
        <w:rPr>
          <w:rFonts w:ascii="Arial" w:hAnsi="Arial" w:cs="Arial"/>
          <w:b/>
          <w:color w:val="000000" w:themeColor="text1"/>
          <w:sz w:val="28"/>
          <w:szCs w:val="28"/>
        </w:rPr>
      </w:pPr>
    </w:p>
    <w:p w14:paraId="14EA390F" w14:textId="77777777" w:rsidR="00F974E5" w:rsidRDefault="00F974E5" w:rsidP="00F974E5">
      <w:pPr>
        <w:rPr>
          <w:rFonts w:ascii="Arial" w:hAnsi="Arial" w:cs="Arial"/>
          <w:b/>
          <w:color w:val="000000" w:themeColor="text1"/>
          <w:sz w:val="28"/>
          <w:szCs w:val="28"/>
        </w:rPr>
      </w:pPr>
    </w:p>
    <w:p w14:paraId="789BA154" w14:textId="77777777" w:rsidR="00F974E5" w:rsidRDefault="00F974E5" w:rsidP="00F974E5">
      <w:pPr>
        <w:rPr>
          <w:rFonts w:ascii="Arial" w:hAnsi="Arial" w:cs="Arial"/>
          <w:b/>
          <w:color w:val="000000" w:themeColor="text1"/>
          <w:sz w:val="28"/>
          <w:szCs w:val="28"/>
        </w:rPr>
      </w:pPr>
    </w:p>
    <w:p w14:paraId="05890C27" w14:textId="77777777" w:rsidR="00F974E5" w:rsidRDefault="00F974E5" w:rsidP="00F974E5">
      <w:pPr>
        <w:rPr>
          <w:rFonts w:ascii="Arial" w:hAnsi="Arial" w:cs="Arial"/>
          <w:b/>
          <w:color w:val="000000" w:themeColor="text1"/>
          <w:sz w:val="28"/>
          <w:szCs w:val="28"/>
        </w:rPr>
      </w:pPr>
    </w:p>
    <w:p w14:paraId="75A3F8B9" w14:textId="77777777" w:rsidR="00F974E5" w:rsidRDefault="00F974E5" w:rsidP="00F974E5">
      <w:pPr>
        <w:rPr>
          <w:rFonts w:ascii="Arial" w:hAnsi="Arial" w:cs="Arial"/>
          <w:b/>
          <w:color w:val="000000" w:themeColor="text1"/>
          <w:sz w:val="28"/>
          <w:szCs w:val="28"/>
        </w:rPr>
      </w:pPr>
    </w:p>
    <w:p w14:paraId="2E89D921" w14:textId="77777777" w:rsidR="00F974E5" w:rsidRDefault="00F974E5" w:rsidP="00F974E5">
      <w:pPr>
        <w:rPr>
          <w:rFonts w:ascii="Arial" w:hAnsi="Arial" w:cs="Arial"/>
          <w:b/>
          <w:color w:val="000000" w:themeColor="text1"/>
          <w:sz w:val="28"/>
          <w:szCs w:val="28"/>
        </w:rPr>
      </w:pPr>
    </w:p>
    <w:p w14:paraId="10FBE5C6" w14:textId="77777777" w:rsidR="00F974E5" w:rsidRDefault="00F974E5" w:rsidP="00F974E5">
      <w:pPr>
        <w:rPr>
          <w:rFonts w:ascii="Arial" w:hAnsi="Arial" w:cs="Arial"/>
          <w:b/>
          <w:color w:val="000000" w:themeColor="text1"/>
          <w:sz w:val="28"/>
          <w:szCs w:val="28"/>
        </w:rPr>
      </w:pPr>
    </w:p>
    <w:p w14:paraId="2AAA8505" w14:textId="77777777" w:rsidR="00F974E5" w:rsidRDefault="00F974E5" w:rsidP="00F974E5">
      <w:pPr>
        <w:rPr>
          <w:rFonts w:ascii="Arial" w:hAnsi="Arial" w:cs="Arial"/>
          <w:b/>
          <w:color w:val="000000" w:themeColor="text1"/>
          <w:sz w:val="28"/>
          <w:szCs w:val="28"/>
        </w:rPr>
      </w:pPr>
    </w:p>
    <w:p w14:paraId="6ABDCB1C" w14:textId="77777777" w:rsidR="00F974E5" w:rsidRDefault="00F974E5" w:rsidP="00F974E5">
      <w:pPr>
        <w:rPr>
          <w:rFonts w:ascii="Arial" w:hAnsi="Arial" w:cs="Arial"/>
          <w:b/>
          <w:color w:val="000000" w:themeColor="text1"/>
          <w:sz w:val="28"/>
          <w:szCs w:val="28"/>
        </w:rPr>
      </w:pPr>
    </w:p>
    <w:p w14:paraId="0E25D727" w14:textId="77777777" w:rsidR="00F974E5" w:rsidRDefault="00F974E5" w:rsidP="00F974E5">
      <w:pPr>
        <w:rPr>
          <w:rFonts w:ascii="Arial" w:hAnsi="Arial" w:cs="Arial"/>
          <w:b/>
          <w:color w:val="000000" w:themeColor="text1"/>
          <w:sz w:val="28"/>
          <w:szCs w:val="28"/>
        </w:rPr>
      </w:pPr>
    </w:p>
    <w:p w14:paraId="5CBBAECF" w14:textId="77777777" w:rsidR="00F974E5" w:rsidRDefault="00F974E5" w:rsidP="00F974E5">
      <w:pPr>
        <w:rPr>
          <w:rFonts w:ascii="Arial" w:hAnsi="Arial" w:cs="Arial"/>
          <w:b/>
          <w:color w:val="000000" w:themeColor="text1"/>
          <w:sz w:val="28"/>
          <w:szCs w:val="28"/>
        </w:rPr>
      </w:pPr>
    </w:p>
    <w:p w14:paraId="272E2B85" w14:textId="77777777" w:rsidR="00F974E5" w:rsidRDefault="00F974E5" w:rsidP="00F974E5">
      <w:pPr>
        <w:rPr>
          <w:rFonts w:ascii="Arial" w:hAnsi="Arial" w:cs="Arial"/>
          <w:b/>
          <w:color w:val="000000" w:themeColor="text1"/>
          <w:sz w:val="28"/>
          <w:szCs w:val="28"/>
        </w:rPr>
      </w:pPr>
    </w:p>
    <w:p w14:paraId="31484B82" w14:textId="77777777" w:rsidR="00F974E5" w:rsidRDefault="00F974E5" w:rsidP="00F974E5">
      <w:pPr>
        <w:rPr>
          <w:rFonts w:ascii="Arial" w:hAnsi="Arial" w:cs="Arial"/>
          <w:b/>
          <w:color w:val="000000" w:themeColor="text1"/>
          <w:sz w:val="28"/>
          <w:szCs w:val="28"/>
        </w:rPr>
      </w:pPr>
    </w:p>
    <w:p w14:paraId="3D858AED" w14:textId="77777777" w:rsidR="00F974E5" w:rsidRDefault="00F974E5" w:rsidP="00F974E5">
      <w:pPr>
        <w:rPr>
          <w:rFonts w:ascii="Arial" w:hAnsi="Arial" w:cs="Arial"/>
          <w:b/>
          <w:color w:val="000000" w:themeColor="text1"/>
          <w:sz w:val="28"/>
          <w:szCs w:val="28"/>
        </w:rPr>
      </w:pPr>
    </w:p>
    <w:p w14:paraId="472F71A0" w14:textId="77777777" w:rsidR="00F974E5" w:rsidRDefault="00F974E5" w:rsidP="00F974E5">
      <w:pPr>
        <w:rPr>
          <w:rFonts w:ascii="Arial" w:hAnsi="Arial" w:cs="Arial"/>
          <w:b/>
          <w:color w:val="000000" w:themeColor="text1"/>
          <w:sz w:val="28"/>
          <w:szCs w:val="28"/>
        </w:rPr>
      </w:pPr>
    </w:p>
    <w:p w14:paraId="0226E491" w14:textId="6F566D70" w:rsidR="00F974E5" w:rsidRDefault="00F974E5" w:rsidP="00F974E5">
      <w:pPr>
        <w:rPr>
          <w:rFonts w:ascii="Arial" w:hAnsi="Arial" w:cs="Arial"/>
          <w:b/>
          <w:color w:val="000000" w:themeColor="text1"/>
          <w:sz w:val="28"/>
          <w:szCs w:val="28"/>
        </w:rPr>
      </w:pPr>
    </w:p>
    <w:p w14:paraId="61B14F4E" w14:textId="77777777" w:rsidR="005778E5" w:rsidRDefault="005778E5" w:rsidP="00F974E5">
      <w:pPr>
        <w:rPr>
          <w:rFonts w:ascii="Arial" w:hAnsi="Arial" w:cs="Arial"/>
          <w:b/>
          <w:color w:val="000000" w:themeColor="text1"/>
          <w:sz w:val="28"/>
          <w:szCs w:val="28"/>
        </w:rPr>
      </w:pPr>
    </w:p>
    <w:p w14:paraId="291B2F32" w14:textId="77777777" w:rsidR="00F974E5" w:rsidRDefault="00F974E5" w:rsidP="00F974E5">
      <w:pPr>
        <w:rPr>
          <w:rFonts w:ascii="Arial" w:hAnsi="Arial" w:cs="Arial"/>
          <w:b/>
          <w:color w:val="000000" w:themeColor="text1"/>
          <w:sz w:val="28"/>
          <w:szCs w:val="28"/>
        </w:rPr>
      </w:pPr>
    </w:p>
    <w:p w14:paraId="12EE6491" w14:textId="77777777" w:rsidR="00F974E5" w:rsidRDefault="00F974E5" w:rsidP="00F974E5">
      <w:pPr>
        <w:rPr>
          <w:rFonts w:ascii="Arial" w:hAnsi="Arial" w:cs="Arial"/>
          <w:b/>
          <w:color w:val="000000" w:themeColor="text1"/>
          <w:sz w:val="28"/>
          <w:szCs w:val="28"/>
        </w:rPr>
      </w:pPr>
    </w:p>
    <w:p w14:paraId="795B8DA4" w14:textId="2D8F9864" w:rsidR="00F974E5" w:rsidRDefault="00F974E5" w:rsidP="00F974E5">
      <w:pPr>
        <w:rPr>
          <w:rFonts w:ascii="Arial" w:hAnsi="Arial" w:cs="Arial"/>
          <w:b/>
          <w:color w:val="000000" w:themeColor="text1"/>
          <w:sz w:val="28"/>
          <w:szCs w:val="28"/>
        </w:rPr>
      </w:pPr>
    </w:p>
    <w:p w14:paraId="78D6021A" w14:textId="77777777" w:rsidR="00A26D5A" w:rsidRDefault="00A26D5A" w:rsidP="00F974E5">
      <w:pPr>
        <w:rPr>
          <w:rFonts w:ascii="Arial" w:hAnsi="Arial" w:cs="Arial"/>
          <w:b/>
          <w:color w:val="000000" w:themeColor="text1"/>
          <w:sz w:val="28"/>
          <w:szCs w:val="28"/>
        </w:rPr>
      </w:pPr>
    </w:p>
    <w:p w14:paraId="1B5F8255" w14:textId="77777777" w:rsidR="00FC14AE" w:rsidRDefault="00FC14AE" w:rsidP="00F974E5">
      <w:pPr>
        <w:rPr>
          <w:rFonts w:ascii="Arial" w:hAnsi="Arial" w:cs="Arial"/>
          <w:b/>
          <w:color w:val="000000" w:themeColor="text1"/>
          <w:sz w:val="28"/>
          <w:szCs w:val="28"/>
        </w:rPr>
      </w:pPr>
    </w:p>
    <w:p w14:paraId="4855D7CB" w14:textId="77777777" w:rsidR="00F974E5" w:rsidRDefault="00F974E5" w:rsidP="00F974E5">
      <w:pPr>
        <w:rPr>
          <w:rFonts w:ascii="Arial" w:hAnsi="Arial" w:cs="Arial"/>
          <w:b/>
          <w:color w:val="000000" w:themeColor="text1"/>
          <w:sz w:val="28"/>
          <w:szCs w:val="28"/>
        </w:rPr>
      </w:pPr>
    </w:p>
    <w:p w14:paraId="20447378" w14:textId="77777777" w:rsidR="00F974E5" w:rsidRDefault="00F974E5" w:rsidP="00F974E5">
      <w:pPr>
        <w:rPr>
          <w:rFonts w:ascii="Arial" w:hAnsi="Arial" w:cs="Arial"/>
          <w:b/>
          <w:color w:val="000000" w:themeColor="text1"/>
          <w:sz w:val="28"/>
          <w:szCs w:val="28"/>
        </w:rPr>
      </w:pPr>
      <w:r>
        <w:rPr>
          <w:rFonts w:ascii="Arial" w:hAnsi="Arial" w:cs="Arial"/>
          <w:b/>
          <w:color w:val="000000" w:themeColor="text1"/>
          <w:sz w:val="28"/>
          <w:szCs w:val="28"/>
        </w:rPr>
        <w:lastRenderedPageBreak/>
        <w:t>Seznam zkratek</w:t>
      </w:r>
    </w:p>
    <w:p w14:paraId="7D0E8B92" w14:textId="77777777" w:rsidR="00F974E5" w:rsidRDefault="00F974E5" w:rsidP="00F974E5">
      <w:pPr>
        <w:rPr>
          <w:rFonts w:ascii="Arial" w:hAnsi="Arial" w:cs="Arial"/>
          <w:b/>
          <w:color w:val="000000" w:themeColor="text1"/>
          <w:sz w:val="28"/>
          <w:szCs w:val="28"/>
        </w:rPr>
      </w:pPr>
    </w:p>
    <w:tbl>
      <w:tblPr>
        <w:tblStyle w:val="Mkatabulky"/>
        <w:tblW w:w="0" w:type="auto"/>
        <w:tblLook w:val="04A0" w:firstRow="1" w:lastRow="0" w:firstColumn="1" w:lastColumn="0" w:noHBand="0" w:noVBand="1"/>
      </w:tblPr>
      <w:tblGrid>
        <w:gridCol w:w="1413"/>
        <w:gridCol w:w="7647"/>
      </w:tblGrid>
      <w:tr w:rsidR="005A31F9" w:rsidRPr="00711CAC" w14:paraId="42EC2CD6" w14:textId="77777777" w:rsidTr="00C72514">
        <w:trPr>
          <w:trHeight w:val="204"/>
        </w:trPr>
        <w:tc>
          <w:tcPr>
            <w:tcW w:w="1413" w:type="dxa"/>
          </w:tcPr>
          <w:p w14:paraId="56D63AA9" w14:textId="5FB462A5" w:rsidR="005A31F9" w:rsidRPr="00711CAC" w:rsidRDefault="005A31F9" w:rsidP="00C72514">
            <w:pPr>
              <w:suppressLineNumbers/>
              <w:tabs>
                <w:tab w:val="left" w:pos="708"/>
              </w:tabs>
              <w:suppressAutoHyphens/>
              <w:ind w:left="283" w:hanging="283"/>
              <w:jc w:val="center"/>
              <w:rPr>
                <w:rFonts w:ascii="Arial" w:hAnsi="Arial" w:cs="Arial"/>
                <w:b/>
                <w:color w:val="000000"/>
              </w:rPr>
            </w:pPr>
            <w:r>
              <w:rPr>
                <w:rFonts w:ascii="Arial" w:hAnsi="Arial" w:cs="Arial"/>
                <w:b/>
                <w:color w:val="000000"/>
              </w:rPr>
              <w:t>5G</w:t>
            </w:r>
          </w:p>
        </w:tc>
        <w:tc>
          <w:tcPr>
            <w:tcW w:w="7647" w:type="dxa"/>
          </w:tcPr>
          <w:p w14:paraId="73955509" w14:textId="3243D2AD" w:rsidR="005A31F9" w:rsidRDefault="005A31F9" w:rsidP="00C72514">
            <w:pPr>
              <w:suppressLineNumbers/>
              <w:tabs>
                <w:tab w:val="left" w:pos="708"/>
              </w:tabs>
              <w:suppressAutoHyphens/>
              <w:ind w:left="283" w:hanging="283"/>
              <w:rPr>
                <w:rFonts w:ascii="Arial" w:hAnsi="Arial" w:cs="Arial"/>
                <w:color w:val="000000"/>
              </w:rPr>
            </w:pPr>
            <w:r>
              <w:rPr>
                <w:rFonts w:ascii="Arial" w:hAnsi="Arial" w:cs="Arial"/>
                <w:color w:val="000000"/>
              </w:rPr>
              <w:t>Síť páté generace</w:t>
            </w:r>
          </w:p>
        </w:tc>
      </w:tr>
      <w:tr w:rsidR="00F974E5" w:rsidRPr="00711CAC" w14:paraId="6F1A6404" w14:textId="77777777" w:rsidTr="00C72514">
        <w:trPr>
          <w:trHeight w:val="204"/>
        </w:trPr>
        <w:tc>
          <w:tcPr>
            <w:tcW w:w="1413" w:type="dxa"/>
          </w:tcPr>
          <w:p w14:paraId="320D5D18"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AI</w:t>
            </w:r>
          </w:p>
        </w:tc>
        <w:tc>
          <w:tcPr>
            <w:tcW w:w="7647" w:type="dxa"/>
          </w:tcPr>
          <w:p w14:paraId="45B941B4" w14:textId="22E49C9B"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U</w:t>
            </w:r>
            <w:r w:rsidR="00F974E5" w:rsidRPr="00711CAC">
              <w:rPr>
                <w:rFonts w:ascii="Arial" w:hAnsi="Arial" w:cs="Arial"/>
                <w:color w:val="000000"/>
              </w:rPr>
              <w:t>mělá inteligence</w:t>
            </w:r>
            <w:r>
              <w:rPr>
                <w:rFonts w:ascii="Arial" w:hAnsi="Arial" w:cs="Arial"/>
                <w:color w:val="000000"/>
              </w:rPr>
              <w:t xml:space="preserve"> (</w:t>
            </w:r>
            <w:proofErr w:type="spellStart"/>
            <w:r w:rsidRPr="00D062DC">
              <w:rPr>
                <w:rFonts w:ascii="Arial" w:hAnsi="Arial" w:cs="Arial"/>
                <w:i/>
                <w:color w:val="000000"/>
              </w:rPr>
              <w:t>Artificial</w:t>
            </w:r>
            <w:proofErr w:type="spellEnd"/>
            <w:r w:rsidRPr="00D062DC">
              <w:rPr>
                <w:rFonts w:ascii="Arial" w:hAnsi="Arial" w:cs="Arial"/>
                <w:i/>
                <w:color w:val="000000"/>
              </w:rPr>
              <w:t xml:space="preserve"> </w:t>
            </w:r>
            <w:proofErr w:type="spellStart"/>
            <w:r w:rsidRPr="00D062DC">
              <w:rPr>
                <w:rFonts w:ascii="Arial" w:hAnsi="Arial" w:cs="Arial"/>
                <w:i/>
                <w:color w:val="000000"/>
              </w:rPr>
              <w:t>Intelligence</w:t>
            </w:r>
            <w:proofErr w:type="spellEnd"/>
            <w:r>
              <w:rPr>
                <w:rFonts w:ascii="Arial" w:hAnsi="Arial" w:cs="Arial"/>
                <w:color w:val="000000"/>
              </w:rPr>
              <w:t>)</w:t>
            </w:r>
          </w:p>
        </w:tc>
      </w:tr>
      <w:tr w:rsidR="00EC0EA7" w:rsidRPr="00711CAC" w14:paraId="598A1349" w14:textId="77777777" w:rsidTr="00C72514">
        <w:trPr>
          <w:trHeight w:val="204"/>
        </w:trPr>
        <w:tc>
          <w:tcPr>
            <w:tcW w:w="1413" w:type="dxa"/>
          </w:tcPr>
          <w:p w14:paraId="10A5DED9" w14:textId="65926370" w:rsidR="00EC0EA7" w:rsidRPr="00711CAC" w:rsidRDefault="00EC0EA7" w:rsidP="00C72514">
            <w:pPr>
              <w:suppressLineNumbers/>
              <w:tabs>
                <w:tab w:val="left" w:pos="708"/>
              </w:tabs>
              <w:suppressAutoHyphens/>
              <w:ind w:left="283" w:hanging="283"/>
              <w:jc w:val="center"/>
              <w:rPr>
                <w:rFonts w:ascii="Arial" w:hAnsi="Arial" w:cs="Arial"/>
                <w:b/>
                <w:color w:val="000000"/>
              </w:rPr>
            </w:pPr>
            <w:r>
              <w:rPr>
                <w:rFonts w:ascii="Arial" w:hAnsi="Arial" w:cs="Arial"/>
                <w:b/>
                <w:color w:val="000000"/>
              </w:rPr>
              <w:t>AO</w:t>
            </w:r>
          </w:p>
        </w:tc>
        <w:tc>
          <w:tcPr>
            <w:tcW w:w="7647" w:type="dxa"/>
          </w:tcPr>
          <w:p w14:paraId="4662DB76" w14:textId="132DA611" w:rsidR="00EC0EA7" w:rsidRDefault="00EC0EA7" w:rsidP="00C72514">
            <w:pPr>
              <w:suppressLineNumbers/>
              <w:tabs>
                <w:tab w:val="left" w:pos="708"/>
              </w:tabs>
              <w:suppressAutoHyphens/>
              <w:ind w:left="283" w:hanging="283"/>
              <w:rPr>
                <w:rFonts w:ascii="Arial" w:hAnsi="Arial" w:cs="Arial"/>
                <w:color w:val="000000"/>
              </w:rPr>
            </w:pPr>
            <w:r>
              <w:rPr>
                <w:rFonts w:ascii="Arial" w:hAnsi="Arial" w:cs="Arial"/>
                <w:color w:val="000000"/>
              </w:rPr>
              <w:t>Auditní orgán</w:t>
            </w:r>
          </w:p>
        </w:tc>
      </w:tr>
      <w:tr w:rsidR="00F974E5" w:rsidRPr="00711CAC" w14:paraId="546C5392" w14:textId="77777777" w:rsidTr="00C72514">
        <w:tc>
          <w:tcPr>
            <w:tcW w:w="1413" w:type="dxa"/>
          </w:tcPr>
          <w:p w14:paraId="627BCE2F"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AP</w:t>
            </w:r>
          </w:p>
        </w:tc>
        <w:tc>
          <w:tcPr>
            <w:tcW w:w="7647" w:type="dxa"/>
          </w:tcPr>
          <w:p w14:paraId="42A1CE18" w14:textId="5FF90432"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A</w:t>
            </w:r>
            <w:r w:rsidR="00F974E5" w:rsidRPr="00711CAC">
              <w:rPr>
                <w:rFonts w:ascii="Arial" w:hAnsi="Arial" w:cs="Arial"/>
                <w:color w:val="000000"/>
              </w:rPr>
              <w:t>kční plán</w:t>
            </w:r>
          </w:p>
        </w:tc>
      </w:tr>
      <w:tr w:rsidR="00F974E5" w:rsidRPr="00711CAC" w14:paraId="7BA96C32" w14:textId="77777777" w:rsidTr="00C72514">
        <w:tc>
          <w:tcPr>
            <w:tcW w:w="1413" w:type="dxa"/>
          </w:tcPr>
          <w:p w14:paraId="5ACEF49C"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API</w:t>
            </w:r>
          </w:p>
        </w:tc>
        <w:tc>
          <w:tcPr>
            <w:tcW w:w="7647" w:type="dxa"/>
          </w:tcPr>
          <w:p w14:paraId="508AE614"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Agentura pro podnikání a inovace</w:t>
            </w:r>
          </w:p>
        </w:tc>
      </w:tr>
      <w:tr w:rsidR="00302757" w:rsidRPr="00711CAC" w14:paraId="52718090" w14:textId="77777777" w:rsidTr="00C72514">
        <w:tc>
          <w:tcPr>
            <w:tcW w:w="1413" w:type="dxa"/>
          </w:tcPr>
          <w:p w14:paraId="78EFB47A" w14:textId="13FAE736" w:rsidR="00302757" w:rsidRDefault="00302757" w:rsidP="00302757">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B2B</w:t>
            </w:r>
          </w:p>
        </w:tc>
        <w:tc>
          <w:tcPr>
            <w:tcW w:w="7647" w:type="dxa"/>
          </w:tcPr>
          <w:p w14:paraId="1EEBADA6" w14:textId="338BE581" w:rsidR="00302757" w:rsidRDefault="00302757" w:rsidP="00302757">
            <w:pPr>
              <w:suppressLineNumbers/>
              <w:tabs>
                <w:tab w:val="left" w:pos="708"/>
              </w:tabs>
              <w:suppressAutoHyphens/>
              <w:ind w:left="31" w:hanging="31"/>
              <w:rPr>
                <w:rFonts w:ascii="Arial" w:hAnsi="Arial" w:cs="Arial"/>
                <w:color w:val="000000"/>
              </w:rPr>
            </w:pPr>
            <w:r w:rsidRPr="00AF6496">
              <w:rPr>
                <w:rFonts w:ascii="Arial" w:hAnsi="Arial" w:cs="Arial"/>
                <w:iCs/>
                <w:color w:val="000000" w:themeColor="text1"/>
              </w:rPr>
              <w:t>Specifický model obchodních vztahů mezi obchodními společnostmi (</w:t>
            </w:r>
            <w:r w:rsidRPr="00AF6496">
              <w:rPr>
                <w:rFonts w:ascii="Arial" w:hAnsi="Arial" w:cs="Arial"/>
                <w:i/>
                <w:iCs/>
                <w:color w:val="000000" w:themeColor="text1"/>
              </w:rPr>
              <w:t>Business to Business</w:t>
            </w:r>
            <w:r w:rsidRPr="00AF6496">
              <w:rPr>
                <w:rFonts w:ascii="Arial" w:hAnsi="Arial" w:cs="Arial"/>
                <w:iCs/>
                <w:color w:val="000000" w:themeColor="text1"/>
              </w:rPr>
              <w:t>)</w:t>
            </w:r>
          </w:p>
        </w:tc>
      </w:tr>
      <w:tr w:rsidR="00D062DC" w:rsidRPr="00711CAC" w14:paraId="1A33028D" w14:textId="77777777" w:rsidTr="00C72514">
        <w:tc>
          <w:tcPr>
            <w:tcW w:w="1413" w:type="dxa"/>
          </w:tcPr>
          <w:p w14:paraId="7426A5F1" w14:textId="6F9290F8" w:rsidR="00D062DC" w:rsidRPr="00711CAC" w:rsidRDefault="00D062DC" w:rsidP="00C72514">
            <w:pPr>
              <w:suppressLineNumbers/>
              <w:tabs>
                <w:tab w:val="left" w:pos="708"/>
              </w:tabs>
              <w:suppressAutoHyphens/>
              <w:ind w:left="283" w:hanging="283"/>
              <w:jc w:val="center"/>
              <w:rPr>
                <w:rFonts w:ascii="Arial" w:hAnsi="Arial" w:cs="Arial"/>
                <w:b/>
                <w:color w:val="000000"/>
              </w:rPr>
            </w:pPr>
            <w:r>
              <w:rPr>
                <w:rFonts w:ascii="Arial" w:hAnsi="Arial" w:cs="Arial"/>
                <w:b/>
                <w:color w:val="000000"/>
              </w:rPr>
              <w:t>BAT</w:t>
            </w:r>
          </w:p>
        </w:tc>
        <w:tc>
          <w:tcPr>
            <w:tcW w:w="7647" w:type="dxa"/>
          </w:tcPr>
          <w:p w14:paraId="09B9064A" w14:textId="558FD20A" w:rsidR="00D062DC"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Nejlepší dostupné techniky (</w:t>
            </w:r>
            <w:r w:rsidRPr="00D062DC">
              <w:rPr>
                <w:rFonts w:ascii="Arial" w:hAnsi="Arial" w:cs="Arial"/>
                <w:i/>
                <w:color w:val="000000"/>
              </w:rPr>
              <w:t xml:space="preserve">Best </w:t>
            </w:r>
            <w:proofErr w:type="spellStart"/>
            <w:r w:rsidRPr="00D062DC">
              <w:rPr>
                <w:rFonts w:ascii="Arial" w:hAnsi="Arial" w:cs="Arial"/>
                <w:i/>
                <w:color w:val="000000"/>
              </w:rPr>
              <w:t>Available</w:t>
            </w:r>
            <w:proofErr w:type="spellEnd"/>
            <w:r w:rsidRPr="00D062DC">
              <w:rPr>
                <w:rFonts w:ascii="Arial" w:hAnsi="Arial" w:cs="Arial"/>
                <w:i/>
                <w:color w:val="000000"/>
              </w:rPr>
              <w:t xml:space="preserve"> </w:t>
            </w:r>
            <w:proofErr w:type="spellStart"/>
            <w:r w:rsidRPr="00D062DC">
              <w:rPr>
                <w:rFonts w:ascii="Arial" w:hAnsi="Arial" w:cs="Arial"/>
                <w:i/>
                <w:color w:val="000000"/>
              </w:rPr>
              <w:t>Techniques</w:t>
            </w:r>
            <w:proofErr w:type="spellEnd"/>
            <w:r>
              <w:rPr>
                <w:rFonts w:ascii="Arial" w:hAnsi="Arial" w:cs="Arial"/>
                <w:color w:val="000000"/>
              </w:rPr>
              <w:t>)</w:t>
            </w:r>
          </w:p>
        </w:tc>
      </w:tr>
      <w:tr w:rsidR="00302757" w:rsidRPr="00711CAC" w14:paraId="389564A8" w14:textId="77777777" w:rsidTr="00C72514">
        <w:tc>
          <w:tcPr>
            <w:tcW w:w="1413" w:type="dxa"/>
          </w:tcPr>
          <w:p w14:paraId="2DA8BFB0" w14:textId="12603CE0" w:rsidR="00302757" w:rsidRPr="00711CAC" w:rsidRDefault="00302757" w:rsidP="00302757">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BCO</w:t>
            </w:r>
          </w:p>
        </w:tc>
        <w:tc>
          <w:tcPr>
            <w:tcW w:w="7647" w:type="dxa"/>
          </w:tcPr>
          <w:p w14:paraId="3DCE90CA" w14:textId="15823D4B" w:rsidR="00302757" w:rsidRPr="00711CAC" w:rsidRDefault="00302757" w:rsidP="00302757">
            <w:pPr>
              <w:suppressLineNumbers/>
              <w:tabs>
                <w:tab w:val="left" w:pos="708"/>
              </w:tabs>
              <w:suppressAutoHyphens/>
              <w:ind w:left="283" w:hanging="283"/>
              <w:rPr>
                <w:rFonts w:ascii="Arial" w:hAnsi="Arial" w:cs="Arial"/>
                <w:color w:val="000000"/>
              </w:rPr>
            </w:pPr>
            <w:r w:rsidRPr="00711CAC">
              <w:rPr>
                <w:rFonts w:ascii="Arial" w:eastAsiaTheme="minorHAnsi" w:hAnsi="Arial" w:cs="Arial"/>
                <w:lang w:eastAsia="en-US"/>
              </w:rPr>
              <w:t>Národní úřad pro kompetenci v oblasti širokopásmového připojení</w:t>
            </w:r>
            <w:r>
              <w:rPr>
                <w:rFonts w:ascii="Arial" w:eastAsiaTheme="minorHAnsi" w:hAnsi="Arial" w:cs="Arial"/>
                <w:lang w:eastAsia="en-US"/>
              </w:rPr>
              <w:t xml:space="preserve"> (</w:t>
            </w:r>
            <w:r w:rsidRPr="00D062DC">
              <w:rPr>
                <w:rFonts w:ascii="Arial" w:eastAsiaTheme="minorHAnsi" w:hAnsi="Arial" w:cs="Arial"/>
                <w:i/>
                <w:lang w:eastAsia="en-US"/>
              </w:rPr>
              <w:t>Broadband</w:t>
            </w:r>
            <w:r w:rsidRPr="00711CAC">
              <w:rPr>
                <w:rFonts w:ascii="Arial" w:eastAsiaTheme="minorHAnsi" w:hAnsi="Arial" w:cs="Arial"/>
                <w:lang w:eastAsia="en-US"/>
              </w:rPr>
              <w:t xml:space="preserve"> </w:t>
            </w:r>
            <w:r w:rsidRPr="00D062DC">
              <w:rPr>
                <w:rFonts w:ascii="Arial" w:eastAsiaTheme="minorHAnsi" w:hAnsi="Arial" w:cs="Arial"/>
                <w:i/>
                <w:lang w:eastAsia="en-US"/>
              </w:rPr>
              <w:t>Competence Office</w:t>
            </w:r>
            <w:r>
              <w:rPr>
                <w:rFonts w:ascii="Arial" w:eastAsiaTheme="minorHAnsi" w:hAnsi="Arial" w:cs="Arial"/>
                <w:lang w:eastAsia="en-US"/>
              </w:rPr>
              <w:t>)</w:t>
            </w:r>
          </w:p>
        </w:tc>
      </w:tr>
      <w:tr w:rsidR="00F974E5" w:rsidRPr="00711CAC" w14:paraId="36EFC320" w14:textId="77777777" w:rsidTr="00C72514">
        <w:trPr>
          <w:trHeight w:val="503"/>
        </w:trPr>
        <w:tc>
          <w:tcPr>
            <w:tcW w:w="1413" w:type="dxa"/>
          </w:tcPr>
          <w:p w14:paraId="5643619D" w14:textId="0DA879EC"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B</w:t>
            </w:r>
            <w:r w:rsidR="00302757">
              <w:rPr>
                <w:rFonts w:ascii="Arial" w:hAnsi="Arial" w:cs="Arial"/>
                <w:b/>
                <w:color w:val="000000"/>
              </w:rPr>
              <w:t>ERD</w:t>
            </w:r>
          </w:p>
        </w:tc>
        <w:tc>
          <w:tcPr>
            <w:tcW w:w="7647" w:type="dxa"/>
          </w:tcPr>
          <w:p w14:paraId="7204A30B" w14:textId="47D78EBE" w:rsidR="00F974E5" w:rsidRPr="00711CAC" w:rsidRDefault="00302757" w:rsidP="00C72514">
            <w:pPr>
              <w:jc w:val="both"/>
              <w:rPr>
                <w:rFonts w:ascii="Arial" w:hAnsi="Arial" w:cs="Arial"/>
                <w:color w:val="000000"/>
              </w:rPr>
            </w:pPr>
            <w:r w:rsidRPr="00AF6496">
              <w:rPr>
                <w:rFonts w:ascii="Arial" w:hAnsi="Arial" w:cs="Arial"/>
                <w:iCs/>
                <w:color w:val="000000" w:themeColor="text1"/>
              </w:rPr>
              <w:t>Výdaje na výzkum a vývoj uskutečněné (užité) v podnikatelském sektoru (</w:t>
            </w:r>
            <w:r w:rsidRPr="00AF6496">
              <w:rPr>
                <w:rFonts w:ascii="Arial" w:hAnsi="Arial" w:cs="Arial"/>
                <w:i/>
                <w:iCs/>
                <w:color w:val="000000" w:themeColor="text1"/>
              </w:rPr>
              <w:t xml:space="preserve">Business </w:t>
            </w:r>
            <w:proofErr w:type="spellStart"/>
            <w:r>
              <w:rPr>
                <w:rFonts w:ascii="Arial" w:hAnsi="Arial" w:cs="Arial"/>
                <w:i/>
                <w:iCs/>
                <w:color w:val="000000" w:themeColor="text1"/>
              </w:rPr>
              <w:t>e</w:t>
            </w:r>
            <w:r w:rsidRPr="00AF6496">
              <w:rPr>
                <w:rFonts w:ascii="Arial" w:hAnsi="Arial" w:cs="Arial"/>
                <w:i/>
                <w:iCs/>
                <w:color w:val="000000" w:themeColor="text1"/>
              </w:rPr>
              <w:t>nterprise</w:t>
            </w:r>
            <w:proofErr w:type="spellEnd"/>
            <w:r w:rsidRPr="00AF6496">
              <w:rPr>
                <w:rFonts w:ascii="Arial" w:hAnsi="Arial" w:cs="Arial"/>
                <w:i/>
                <w:iCs/>
                <w:color w:val="000000" w:themeColor="text1"/>
              </w:rPr>
              <w:t xml:space="preserve"> </w:t>
            </w:r>
            <w:proofErr w:type="spellStart"/>
            <w:r w:rsidRPr="00AF6496">
              <w:rPr>
                <w:rFonts w:ascii="Arial" w:hAnsi="Arial" w:cs="Arial"/>
                <w:i/>
                <w:iCs/>
                <w:color w:val="000000" w:themeColor="text1"/>
              </w:rPr>
              <w:t>expenditure</w:t>
            </w:r>
            <w:proofErr w:type="spellEnd"/>
            <w:r w:rsidRPr="00AF6496">
              <w:rPr>
                <w:rFonts w:ascii="Arial" w:hAnsi="Arial" w:cs="Arial"/>
                <w:i/>
                <w:iCs/>
                <w:color w:val="000000" w:themeColor="text1"/>
              </w:rPr>
              <w:t xml:space="preserve"> on R&amp;D</w:t>
            </w:r>
            <w:r w:rsidRPr="00AF6496">
              <w:rPr>
                <w:rFonts w:ascii="Arial" w:hAnsi="Arial" w:cs="Arial"/>
                <w:iCs/>
                <w:color w:val="000000" w:themeColor="text1"/>
              </w:rPr>
              <w:t>)</w:t>
            </w:r>
          </w:p>
        </w:tc>
      </w:tr>
      <w:tr w:rsidR="007117F5" w:rsidRPr="00711CAC" w14:paraId="7F58D06B" w14:textId="77777777" w:rsidTr="00D062DC">
        <w:trPr>
          <w:trHeight w:val="187"/>
        </w:trPr>
        <w:tc>
          <w:tcPr>
            <w:tcW w:w="1413" w:type="dxa"/>
          </w:tcPr>
          <w:p w14:paraId="5F470D35" w14:textId="19FC8303" w:rsidR="007117F5" w:rsidRPr="00711CAC" w:rsidRDefault="007117F5" w:rsidP="00C72514">
            <w:pPr>
              <w:suppressLineNumbers/>
              <w:tabs>
                <w:tab w:val="left" w:pos="708"/>
              </w:tabs>
              <w:suppressAutoHyphens/>
              <w:ind w:left="283" w:hanging="283"/>
              <w:jc w:val="center"/>
              <w:rPr>
                <w:rFonts w:ascii="Arial" w:hAnsi="Arial" w:cs="Arial"/>
                <w:b/>
                <w:color w:val="000000"/>
              </w:rPr>
            </w:pPr>
            <w:r>
              <w:rPr>
                <w:rFonts w:ascii="Arial" w:hAnsi="Arial" w:cs="Arial"/>
                <w:b/>
                <w:color w:val="000000"/>
              </w:rPr>
              <w:t>CLLD</w:t>
            </w:r>
          </w:p>
        </w:tc>
        <w:tc>
          <w:tcPr>
            <w:tcW w:w="7647" w:type="dxa"/>
          </w:tcPr>
          <w:p w14:paraId="43D28C2F" w14:textId="75F655D1" w:rsidR="007117F5" w:rsidRPr="00711CAC" w:rsidRDefault="007117F5" w:rsidP="00C72514">
            <w:pPr>
              <w:jc w:val="both"/>
              <w:rPr>
                <w:rFonts w:ascii="Arial" w:eastAsiaTheme="minorHAnsi" w:hAnsi="Arial" w:cs="Arial"/>
                <w:lang w:eastAsia="en-US"/>
              </w:rPr>
            </w:pPr>
            <w:r>
              <w:rPr>
                <w:rFonts w:ascii="Arial" w:eastAsiaTheme="minorHAnsi" w:hAnsi="Arial" w:cs="Arial"/>
                <w:lang w:eastAsia="en-US"/>
              </w:rPr>
              <w:t>Komunitně vedený místní rozvoj (</w:t>
            </w:r>
            <w:proofErr w:type="spellStart"/>
            <w:r w:rsidRPr="007117F5">
              <w:rPr>
                <w:rFonts w:ascii="Arial" w:eastAsiaTheme="minorHAnsi" w:hAnsi="Arial" w:cs="Arial"/>
                <w:i/>
                <w:lang w:eastAsia="en-US"/>
              </w:rPr>
              <w:t>Community</w:t>
            </w:r>
            <w:proofErr w:type="spellEnd"/>
            <w:r w:rsidRPr="007117F5">
              <w:rPr>
                <w:rFonts w:ascii="Arial" w:eastAsiaTheme="minorHAnsi" w:hAnsi="Arial" w:cs="Arial"/>
                <w:i/>
                <w:lang w:eastAsia="en-US"/>
              </w:rPr>
              <w:t xml:space="preserve">-led </w:t>
            </w:r>
            <w:proofErr w:type="spellStart"/>
            <w:r w:rsidRPr="007117F5">
              <w:rPr>
                <w:rFonts w:ascii="Arial" w:eastAsiaTheme="minorHAnsi" w:hAnsi="Arial" w:cs="Arial"/>
                <w:i/>
                <w:lang w:eastAsia="en-US"/>
              </w:rPr>
              <w:t>local</w:t>
            </w:r>
            <w:proofErr w:type="spellEnd"/>
            <w:r w:rsidRPr="007117F5">
              <w:rPr>
                <w:rFonts w:ascii="Arial" w:eastAsiaTheme="minorHAnsi" w:hAnsi="Arial" w:cs="Arial"/>
                <w:i/>
                <w:lang w:eastAsia="en-US"/>
              </w:rPr>
              <w:t xml:space="preserve"> </w:t>
            </w:r>
            <w:proofErr w:type="spellStart"/>
            <w:r w:rsidRPr="007117F5">
              <w:rPr>
                <w:rFonts w:ascii="Arial" w:eastAsiaTheme="minorHAnsi" w:hAnsi="Arial" w:cs="Arial"/>
                <w:i/>
                <w:lang w:eastAsia="en-US"/>
              </w:rPr>
              <w:t>development</w:t>
            </w:r>
            <w:proofErr w:type="spellEnd"/>
            <w:r>
              <w:rPr>
                <w:rFonts w:ascii="Arial" w:eastAsiaTheme="minorHAnsi" w:hAnsi="Arial" w:cs="Arial"/>
                <w:lang w:eastAsia="en-US"/>
              </w:rPr>
              <w:t>)</w:t>
            </w:r>
          </w:p>
        </w:tc>
      </w:tr>
      <w:tr w:rsidR="00F974E5" w:rsidRPr="00711CAC" w14:paraId="74A91F61" w14:textId="77777777" w:rsidTr="00C72514">
        <w:tc>
          <w:tcPr>
            <w:tcW w:w="1413" w:type="dxa"/>
          </w:tcPr>
          <w:p w14:paraId="04AEF621" w14:textId="1DAE4372" w:rsidR="00F974E5" w:rsidRPr="00CB1DA1" w:rsidRDefault="00DC6552" w:rsidP="00C72514">
            <w:pPr>
              <w:suppressLineNumbers/>
              <w:tabs>
                <w:tab w:val="left" w:pos="708"/>
              </w:tabs>
              <w:suppressAutoHyphens/>
              <w:ind w:left="283" w:hanging="283"/>
              <w:jc w:val="center"/>
              <w:rPr>
                <w:rFonts w:ascii="Arial" w:hAnsi="Arial" w:cs="Arial"/>
                <w:b/>
                <w:color w:val="000000"/>
              </w:rPr>
            </w:pPr>
            <w:r w:rsidRPr="002F612B">
              <w:rPr>
                <w:rFonts w:asciiTheme="minorHAnsi" w:hAnsiTheme="minorHAnsi" w:cstheme="minorHAnsi"/>
                <w:sz w:val="22"/>
                <w:szCs w:val="22"/>
              </w:rPr>
              <w:t>CO</w:t>
            </w:r>
            <w:r w:rsidRPr="002F612B">
              <w:rPr>
                <w:rFonts w:asciiTheme="minorHAnsi" w:hAnsiTheme="minorHAnsi" w:cstheme="minorHAnsi"/>
                <w:sz w:val="22"/>
                <w:szCs w:val="22"/>
                <w:vertAlign w:val="subscript"/>
              </w:rPr>
              <w:t>2</w:t>
            </w:r>
          </w:p>
        </w:tc>
        <w:tc>
          <w:tcPr>
            <w:tcW w:w="7647" w:type="dxa"/>
          </w:tcPr>
          <w:p w14:paraId="47251526" w14:textId="40BCABAD"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O</w:t>
            </w:r>
            <w:r w:rsidR="00F974E5" w:rsidRPr="00711CAC">
              <w:rPr>
                <w:rFonts w:ascii="Arial" w:hAnsi="Arial" w:cs="Arial"/>
                <w:color w:val="000000"/>
              </w:rPr>
              <w:t>xid uhličitý</w:t>
            </w:r>
          </w:p>
        </w:tc>
      </w:tr>
      <w:tr w:rsidR="00F974E5" w:rsidRPr="00711CAC" w14:paraId="089A6ECF" w14:textId="77777777" w:rsidTr="00C72514">
        <w:tc>
          <w:tcPr>
            <w:tcW w:w="1413" w:type="dxa"/>
          </w:tcPr>
          <w:p w14:paraId="1725BE82"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COM</w:t>
            </w:r>
          </w:p>
        </w:tc>
        <w:tc>
          <w:tcPr>
            <w:tcW w:w="7647" w:type="dxa"/>
          </w:tcPr>
          <w:p w14:paraId="1E0A34DB"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„sdělení komise“</w:t>
            </w:r>
          </w:p>
        </w:tc>
      </w:tr>
      <w:tr w:rsidR="00F974E5" w:rsidRPr="00711CAC" w14:paraId="1F9F7064" w14:textId="77777777" w:rsidTr="00C72514">
        <w:tc>
          <w:tcPr>
            <w:tcW w:w="1413" w:type="dxa"/>
          </w:tcPr>
          <w:p w14:paraId="2799A5FC"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CP</w:t>
            </w:r>
          </w:p>
        </w:tc>
        <w:tc>
          <w:tcPr>
            <w:tcW w:w="7647" w:type="dxa"/>
          </w:tcPr>
          <w:p w14:paraId="4C818385" w14:textId="0526C218"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C</w:t>
            </w:r>
            <w:r w:rsidR="00F974E5" w:rsidRPr="00711CAC">
              <w:rPr>
                <w:rFonts w:ascii="Arial" w:hAnsi="Arial" w:cs="Arial"/>
                <w:color w:val="000000"/>
              </w:rPr>
              <w:t>íl politiky</w:t>
            </w:r>
          </w:p>
        </w:tc>
      </w:tr>
      <w:tr w:rsidR="00F974E5" w:rsidRPr="00711CAC" w14:paraId="3B296605" w14:textId="77777777" w:rsidTr="00C72514">
        <w:tc>
          <w:tcPr>
            <w:tcW w:w="1413" w:type="dxa"/>
          </w:tcPr>
          <w:p w14:paraId="42A77575"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CZV</w:t>
            </w:r>
          </w:p>
        </w:tc>
        <w:tc>
          <w:tcPr>
            <w:tcW w:w="7647" w:type="dxa"/>
          </w:tcPr>
          <w:p w14:paraId="2D51EE22" w14:textId="6A08A4E1"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C</w:t>
            </w:r>
            <w:r w:rsidR="00F974E5" w:rsidRPr="00711CAC">
              <w:rPr>
                <w:rFonts w:ascii="Arial" w:hAnsi="Arial" w:cs="Arial"/>
                <w:color w:val="000000"/>
              </w:rPr>
              <w:t>elkové způsobilé výdaje</w:t>
            </w:r>
          </w:p>
        </w:tc>
      </w:tr>
      <w:tr w:rsidR="00F974E5" w:rsidRPr="00711CAC" w14:paraId="242076AE" w14:textId="77777777" w:rsidTr="00C72514">
        <w:tc>
          <w:tcPr>
            <w:tcW w:w="1413" w:type="dxa"/>
          </w:tcPr>
          <w:p w14:paraId="3E3B9539"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ČR</w:t>
            </w:r>
          </w:p>
        </w:tc>
        <w:tc>
          <w:tcPr>
            <w:tcW w:w="7647" w:type="dxa"/>
          </w:tcPr>
          <w:p w14:paraId="0ED88985"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Česká republika</w:t>
            </w:r>
          </w:p>
        </w:tc>
      </w:tr>
      <w:tr w:rsidR="00F974E5" w:rsidRPr="00711CAC" w14:paraId="53A1408D" w14:textId="77777777" w:rsidTr="00C72514">
        <w:tc>
          <w:tcPr>
            <w:tcW w:w="1413" w:type="dxa"/>
          </w:tcPr>
          <w:p w14:paraId="0C75B001"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ČSÚ</w:t>
            </w:r>
          </w:p>
        </w:tc>
        <w:tc>
          <w:tcPr>
            <w:tcW w:w="7647" w:type="dxa"/>
          </w:tcPr>
          <w:p w14:paraId="19EDD215"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Český statistický úřad</w:t>
            </w:r>
          </w:p>
        </w:tc>
      </w:tr>
      <w:tr w:rsidR="00F974E5" w:rsidRPr="00711CAC" w14:paraId="1F2822F8" w14:textId="77777777" w:rsidTr="00C72514">
        <w:tc>
          <w:tcPr>
            <w:tcW w:w="1413" w:type="dxa"/>
          </w:tcPr>
          <w:p w14:paraId="6C3641A7"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ČTÚ</w:t>
            </w:r>
          </w:p>
        </w:tc>
        <w:tc>
          <w:tcPr>
            <w:tcW w:w="7647" w:type="dxa"/>
          </w:tcPr>
          <w:p w14:paraId="78819B1A"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Český telekomunikační úřad</w:t>
            </w:r>
          </w:p>
        </w:tc>
      </w:tr>
      <w:tr w:rsidR="00F974E5" w:rsidRPr="00711CAC" w14:paraId="6BD66CE1" w14:textId="77777777" w:rsidTr="00C72514">
        <w:tc>
          <w:tcPr>
            <w:tcW w:w="1413" w:type="dxa"/>
          </w:tcPr>
          <w:p w14:paraId="61D23492"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DPH</w:t>
            </w:r>
          </w:p>
        </w:tc>
        <w:tc>
          <w:tcPr>
            <w:tcW w:w="7647" w:type="dxa"/>
          </w:tcPr>
          <w:p w14:paraId="5837B2E2" w14:textId="650E324D"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D</w:t>
            </w:r>
            <w:r w:rsidR="00F974E5" w:rsidRPr="00711CAC">
              <w:rPr>
                <w:rFonts w:ascii="Arial" w:hAnsi="Arial" w:cs="Arial"/>
                <w:color w:val="000000"/>
              </w:rPr>
              <w:t>aň z přidané hodnoty</w:t>
            </w:r>
          </w:p>
        </w:tc>
      </w:tr>
      <w:tr w:rsidR="00F974E5" w:rsidRPr="00711CAC" w14:paraId="550A2AE9" w14:textId="77777777" w:rsidTr="00C72514">
        <w:tc>
          <w:tcPr>
            <w:tcW w:w="1413" w:type="dxa"/>
          </w:tcPr>
          <w:p w14:paraId="1C1BD958"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EAC</w:t>
            </w:r>
          </w:p>
        </w:tc>
        <w:tc>
          <w:tcPr>
            <w:tcW w:w="7647" w:type="dxa"/>
          </w:tcPr>
          <w:p w14:paraId="736DC421"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Evropská rada proti diskriminaci</w:t>
            </w:r>
          </w:p>
        </w:tc>
      </w:tr>
      <w:tr w:rsidR="00F974E5" w:rsidRPr="00711CAC" w14:paraId="5FEDD31D" w14:textId="77777777" w:rsidTr="00C72514">
        <w:tc>
          <w:tcPr>
            <w:tcW w:w="1413" w:type="dxa"/>
          </w:tcPr>
          <w:p w14:paraId="021D0F7B"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EDP</w:t>
            </w:r>
          </w:p>
        </w:tc>
        <w:tc>
          <w:tcPr>
            <w:tcW w:w="7647" w:type="dxa"/>
          </w:tcPr>
          <w:p w14:paraId="2FE78533" w14:textId="6E778B54" w:rsidR="00F974E5" w:rsidRPr="00711CAC" w:rsidRDefault="007A0424" w:rsidP="00C72514">
            <w:pPr>
              <w:suppressLineNumbers/>
              <w:tabs>
                <w:tab w:val="left" w:pos="708"/>
              </w:tabs>
              <w:suppressAutoHyphens/>
              <w:ind w:left="283" w:hanging="283"/>
              <w:rPr>
                <w:rFonts w:ascii="Arial" w:hAnsi="Arial" w:cs="Arial"/>
                <w:color w:val="000000"/>
              </w:rPr>
            </w:pPr>
            <w:r>
              <w:rPr>
                <w:rFonts w:ascii="Arial" w:hAnsi="Arial" w:cs="Arial"/>
                <w:color w:val="000000"/>
              </w:rPr>
              <w:t>P</w:t>
            </w:r>
            <w:r w:rsidR="00F974E5" w:rsidRPr="00711CAC">
              <w:rPr>
                <w:rFonts w:ascii="Arial" w:hAnsi="Arial" w:cs="Arial"/>
                <w:color w:val="000000"/>
              </w:rPr>
              <w:t>roces objevování</w:t>
            </w:r>
            <w:r>
              <w:rPr>
                <w:rFonts w:ascii="Arial" w:hAnsi="Arial" w:cs="Arial"/>
                <w:color w:val="000000"/>
              </w:rPr>
              <w:t xml:space="preserve"> podnikatelského potenciálu (</w:t>
            </w:r>
            <w:proofErr w:type="spellStart"/>
            <w:r w:rsidRPr="007A0424">
              <w:rPr>
                <w:rFonts w:ascii="Arial" w:hAnsi="Arial" w:cs="Arial"/>
                <w:i/>
                <w:color w:val="000000"/>
              </w:rPr>
              <w:t>Entrepreneurial</w:t>
            </w:r>
            <w:proofErr w:type="spellEnd"/>
            <w:r w:rsidRPr="007A0424">
              <w:rPr>
                <w:rFonts w:ascii="Arial" w:hAnsi="Arial" w:cs="Arial"/>
                <w:i/>
                <w:color w:val="000000"/>
              </w:rPr>
              <w:t xml:space="preserve"> </w:t>
            </w:r>
            <w:proofErr w:type="spellStart"/>
            <w:r w:rsidRPr="007A0424">
              <w:rPr>
                <w:rFonts w:ascii="Arial" w:hAnsi="Arial" w:cs="Arial"/>
                <w:i/>
                <w:color w:val="000000"/>
              </w:rPr>
              <w:t>Discovery</w:t>
            </w:r>
            <w:proofErr w:type="spellEnd"/>
            <w:r w:rsidRPr="007A0424">
              <w:rPr>
                <w:rFonts w:ascii="Arial" w:hAnsi="Arial" w:cs="Arial"/>
                <w:i/>
                <w:color w:val="000000"/>
              </w:rPr>
              <w:t xml:space="preserve"> Proces</w:t>
            </w:r>
            <w:r>
              <w:rPr>
                <w:rFonts w:ascii="Arial" w:hAnsi="Arial" w:cs="Arial"/>
                <w:color w:val="000000"/>
              </w:rPr>
              <w:t>)</w:t>
            </w:r>
          </w:p>
        </w:tc>
      </w:tr>
      <w:tr w:rsidR="00F974E5" w:rsidRPr="00711CAC" w14:paraId="35A65F02" w14:textId="77777777" w:rsidTr="00C72514">
        <w:tc>
          <w:tcPr>
            <w:tcW w:w="1413" w:type="dxa"/>
          </w:tcPr>
          <w:p w14:paraId="41C8EB5B"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EFRR</w:t>
            </w:r>
          </w:p>
        </w:tc>
        <w:tc>
          <w:tcPr>
            <w:tcW w:w="7647" w:type="dxa"/>
          </w:tcPr>
          <w:p w14:paraId="53F9EA82"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Evropský fond pro regionální rozvoj</w:t>
            </w:r>
          </w:p>
        </w:tc>
      </w:tr>
      <w:tr w:rsidR="00F974E5" w:rsidRPr="00711CAC" w14:paraId="430E6C6D" w14:textId="77777777" w:rsidTr="00C72514">
        <w:tc>
          <w:tcPr>
            <w:tcW w:w="1413" w:type="dxa"/>
          </w:tcPr>
          <w:p w14:paraId="4A97AB24"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EIS</w:t>
            </w:r>
          </w:p>
        </w:tc>
        <w:tc>
          <w:tcPr>
            <w:tcW w:w="7647" w:type="dxa"/>
          </w:tcPr>
          <w:p w14:paraId="378D4EA2" w14:textId="10C8F321"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Evropský inovační žebříček</w:t>
            </w:r>
            <w:r w:rsidR="00D062DC">
              <w:rPr>
                <w:rFonts w:ascii="Arial" w:hAnsi="Arial" w:cs="Arial"/>
                <w:color w:val="000000"/>
              </w:rPr>
              <w:t xml:space="preserve"> (</w:t>
            </w:r>
            <w:proofErr w:type="spellStart"/>
            <w:r w:rsidR="00D062DC" w:rsidRPr="00D062DC">
              <w:rPr>
                <w:rFonts w:ascii="Arial" w:hAnsi="Arial" w:cs="Arial"/>
                <w:i/>
                <w:color w:val="000000"/>
              </w:rPr>
              <w:t>European</w:t>
            </w:r>
            <w:proofErr w:type="spellEnd"/>
            <w:r w:rsidR="00D062DC" w:rsidRPr="00D062DC">
              <w:rPr>
                <w:rFonts w:ascii="Arial" w:hAnsi="Arial" w:cs="Arial"/>
                <w:i/>
                <w:color w:val="000000"/>
              </w:rPr>
              <w:t xml:space="preserve"> </w:t>
            </w:r>
            <w:proofErr w:type="spellStart"/>
            <w:r w:rsidR="00D062DC" w:rsidRPr="00D062DC">
              <w:rPr>
                <w:rFonts w:ascii="Arial" w:hAnsi="Arial" w:cs="Arial"/>
                <w:i/>
                <w:color w:val="000000"/>
              </w:rPr>
              <w:t>Innovation</w:t>
            </w:r>
            <w:proofErr w:type="spellEnd"/>
            <w:r w:rsidR="00D062DC" w:rsidRPr="00D062DC">
              <w:rPr>
                <w:rFonts w:ascii="Arial" w:hAnsi="Arial" w:cs="Arial"/>
                <w:i/>
                <w:color w:val="000000"/>
              </w:rPr>
              <w:t xml:space="preserve"> </w:t>
            </w:r>
            <w:proofErr w:type="spellStart"/>
            <w:r w:rsidR="00D062DC" w:rsidRPr="00D062DC">
              <w:rPr>
                <w:rFonts w:ascii="Arial" w:hAnsi="Arial" w:cs="Arial"/>
                <w:i/>
                <w:color w:val="000000"/>
              </w:rPr>
              <w:t>Scoreboard</w:t>
            </w:r>
            <w:proofErr w:type="spellEnd"/>
            <w:r w:rsidR="00D062DC">
              <w:rPr>
                <w:rFonts w:ascii="Arial" w:hAnsi="Arial" w:cs="Arial"/>
                <w:color w:val="000000"/>
              </w:rPr>
              <w:t>)</w:t>
            </w:r>
          </w:p>
        </w:tc>
      </w:tr>
      <w:tr w:rsidR="00F974E5" w:rsidRPr="00711CAC" w14:paraId="4E3BE947" w14:textId="77777777" w:rsidTr="00C72514">
        <w:tc>
          <w:tcPr>
            <w:tcW w:w="1413" w:type="dxa"/>
          </w:tcPr>
          <w:p w14:paraId="1B6267B1"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EK</w:t>
            </w:r>
          </w:p>
        </w:tc>
        <w:tc>
          <w:tcPr>
            <w:tcW w:w="7647" w:type="dxa"/>
          </w:tcPr>
          <w:p w14:paraId="2930BFD4"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Evropská komise</w:t>
            </w:r>
          </w:p>
        </w:tc>
      </w:tr>
      <w:tr w:rsidR="00F974E5" w:rsidRPr="00711CAC" w14:paraId="50869A72" w14:textId="77777777" w:rsidTr="00C72514">
        <w:tc>
          <w:tcPr>
            <w:tcW w:w="1413" w:type="dxa"/>
          </w:tcPr>
          <w:p w14:paraId="6B712AA6" w14:textId="0823FC0E"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ENR</w:t>
            </w:r>
            <w:r w:rsidR="00D062DC">
              <w:rPr>
                <w:rFonts w:ascii="Arial" w:hAnsi="Arial" w:cs="Arial"/>
                <w:b/>
                <w:color w:val="000000"/>
              </w:rPr>
              <w:t>A</w:t>
            </w:r>
            <w:r w:rsidRPr="00711CAC">
              <w:rPr>
                <w:rFonts w:ascii="Arial" w:hAnsi="Arial" w:cs="Arial"/>
                <w:b/>
                <w:color w:val="000000"/>
              </w:rPr>
              <w:t>F</w:t>
            </w:r>
          </w:p>
        </w:tc>
        <w:tc>
          <w:tcPr>
            <w:tcW w:w="7647" w:type="dxa"/>
          </w:tcPr>
          <w:p w14:paraId="6F7E04AF"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Evropský námořní a rybářský fond</w:t>
            </w:r>
          </w:p>
        </w:tc>
      </w:tr>
      <w:tr w:rsidR="00F974E5" w:rsidRPr="00711CAC" w14:paraId="4AF4AE10" w14:textId="77777777" w:rsidTr="00C72514">
        <w:tc>
          <w:tcPr>
            <w:tcW w:w="1413" w:type="dxa"/>
          </w:tcPr>
          <w:p w14:paraId="56DFDE68"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EPC</w:t>
            </w:r>
          </w:p>
        </w:tc>
        <w:tc>
          <w:tcPr>
            <w:tcW w:w="7647" w:type="dxa"/>
          </w:tcPr>
          <w:p w14:paraId="65641133" w14:textId="6135778A"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E</w:t>
            </w:r>
            <w:r w:rsidR="00F974E5" w:rsidRPr="00711CAC">
              <w:rPr>
                <w:rFonts w:ascii="Arial" w:hAnsi="Arial" w:cs="Arial"/>
                <w:color w:val="000000"/>
              </w:rPr>
              <w:t>nergetické služby se zárukou</w:t>
            </w:r>
            <w:r>
              <w:rPr>
                <w:rFonts w:ascii="Arial" w:hAnsi="Arial" w:cs="Arial"/>
                <w:color w:val="000000"/>
              </w:rPr>
              <w:t xml:space="preserve"> (</w:t>
            </w:r>
            <w:proofErr w:type="spellStart"/>
            <w:r w:rsidRPr="00D062DC">
              <w:rPr>
                <w:rFonts w:ascii="Arial" w:hAnsi="Arial" w:cs="Arial"/>
                <w:i/>
                <w:color w:val="000000"/>
              </w:rPr>
              <w:t>Energy</w:t>
            </w:r>
            <w:proofErr w:type="spellEnd"/>
            <w:r w:rsidRPr="00D062DC">
              <w:rPr>
                <w:rFonts w:ascii="Arial" w:hAnsi="Arial" w:cs="Arial"/>
                <w:i/>
                <w:color w:val="000000"/>
              </w:rPr>
              <w:t xml:space="preserve"> Performance </w:t>
            </w:r>
            <w:proofErr w:type="spellStart"/>
            <w:r w:rsidRPr="00D062DC">
              <w:rPr>
                <w:rFonts w:ascii="Arial" w:hAnsi="Arial" w:cs="Arial"/>
                <w:i/>
                <w:color w:val="000000"/>
              </w:rPr>
              <w:t>Contracting</w:t>
            </w:r>
            <w:proofErr w:type="spellEnd"/>
            <w:r>
              <w:rPr>
                <w:rFonts w:ascii="Arial" w:hAnsi="Arial" w:cs="Arial"/>
                <w:color w:val="000000"/>
              </w:rPr>
              <w:t>)</w:t>
            </w:r>
          </w:p>
        </w:tc>
      </w:tr>
      <w:tr w:rsidR="00F974E5" w:rsidRPr="00711CAC" w14:paraId="100B4BBD" w14:textId="77777777" w:rsidTr="00C72514">
        <w:tc>
          <w:tcPr>
            <w:tcW w:w="1413" w:type="dxa"/>
          </w:tcPr>
          <w:p w14:paraId="27C6822B"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ERÚ</w:t>
            </w:r>
          </w:p>
        </w:tc>
        <w:tc>
          <w:tcPr>
            <w:tcW w:w="7647" w:type="dxa"/>
          </w:tcPr>
          <w:p w14:paraId="057C63BF"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Energetický regulační úřad</w:t>
            </w:r>
          </w:p>
        </w:tc>
      </w:tr>
      <w:tr w:rsidR="00F974E5" w:rsidRPr="00711CAC" w14:paraId="07B529FD" w14:textId="77777777" w:rsidTr="00C72514">
        <w:tc>
          <w:tcPr>
            <w:tcW w:w="1413" w:type="dxa"/>
          </w:tcPr>
          <w:p w14:paraId="1C6551BA"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ESCO</w:t>
            </w:r>
          </w:p>
        </w:tc>
        <w:tc>
          <w:tcPr>
            <w:tcW w:w="7647" w:type="dxa"/>
          </w:tcPr>
          <w:p w14:paraId="75FD0BA8" w14:textId="4485EC4E"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S</w:t>
            </w:r>
            <w:r w:rsidR="00F974E5" w:rsidRPr="00711CAC">
              <w:rPr>
                <w:rFonts w:ascii="Arial" w:hAnsi="Arial" w:cs="Arial"/>
                <w:color w:val="000000"/>
              </w:rPr>
              <w:t>polečnosti energetických služeb</w:t>
            </w:r>
            <w:r>
              <w:rPr>
                <w:rFonts w:ascii="Arial" w:hAnsi="Arial" w:cs="Arial"/>
                <w:color w:val="000000"/>
              </w:rPr>
              <w:t xml:space="preserve"> (</w:t>
            </w:r>
            <w:proofErr w:type="spellStart"/>
            <w:r w:rsidRPr="007A0424">
              <w:rPr>
                <w:rFonts w:ascii="Arial" w:hAnsi="Arial" w:cs="Arial"/>
                <w:i/>
                <w:color w:val="000000"/>
              </w:rPr>
              <w:t>Energy</w:t>
            </w:r>
            <w:proofErr w:type="spellEnd"/>
            <w:r w:rsidRPr="007A0424">
              <w:rPr>
                <w:rFonts w:ascii="Arial" w:hAnsi="Arial" w:cs="Arial"/>
                <w:i/>
                <w:color w:val="000000"/>
              </w:rPr>
              <w:t xml:space="preserve"> </w:t>
            </w:r>
            <w:proofErr w:type="spellStart"/>
            <w:r w:rsidRPr="007A0424">
              <w:rPr>
                <w:rFonts w:ascii="Arial" w:hAnsi="Arial" w:cs="Arial"/>
                <w:i/>
                <w:color w:val="000000"/>
              </w:rPr>
              <w:t>Services</w:t>
            </w:r>
            <w:proofErr w:type="spellEnd"/>
            <w:r w:rsidRPr="007A0424">
              <w:rPr>
                <w:rFonts w:ascii="Arial" w:hAnsi="Arial" w:cs="Arial"/>
                <w:i/>
                <w:color w:val="000000"/>
              </w:rPr>
              <w:t xml:space="preserve"> </w:t>
            </w:r>
            <w:proofErr w:type="spellStart"/>
            <w:r w:rsidRPr="007A0424">
              <w:rPr>
                <w:rFonts w:ascii="Arial" w:hAnsi="Arial" w:cs="Arial"/>
                <w:i/>
                <w:color w:val="000000"/>
              </w:rPr>
              <w:t>Companies</w:t>
            </w:r>
            <w:proofErr w:type="spellEnd"/>
            <w:r>
              <w:rPr>
                <w:rFonts w:ascii="Arial" w:hAnsi="Arial" w:cs="Arial"/>
                <w:color w:val="000000"/>
              </w:rPr>
              <w:t>)</w:t>
            </w:r>
          </w:p>
        </w:tc>
      </w:tr>
      <w:tr w:rsidR="00F974E5" w:rsidRPr="00711CAC" w14:paraId="580EFC94" w14:textId="77777777" w:rsidTr="00C72514">
        <w:tc>
          <w:tcPr>
            <w:tcW w:w="1413" w:type="dxa"/>
          </w:tcPr>
          <w:p w14:paraId="4C188F6C"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ESF+</w:t>
            </w:r>
          </w:p>
        </w:tc>
        <w:tc>
          <w:tcPr>
            <w:tcW w:w="7647" w:type="dxa"/>
          </w:tcPr>
          <w:p w14:paraId="65430B22" w14:textId="4B0288B0"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Evropský sociální fond</w:t>
            </w:r>
            <w:r w:rsidR="007A0424">
              <w:rPr>
                <w:rFonts w:ascii="Arial" w:hAnsi="Arial" w:cs="Arial"/>
                <w:color w:val="000000"/>
              </w:rPr>
              <w:t xml:space="preserve"> plus</w:t>
            </w:r>
          </w:p>
        </w:tc>
      </w:tr>
      <w:tr w:rsidR="00F974E5" w:rsidRPr="00711CAC" w14:paraId="58077D82" w14:textId="77777777" w:rsidTr="00C72514">
        <w:tc>
          <w:tcPr>
            <w:tcW w:w="1413" w:type="dxa"/>
          </w:tcPr>
          <w:p w14:paraId="4DB1CECA"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EU</w:t>
            </w:r>
          </w:p>
        </w:tc>
        <w:tc>
          <w:tcPr>
            <w:tcW w:w="7647" w:type="dxa"/>
          </w:tcPr>
          <w:p w14:paraId="3956F526"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Evropská unie</w:t>
            </w:r>
          </w:p>
        </w:tc>
      </w:tr>
      <w:tr w:rsidR="00F974E5" w:rsidRPr="00711CAC" w14:paraId="01FB99DE" w14:textId="77777777" w:rsidTr="00C72514">
        <w:tc>
          <w:tcPr>
            <w:tcW w:w="1413" w:type="dxa"/>
          </w:tcPr>
          <w:p w14:paraId="3266C1BD"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EU15</w:t>
            </w:r>
          </w:p>
        </w:tc>
        <w:tc>
          <w:tcPr>
            <w:tcW w:w="7647" w:type="dxa"/>
          </w:tcPr>
          <w:p w14:paraId="2B233D83"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„staré členské státy“ Evropské unie</w:t>
            </w:r>
          </w:p>
        </w:tc>
      </w:tr>
      <w:tr w:rsidR="00302757" w:rsidRPr="00711CAC" w14:paraId="509FF8DC" w14:textId="77777777" w:rsidTr="00C72514">
        <w:tc>
          <w:tcPr>
            <w:tcW w:w="1413" w:type="dxa"/>
          </w:tcPr>
          <w:p w14:paraId="63D78BE9" w14:textId="06925C6C" w:rsidR="00302757" w:rsidRPr="00711CAC" w:rsidRDefault="00302757" w:rsidP="00302757">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EU2</w:t>
            </w:r>
            <w:r>
              <w:rPr>
                <w:rFonts w:ascii="Arial" w:hAnsi="Arial" w:cs="Arial"/>
                <w:b/>
                <w:color w:val="000000"/>
              </w:rPr>
              <w:t>7</w:t>
            </w:r>
          </w:p>
        </w:tc>
        <w:tc>
          <w:tcPr>
            <w:tcW w:w="7647" w:type="dxa"/>
          </w:tcPr>
          <w:p w14:paraId="5F1F58D6" w14:textId="762BF6A5" w:rsidR="00302757" w:rsidRPr="00711CAC" w:rsidRDefault="00302757" w:rsidP="00302757">
            <w:pPr>
              <w:suppressLineNumbers/>
              <w:tabs>
                <w:tab w:val="left" w:pos="708"/>
              </w:tabs>
              <w:suppressAutoHyphens/>
              <w:ind w:left="283" w:hanging="283"/>
              <w:rPr>
                <w:rFonts w:ascii="Arial" w:hAnsi="Arial" w:cs="Arial"/>
                <w:color w:val="000000"/>
              </w:rPr>
            </w:pPr>
            <w:r>
              <w:rPr>
                <w:rFonts w:ascii="Arial" w:hAnsi="Arial" w:cs="Arial"/>
                <w:color w:val="000000"/>
              </w:rPr>
              <w:t>V</w:t>
            </w:r>
            <w:r w:rsidRPr="00711CAC">
              <w:rPr>
                <w:rFonts w:ascii="Arial" w:hAnsi="Arial" w:cs="Arial"/>
                <w:color w:val="000000"/>
              </w:rPr>
              <w:t xml:space="preserve">šechny členské země EU </w:t>
            </w:r>
            <w:r>
              <w:rPr>
                <w:rFonts w:ascii="Arial" w:hAnsi="Arial" w:cs="Arial"/>
                <w:color w:val="000000"/>
              </w:rPr>
              <w:t>po vystoupení</w:t>
            </w:r>
            <w:r w:rsidRPr="00711CAC">
              <w:rPr>
                <w:rFonts w:ascii="Arial" w:hAnsi="Arial" w:cs="Arial"/>
                <w:color w:val="000000"/>
              </w:rPr>
              <w:t xml:space="preserve"> Spojeného království</w:t>
            </w:r>
          </w:p>
        </w:tc>
      </w:tr>
      <w:tr w:rsidR="00F974E5" w:rsidRPr="00711CAC" w14:paraId="562F4C29" w14:textId="77777777" w:rsidTr="00C72514">
        <w:tc>
          <w:tcPr>
            <w:tcW w:w="1413" w:type="dxa"/>
          </w:tcPr>
          <w:p w14:paraId="2C4A93DF"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EU28</w:t>
            </w:r>
          </w:p>
        </w:tc>
        <w:tc>
          <w:tcPr>
            <w:tcW w:w="7647" w:type="dxa"/>
          </w:tcPr>
          <w:p w14:paraId="44178AA9" w14:textId="590CB04F"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V</w:t>
            </w:r>
            <w:r w:rsidR="00F974E5" w:rsidRPr="00711CAC">
              <w:rPr>
                <w:rFonts w:ascii="Arial" w:hAnsi="Arial" w:cs="Arial"/>
                <w:color w:val="000000"/>
              </w:rPr>
              <w:t>šechny členské země EU včetně Spojeného království</w:t>
            </w:r>
          </w:p>
        </w:tc>
      </w:tr>
      <w:tr w:rsidR="00F974E5" w:rsidRPr="00711CAC" w14:paraId="123BCF76" w14:textId="77777777" w:rsidTr="00C72514">
        <w:tc>
          <w:tcPr>
            <w:tcW w:w="1413" w:type="dxa"/>
          </w:tcPr>
          <w:p w14:paraId="6F89A7C5"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EÚD</w:t>
            </w:r>
          </w:p>
        </w:tc>
        <w:tc>
          <w:tcPr>
            <w:tcW w:w="7647" w:type="dxa"/>
          </w:tcPr>
          <w:p w14:paraId="0EF61978"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Evropský účetní dvůr</w:t>
            </w:r>
          </w:p>
        </w:tc>
      </w:tr>
      <w:tr w:rsidR="00F974E5" w:rsidRPr="00711CAC" w14:paraId="4AABBEC6" w14:textId="77777777" w:rsidTr="00C72514">
        <w:tc>
          <w:tcPr>
            <w:tcW w:w="1413" w:type="dxa"/>
          </w:tcPr>
          <w:p w14:paraId="1B92A48E"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EUR</w:t>
            </w:r>
          </w:p>
        </w:tc>
        <w:tc>
          <w:tcPr>
            <w:tcW w:w="7647" w:type="dxa"/>
          </w:tcPr>
          <w:p w14:paraId="63BFA863" w14:textId="28EE6BF3"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E</w:t>
            </w:r>
            <w:r w:rsidR="00F974E5" w:rsidRPr="00711CAC">
              <w:rPr>
                <w:rFonts w:ascii="Arial" w:hAnsi="Arial" w:cs="Arial"/>
                <w:color w:val="000000"/>
              </w:rPr>
              <w:t>uro</w:t>
            </w:r>
          </w:p>
        </w:tc>
      </w:tr>
      <w:tr w:rsidR="00F974E5" w:rsidRPr="00711CAC" w14:paraId="4CA3E57B" w14:textId="77777777" w:rsidTr="00C72514">
        <w:tc>
          <w:tcPr>
            <w:tcW w:w="1413" w:type="dxa"/>
          </w:tcPr>
          <w:p w14:paraId="39C27F7B"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FN</w:t>
            </w:r>
          </w:p>
        </w:tc>
        <w:tc>
          <w:tcPr>
            <w:tcW w:w="7647" w:type="dxa"/>
          </w:tcPr>
          <w:p w14:paraId="75A16B72" w14:textId="674EACBF"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F</w:t>
            </w:r>
            <w:r w:rsidR="00F974E5" w:rsidRPr="00711CAC">
              <w:rPr>
                <w:rFonts w:ascii="Arial" w:hAnsi="Arial" w:cs="Arial"/>
                <w:color w:val="000000"/>
              </w:rPr>
              <w:t>inanční nástroje</w:t>
            </w:r>
          </w:p>
        </w:tc>
      </w:tr>
      <w:tr w:rsidR="002D19F6" w:rsidRPr="00711CAC" w14:paraId="54D61D05" w14:textId="77777777" w:rsidTr="00C72514">
        <w:tc>
          <w:tcPr>
            <w:tcW w:w="1413" w:type="dxa"/>
          </w:tcPr>
          <w:p w14:paraId="00521821" w14:textId="786AF643" w:rsidR="002D19F6" w:rsidRPr="00711CAC" w:rsidRDefault="002D19F6" w:rsidP="00C72514">
            <w:pPr>
              <w:suppressLineNumbers/>
              <w:tabs>
                <w:tab w:val="left" w:pos="708"/>
              </w:tabs>
              <w:suppressAutoHyphens/>
              <w:ind w:left="283" w:hanging="283"/>
              <w:jc w:val="center"/>
              <w:rPr>
                <w:rFonts w:ascii="Arial" w:hAnsi="Arial" w:cs="Arial"/>
                <w:b/>
                <w:color w:val="000000"/>
              </w:rPr>
            </w:pPr>
            <w:r>
              <w:rPr>
                <w:rFonts w:ascii="Arial" w:hAnsi="Arial" w:cs="Arial"/>
                <w:b/>
                <w:color w:val="000000"/>
              </w:rPr>
              <w:t>FST</w:t>
            </w:r>
          </w:p>
        </w:tc>
        <w:tc>
          <w:tcPr>
            <w:tcW w:w="7647" w:type="dxa"/>
          </w:tcPr>
          <w:p w14:paraId="68746867" w14:textId="3B008AEB" w:rsidR="002D19F6" w:rsidRPr="00711CAC" w:rsidRDefault="002D19F6" w:rsidP="00C72514">
            <w:pPr>
              <w:suppressLineNumbers/>
              <w:tabs>
                <w:tab w:val="left" w:pos="708"/>
              </w:tabs>
              <w:suppressAutoHyphens/>
              <w:ind w:left="283" w:hanging="283"/>
              <w:rPr>
                <w:rFonts w:ascii="Arial" w:hAnsi="Arial" w:cs="Arial"/>
                <w:color w:val="000000"/>
              </w:rPr>
            </w:pPr>
            <w:r>
              <w:rPr>
                <w:rFonts w:ascii="Arial" w:hAnsi="Arial" w:cs="Arial"/>
                <w:color w:val="000000"/>
              </w:rPr>
              <w:t>Fond pro spravedlivou transformaci</w:t>
            </w:r>
          </w:p>
        </w:tc>
      </w:tr>
      <w:tr w:rsidR="00F974E5" w:rsidRPr="00711CAC" w14:paraId="46C5939E" w14:textId="77777777" w:rsidTr="00C72514">
        <w:tc>
          <w:tcPr>
            <w:tcW w:w="1413" w:type="dxa"/>
          </w:tcPr>
          <w:p w14:paraId="46A77D45"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Gbit/s</w:t>
            </w:r>
          </w:p>
        </w:tc>
        <w:tc>
          <w:tcPr>
            <w:tcW w:w="7647" w:type="dxa"/>
          </w:tcPr>
          <w:p w14:paraId="227D94E3" w14:textId="3994F7F9"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G</w:t>
            </w:r>
            <w:r w:rsidR="00F974E5" w:rsidRPr="00711CAC">
              <w:rPr>
                <w:rFonts w:ascii="Arial" w:hAnsi="Arial" w:cs="Arial"/>
                <w:color w:val="000000"/>
              </w:rPr>
              <w:t>igabit za sekundu</w:t>
            </w:r>
          </w:p>
        </w:tc>
      </w:tr>
      <w:tr w:rsidR="00F974E5" w:rsidRPr="00711CAC" w14:paraId="06B2EF63" w14:textId="77777777" w:rsidTr="00C72514">
        <w:tc>
          <w:tcPr>
            <w:tcW w:w="1413" w:type="dxa"/>
          </w:tcPr>
          <w:p w14:paraId="24BCF55C"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GII</w:t>
            </w:r>
          </w:p>
        </w:tc>
        <w:tc>
          <w:tcPr>
            <w:tcW w:w="7647" w:type="dxa"/>
          </w:tcPr>
          <w:p w14:paraId="001D7F8D" w14:textId="6CE803E1" w:rsidR="00F974E5" w:rsidRPr="00711CAC" w:rsidRDefault="007A0424" w:rsidP="00C72514">
            <w:pPr>
              <w:suppressLineNumbers/>
              <w:tabs>
                <w:tab w:val="left" w:pos="708"/>
              </w:tabs>
              <w:suppressAutoHyphens/>
              <w:ind w:left="283" w:hanging="283"/>
              <w:rPr>
                <w:rFonts w:ascii="Arial" w:hAnsi="Arial" w:cs="Arial"/>
                <w:color w:val="000000"/>
              </w:rPr>
            </w:pPr>
            <w:r>
              <w:rPr>
                <w:rFonts w:ascii="Arial" w:hAnsi="Arial" w:cs="Arial"/>
                <w:color w:val="000000"/>
              </w:rPr>
              <w:t>G</w:t>
            </w:r>
            <w:r w:rsidR="00F974E5" w:rsidRPr="00711CAC">
              <w:rPr>
                <w:rFonts w:ascii="Arial" w:hAnsi="Arial" w:cs="Arial"/>
                <w:color w:val="000000"/>
              </w:rPr>
              <w:t>lobální inovační žebříček</w:t>
            </w:r>
            <w:r>
              <w:rPr>
                <w:rFonts w:ascii="Arial" w:hAnsi="Arial" w:cs="Arial"/>
                <w:color w:val="000000"/>
              </w:rPr>
              <w:t xml:space="preserve"> (</w:t>
            </w:r>
            <w:proofErr w:type="spellStart"/>
            <w:r w:rsidRPr="007A0424">
              <w:rPr>
                <w:rFonts w:ascii="Arial" w:hAnsi="Arial" w:cs="Arial"/>
                <w:i/>
                <w:color w:val="000000"/>
              </w:rPr>
              <w:t>Global</w:t>
            </w:r>
            <w:proofErr w:type="spellEnd"/>
            <w:r w:rsidRPr="007A0424">
              <w:rPr>
                <w:rFonts w:ascii="Arial" w:hAnsi="Arial" w:cs="Arial"/>
                <w:i/>
                <w:color w:val="000000"/>
              </w:rPr>
              <w:t xml:space="preserve"> </w:t>
            </w:r>
            <w:proofErr w:type="spellStart"/>
            <w:r w:rsidRPr="007A0424">
              <w:rPr>
                <w:rFonts w:ascii="Arial" w:hAnsi="Arial" w:cs="Arial"/>
                <w:i/>
                <w:color w:val="000000"/>
              </w:rPr>
              <w:t>Innovation</w:t>
            </w:r>
            <w:proofErr w:type="spellEnd"/>
            <w:r w:rsidRPr="007A0424">
              <w:rPr>
                <w:rFonts w:ascii="Arial" w:hAnsi="Arial" w:cs="Arial"/>
                <w:i/>
                <w:color w:val="000000"/>
              </w:rPr>
              <w:t xml:space="preserve"> Index</w:t>
            </w:r>
            <w:r>
              <w:rPr>
                <w:rFonts w:ascii="Arial" w:hAnsi="Arial" w:cs="Arial"/>
                <w:color w:val="000000"/>
              </w:rPr>
              <w:t>)</w:t>
            </w:r>
          </w:p>
        </w:tc>
      </w:tr>
      <w:tr w:rsidR="00F974E5" w:rsidRPr="00711CAC" w14:paraId="69C9AEC8" w14:textId="77777777" w:rsidTr="00C72514">
        <w:tc>
          <w:tcPr>
            <w:tcW w:w="1413" w:type="dxa"/>
          </w:tcPr>
          <w:p w14:paraId="19964E0F"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GJ</w:t>
            </w:r>
          </w:p>
        </w:tc>
        <w:tc>
          <w:tcPr>
            <w:tcW w:w="7647" w:type="dxa"/>
          </w:tcPr>
          <w:p w14:paraId="363D53EE"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Gigajoul</w:t>
            </w:r>
          </w:p>
        </w:tc>
      </w:tr>
      <w:tr w:rsidR="00F974E5" w:rsidRPr="00711CAC" w14:paraId="63A218A9" w14:textId="77777777" w:rsidTr="00C72514">
        <w:tc>
          <w:tcPr>
            <w:tcW w:w="1413" w:type="dxa"/>
          </w:tcPr>
          <w:p w14:paraId="79432497"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HDP</w:t>
            </w:r>
          </w:p>
        </w:tc>
        <w:tc>
          <w:tcPr>
            <w:tcW w:w="7647" w:type="dxa"/>
          </w:tcPr>
          <w:p w14:paraId="1FDFB150" w14:textId="44C7FB0B"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H</w:t>
            </w:r>
            <w:r w:rsidR="00F974E5" w:rsidRPr="00711CAC">
              <w:rPr>
                <w:rFonts w:ascii="Arial" w:hAnsi="Arial" w:cs="Arial"/>
                <w:color w:val="000000"/>
              </w:rPr>
              <w:t>rubý domácí produkt</w:t>
            </w:r>
          </w:p>
        </w:tc>
      </w:tr>
      <w:tr w:rsidR="00F974E5" w:rsidRPr="00711CAC" w14:paraId="711268B2" w14:textId="77777777" w:rsidTr="00C72514">
        <w:tc>
          <w:tcPr>
            <w:tcW w:w="1413" w:type="dxa"/>
          </w:tcPr>
          <w:p w14:paraId="5C98F9FD" w14:textId="77777777" w:rsidR="00F974E5" w:rsidRPr="00711CAC" w:rsidRDefault="00F974E5" w:rsidP="00C72514">
            <w:pPr>
              <w:jc w:val="center"/>
              <w:rPr>
                <w:rFonts w:ascii="Arial" w:eastAsiaTheme="minorHAnsi" w:hAnsi="Arial" w:cs="Arial"/>
                <w:b/>
                <w:lang w:eastAsia="en-US"/>
              </w:rPr>
            </w:pPr>
            <w:r w:rsidRPr="00711CAC">
              <w:rPr>
                <w:rFonts w:ascii="Arial" w:eastAsiaTheme="minorHAnsi" w:hAnsi="Arial" w:cs="Arial"/>
                <w:b/>
                <w:lang w:eastAsia="en-US"/>
              </w:rPr>
              <w:t>HI-OECD</w:t>
            </w:r>
          </w:p>
        </w:tc>
        <w:tc>
          <w:tcPr>
            <w:tcW w:w="7647" w:type="dxa"/>
          </w:tcPr>
          <w:p w14:paraId="73BB3CA5" w14:textId="7BCCFB14" w:rsidR="00F974E5" w:rsidRPr="00711CAC" w:rsidRDefault="00D062DC" w:rsidP="00C72514">
            <w:pPr>
              <w:jc w:val="both"/>
              <w:rPr>
                <w:rFonts w:ascii="Arial" w:eastAsiaTheme="minorHAnsi" w:hAnsi="Arial" w:cs="Arial"/>
                <w:lang w:eastAsia="en-US"/>
              </w:rPr>
            </w:pPr>
            <w:proofErr w:type="spellStart"/>
            <w:r>
              <w:rPr>
                <w:rFonts w:ascii="Arial" w:eastAsiaTheme="minorHAnsi" w:hAnsi="Arial" w:cs="Arial"/>
                <w:lang w:eastAsia="en-US"/>
              </w:rPr>
              <w:t>V</w:t>
            </w:r>
            <w:r w:rsidR="00F974E5" w:rsidRPr="00711CAC">
              <w:rPr>
                <w:rFonts w:ascii="Arial" w:eastAsiaTheme="minorHAnsi" w:hAnsi="Arial" w:cs="Arial"/>
                <w:lang w:eastAsia="en-US"/>
              </w:rPr>
              <w:t>ysokopříjmové</w:t>
            </w:r>
            <w:proofErr w:type="spellEnd"/>
            <w:r w:rsidR="00F974E5" w:rsidRPr="00711CAC">
              <w:rPr>
                <w:rFonts w:ascii="Arial" w:eastAsiaTheme="minorHAnsi" w:hAnsi="Arial" w:cs="Arial"/>
                <w:lang w:eastAsia="en-US"/>
              </w:rPr>
              <w:t xml:space="preserve"> státy podle Organizace pro hospodářskou spolupráci a rozvoj</w:t>
            </w:r>
            <w:r>
              <w:rPr>
                <w:rFonts w:ascii="Arial" w:eastAsiaTheme="minorHAnsi" w:hAnsi="Arial" w:cs="Arial"/>
                <w:lang w:eastAsia="en-US"/>
              </w:rPr>
              <w:t xml:space="preserve"> (</w:t>
            </w:r>
            <w:proofErr w:type="spellStart"/>
            <w:r w:rsidRPr="00D062DC">
              <w:rPr>
                <w:rFonts w:ascii="Arial" w:eastAsiaTheme="minorHAnsi" w:hAnsi="Arial" w:cs="Arial"/>
                <w:i/>
                <w:lang w:eastAsia="en-US"/>
              </w:rPr>
              <w:t>High</w:t>
            </w:r>
            <w:proofErr w:type="spellEnd"/>
            <w:r w:rsidRPr="00711CAC">
              <w:rPr>
                <w:rFonts w:ascii="Arial" w:eastAsiaTheme="minorHAnsi" w:hAnsi="Arial" w:cs="Arial"/>
                <w:lang w:eastAsia="en-US"/>
              </w:rPr>
              <w:t xml:space="preserve"> </w:t>
            </w:r>
            <w:proofErr w:type="spellStart"/>
            <w:r w:rsidRPr="00D062DC">
              <w:rPr>
                <w:rFonts w:ascii="Arial" w:eastAsiaTheme="minorHAnsi" w:hAnsi="Arial" w:cs="Arial"/>
                <w:i/>
                <w:lang w:eastAsia="en-US"/>
              </w:rPr>
              <w:t>Income</w:t>
            </w:r>
            <w:proofErr w:type="spellEnd"/>
            <w:r w:rsidRPr="00D062DC">
              <w:rPr>
                <w:rFonts w:ascii="Arial" w:eastAsiaTheme="minorHAnsi" w:hAnsi="Arial" w:cs="Arial"/>
                <w:i/>
                <w:lang w:eastAsia="en-US"/>
              </w:rPr>
              <w:t xml:space="preserve"> </w:t>
            </w:r>
            <w:proofErr w:type="spellStart"/>
            <w:r w:rsidRPr="00D062DC">
              <w:rPr>
                <w:rFonts w:ascii="Arial" w:eastAsiaTheme="minorHAnsi" w:hAnsi="Arial" w:cs="Arial"/>
                <w:i/>
                <w:lang w:eastAsia="en-US"/>
              </w:rPr>
              <w:t>Organisation</w:t>
            </w:r>
            <w:proofErr w:type="spellEnd"/>
            <w:r w:rsidRPr="00D062DC">
              <w:rPr>
                <w:rFonts w:ascii="Arial" w:eastAsiaTheme="minorHAnsi" w:hAnsi="Arial" w:cs="Arial"/>
                <w:i/>
                <w:lang w:eastAsia="en-US"/>
              </w:rPr>
              <w:t xml:space="preserve"> </w:t>
            </w:r>
            <w:proofErr w:type="spellStart"/>
            <w:r w:rsidRPr="00D062DC">
              <w:rPr>
                <w:rFonts w:ascii="Arial" w:eastAsiaTheme="minorHAnsi" w:hAnsi="Arial" w:cs="Arial"/>
                <w:i/>
                <w:lang w:eastAsia="en-US"/>
              </w:rPr>
              <w:t>for</w:t>
            </w:r>
            <w:proofErr w:type="spellEnd"/>
            <w:r w:rsidRPr="00D062DC">
              <w:rPr>
                <w:rFonts w:ascii="Arial" w:eastAsiaTheme="minorHAnsi" w:hAnsi="Arial" w:cs="Arial"/>
                <w:i/>
                <w:lang w:eastAsia="en-US"/>
              </w:rPr>
              <w:t xml:space="preserve"> </w:t>
            </w:r>
            <w:proofErr w:type="spellStart"/>
            <w:r w:rsidRPr="00D062DC">
              <w:rPr>
                <w:rFonts w:ascii="Arial" w:eastAsiaTheme="minorHAnsi" w:hAnsi="Arial" w:cs="Arial"/>
                <w:i/>
                <w:lang w:eastAsia="en-US"/>
              </w:rPr>
              <w:t>Economic</w:t>
            </w:r>
            <w:proofErr w:type="spellEnd"/>
            <w:r w:rsidRPr="00D062DC">
              <w:rPr>
                <w:rFonts w:ascii="Arial" w:eastAsiaTheme="minorHAnsi" w:hAnsi="Arial" w:cs="Arial"/>
                <w:i/>
                <w:lang w:eastAsia="en-US"/>
              </w:rPr>
              <w:t xml:space="preserve"> Co-</w:t>
            </w:r>
            <w:proofErr w:type="spellStart"/>
            <w:r w:rsidRPr="00D062DC">
              <w:rPr>
                <w:rFonts w:ascii="Arial" w:eastAsiaTheme="minorHAnsi" w:hAnsi="Arial" w:cs="Arial"/>
                <w:i/>
                <w:lang w:eastAsia="en-US"/>
              </w:rPr>
              <w:t>operation</w:t>
            </w:r>
            <w:proofErr w:type="spellEnd"/>
            <w:r w:rsidRPr="00D062DC">
              <w:rPr>
                <w:rFonts w:ascii="Arial" w:eastAsiaTheme="minorHAnsi" w:hAnsi="Arial" w:cs="Arial"/>
                <w:i/>
                <w:lang w:eastAsia="en-US"/>
              </w:rPr>
              <w:t xml:space="preserve"> and </w:t>
            </w:r>
            <w:proofErr w:type="spellStart"/>
            <w:r w:rsidRPr="00D062DC">
              <w:rPr>
                <w:rFonts w:ascii="Arial" w:eastAsiaTheme="minorHAnsi" w:hAnsi="Arial" w:cs="Arial"/>
                <w:i/>
                <w:lang w:eastAsia="en-US"/>
              </w:rPr>
              <w:t>Development</w:t>
            </w:r>
            <w:proofErr w:type="spellEnd"/>
            <w:r w:rsidRPr="00D062DC">
              <w:rPr>
                <w:rFonts w:ascii="Arial" w:eastAsiaTheme="minorHAnsi" w:hAnsi="Arial" w:cs="Arial"/>
                <w:i/>
                <w:lang w:eastAsia="en-US"/>
              </w:rPr>
              <w:t xml:space="preserve"> </w:t>
            </w:r>
            <w:proofErr w:type="spellStart"/>
            <w:r w:rsidRPr="00D062DC">
              <w:rPr>
                <w:rFonts w:ascii="Arial" w:eastAsiaTheme="minorHAnsi" w:hAnsi="Arial" w:cs="Arial"/>
                <w:i/>
                <w:lang w:eastAsia="en-US"/>
              </w:rPr>
              <w:t>countries</w:t>
            </w:r>
            <w:proofErr w:type="spellEnd"/>
            <w:r>
              <w:rPr>
                <w:rFonts w:ascii="Arial" w:eastAsiaTheme="minorHAnsi" w:hAnsi="Arial" w:cs="Arial"/>
                <w:lang w:eastAsia="en-US"/>
              </w:rPr>
              <w:t>)</w:t>
            </w:r>
          </w:p>
        </w:tc>
      </w:tr>
      <w:tr w:rsidR="00F974E5" w:rsidRPr="00711CAC" w14:paraId="1D3E564A" w14:textId="77777777" w:rsidTr="00C72514">
        <w:tc>
          <w:tcPr>
            <w:tcW w:w="1413" w:type="dxa"/>
          </w:tcPr>
          <w:p w14:paraId="6A475E16"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HNP</w:t>
            </w:r>
          </w:p>
        </w:tc>
        <w:tc>
          <w:tcPr>
            <w:tcW w:w="7647" w:type="dxa"/>
          </w:tcPr>
          <w:p w14:paraId="4EF161B6" w14:textId="5CD7F14B"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H</w:t>
            </w:r>
            <w:r w:rsidR="00F974E5" w:rsidRPr="00711CAC">
              <w:rPr>
                <w:rFonts w:ascii="Arial" w:hAnsi="Arial" w:cs="Arial"/>
                <w:color w:val="000000"/>
              </w:rPr>
              <w:t>rubý národní produkt</w:t>
            </w:r>
          </w:p>
        </w:tc>
      </w:tr>
      <w:tr w:rsidR="00F974E5" w:rsidRPr="00711CAC" w14:paraId="156B9258" w14:textId="77777777" w:rsidTr="00C72514">
        <w:tc>
          <w:tcPr>
            <w:tcW w:w="1413" w:type="dxa"/>
          </w:tcPr>
          <w:p w14:paraId="7B81202F"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HPC</w:t>
            </w:r>
          </w:p>
        </w:tc>
        <w:tc>
          <w:tcPr>
            <w:tcW w:w="7647" w:type="dxa"/>
          </w:tcPr>
          <w:p w14:paraId="23BC99F8" w14:textId="15FC2BF6"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V</w:t>
            </w:r>
            <w:r w:rsidR="00F974E5" w:rsidRPr="00711CAC">
              <w:rPr>
                <w:rFonts w:ascii="Arial" w:hAnsi="Arial" w:cs="Arial"/>
                <w:color w:val="000000"/>
              </w:rPr>
              <w:t>ýpočetní cluster</w:t>
            </w:r>
            <w:r>
              <w:rPr>
                <w:rFonts w:ascii="Arial" w:hAnsi="Arial" w:cs="Arial"/>
                <w:color w:val="000000"/>
              </w:rPr>
              <w:t xml:space="preserve"> (</w:t>
            </w:r>
            <w:proofErr w:type="spellStart"/>
            <w:r w:rsidRPr="00D062DC">
              <w:rPr>
                <w:rFonts w:ascii="Arial" w:hAnsi="Arial" w:cs="Arial"/>
                <w:i/>
                <w:color w:val="000000"/>
              </w:rPr>
              <w:t>High</w:t>
            </w:r>
            <w:proofErr w:type="spellEnd"/>
            <w:r w:rsidRPr="00D062DC">
              <w:rPr>
                <w:rFonts w:ascii="Arial" w:hAnsi="Arial" w:cs="Arial"/>
                <w:i/>
                <w:color w:val="000000"/>
              </w:rPr>
              <w:t xml:space="preserve">-performance </w:t>
            </w:r>
            <w:proofErr w:type="spellStart"/>
            <w:r w:rsidRPr="00D062DC">
              <w:rPr>
                <w:rFonts w:ascii="Arial" w:hAnsi="Arial" w:cs="Arial"/>
                <w:i/>
                <w:color w:val="000000"/>
              </w:rPr>
              <w:t>computing</w:t>
            </w:r>
            <w:proofErr w:type="spellEnd"/>
            <w:r>
              <w:rPr>
                <w:rFonts w:ascii="Arial" w:hAnsi="Arial" w:cs="Arial"/>
                <w:color w:val="000000"/>
              </w:rPr>
              <w:t>)</w:t>
            </w:r>
          </w:p>
        </w:tc>
      </w:tr>
      <w:tr w:rsidR="00F974E5" w:rsidRPr="00711CAC" w14:paraId="6F835E6C" w14:textId="77777777" w:rsidTr="00C72514">
        <w:tc>
          <w:tcPr>
            <w:tcW w:w="1413" w:type="dxa"/>
          </w:tcPr>
          <w:p w14:paraId="5AD9E5E0"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ICT</w:t>
            </w:r>
          </w:p>
        </w:tc>
        <w:tc>
          <w:tcPr>
            <w:tcW w:w="7647" w:type="dxa"/>
          </w:tcPr>
          <w:p w14:paraId="7454AD25" w14:textId="45BCB841" w:rsidR="00F974E5" w:rsidRPr="00711CAC" w:rsidRDefault="00D062DC" w:rsidP="007A0424">
            <w:pPr>
              <w:suppressLineNumbers/>
              <w:tabs>
                <w:tab w:val="left" w:pos="708"/>
              </w:tabs>
              <w:suppressAutoHyphens/>
              <w:rPr>
                <w:rFonts w:ascii="Arial" w:hAnsi="Arial" w:cs="Arial"/>
                <w:color w:val="000000"/>
              </w:rPr>
            </w:pPr>
            <w:r>
              <w:rPr>
                <w:rFonts w:ascii="Arial" w:hAnsi="Arial" w:cs="Arial"/>
                <w:color w:val="000000"/>
              </w:rPr>
              <w:t>I</w:t>
            </w:r>
            <w:r w:rsidR="00F974E5" w:rsidRPr="00711CAC">
              <w:rPr>
                <w:rFonts w:ascii="Arial" w:hAnsi="Arial" w:cs="Arial"/>
                <w:color w:val="000000"/>
              </w:rPr>
              <w:t>nformační a komunikační technologie</w:t>
            </w:r>
            <w:r w:rsidR="007A0424">
              <w:rPr>
                <w:rFonts w:ascii="Arial" w:hAnsi="Arial" w:cs="Arial"/>
                <w:color w:val="000000"/>
              </w:rPr>
              <w:t xml:space="preserve"> (</w:t>
            </w:r>
            <w:proofErr w:type="spellStart"/>
            <w:r w:rsidR="007A0424" w:rsidRPr="007A0424">
              <w:rPr>
                <w:rFonts w:ascii="Arial" w:hAnsi="Arial" w:cs="Arial"/>
                <w:i/>
                <w:color w:val="202124"/>
                <w:shd w:val="clear" w:color="auto" w:fill="FFFFFF"/>
              </w:rPr>
              <w:t>Information</w:t>
            </w:r>
            <w:proofErr w:type="spellEnd"/>
            <w:r w:rsidR="007A0424" w:rsidRPr="007A0424">
              <w:rPr>
                <w:rFonts w:ascii="Arial" w:hAnsi="Arial" w:cs="Arial"/>
                <w:i/>
                <w:color w:val="202124"/>
                <w:shd w:val="clear" w:color="auto" w:fill="FFFFFF"/>
              </w:rPr>
              <w:t xml:space="preserve"> and </w:t>
            </w:r>
            <w:proofErr w:type="spellStart"/>
            <w:r w:rsidR="007A0424" w:rsidRPr="007A0424">
              <w:rPr>
                <w:rFonts w:ascii="Arial" w:hAnsi="Arial" w:cs="Arial"/>
                <w:i/>
                <w:color w:val="202124"/>
                <w:shd w:val="clear" w:color="auto" w:fill="FFFFFF"/>
              </w:rPr>
              <w:t>Communication</w:t>
            </w:r>
            <w:proofErr w:type="spellEnd"/>
            <w:r w:rsidR="007A0424" w:rsidRPr="007A0424">
              <w:rPr>
                <w:rFonts w:ascii="Arial" w:hAnsi="Arial" w:cs="Arial"/>
                <w:i/>
                <w:color w:val="202124"/>
                <w:shd w:val="clear" w:color="auto" w:fill="FFFFFF"/>
              </w:rPr>
              <w:t xml:space="preserve"> Technologies</w:t>
            </w:r>
            <w:r w:rsidR="007A0424">
              <w:rPr>
                <w:rFonts w:ascii="Arial" w:hAnsi="Arial" w:cs="Arial"/>
                <w:color w:val="202124"/>
                <w:shd w:val="clear" w:color="auto" w:fill="FFFFFF"/>
              </w:rPr>
              <w:t>)</w:t>
            </w:r>
          </w:p>
        </w:tc>
      </w:tr>
      <w:tr w:rsidR="00F974E5" w:rsidRPr="00711CAC" w14:paraId="48A2F9DD" w14:textId="77777777" w:rsidTr="00C72514">
        <w:tc>
          <w:tcPr>
            <w:tcW w:w="1413" w:type="dxa"/>
          </w:tcPr>
          <w:p w14:paraId="1DCA4A5A"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IEN</w:t>
            </w:r>
          </w:p>
        </w:tc>
        <w:tc>
          <w:tcPr>
            <w:tcW w:w="7647" w:type="dxa"/>
          </w:tcPr>
          <w:p w14:paraId="74930E92"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Individuální elektronický nástroj</w:t>
            </w:r>
          </w:p>
        </w:tc>
      </w:tr>
      <w:tr w:rsidR="00F974E5" w:rsidRPr="00711CAC" w14:paraId="129A4AB1" w14:textId="77777777" w:rsidTr="00C72514">
        <w:tc>
          <w:tcPr>
            <w:tcW w:w="1413" w:type="dxa"/>
          </w:tcPr>
          <w:p w14:paraId="2F5872D2"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IKT</w:t>
            </w:r>
          </w:p>
        </w:tc>
        <w:tc>
          <w:tcPr>
            <w:tcW w:w="7647" w:type="dxa"/>
          </w:tcPr>
          <w:p w14:paraId="6F39AC77" w14:textId="2ABE7B6F" w:rsidR="00F974E5" w:rsidRPr="00711CAC" w:rsidRDefault="007A0424" w:rsidP="00C72514">
            <w:pPr>
              <w:suppressLineNumbers/>
              <w:tabs>
                <w:tab w:val="left" w:pos="708"/>
              </w:tabs>
              <w:suppressAutoHyphens/>
              <w:ind w:left="283" w:hanging="283"/>
              <w:rPr>
                <w:rFonts w:ascii="Arial" w:hAnsi="Arial" w:cs="Arial"/>
                <w:color w:val="000000"/>
              </w:rPr>
            </w:pPr>
            <w:r>
              <w:rPr>
                <w:rFonts w:ascii="Arial" w:hAnsi="Arial" w:cs="Arial"/>
                <w:color w:val="000000"/>
              </w:rPr>
              <w:t>I</w:t>
            </w:r>
            <w:r w:rsidR="00F974E5" w:rsidRPr="00711CAC">
              <w:rPr>
                <w:rFonts w:ascii="Arial" w:hAnsi="Arial" w:cs="Arial"/>
                <w:color w:val="000000"/>
              </w:rPr>
              <w:t>nformační a komunikační technologie</w:t>
            </w:r>
          </w:p>
        </w:tc>
      </w:tr>
      <w:tr w:rsidR="00F974E5" w:rsidRPr="00711CAC" w14:paraId="5ABEC269" w14:textId="77777777" w:rsidTr="00C72514">
        <w:tc>
          <w:tcPr>
            <w:tcW w:w="1413" w:type="dxa"/>
          </w:tcPr>
          <w:p w14:paraId="44302CB6"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IOI</w:t>
            </w:r>
          </w:p>
        </w:tc>
        <w:tc>
          <w:tcPr>
            <w:tcW w:w="7647" w:type="dxa"/>
          </w:tcPr>
          <w:p w14:paraId="073015BE" w14:textId="5CC1F9D9"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U</w:t>
            </w:r>
            <w:r w:rsidR="00F974E5" w:rsidRPr="00711CAC">
              <w:rPr>
                <w:rFonts w:ascii="Arial" w:hAnsi="Arial" w:cs="Arial"/>
                <w:color w:val="000000"/>
              </w:rPr>
              <w:t>kazatel výstupu inovací</w:t>
            </w:r>
            <w:r>
              <w:rPr>
                <w:rFonts w:ascii="Arial" w:hAnsi="Arial" w:cs="Arial"/>
                <w:color w:val="000000"/>
              </w:rPr>
              <w:t xml:space="preserve"> (</w:t>
            </w:r>
            <w:proofErr w:type="spellStart"/>
            <w:r w:rsidRPr="00D062DC">
              <w:rPr>
                <w:rFonts w:ascii="Arial" w:hAnsi="Arial" w:cs="Arial"/>
                <w:i/>
                <w:color w:val="000000"/>
              </w:rPr>
              <w:t>Innovation</w:t>
            </w:r>
            <w:proofErr w:type="spellEnd"/>
            <w:r w:rsidRPr="00D062DC">
              <w:rPr>
                <w:rFonts w:ascii="Arial" w:hAnsi="Arial" w:cs="Arial"/>
                <w:i/>
                <w:color w:val="000000"/>
              </w:rPr>
              <w:t xml:space="preserve"> Output </w:t>
            </w:r>
            <w:proofErr w:type="spellStart"/>
            <w:r w:rsidRPr="00D062DC">
              <w:rPr>
                <w:rFonts w:ascii="Arial" w:hAnsi="Arial" w:cs="Arial"/>
                <w:i/>
                <w:color w:val="000000"/>
              </w:rPr>
              <w:t>Indicator</w:t>
            </w:r>
            <w:proofErr w:type="spellEnd"/>
            <w:r>
              <w:rPr>
                <w:rFonts w:ascii="Arial" w:hAnsi="Arial" w:cs="Arial"/>
                <w:color w:val="000000"/>
              </w:rPr>
              <w:t>)</w:t>
            </w:r>
          </w:p>
        </w:tc>
      </w:tr>
      <w:tr w:rsidR="00F974E5" w:rsidRPr="00711CAC" w14:paraId="24D4E118" w14:textId="77777777" w:rsidTr="00C72514">
        <w:tc>
          <w:tcPr>
            <w:tcW w:w="1413" w:type="dxa"/>
          </w:tcPr>
          <w:p w14:paraId="63350C4F"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proofErr w:type="spellStart"/>
            <w:r w:rsidRPr="00711CAC">
              <w:rPr>
                <w:rFonts w:ascii="Arial" w:hAnsi="Arial" w:cs="Arial"/>
                <w:b/>
                <w:color w:val="000000"/>
              </w:rPr>
              <w:t>IoT</w:t>
            </w:r>
            <w:proofErr w:type="spellEnd"/>
          </w:p>
        </w:tc>
        <w:tc>
          <w:tcPr>
            <w:tcW w:w="7647" w:type="dxa"/>
          </w:tcPr>
          <w:p w14:paraId="05262E8F" w14:textId="37C3D593" w:rsidR="00F974E5" w:rsidRPr="00711CAC" w:rsidRDefault="00D062DC" w:rsidP="00C72514">
            <w:pPr>
              <w:suppressLineNumbers/>
              <w:tabs>
                <w:tab w:val="left" w:pos="708"/>
              </w:tabs>
              <w:suppressAutoHyphens/>
              <w:ind w:left="283" w:hanging="283"/>
              <w:rPr>
                <w:rFonts w:ascii="Arial" w:hAnsi="Arial" w:cs="Arial"/>
                <w:color w:val="000000"/>
              </w:rPr>
            </w:pPr>
            <w:r>
              <w:rPr>
                <w:rFonts w:ascii="Arial" w:hAnsi="Arial" w:cs="Arial"/>
                <w:color w:val="000000"/>
              </w:rPr>
              <w:t>I</w:t>
            </w:r>
            <w:r w:rsidR="00F974E5" w:rsidRPr="00711CAC">
              <w:rPr>
                <w:rFonts w:ascii="Arial" w:hAnsi="Arial" w:cs="Arial"/>
                <w:color w:val="000000"/>
              </w:rPr>
              <w:t>nternet věcí</w:t>
            </w:r>
            <w:r>
              <w:rPr>
                <w:rFonts w:ascii="Arial" w:hAnsi="Arial" w:cs="Arial"/>
                <w:color w:val="000000"/>
              </w:rPr>
              <w:t xml:space="preserve"> (</w:t>
            </w:r>
            <w:r w:rsidRPr="00D062DC">
              <w:rPr>
                <w:rFonts w:ascii="Arial" w:hAnsi="Arial" w:cs="Arial"/>
                <w:i/>
                <w:color w:val="000000"/>
              </w:rPr>
              <w:t xml:space="preserve">Internet </w:t>
            </w:r>
            <w:proofErr w:type="spellStart"/>
            <w:r w:rsidRPr="00D062DC">
              <w:rPr>
                <w:rFonts w:ascii="Arial" w:hAnsi="Arial" w:cs="Arial"/>
                <w:i/>
                <w:color w:val="000000"/>
              </w:rPr>
              <w:t>of</w:t>
            </w:r>
            <w:proofErr w:type="spellEnd"/>
            <w:r w:rsidRPr="00D062DC">
              <w:rPr>
                <w:rFonts w:ascii="Arial" w:hAnsi="Arial" w:cs="Arial"/>
                <w:i/>
                <w:color w:val="000000"/>
              </w:rPr>
              <w:t xml:space="preserve"> </w:t>
            </w:r>
            <w:proofErr w:type="spellStart"/>
            <w:r w:rsidRPr="00D062DC">
              <w:rPr>
                <w:rFonts w:ascii="Arial" w:hAnsi="Arial" w:cs="Arial"/>
                <w:i/>
                <w:color w:val="000000"/>
              </w:rPr>
              <w:t>Things</w:t>
            </w:r>
            <w:proofErr w:type="spellEnd"/>
            <w:r>
              <w:rPr>
                <w:rFonts w:ascii="Arial" w:hAnsi="Arial" w:cs="Arial"/>
                <w:color w:val="000000"/>
              </w:rPr>
              <w:t>)</w:t>
            </w:r>
          </w:p>
        </w:tc>
      </w:tr>
      <w:tr w:rsidR="00302757" w:rsidRPr="00711CAC" w14:paraId="6FA2A1B8" w14:textId="77777777" w:rsidTr="00C72514">
        <w:tc>
          <w:tcPr>
            <w:tcW w:w="1413" w:type="dxa"/>
          </w:tcPr>
          <w:p w14:paraId="1DFFB285" w14:textId="762736DD" w:rsidR="00302757" w:rsidRPr="00711CAC" w:rsidRDefault="00302757" w:rsidP="00C72514">
            <w:pPr>
              <w:suppressLineNumbers/>
              <w:tabs>
                <w:tab w:val="left" w:pos="708"/>
              </w:tabs>
              <w:suppressAutoHyphens/>
              <w:ind w:left="283" w:hanging="283"/>
              <w:jc w:val="center"/>
              <w:rPr>
                <w:rFonts w:ascii="Arial" w:hAnsi="Arial" w:cs="Arial"/>
                <w:b/>
                <w:color w:val="000000"/>
              </w:rPr>
            </w:pPr>
            <w:r>
              <w:rPr>
                <w:rFonts w:ascii="Arial" w:hAnsi="Arial" w:cs="Arial"/>
                <w:b/>
                <w:color w:val="000000"/>
              </w:rPr>
              <w:t>IROP</w:t>
            </w:r>
          </w:p>
        </w:tc>
        <w:tc>
          <w:tcPr>
            <w:tcW w:w="7647" w:type="dxa"/>
          </w:tcPr>
          <w:p w14:paraId="757048B8" w14:textId="284521AC" w:rsidR="00302757" w:rsidRPr="00711CAC" w:rsidRDefault="00302757" w:rsidP="00C72514">
            <w:pPr>
              <w:suppressLineNumbers/>
              <w:tabs>
                <w:tab w:val="left" w:pos="708"/>
              </w:tabs>
              <w:suppressAutoHyphens/>
              <w:ind w:left="283" w:hanging="283"/>
              <w:rPr>
                <w:rFonts w:ascii="Arial" w:hAnsi="Arial" w:cs="Arial"/>
                <w:color w:val="000000"/>
              </w:rPr>
            </w:pPr>
            <w:r>
              <w:rPr>
                <w:rFonts w:ascii="Arial" w:hAnsi="Arial" w:cs="Arial"/>
                <w:color w:val="000000"/>
              </w:rPr>
              <w:t>Integrovaný regionální operační program</w:t>
            </w:r>
          </w:p>
        </w:tc>
      </w:tr>
      <w:tr w:rsidR="00F974E5" w:rsidRPr="00711CAC" w14:paraId="2AEE02E3" w14:textId="77777777" w:rsidTr="00C72514">
        <w:tc>
          <w:tcPr>
            <w:tcW w:w="1413" w:type="dxa"/>
          </w:tcPr>
          <w:p w14:paraId="15CC1197"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 xml:space="preserve">IS </w:t>
            </w:r>
            <w:proofErr w:type="spellStart"/>
            <w:r w:rsidRPr="00711CAC">
              <w:rPr>
                <w:rFonts w:ascii="Arial" w:hAnsi="Arial" w:cs="Arial"/>
                <w:b/>
                <w:color w:val="000000"/>
              </w:rPr>
              <w:t>VaVaI</w:t>
            </w:r>
            <w:proofErr w:type="spellEnd"/>
          </w:p>
        </w:tc>
        <w:tc>
          <w:tcPr>
            <w:tcW w:w="7647" w:type="dxa"/>
          </w:tcPr>
          <w:p w14:paraId="50CB865A" w14:textId="10E88E90"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Informační systém výzkumu</w:t>
            </w:r>
            <w:r w:rsidR="00842E60">
              <w:rPr>
                <w:rFonts w:ascii="Arial" w:hAnsi="Arial" w:cs="Arial"/>
                <w:color w:val="000000"/>
              </w:rPr>
              <w:t>, vývoje</w:t>
            </w:r>
            <w:r w:rsidRPr="00711CAC">
              <w:rPr>
                <w:rFonts w:ascii="Arial" w:hAnsi="Arial" w:cs="Arial"/>
                <w:color w:val="000000"/>
              </w:rPr>
              <w:t xml:space="preserve"> a inovací</w:t>
            </w:r>
          </w:p>
        </w:tc>
      </w:tr>
      <w:tr w:rsidR="00F974E5" w:rsidRPr="00711CAC" w14:paraId="00BA75D2" w14:textId="77777777" w:rsidTr="00C72514">
        <w:tc>
          <w:tcPr>
            <w:tcW w:w="1413" w:type="dxa"/>
          </w:tcPr>
          <w:p w14:paraId="07F1904A"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lastRenderedPageBreak/>
              <w:t>ISZV</w:t>
            </w:r>
          </w:p>
        </w:tc>
        <w:tc>
          <w:tcPr>
            <w:tcW w:w="7647" w:type="dxa"/>
          </w:tcPr>
          <w:p w14:paraId="593927D8"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Informační systém o veřejných zakázkách</w:t>
            </w:r>
          </w:p>
        </w:tc>
      </w:tr>
      <w:tr w:rsidR="00F974E5" w:rsidRPr="00711CAC" w14:paraId="342551BB" w14:textId="77777777" w:rsidTr="00C72514">
        <w:tc>
          <w:tcPr>
            <w:tcW w:w="1413" w:type="dxa"/>
          </w:tcPr>
          <w:p w14:paraId="0C469F6E"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IT</w:t>
            </w:r>
          </w:p>
        </w:tc>
        <w:tc>
          <w:tcPr>
            <w:tcW w:w="7647" w:type="dxa"/>
          </w:tcPr>
          <w:p w14:paraId="0C5F03E6" w14:textId="512B4E05" w:rsidR="00F974E5" w:rsidRPr="00711CAC" w:rsidRDefault="00A63318" w:rsidP="00C72514">
            <w:pPr>
              <w:suppressLineNumbers/>
              <w:tabs>
                <w:tab w:val="left" w:pos="708"/>
              </w:tabs>
              <w:suppressAutoHyphens/>
              <w:ind w:left="283" w:hanging="283"/>
              <w:rPr>
                <w:rFonts w:ascii="Arial" w:hAnsi="Arial" w:cs="Arial"/>
                <w:color w:val="000000"/>
              </w:rPr>
            </w:pPr>
            <w:r>
              <w:rPr>
                <w:rFonts w:ascii="Arial" w:hAnsi="Arial" w:cs="Arial"/>
                <w:color w:val="000000"/>
              </w:rPr>
              <w:t>I</w:t>
            </w:r>
            <w:r w:rsidR="00F974E5" w:rsidRPr="00711CAC">
              <w:rPr>
                <w:rFonts w:ascii="Arial" w:hAnsi="Arial" w:cs="Arial"/>
                <w:color w:val="000000"/>
              </w:rPr>
              <w:t>nformační technologie</w:t>
            </w:r>
          </w:p>
        </w:tc>
      </w:tr>
      <w:tr w:rsidR="00150C2E" w:rsidRPr="00711CAC" w14:paraId="70066565" w14:textId="77777777" w:rsidTr="00C72514">
        <w:tc>
          <w:tcPr>
            <w:tcW w:w="1413" w:type="dxa"/>
          </w:tcPr>
          <w:p w14:paraId="7B1CD457" w14:textId="1A32C254" w:rsidR="00150C2E" w:rsidRPr="00711CAC" w:rsidRDefault="00150C2E" w:rsidP="00C72514">
            <w:pPr>
              <w:suppressLineNumbers/>
              <w:tabs>
                <w:tab w:val="left" w:pos="708"/>
              </w:tabs>
              <w:suppressAutoHyphens/>
              <w:ind w:left="283" w:hanging="283"/>
              <w:jc w:val="center"/>
              <w:rPr>
                <w:rFonts w:ascii="Arial" w:hAnsi="Arial" w:cs="Arial"/>
                <w:b/>
                <w:color w:val="000000"/>
              </w:rPr>
            </w:pPr>
            <w:r>
              <w:rPr>
                <w:rFonts w:ascii="Arial" w:hAnsi="Arial" w:cs="Arial"/>
                <w:b/>
                <w:color w:val="000000"/>
              </w:rPr>
              <w:t>ITI</w:t>
            </w:r>
          </w:p>
        </w:tc>
        <w:tc>
          <w:tcPr>
            <w:tcW w:w="7647" w:type="dxa"/>
          </w:tcPr>
          <w:p w14:paraId="1C0B13E1" w14:textId="251518A5" w:rsidR="00150C2E" w:rsidRPr="00711CAC" w:rsidRDefault="00150C2E" w:rsidP="00C72514">
            <w:pPr>
              <w:suppressLineNumbers/>
              <w:tabs>
                <w:tab w:val="left" w:pos="708"/>
              </w:tabs>
              <w:suppressAutoHyphens/>
              <w:ind w:left="283" w:hanging="283"/>
              <w:rPr>
                <w:rFonts w:ascii="Arial" w:hAnsi="Arial" w:cs="Arial"/>
                <w:color w:val="000000"/>
              </w:rPr>
            </w:pPr>
            <w:r>
              <w:rPr>
                <w:rFonts w:ascii="Arial" w:hAnsi="Arial" w:cs="Arial"/>
                <w:color w:val="000000"/>
              </w:rPr>
              <w:t>Integrovaná územní investice (</w:t>
            </w:r>
            <w:proofErr w:type="spellStart"/>
            <w:r w:rsidRPr="00150C2E">
              <w:rPr>
                <w:rFonts w:ascii="Arial" w:hAnsi="Arial" w:cs="Arial"/>
                <w:i/>
                <w:color w:val="000000"/>
              </w:rPr>
              <w:t>Integrated</w:t>
            </w:r>
            <w:proofErr w:type="spellEnd"/>
            <w:r w:rsidRPr="00150C2E">
              <w:rPr>
                <w:rFonts w:ascii="Arial" w:hAnsi="Arial" w:cs="Arial"/>
                <w:i/>
                <w:color w:val="000000"/>
              </w:rPr>
              <w:t xml:space="preserve"> </w:t>
            </w:r>
            <w:proofErr w:type="spellStart"/>
            <w:r w:rsidRPr="00150C2E">
              <w:rPr>
                <w:rFonts w:ascii="Arial" w:hAnsi="Arial" w:cs="Arial"/>
                <w:i/>
                <w:color w:val="000000"/>
              </w:rPr>
              <w:t>Territorial</w:t>
            </w:r>
            <w:proofErr w:type="spellEnd"/>
            <w:r w:rsidRPr="00150C2E">
              <w:rPr>
                <w:rFonts w:ascii="Arial" w:hAnsi="Arial" w:cs="Arial"/>
                <w:i/>
                <w:color w:val="000000"/>
              </w:rPr>
              <w:t xml:space="preserve"> </w:t>
            </w:r>
            <w:proofErr w:type="spellStart"/>
            <w:r w:rsidRPr="00150C2E">
              <w:rPr>
                <w:rFonts w:ascii="Arial" w:hAnsi="Arial" w:cs="Arial"/>
                <w:i/>
                <w:color w:val="000000"/>
              </w:rPr>
              <w:t>Investment</w:t>
            </w:r>
            <w:proofErr w:type="spellEnd"/>
            <w:r>
              <w:rPr>
                <w:rFonts w:ascii="Arial" w:hAnsi="Arial" w:cs="Arial"/>
                <w:color w:val="000000"/>
              </w:rPr>
              <w:t>)</w:t>
            </w:r>
          </w:p>
        </w:tc>
      </w:tr>
      <w:tr w:rsidR="00F974E5" w:rsidRPr="00711CAC" w14:paraId="3609683D" w14:textId="77777777" w:rsidTr="00C72514">
        <w:tc>
          <w:tcPr>
            <w:tcW w:w="1413" w:type="dxa"/>
          </w:tcPr>
          <w:p w14:paraId="16BD337D"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JMP</w:t>
            </w:r>
          </w:p>
        </w:tc>
        <w:tc>
          <w:tcPr>
            <w:tcW w:w="7647" w:type="dxa"/>
          </w:tcPr>
          <w:p w14:paraId="736CF53F" w14:textId="592F828D" w:rsidR="00F974E5" w:rsidRPr="00711CAC" w:rsidRDefault="00632426" w:rsidP="00C72514">
            <w:pPr>
              <w:suppressLineNumbers/>
              <w:tabs>
                <w:tab w:val="left" w:pos="708"/>
              </w:tabs>
              <w:suppressAutoHyphens/>
              <w:ind w:left="283" w:hanging="283"/>
              <w:rPr>
                <w:rFonts w:ascii="Arial" w:hAnsi="Arial" w:cs="Arial"/>
                <w:color w:val="000000"/>
              </w:rPr>
            </w:pPr>
            <w:r>
              <w:rPr>
                <w:rFonts w:ascii="Arial" w:hAnsi="Arial" w:cs="Arial"/>
                <w:color w:val="000000"/>
              </w:rPr>
              <w:t>J</w:t>
            </w:r>
            <w:r w:rsidR="00F974E5" w:rsidRPr="00711CAC">
              <w:rPr>
                <w:rFonts w:ascii="Arial" w:hAnsi="Arial" w:cs="Arial"/>
                <w:color w:val="000000"/>
              </w:rPr>
              <w:t>ednotné metodické prostředí</w:t>
            </w:r>
          </w:p>
        </w:tc>
      </w:tr>
      <w:tr w:rsidR="00F974E5" w:rsidRPr="00711CAC" w14:paraId="27E37055" w14:textId="77777777" w:rsidTr="00C72514">
        <w:tc>
          <w:tcPr>
            <w:tcW w:w="1413" w:type="dxa"/>
          </w:tcPr>
          <w:p w14:paraId="21F0AF13"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KIS</w:t>
            </w:r>
          </w:p>
        </w:tc>
        <w:tc>
          <w:tcPr>
            <w:tcW w:w="7647" w:type="dxa"/>
          </w:tcPr>
          <w:p w14:paraId="2979273F" w14:textId="4F922E26" w:rsidR="00F974E5" w:rsidRPr="00711CAC" w:rsidRDefault="00BA1C2D" w:rsidP="00C72514">
            <w:pPr>
              <w:suppressLineNumbers/>
              <w:tabs>
                <w:tab w:val="left" w:pos="708"/>
              </w:tabs>
              <w:suppressAutoHyphens/>
              <w:ind w:left="283" w:hanging="283"/>
              <w:rPr>
                <w:rFonts w:ascii="Arial" w:hAnsi="Arial" w:cs="Arial"/>
                <w:color w:val="000000"/>
              </w:rPr>
            </w:pPr>
            <w:r>
              <w:rPr>
                <w:rFonts w:ascii="Arial" w:hAnsi="Arial" w:cs="Arial"/>
                <w:color w:val="000000"/>
              </w:rPr>
              <w:t>Z</w:t>
            </w:r>
            <w:r w:rsidR="00F974E5" w:rsidRPr="00711CAC">
              <w:rPr>
                <w:rFonts w:ascii="Arial" w:hAnsi="Arial" w:cs="Arial"/>
                <w:color w:val="000000"/>
              </w:rPr>
              <w:t>nalostně intenzivní služby</w:t>
            </w:r>
            <w:r>
              <w:rPr>
                <w:rFonts w:ascii="Arial" w:hAnsi="Arial" w:cs="Arial"/>
                <w:color w:val="000000"/>
              </w:rPr>
              <w:t xml:space="preserve"> (</w:t>
            </w:r>
            <w:proofErr w:type="spellStart"/>
            <w:r w:rsidRPr="00BA1C2D">
              <w:rPr>
                <w:rFonts w:ascii="Arial" w:hAnsi="Arial" w:cs="Arial"/>
                <w:i/>
                <w:color w:val="000000"/>
              </w:rPr>
              <w:t>Knowledge-Intensive</w:t>
            </w:r>
            <w:proofErr w:type="spellEnd"/>
            <w:r w:rsidRPr="00711CAC">
              <w:rPr>
                <w:rFonts w:ascii="Arial" w:hAnsi="Arial" w:cs="Arial"/>
                <w:color w:val="000000"/>
              </w:rPr>
              <w:t xml:space="preserve"> </w:t>
            </w:r>
            <w:proofErr w:type="spellStart"/>
            <w:r w:rsidRPr="00BA1C2D">
              <w:rPr>
                <w:rFonts w:ascii="Arial" w:hAnsi="Arial" w:cs="Arial"/>
                <w:i/>
                <w:color w:val="000000"/>
              </w:rPr>
              <w:t>Services</w:t>
            </w:r>
            <w:proofErr w:type="spellEnd"/>
            <w:r>
              <w:rPr>
                <w:rFonts w:ascii="Arial" w:hAnsi="Arial" w:cs="Arial"/>
                <w:color w:val="000000"/>
              </w:rPr>
              <w:t>)</w:t>
            </w:r>
          </w:p>
        </w:tc>
      </w:tr>
      <w:tr w:rsidR="00F974E5" w:rsidRPr="00711CAC" w14:paraId="246F49A3" w14:textId="77777777" w:rsidTr="00C72514">
        <w:tc>
          <w:tcPr>
            <w:tcW w:w="1413" w:type="dxa"/>
          </w:tcPr>
          <w:p w14:paraId="5B593B8D"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KIP</w:t>
            </w:r>
          </w:p>
        </w:tc>
        <w:tc>
          <w:tcPr>
            <w:tcW w:w="7647" w:type="dxa"/>
          </w:tcPr>
          <w:p w14:paraId="094E85CA" w14:textId="41601553" w:rsidR="00F974E5" w:rsidRPr="00711CAC" w:rsidRDefault="003A7BB2" w:rsidP="00C72514">
            <w:pPr>
              <w:suppressLineNumbers/>
              <w:tabs>
                <w:tab w:val="left" w:pos="708"/>
              </w:tabs>
              <w:suppressAutoHyphens/>
              <w:ind w:left="283" w:hanging="283"/>
              <w:rPr>
                <w:rFonts w:ascii="Arial" w:hAnsi="Arial" w:cs="Arial"/>
                <w:color w:val="000000"/>
              </w:rPr>
            </w:pPr>
            <w:r>
              <w:rPr>
                <w:rFonts w:ascii="Arial" w:hAnsi="Arial" w:cs="Arial"/>
                <w:color w:val="000000"/>
              </w:rPr>
              <w:t>K</w:t>
            </w:r>
            <w:r w:rsidR="00F974E5" w:rsidRPr="00711CAC">
              <w:rPr>
                <w:rFonts w:ascii="Arial" w:hAnsi="Arial" w:cs="Arial"/>
                <w:color w:val="000000"/>
              </w:rPr>
              <w:t>rajské inovační platformy</w:t>
            </w:r>
          </w:p>
        </w:tc>
      </w:tr>
      <w:tr w:rsidR="00F974E5" w:rsidRPr="00711CAC" w14:paraId="247C9C4A" w14:textId="77777777" w:rsidTr="00C72514">
        <w:tc>
          <w:tcPr>
            <w:tcW w:w="1413" w:type="dxa"/>
          </w:tcPr>
          <w:p w14:paraId="5C68AEFB"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KVET</w:t>
            </w:r>
          </w:p>
        </w:tc>
        <w:tc>
          <w:tcPr>
            <w:tcW w:w="7647" w:type="dxa"/>
          </w:tcPr>
          <w:p w14:paraId="370DB8F0" w14:textId="651ADC94"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K</w:t>
            </w:r>
            <w:r w:rsidR="00F974E5" w:rsidRPr="00711CAC">
              <w:rPr>
                <w:rFonts w:ascii="Arial" w:hAnsi="Arial" w:cs="Arial"/>
                <w:color w:val="000000"/>
              </w:rPr>
              <w:t>ombinovaná výroba elektřiny a tepla</w:t>
            </w:r>
          </w:p>
        </w:tc>
      </w:tr>
      <w:tr w:rsidR="00F974E5" w:rsidRPr="00711CAC" w14:paraId="64C1BE44" w14:textId="77777777" w:rsidTr="00C72514">
        <w:tc>
          <w:tcPr>
            <w:tcW w:w="1413" w:type="dxa"/>
          </w:tcPr>
          <w:p w14:paraId="5B849933"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L6e</w:t>
            </w:r>
          </w:p>
        </w:tc>
        <w:tc>
          <w:tcPr>
            <w:tcW w:w="7647" w:type="dxa"/>
          </w:tcPr>
          <w:p w14:paraId="08F61CF6"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jedna z kategorií silničních vozidel (čtyřkolka)</w:t>
            </w:r>
          </w:p>
        </w:tc>
      </w:tr>
      <w:tr w:rsidR="00F974E5" w:rsidRPr="00711CAC" w14:paraId="2E309FAC" w14:textId="77777777" w:rsidTr="00C72514">
        <w:tc>
          <w:tcPr>
            <w:tcW w:w="1413" w:type="dxa"/>
          </w:tcPr>
          <w:p w14:paraId="77AD19AE"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L7e</w:t>
            </w:r>
          </w:p>
        </w:tc>
        <w:tc>
          <w:tcPr>
            <w:tcW w:w="7647" w:type="dxa"/>
          </w:tcPr>
          <w:p w14:paraId="46BF2664"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jedna z kategorií silničních vozidel (čtyřkolka)</w:t>
            </w:r>
          </w:p>
        </w:tc>
      </w:tr>
      <w:tr w:rsidR="00F974E5" w:rsidRPr="00711CAC" w14:paraId="696FF753" w14:textId="77777777" w:rsidTr="00C72514">
        <w:tc>
          <w:tcPr>
            <w:tcW w:w="1413" w:type="dxa"/>
          </w:tcPr>
          <w:p w14:paraId="7D4528A9"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LZP</w:t>
            </w:r>
          </w:p>
        </w:tc>
        <w:tc>
          <w:tcPr>
            <w:tcW w:w="7647" w:type="dxa"/>
          </w:tcPr>
          <w:p w14:paraId="6135D66D"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Listina základních práv</w:t>
            </w:r>
          </w:p>
        </w:tc>
      </w:tr>
      <w:tr w:rsidR="00F974E5" w:rsidRPr="00711CAC" w14:paraId="7D85B98D" w14:textId="77777777" w:rsidTr="00C72514">
        <w:tc>
          <w:tcPr>
            <w:tcW w:w="1413" w:type="dxa"/>
          </w:tcPr>
          <w:p w14:paraId="0770224B"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M1</w:t>
            </w:r>
          </w:p>
        </w:tc>
        <w:tc>
          <w:tcPr>
            <w:tcW w:w="7647" w:type="dxa"/>
          </w:tcPr>
          <w:p w14:paraId="73E04360" w14:textId="606C5E98"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K</w:t>
            </w:r>
            <w:r w:rsidR="00F974E5" w:rsidRPr="00711CAC">
              <w:rPr>
                <w:rFonts w:ascii="Arial" w:hAnsi="Arial" w:cs="Arial"/>
                <w:color w:val="000000"/>
              </w:rPr>
              <w:t>ategorií silničních vozidel (osobní vozidlo)</w:t>
            </w:r>
          </w:p>
        </w:tc>
      </w:tr>
      <w:tr w:rsidR="00F974E5" w:rsidRPr="00711CAC" w14:paraId="7A922C70" w14:textId="77777777" w:rsidTr="00C72514">
        <w:tc>
          <w:tcPr>
            <w:tcW w:w="1413" w:type="dxa"/>
          </w:tcPr>
          <w:p w14:paraId="0E2C43D9"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M2</w:t>
            </w:r>
          </w:p>
        </w:tc>
        <w:tc>
          <w:tcPr>
            <w:tcW w:w="7647" w:type="dxa"/>
          </w:tcPr>
          <w:p w14:paraId="5333856B" w14:textId="09DA6E6E"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K</w:t>
            </w:r>
            <w:r w:rsidRPr="00711CAC">
              <w:rPr>
                <w:rFonts w:ascii="Arial" w:hAnsi="Arial" w:cs="Arial"/>
                <w:color w:val="000000"/>
              </w:rPr>
              <w:t>ategorií silničních vozidel</w:t>
            </w:r>
            <w:r w:rsidR="00F974E5" w:rsidRPr="00711CAC">
              <w:rPr>
                <w:rFonts w:ascii="Arial" w:hAnsi="Arial" w:cs="Arial"/>
                <w:color w:val="000000"/>
              </w:rPr>
              <w:t xml:space="preserve"> (minibus)</w:t>
            </w:r>
          </w:p>
        </w:tc>
      </w:tr>
      <w:tr w:rsidR="00F974E5" w:rsidRPr="00711CAC" w14:paraId="5A88EA5B" w14:textId="77777777" w:rsidTr="00C72514">
        <w:tc>
          <w:tcPr>
            <w:tcW w:w="1413" w:type="dxa"/>
          </w:tcPr>
          <w:p w14:paraId="54BFCB55"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M3</w:t>
            </w:r>
          </w:p>
        </w:tc>
        <w:tc>
          <w:tcPr>
            <w:tcW w:w="7647" w:type="dxa"/>
          </w:tcPr>
          <w:p w14:paraId="5CE86574" w14:textId="5AB5D360"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K</w:t>
            </w:r>
            <w:r w:rsidRPr="00711CAC">
              <w:rPr>
                <w:rFonts w:ascii="Arial" w:hAnsi="Arial" w:cs="Arial"/>
                <w:color w:val="000000"/>
              </w:rPr>
              <w:t>ategorií silničních vozidel</w:t>
            </w:r>
            <w:r w:rsidR="00F974E5" w:rsidRPr="00711CAC">
              <w:rPr>
                <w:rFonts w:ascii="Arial" w:hAnsi="Arial" w:cs="Arial"/>
                <w:color w:val="000000"/>
              </w:rPr>
              <w:t xml:space="preserve"> (minibus)</w:t>
            </w:r>
          </w:p>
        </w:tc>
      </w:tr>
      <w:tr w:rsidR="007117F5" w:rsidRPr="00711CAC" w14:paraId="1C6C0D98" w14:textId="77777777" w:rsidTr="00C72514">
        <w:tc>
          <w:tcPr>
            <w:tcW w:w="1413" w:type="dxa"/>
          </w:tcPr>
          <w:p w14:paraId="40E77106" w14:textId="761B81EC" w:rsidR="007117F5" w:rsidRPr="00711CAC" w:rsidRDefault="007117F5" w:rsidP="00C72514">
            <w:pPr>
              <w:suppressLineNumbers/>
              <w:tabs>
                <w:tab w:val="left" w:pos="708"/>
              </w:tabs>
              <w:suppressAutoHyphens/>
              <w:ind w:left="283" w:hanging="283"/>
              <w:jc w:val="center"/>
              <w:rPr>
                <w:rFonts w:ascii="Arial" w:hAnsi="Arial" w:cs="Arial"/>
                <w:b/>
                <w:color w:val="000000"/>
              </w:rPr>
            </w:pPr>
            <w:r>
              <w:rPr>
                <w:rFonts w:ascii="Arial" w:hAnsi="Arial" w:cs="Arial"/>
                <w:b/>
                <w:color w:val="000000"/>
              </w:rPr>
              <w:t>MAS</w:t>
            </w:r>
          </w:p>
        </w:tc>
        <w:tc>
          <w:tcPr>
            <w:tcW w:w="7647" w:type="dxa"/>
          </w:tcPr>
          <w:p w14:paraId="09E7CB39" w14:textId="015B157A" w:rsidR="007117F5" w:rsidRPr="00711CAC" w:rsidRDefault="007117F5" w:rsidP="00C72514">
            <w:pPr>
              <w:suppressLineNumbers/>
              <w:tabs>
                <w:tab w:val="left" w:pos="708"/>
              </w:tabs>
              <w:suppressAutoHyphens/>
              <w:ind w:left="283" w:hanging="283"/>
              <w:rPr>
                <w:rFonts w:ascii="Arial" w:hAnsi="Arial" w:cs="Arial"/>
                <w:color w:val="000000"/>
              </w:rPr>
            </w:pPr>
            <w:r>
              <w:rPr>
                <w:rFonts w:ascii="Arial" w:hAnsi="Arial" w:cs="Arial"/>
                <w:color w:val="000000"/>
              </w:rPr>
              <w:t>Místní akční skupina</w:t>
            </w:r>
          </w:p>
        </w:tc>
      </w:tr>
      <w:tr w:rsidR="00F974E5" w:rsidRPr="00711CAC" w14:paraId="376FFD68" w14:textId="77777777" w:rsidTr="00C72514">
        <w:tc>
          <w:tcPr>
            <w:tcW w:w="1413" w:type="dxa"/>
          </w:tcPr>
          <w:p w14:paraId="51938F62"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Mbit/s</w:t>
            </w:r>
          </w:p>
        </w:tc>
        <w:tc>
          <w:tcPr>
            <w:tcW w:w="7647" w:type="dxa"/>
          </w:tcPr>
          <w:p w14:paraId="24F072C7" w14:textId="7DD42865" w:rsidR="00F974E5" w:rsidRPr="00711CAC" w:rsidRDefault="00D034D1" w:rsidP="00D034D1">
            <w:pPr>
              <w:suppressLineNumbers/>
              <w:tabs>
                <w:tab w:val="left" w:pos="708"/>
              </w:tabs>
              <w:suppressAutoHyphens/>
              <w:ind w:left="283" w:hanging="283"/>
              <w:rPr>
                <w:rFonts w:ascii="Arial" w:hAnsi="Arial" w:cs="Arial"/>
                <w:color w:val="000000"/>
              </w:rPr>
            </w:pPr>
            <w:r w:rsidRPr="00711CAC">
              <w:rPr>
                <w:rFonts w:ascii="Arial" w:hAnsi="Arial" w:cs="Arial"/>
                <w:color w:val="000000"/>
              </w:rPr>
              <w:t>M</w:t>
            </w:r>
            <w:r w:rsidR="00F974E5" w:rsidRPr="00711CAC">
              <w:rPr>
                <w:rFonts w:ascii="Arial" w:hAnsi="Arial" w:cs="Arial"/>
                <w:color w:val="000000"/>
              </w:rPr>
              <w:t>egabit za sekundu</w:t>
            </w:r>
          </w:p>
        </w:tc>
      </w:tr>
      <w:tr w:rsidR="00F974E5" w:rsidRPr="00711CAC" w14:paraId="124ED75B" w14:textId="77777777" w:rsidTr="00C72514">
        <w:tc>
          <w:tcPr>
            <w:tcW w:w="1413" w:type="dxa"/>
          </w:tcPr>
          <w:p w14:paraId="5E5952B3"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MD</w:t>
            </w:r>
          </w:p>
        </w:tc>
        <w:tc>
          <w:tcPr>
            <w:tcW w:w="7647" w:type="dxa"/>
          </w:tcPr>
          <w:p w14:paraId="23C687A7"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Ministerstvo dopravy</w:t>
            </w:r>
          </w:p>
        </w:tc>
      </w:tr>
      <w:tr w:rsidR="00F974E5" w:rsidRPr="00711CAC" w14:paraId="16AB1E99" w14:textId="77777777" w:rsidTr="00C72514">
        <w:tc>
          <w:tcPr>
            <w:tcW w:w="1413" w:type="dxa"/>
          </w:tcPr>
          <w:p w14:paraId="75A86EAF"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MMF</w:t>
            </w:r>
          </w:p>
        </w:tc>
        <w:tc>
          <w:tcPr>
            <w:tcW w:w="7647" w:type="dxa"/>
          </w:tcPr>
          <w:p w14:paraId="59AB2B5B"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Mezinárodní měnový fond</w:t>
            </w:r>
          </w:p>
        </w:tc>
      </w:tr>
      <w:tr w:rsidR="00F974E5" w:rsidRPr="00711CAC" w14:paraId="329DBE65" w14:textId="77777777" w:rsidTr="00C72514">
        <w:tc>
          <w:tcPr>
            <w:tcW w:w="1413" w:type="dxa"/>
          </w:tcPr>
          <w:p w14:paraId="3DC19392"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MMR-NOK</w:t>
            </w:r>
          </w:p>
        </w:tc>
        <w:tc>
          <w:tcPr>
            <w:tcW w:w="7647" w:type="dxa"/>
          </w:tcPr>
          <w:p w14:paraId="46472686" w14:textId="5AD8C82A"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Ministerstvo pro místní rozvoj</w:t>
            </w:r>
            <w:r w:rsidR="002C6A25">
              <w:rPr>
                <w:rFonts w:ascii="Arial" w:hAnsi="Arial" w:cs="Arial"/>
                <w:color w:val="000000"/>
              </w:rPr>
              <w:t xml:space="preserve"> </w:t>
            </w:r>
            <w:r w:rsidRPr="00711CAC">
              <w:rPr>
                <w:rFonts w:ascii="Arial" w:hAnsi="Arial" w:cs="Arial"/>
                <w:color w:val="000000"/>
              </w:rPr>
              <w:t>-</w:t>
            </w:r>
            <w:r w:rsidR="00D034D1">
              <w:rPr>
                <w:rFonts w:ascii="Arial" w:hAnsi="Arial" w:cs="Arial"/>
                <w:color w:val="000000"/>
              </w:rPr>
              <w:t xml:space="preserve"> </w:t>
            </w:r>
            <w:r w:rsidRPr="00711CAC">
              <w:rPr>
                <w:rFonts w:ascii="Arial" w:hAnsi="Arial" w:cs="Arial"/>
                <w:color w:val="000000"/>
              </w:rPr>
              <w:t>Národní koordinační orgán</w:t>
            </w:r>
          </w:p>
        </w:tc>
      </w:tr>
      <w:tr w:rsidR="00F974E5" w:rsidRPr="00711CAC" w14:paraId="38864519" w14:textId="77777777" w:rsidTr="00C72514">
        <w:tc>
          <w:tcPr>
            <w:tcW w:w="1413" w:type="dxa"/>
          </w:tcPr>
          <w:p w14:paraId="5AC9C281"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MPO</w:t>
            </w:r>
          </w:p>
        </w:tc>
        <w:tc>
          <w:tcPr>
            <w:tcW w:w="7647" w:type="dxa"/>
          </w:tcPr>
          <w:p w14:paraId="0937B0CC"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Ministerstvo průmyslu a obchodu</w:t>
            </w:r>
          </w:p>
        </w:tc>
      </w:tr>
      <w:tr w:rsidR="00F974E5" w:rsidRPr="00711CAC" w14:paraId="28005181" w14:textId="77777777" w:rsidTr="00C72514">
        <w:tc>
          <w:tcPr>
            <w:tcW w:w="1413" w:type="dxa"/>
          </w:tcPr>
          <w:p w14:paraId="12159266"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MPSV</w:t>
            </w:r>
          </w:p>
        </w:tc>
        <w:tc>
          <w:tcPr>
            <w:tcW w:w="7647" w:type="dxa"/>
          </w:tcPr>
          <w:p w14:paraId="609DFD03"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Ministerstvo práce a sociálních věcí</w:t>
            </w:r>
          </w:p>
        </w:tc>
      </w:tr>
      <w:tr w:rsidR="00F974E5" w:rsidRPr="00711CAC" w14:paraId="212D83DE" w14:textId="77777777" w:rsidTr="00C72514">
        <w:tc>
          <w:tcPr>
            <w:tcW w:w="1413" w:type="dxa"/>
          </w:tcPr>
          <w:p w14:paraId="2F438D8B"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MSP</w:t>
            </w:r>
          </w:p>
        </w:tc>
        <w:tc>
          <w:tcPr>
            <w:tcW w:w="7647" w:type="dxa"/>
          </w:tcPr>
          <w:p w14:paraId="4D99D281" w14:textId="117B35A7"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M</w:t>
            </w:r>
            <w:r w:rsidR="00F974E5" w:rsidRPr="00711CAC">
              <w:rPr>
                <w:rFonts w:ascii="Arial" w:hAnsi="Arial" w:cs="Arial"/>
                <w:color w:val="000000"/>
              </w:rPr>
              <w:t>alé a střední podniky</w:t>
            </w:r>
          </w:p>
        </w:tc>
      </w:tr>
      <w:tr w:rsidR="002C6A25" w:rsidRPr="00711CAC" w14:paraId="163ACF34" w14:textId="77777777" w:rsidTr="00C72514">
        <w:tc>
          <w:tcPr>
            <w:tcW w:w="1413" w:type="dxa"/>
          </w:tcPr>
          <w:p w14:paraId="364A8206" w14:textId="5006150F" w:rsidR="002C6A25" w:rsidRPr="00711CAC" w:rsidRDefault="002C6A25" w:rsidP="00C72514">
            <w:pPr>
              <w:suppressLineNumbers/>
              <w:tabs>
                <w:tab w:val="left" w:pos="708"/>
              </w:tabs>
              <w:suppressAutoHyphens/>
              <w:ind w:left="283" w:hanging="283"/>
              <w:jc w:val="center"/>
              <w:rPr>
                <w:rFonts w:ascii="Arial" w:hAnsi="Arial" w:cs="Arial"/>
                <w:b/>
                <w:color w:val="000000"/>
              </w:rPr>
            </w:pPr>
            <w:r>
              <w:rPr>
                <w:rFonts w:ascii="Arial" w:hAnsi="Arial" w:cs="Arial"/>
                <w:b/>
                <w:color w:val="000000"/>
              </w:rPr>
              <w:t>MRR</w:t>
            </w:r>
          </w:p>
        </w:tc>
        <w:tc>
          <w:tcPr>
            <w:tcW w:w="7647" w:type="dxa"/>
          </w:tcPr>
          <w:p w14:paraId="636AE0B1" w14:textId="2D3EAF6B" w:rsidR="002C6A25" w:rsidRDefault="002C6A25" w:rsidP="00C72514">
            <w:pPr>
              <w:suppressLineNumbers/>
              <w:tabs>
                <w:tab w:val="left" w:pos="708"/>
              </w:tabs>
              <w:suppressAutoHyphens/>
              <w:ind w:left="283" w:hanging="283"/>
              <w:rPr>
                <w:rFonts w:ascii="Arial" w:hAnsi="Arial" w:cs="Arial"/>
                <w:color w:val="000000"/>
              </w:rPr>
            </w:pPr>
            <w:r>
              <w:rPr>
                <w:rFonts w:ascii="Arial" w:hAnsi="Arial" w:cs="Arial"/>
                <w:color w:val="000000"/>
              </w:rPr>
              <w:t>Méně rozvinuté regiony</w:t>
            </w:r>
          </w:p>
        </w:tc>
      </w:tr>
      <w:tr w:rsidR="00F974E5" w:rsidRPr="00711CAC" w14:paraId="5A23E554" w14:textId="77777777" w:rsidTr="00C72514">
        <w:tc>
          <w:tcPr>
            <w:tcW w:w="1413" w:type="dxa"/>
          </w:tcPr>
          <w:p w14:paraId="6A28AFCA" w14:textId="340F496B"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MS</w:t>
            </w:r>
          </w:p>
        </w:tc>
        <w:tc>
          <w:tcPr>
            <w:tcW w:w="7647" w:type="dxa"/>
          </w:tcPr>
          <w:p w14:paraId="35ECD7E9" w14:textId="5D3E249B"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M</w:t>
            </w:r>
            <w:r w:rsidR="00F974E5" w:rsidRPr="00711CAC">
              <w:rPr>
                <w:rFonts w:ascii="Arial" w:hAnsi="Arial" w:cs="Arial"/>
                <w:color w:val="000000"/>
              </w:rPr>
              <w:t>onitorovací systém pro programové období 202</w:t>
            </w:r>
            <w:r w:rsidR="002C6A25">
              <w:rPr>
                <w:rFonts w:ascii="Arial" w:hAnsi="Arial" w:cs="Arial"/>
                <w:color w:val="000000"/>
              </w:rPr>
              <w:t>1-2027</w:t>
            </w:r>
          </w:p>
        </w:tc>
      </w:tr>
      <w:tr w:rsidR="00F974E5" w:rsidRPr="00711CAC" w14:paraId="23EDE8D7" w14:textId="77777777" w:rsidTr="00C72514">
        <w:tc>
          <w:tcPr>
            <w:tcW w:w="1413" w:type="dxa"/>
          </w:tcPr>
          <w:p w14:paraId="2E219FA2"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MŠMT</w:t>
            </w:r>
          </w:p>
        </w:tc>
        <w:tc>
          <w:tcPr>
            <w:tcW w:w="7647" w:type="dxa"/>
          </w:tcPr>
          <w:p w14:paraId="5AF5D4B4"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Ministerstvo školství, mládeže a tělovýchovy</w:t>
            </w:r>
          </w:p>
        </w:tc>
      </w:tr>
      <w:tr w:rsidR="00F974E5" w:rsidRPr="00711CAC" w14:paraId="0AA72768" w14:textId="77777777" w:rsidTr="00C72514">
        <w:tc>
          <w:tcPr>
            <w:tcW w:w="1413" w:type="dxa"/>
          </w:tcPr>
          <w:p w14:paraId="790A45B6"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 xml:space="preserve">MV OP </w:t>
            </w:r>
            <w:r>
              <w:rPr>
                <w:rFonts w:ascii="Arial" w:hAnsi="Arial" w:cs="Arial"/>
                <w:b/>
                <w:color w:val="000000"/>
              </w:rPr>
              <w:t>TA</w:t>
            </w:r>
            <w:r w:rsidRPr="00711CAC">
              <w:rPr>
                <w:rFonts w:ascii="Arial" w:hAnsi="Arial" w:cs="Arial"/>
                <w:b/>
                <w:color w:val="000000"/>
              </w:rPr>
              <w:t>K</w:t>
            </w:r>
          </w:p>
        </w:tc>
        <w:tc>
          <w:tcPr>
            <w:tcW w:w="7647" w:type="dxa"/>
          </w:tcPr>
          <w:p w14:paraId="1A214D82" w14:textId="77777777" w:rsidR="00F974E5" w:rsidRPr="00711CAC" w:rsidRDefault="00F974E5" w:rsidP="00D034D1">
            <w:pPr>
              <w:suppressLineNumbers/>
              <w:tabs>
                <w:tab w:val="left" w:pos="708"/>
              </w:tabs>
              <w:suppressAutoHyphens/>
              <w:ind w:left="30"/>
              <w:rPr>
                <w:rFonts w:ascii="Arial" w:hAnsi="Arial" w:cs="Arial"/>
                <w:color w:val="000000"/>
              </w:rPr>
            </w:pPr>
            <w:r w:rsidRPr="00711CAC">
              <w:rPr>
                <w:rFonts w:ascii="Arial" w:hAnsi="Arial" w:cs="Arial"/>
                <w:color w:val="000000"/>
              </w:rPr>
              <w:t xml:space="preserve">Monitorovací výbor Operačního programu </w:t>
            </w:r>
            <w:r>
              <w:rPr>
                <w:rFonts w:ascii="Arial" w:hAnsi="Arial" w:cs="Arial"/>
                <w:color w:val="000000"/>
              </w:rPr>
              <w:t xml:space="preserve">Technologie a aplikace pro </w:t>
            </w:r>
            <w:r w:rsidRPr="00711CAC">
              <w:rPr>
                <w:rFonts w:ascii="Arial" w:hAnsi="Arial" w:cs="Arial"/>
                <w:color w:val="000000"/>
              </w:rPr>
              <w:t>konkurenceschopnost</w:t>
            </w:r>
          </w:p>
        </w:tc>
      </w:tr>
      <w:tr w:rsidR="00F974E5" w:rsidRPr="00711CAC" w14:paraId="3EA0614E" w14:textId="77777777" w:rsidTr="00C72514">
        <w:tc>
          <w:tcPr>
            <w:tcW w:w="1413" w:type="dxa"/>
          </w:tcPr>
          <w:p w14:paraId="499F7694"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MV</w:t>
            </w:r>
          </w:p>
        </w:tc>
        <w:tc>
          <w:tcPr>
            <w:tcW w:w="7647" w:type="dxa"/>
          </w:tcPr>
          <w:p w14:paraId="0594F5A5"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Ministerstvo vnitra</w:t>
            </w:r>
          </w:p>
        </w:tc>
      </w:tr>
      <w:tr w:rsidR="00F974E5" w:rsidRPr="00711CAC" w14:paraId="2A992835" w14:textId="77777777" w:rsidTr="00C72514">
        <w:tc>
          <w:tcPr>
            <w:tcW w:w="1413" w:type="dxa"/>
          </w:tcPr>
          <w:p w14:paraId="29C1C72D"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proofErr w:type="spellStart"/>
            <w:r w:rsidRPr="00711CAC">
              <w:rPr>
                <w:rFonts w:ascii="Arial" w:hAnsi="Arial" w:cs="Arial"/>
                <w:b/>
                <w:color w:val="000000"/>
              </w:rPr>
              <w:t>MZe</w:t>
            </w:r>
            <w:proofErr w:type="spellEnd"/>
          </w:p>
        </w:tc>
        <w:tc>
          <w:tcPr>
            <w:tcW w:w="7647" w:type="dxa"/>
          </w:tcPr>
          <w:p w14:paraId="0A02DB06"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Ministerstvo zemědělství</w:t>
            </w:r>
          </w:p>
        </w:tc>
      </w:tr>
      <w:tr w:rsidR="00F974E5" w:rsidRPr="00711CAC" w14:paraId="219C65AB" w14:textId="77777777" w:rsidTr="00C72514">
        <w:tc>
          <w:tcPr>
            <w:tcW w:w="1413" w:type="dxa"/>
          </w:tcPr>
          <w:p w14:paraId="50A8477A"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MŽP</w:t>
            </w:r>
          </w:p>
        </w:tc>
        <w:tc>
          <w:tcPr>
            <w:tcW w:w="7647" w:type="dxa"/>
          </w:tcPr>
          <w:p w14:paraId="62CB056F"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Ministerstvo životního prostředí</w:t>
            </w:r>
          </w:p>
        </w:tc>
      </w:tr>
      <w:tr w:rsidR="00F974E5" w:rsidRPr="00711CAC" w14:paraId="629BFFB9" w14:textId="77777777" w:rsidTr="00C72514">
        <w:tc>
          <w:tcPr>
            <w:tcW w:w="1413" w:type="dxa"/>
          </w:tcPr>
          <w:p w14:paraId="07F50BA5"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N1</w:t>
            </w:r>
          </w:p>
        </w:tc>
        <w:tc>
          <w:tcPr>
            <w:tcW w:w="7647" w:type="dxa"/>
          </w:tcPr>
          <w:p w14:paraId="5ECC6718" w14:textId="4C4C4B0C"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K</w:t>
            </w:r>
            <w:r w:rsidRPr="00711CAC">
              <w:rPr>
                <w:rFonts w:ascii="Arial" w:hAnsi="Arial" w:cs="Arial"/>
                <w:color w:val="000000"/>
              </w:rPr>
              <w:t xml:space="preserve">ategorií silničních vozidel </w:t>
            </w:r>
            <w:r w:rsidR="00F974E5" w:rsidRPr="00711CAC">
              <w:rPr>
                <w:rFonts w:ascii="Arial" w:hAnsi="Arial" w:cs="Arial"/>
                <w:color w:val="000000"/>
              </w:rPr>
              <w:t>(nákladní vozidla)</w:t>
            </w:r>
          </w:p>
        </w:tc>
      </w:tr>
      <w:tr w:rsidR="00F974E5" w:rsidRPr="00711CAC" w14:paraId="391C23DB" w14:textId="77777777" w:rsidTr="00C72514">
        <w:tc>
          <w:tcPr>
            <w:tcW w:w="1413" w:type="dxa"/>
          </w:tcPr>
          <w:p w14:paraId="15AE4DA7"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N2</w:t>
            </w:r>
          </w:p>
        </w:tc>
        <w:tc>
          <w:tcPr>
            <w:tcW w:w="7647" w:type="dxa"/>
          </w:tcPr>
          <w:p w14:paraId="5AE5B34B" w14:textId="4A765C8A"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K</w:t>
            </w:r>
            <w:r w:rsidRPr="00711CAC">
              <w:rPr>
                <w:rFonts w:ascii="Arial" w:hAnsi="Arial" w:cs="Arial"/>
                <w:color w:val="000000"/>
              </w:rPr>
              <w:t>ategorií silničních vozidel</w:t>
            </w:r>
            <w:r w:rsidR="00F974E5" w:rsidRPr="00711CAC">
              <w:rPr>
                <w:rFonts w:ascii="Arial" w:hAnsi="Arial" w:cs="Arial"/>
                <w:color w:val="000000"/>
              </w:rPr>
              <w:t xml:space="preserve"> (nákladní vozidla)</w:t>
            </w:r>
          </w:p>
        </w:tc>
      </w:tr>
      <w:tr w:rsidR="00F974E5" w:rsidRPr="00711CAC" w14:paraId="3D5121A5" w14:textId="77777777" w:rsidTr="00C72514">
        <w:tc>
          <w:tcPr>
            <w:tcW w:w="1413" w:type="dxa"/>
          </w:tcPr>
          <w:p w14:paraId="079859B6"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N3</w:t>
            </w:r>
          </w:p>
        </w:tc>
        <w:tc>
          <w:tcPr>
            <w:tcW w:w="7647" w:type="dxa"/>
          </w:tcPr>
          <w:p w14:paraId="7AB643BA" w14:textId="06BF5706"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K</w:t>
            </w:r>
            <w:r w:rsidRPr="00711CAC">
              <w:rPr>
                <w:rFonts w:ascii="Arial" w:hAnsi="Arial" w:cs="Arial"/>
                <w:color w:val="000000"/>
              </w:rPr>
              <w:t>ategorií silničních vozidel</w:t>
            </w:r>
            <w:r w:rsidR="00F974E5" w:rsidRPr="00711CAC">
              <w:rPr>
                <w:rFonts w:ascii="Arial" w:hAnsi="Arial" w:cs="Arial"/>
                <w:color w:val="000000"/>
              </w:rPr>
              <w:t xml:space="preserve"> (nákladní vozidla)</w:t>
            </w:r>
          </w:p>
        </w:tc>
      </w:tr>
      <w:tr w:rsidR="00F974E5" w:rsidRPr="00711CAC" w14:paraId="34F60E2E" w14:textId="77777777" w:rsidTr="00C72514">
        <w:tc>
          <w:tcPr>
            <w:tcW w:w="1413" w:type="dxa"/>
          </w:tcPr>
          <w:p w14:paraId="6C848025"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NAP CM</w:t>
            </w:r>
          </w:p>
        </w:tc>
        <w:tc>
          <w:tcPr>
            <w:tcW w:w="7647" w:type="dxa"/>
          </w:tcPr>
          <w:p w14:paraId="3234F70A"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Národní akční plán čisté mobility</w:t>
            </w:r>
          </w:p>
        </w:tc>
      </w:tr>
      <w:tr w:rsidR="00F974E5" w:rsidRPr="00711CAC" w14:paraId="748B4B16" w14:textId="77777777" w:rsidTr="00C72514">
        <w:tc>
          <w:tcPr>
            <w:tcW w:w="1413" w:type="dxa"/>
          </w:tcPr>
          <w:p w14:paraId="5651097C"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NEN</w:t>
            </w:r>
          </w:p>
        </w:tc>
        <w:tc>
          <w:tcPr>
            <w:tcW w:w="7647" w:type="dxa"/>
          </w:tcPr>
          <w:p w14:paraId="7DE5D0E1"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Národní elektronický nástroj</w:t>
            </w:r>
          </w:p>
        </w:tc>
      </w:tr>
      <w:tr w:rsidR="00F974E5" w:rsidRPr="00711CAC" w14:paraId="7D8B5D95" w14:textId="77777777" w:rsidTr="00C72514">
        <w:tc>
          <w:tcPr>
            <w:tcW w:w="1413" w:type="dxa"/>
          </w:tcPr>
          <w:p w14:paraId="1ECC74DE"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NIP</w:t>
            </w:r>
          </w:p>
        </w:tc>
        <w:tc>
          <w:tcPr>
            <w:tcW w:w="7647" w:type="dxa"/>
          </w:tcPr>
          <w:p w14:paraId="24AC3574" w14:textId="6BF54631"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N</w:t>
            </w:r>
            <w:r w:rsidR="00F974E5" w:rsidRPr="00711CAC">
              <w:rPr>
                <w:rFonts w:ascii="Arial" w:hAnsi="Arial" w:cs="Arial"/>
                <w:color w:val="000000"/>
              </w:rPr>
              <w:t>árodní inovační platformy</w:t>
            </w:r>
          </w:p>
        </w:tc>
      </w:tr>
      <w:tr w:rsidR="00F974E5" w:rsidRPr="00711CAC" w14:paraId="24875F6B" w14:textId="77777777" w:rsidTr="00C72514">
        <w:tc>
          <w:tcPr>
            <w:tcW w:w="1413" w:type="dxa"/>
          </w:tcPr>
          <w:p w14:paraId="6692110A"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NGA</w:t>
            </w:r>
          </w:p>
        </w:tc>
        <w:tc>
          <w:tcPr>
            <w:tcW w:w="7647" w:type="dxa"/>
          </w:tcPr>
          <w:p w14:paraId="0CA4ACD7" w14:textId="6AF2395D" w:rsidR="00F974E5" w:rsidRPr="00711CAC" w:rsidRDefault="005A31F9" w:rsidP="00C72514">
            <w:pPr>
              <w:suppressLineNumbers/>
              <w:tabs>
                <w:tab w:val="left" w:pos="708"/>
              </w:tabs>
              <w:suppressAutoHyphens/>
              <w:ind w:left="283" w:hanging="283"/>
              <w:rPr>
                <w:rFonts w:ascii="Arial" w:hAnsi="Arial" w:cs="Arial"/>
                <w:color w:val="000000"/>
              </w:rPr>
            </w:pPr>
            <w:r>
              <w:rPr>
                <w:rFonts w:ascii="Arial" w:hAnsi="Arial" w:cs="Arial"/>
                <w:color w:val="000000"/>
              </w:rPr>
              <w:t>Přístupové s</w:t>
            </w:r>
            <w:r w:rsidR="00D034D1">
              <w:rPr>
                <w:rFonts w:ascii="Arial" w:hAnsi="Arial" w:cs="Arial"/>
                <w:color w:val="000000"/>
              </w:rPr>
              <w:t>í</w:t>
            </w:r>
            <w:r w:rsidR="00F974E5" w:rsidRPr="00711CAC">
              <w:rPr>
                <w:rFonts w:ascii="Arial" w:hAnsi="Arial" w:cs="Arial"/>
                <w:color w:val="000000"/>
              </w:rPr>
              <w:t>tě nové generace</w:t>
            </w:r>
            <w:r w:rsidR="00BA1C2D">
              <w:rPr>
                <w:rFonts w:ascii="Arial" w:hAnsi="Arial" w:cs="Arial"/>
                <w:color w:val="000000"/>
              </w:rPr>
              <w:t xml:space="preserve"> (</w:t>
            </w:r>
            <w:r w:rsidR="00BA1C2D" w:rsidRPr="00BA1C2D">
              <w:rPr>
                <w:rFonts w:ascii="Arial" w:hAnsi="Arial" w:cs="Arial"/>
                <w:i/>
                <w:color w:val="000000"/>
              </w:rPr>
              <w:t xml:space="preserve">New </w:t>
            </w:r>
            <w:proofErr w:type="spellStart"/>
            <w:r w:rsidR="00BA1C2D" w:rsidRPr="00BA1C2D">
              <w:rPr>
                <w:rFonts w:ascii="Arial" w:hAnsi="Arial" w:cs="Arial"/>
                <w:i/>
                <w:color w:val="000000"/>
              </w:rPr>
              <w:t>Generation</w:t>
            </w:r>
            <w:proofErr w:type="spellEnd"/>
            <w:r w:rsidR="00BA1C2D" w:rsidRPr="00BA1C2D">
              <w:rPr>
                <w:rFonts w:ascii="Arial" w:hAnsi="Arial" w:cs="Arial"/>
                <w:i/>
                <w:color w:val="000000"/>
              </w:rPr>
              <w:t xml:space="preserve"> Access</w:t>
            </w:r>
            <w:r>
              <w:rPr>
                <w:rFonts w:ascii="Arial" w:hAnsi="Arial" w:cs="Arial"/>
                <w:i/>
                <w:color w:val="000000"/>
              </w:rPr>
              <w:t xml:space="preserve"> </w:t>
            </w:r>
            <w:proofErr w:type="spellStart"/>
            <w:r>
              <w:rPr>
                <w:rFonts w:ascii="Arial" w:hAnsi="Arial" w:cs="Arial"/>
                <w:i/>
                <w:color w:val="000000"/>
              </w:rPr>
              <w:t>Networks</w:t>
            </w:r>
            <w:proofErr w:type="spellEnd"/>
            <w:r w:rsidR="00BA1C2D">
              <w:rPr>
                <w:rFonts w:ascii="Arial" w:hAnsi="Arial" w:cs="Arial"/>
                <w:color w:val="000000"/>
              </w:rPr>
              <w:t>)</w:t>
            </w:r>
          </w:p>
        </w:tc>
      </w:tr>
      <w:tr w:rsidR="00F974E5" w:rsidRPr="00711CAC" w14:paraId="4A0F8369" w14:textId="77777777" w:rsidTr="00C72514">
        <w:tc>
          <w:tcPr>
            <w:tcW w:w="1413" w:type="dxa"/>
          </w:tcPr>
          <w:p w14:paraId="78643EE5"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NIPEZ</w:t>
            </w:r>
          </w:p>
        </w:tc>
        <w:tc>
          <w:tcPr>
            <w:tcW w:w="7647" w:type="dxa"/>
          </w:tcPr>
          <w:p w14:paraId="38CDCBC8"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Národní infrastruktura pro elektronické zadávání veřejných zakázek</w:t>
            </w:r>
          </w:p>
        </w:tc>
      </w:tr>
      <w:tr w:rsidR="00F974E5" w:rsidRPr="00711CAC" w14:paraId="65C864F5" w14:textId="77777777" w:rsidTr="00C72514">
        <w:tc>
          <w:tcPr>
            <w:tcW w:w="1413" w:type="dxa"/>
          </w:tcPr>
          <w:p w14:paraId="50311F1F"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NKOD</w:t>
            </w:r>
          </w:p>
        </w:tc>
        <w:tc>
          <w:tcPr>
            <w:tcW w:w="7647" w:type="dxa"/>
          </w:tcPr>
          <w:p w14:paraId="0783C926"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Národní katalog otevřených dat</w:t>
            </w:r>
          </w:p>
        </w:tc>
      </w:tr>
      <w:tr w:rsidR="00F974E5" w:rsidRPr="00711CAC" w14:paraId="754D509B" w14:textId="77777777" w:rsidTr="00C72514">
        <w:tc>
          <w:tcPr>
            <w:tcW w:w="1413" w:type="dxa"/>
          </w:tcPr>
          <w:p w14:paraId="53D60702"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NKR</w:t>
            </w:r>
          </w:p>
        </w:tc>
        <w:tc>
          <w:tcPr>
            <w:tcW w:w="7647" w:type="dxa"/>
          </w:tcPr>
          <w:p w14:paraId="54D7C92B"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Národní koncepce realizace politiky soudržnosti ČR po roce 2020</w:t>
            </w:r>
          </w:p>
        </w:tc>
      </w:tr>
      <w:tr w:rsidR="00F974E5" w:rsidRPr="00711CAC" w14:paraId="67669E4F" w14:textId="77777777" w:rsidTr="00C72514">
        <w:tc>
          <w:tcPr>
            <w:tcW w:w="1413" w:type="dxa"/>
          </w:tcPr>
          <w:p w14:paraId="321A5048"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NP OZP</w:t>
            </w:r>
          </w:p>
        </w:tc>
        <w:tc>
          <w:tcPr>
            <w:tcW w:w="7647" w:type="dxa"/>
          </w:tcPr>
          <w:p w14:paraId="3686AB4E"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Národní plán podpory pro osoby se zdravotním postižením</w:t>
            </w:r>
          </w:p>
        </w:tc>
      </w:tr>
      <w:tr w:rsidR="00F974E5" w:rsidRPr="00711CAC" w14:paraId="3D374414" w14:textId="77777777" w:rsidTr="00C72514">
        <w:tc>
          <w:tcPr>
            <w:tcW w:w="1413" w:type="dxa"/>
          </w:tcPr>
          <w:p w14:paraId="66D427C5"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NP PRP</w:t>
            </w:r>
          </w:p>
        </w:tc>
        <w:tc>
          <w:tcPr>
            <w:tcW w:w="7647" w:type="dxa"/>
          </w:tcPr>
          <w:p w14:paraId="7406A00F"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Národní plán podpory rovných příležitostí pro osoby se zdravotním postižením</w:t>
            </w:r>
          </w:p>
        </w:tc>
      </w:tr>
      <w:tr w:rsidR="00F974E5" w:rsidRPr="00711CAC" w14:paraId="2634B123" w14:textId="77777777" w:rsidTr="00C72514">
        <w:tc>
          <w:tcPr>
            <w:tcW w:w="1413" w:type="dxa"/>
          </w:tcPr>
          <w:p w14:paraId="0C3B8B03"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NUT</w:t>
            </w:r>
          </w:p>
        </w:tc>
        <w:tc>
          <w:tcPr>
            <w:tcW w:w="7647" w:type="dxa"/>
          </w:tcPr>
          <w:p w14:paraId="63509A1A" w14:textId="6090E78E" w:rsidR="00F974E5" w:rsidRPr="00711CAC" w:rsidRDefault="002C6A25" w:rsidP="00C72514">
            <w:pPr>
              <w:suppressLineNumbers/>
              <w:tabs>
                <w:tab w:val="left" w:pos="708"/>
              </w:tabs>
              <w:suppressAutoHyphens/>
              <w:ind w:left="283" w:hanging="283"/>
              <w:rPr>
                <w:rFonts w:ascii="Arial" w:hAnsi="Arial" w:cs="Arial"/>
                <w:color w:val="000000"/>
              </w:rPr>
            </w:pPr>
            <w:r>
              <w:rPr>
                <w:rFonts w:ascii="Arial" w:hAnsi="Arial" w:cs="Arial"/>
                <w:color w:val="000000"/>
              </w:rPr>
              <w:t>N</w:t>
            </w:r>
            <w:r w:rsidR="00F974E5" w:rsidRPr="00711CAC">
              <w:rPr>
                <w:rFonts w:ascii="Arial" w:hAnsi="Arial" w:cs="Arial"/>
                <w:color w:val="000000"/>
              </w:rPr>
              <w:t>ízkouhlíkové technologie</w:t>
            </w:r>
          </w:p>
        </w:tc>
      </w:tr>
      <w:tr w:rsidR="00F974E5" w:rsidRPr="00711CAC" w14:paraId="4448199F" w14:textId="77777777" w:rsidTr="00C72514">
        <w:tc>
          <w:tcPr>
            <w:tcW w:w="1413" w:type="dxa"/>
          </w:tcPr>
          <w:p w14:paraId="4E7C4F73"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NUTS</w:t>
            </w:r>
          </w:p>
        </w:tc>
        <w:tc>
          <w:tcPr>
            <w:tcW w:w="7647" w:type="dxa"/>
          </w:tcPr>
          <w:p w14:paraId="1200D069"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Nomenklatura územních statistických jednotek</w:t>
            </w:r>
          </w:p>
        </w:tc>
      </w:tr>
      <w:tr w:rsidR="00F974E5" w:rsidRPr="00711CAC" w14:paraId="07C72812" w14:textId="77777777" w:rsidTr="00C72514">
        <w:tc>
          <w:tcPr>
            <w:tcW w:w="1413" w:type="dxa"/>
          </w:tcPr>
          <w:p w14:paraId="1D0BBB8F"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ON</w:t>
            </w:r>
          </w:p>
        </w:tc>
        <w:tc>
          <w:tcPr>
            <w:tcW w:w="7647" w:type="dxa"/>
          </w:tcPr>
          <w:p w14:paraId="66272BC6"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Obecné nařízení</w:t>
            </w:r>
          </w:p>
        </w:tc>
      </w:tr>
      <w:tr w:rsidR="00F974E5" w:rsidRPr="00711CAC" w14:paraId="2D47A472" w14:textId="77777777" w:rsidTr="00C72514">
        <w:tc>
          <w:tcPr>
            <w:tcW w:w="1413" w:type="dxa"/>
          </w:tcPr>
          <w:p w14:paraId="7E58E58B"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OP</w:t>
            </w:r>
          </w:p>
        </w:tc>
        <w:tc>
          <w:tcPr>
            <w:tcW w:w="7647" w:type="dxa"/>
          </w:tcPr>
          <w:p w14:paraId="336B0FBD" w14:textId="2DA81889" w:rsidR="00F974E5" w:rsidRPr="00711CAC" w:rsidRDefault="002C6A25" w:rsidP="00C72514">
            <w:pPr>
              <w:suppressLineNumbers/>
              <w:tabs>
                <w:tab w:val="left" w:pos="708"/>
              </w:tabs>
              <w:suppressAutoHyphens/>
              <w:ind w:left="283" w:hanging="283"/>
              <w:rPr>
                <w:rFonts w:ascii="Arial" w:hAnsi="Arial" w:cs="Arial"/>
                <w:color w:val="000000"/>
              </w:rPr>
            </w:pPr>
            <w:r>
              <w:rPr>
                <w:rFonts w:ascii="Arial" w:hAnsi="Arial" w:cs="Arial"/>
                <w:color w:val="000000"/>
              </w:rPr>
              <w:t>O</w:t>
            </w:r>
            <w:r w:rsidR="00F974E5" w:rsidRPr="00711CAC">
              <w:rPr>
                <w:rFonts w:ascii="Arial" w:hAnsi="Arial" w:cs="Arial"/>
                <w:color w:val="000000"/>
              </w:rPr>
              <w:t>perační program</w:t>
            </w:r>
          </w:p>
        </w:tc>
      </w:tr>
      <w:tr w:rsidR="00EE0542" w:rsidRPr="00711CAC" w14:paraId="7C796659" w14:textId="77777777" w:rsidTr="00C72514">
        <w:tc>
          <w:tcPr>
            <w:tcW w:w="1413" w:type="dxa"/>
          </w:tcPr>
          <w:p w14:paraId="59BCF849" w14:textId="5CB649F3" w:rsidR="00EE0542" w:rsidRPr="00711CAC" w:rsidRDefault="00EE0542" w:rsidP="00C72514">
            <w:pPr>
              <w:suppressLineNumbers/>
              <w:tabs>
                <w:tab w:val="left" w:pos="708"/>
              </w:tabs>
              <w:suppressAutoHyphens/>
              <w:ind w:left="283" w:hanging="283"/>
              <w:jc w:val="center"/>
              <w:rPr>
                <w:rFonts w:ascii="Arial" w:hAnsi="Arial" w:cs="Arial"/>
                <w:b/>
                <w:color w:val="000000"/>
              </w:rPr>
            </w:pPr>
            <w:r>
              <w:rPr>
                <w:rFonts w:ascii="Arial" w:hAnsi="Arial" w:cs="Arial"/>
                <w:b/>
                <w:color w:val="000000"/>
              </w:rPr>
              <w:t>OP JAK</w:t>
            </w:r>
          </w:p>
        </w:tc>
        <w:tc>
          <w:tcPr>
            <w:tcW w:w="7647" w:type="dxa"/>
          </w:tcPr>
          <w:p w14:paraId="418DEAE7" w14:textId="7E1127E3" w:rsidR="00EE0542" w:rsidRPr="00711CAC" w:rsidRDefault="00EE0542" w:rsidP="00C72514">
            <w:pPr>
              <w:suppressLineNumbers/>
              <w:tabs>
                <w:tab w:val="left" w:pos="708"/>
              </w:tabs>
              <w:suppressAutoHyphens/>
              <w:ind w:left="283" w:hanging="283"/>
              <w:rPr>
                <w:rFonts w:ascii="Arial" w:hAnsi="Arial" w:cs="Arial"/>
                <w:color w:val="000000"/>
              </w:rPr>
            </w:pPr>
            <w:r>
              <w:rPr>
                <w:rFonts w:ascii="Arial" w:hAnsi="Arial" w:cs="Arial"/>
                <w:color w:val="000000"/>
              </w:rPr>
              <w:t>Operační program Jan Amos Komenský</w:t>
            </w:r>
          </w:p>
        </w:tc>
      </w:tr>
      <w:tr w:rsidR="00F974E5" w:rsidRPr="00711CAC" w14:paraId="7D5C067B" w14:textId="77777777" w:rsidTr="00C72514">
        <w:tc>
          <w:tcPr>
            <w:tcW w:w="1413" w:type="dxa"/>
          </w:tcPr>
          <w:p w14:paraId="307C7AA3"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 xml:space="preserve">OP </w:t>
            </w:r>
            <w:r>
              <w:rPr>
                <w:rFonts w:ascii="Arial" w:hAnsi="Arial" w:cs="Arial"/>
                <w:b/>
                <w:color w:val="000000"/>
              </w:rPr>
              <w:t>TA</w:t>
            </w:r>
            <w:r w:rsidRPr="00711CAC">
              <w:rPr>
                <w:rFonts w:ascii="Arial" w:hAnsi="Arial" w:cs="Arial"/>
                <w:b/>
                <w:color w:val="000000"/>
              </w:rPr>
              <w:t>K</w:t>
            </w:r>
          </w:p>
        </w:tc>
        <w:tc>
          <w:tcPr>
            <w:tcW w:w="7647" w:type="dxa"/>
          </w:tcPr>
          <w:p w14:paraId="32799529" w14:textId="77777777" w:rsidR="00F974E5" w:rsidRPr="00711CAC" w:rsidRDefault="00F974E5" w:rsidP="00C72514">
            <w:pPr>
              <w:suppressLineNumbers/>
              <w:tabs>
                <w:tab w:val="left" w:pos="708"/>
              </w:tabs>
              <w:suppressAutoHyphens/>
              <w:ind w:left="283" w:hanging="283"/>
              <w:rPr>
                <w:rFonts w:ascii="Arial" w:hAnsi="Arial" w:cs="Arial"/>
                <w:color w:val="000000"/>
              </w:rPr>
            </w:pPr>
            <w:r>
              <w:rPr>
                <w:rFonts w:ascii="Arial" w:hAnsi="Arial" w:cs="Arial"/>
                <w:color w:val="000000"/>
              </w:rPr>
              <w:t>Operační program Technologie a aplikace pro k</w:t>
            </w:r>
            <w:r w:rsidRPr="00711CAC">
              <w:rPr>
                <w:rFonts w:ascii="Arial" w:hAnsi="Arial" w:cs="Arial"/>
                <w:color w:val="000000"/>
              </w:rPr>
              <w:t>onkurenceschopnost</w:t>
            </w:r>
          </w:p>
        </w:tc>
      </w:tr>
      <w:tr w:rsidR="00F974E5" w:rsidRPr="00711CAC" w14:paraId="624605CF" w14:textId="77777777" w:rsidTr="00C72514">
        <w:tc>
          <w:tcPr>
            <w:tcW w:w="1413" w:type="dxa"/>
          </w:tcPr>
          <w:p w14:paraId="4E718C8D"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OP PIK</w:t>
            </w:r>
          </w:p>
        </w:tc>
        <w:tc>
          <w:tcPr>
            <w:tcW w:w="7647" w:type="dxa"/>
          </w:tcPr>
          <w:p w14:paraId="7529DE67"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Operační program Podnikání a inovace pro konkurenceschopnost</w:t>
            </w:r>
          </w:p>
        </w:tc>
      </w:tr>
      <w:tr w:rsidR="00F974E5" w:rsidRPr="00711CAC" w14:paraId="1096C4ED" w14:textId="77777777" w:rsidTr="00C72514">
        <w:tc>
          <w:tcPr>
            <w:tcW w:w="1413" w:type="dxa"/>
          </w:tcPr>
          <w:p w14:paraId="3359C1B9"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OP PI</w:t>
            </w:r>
          </w:p>
        </w:tc>
        <w:tc>
          <w:tcPr>
            <w:tcW w:w="7647" w:type="dxa"/>
          </w:tcPr>
          <w:p w14:paraId="1569A2C9"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Operační program Podnikání a inovace</w:t>
            </w:r>
          </w:p>
        </w:tc>
      </w:tr>
      <w:tr w:rsidR="00F974E5" w:rsidRPr="00711CAC" w14:paraId="33BCF430" w14:textId="77777777" w:rsidTr="00C72514">
        <w:tc>
          <w:tcPr>
            <w:tcW w:w="1413" w:type="dxa"/>
          </w:tcPr>
          <w:p w14:paraId="030D6BA7"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OP PP</w:t>
            </w:r>
          </w:p>
        </w:tc>
        <w:tc>
          <w:tcPr>
            <w:tcW w:w="7647" w:type="dxa"/>
          </w:tcPr>
          <w:p w14:paraId="34E797F2"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Operační program Průmysl a podnikání</w:t>
            </w:r>
          </w:p>
        </w:tc>
      </w:tr>
      <w:tr w:rsidR="00D566A1" w:rsidRPr="00711CAC" w14:paraId="453D12BC" w14:textId="77777777" w:rsidTr="00C72514">
        <w:tc>
          <w:tcPr>
            <w:tcW w:w="1413" w:type="dxa"/>
          </w:tcPr>
          <w:p w14:paraId="6417862C" w14:textId="054CA311" w:rsidR="00D566A1" w:rsidRPr="00711CAC" w:rsidRDefault="00D566A1" w:rsidP="00C72514">
            <w:pPr>
              <w:suppressLineNumbers/>
              <w:tabs>
                <w:tab w:val="left" w:pos="708"/>
              </w:tabs>
              <w:suppressAutoHyphens/>
              <w:ind w:left="283" w:hanging="283"/>
              <w:jc w:val="center"/>
              <w:rPr>
                <w:rFonts w:ascii="Arial" w:hAnsi="Arial" w:cs="Arial"/>
                <w:b/>
                <w:color w:val="000000"/>
              </w:rPr>
            </w:pPr>
            <w:r>
              <w:rPr>
                <w:rFonts w:ascii="Arial" w:hAnsi="Arial" w:cs="Arial"/>
                <w:b/>
                <w:color w:val="000000"/>
              </w:rPr>
              <w:t>OP ST</w:t>
            </w:r>
          </w:p>
        </w:tc>
        <w:tc>
          <w:tcPr>
            <w:tcW w:w="7647" w:type="dxa"/>
          </w:tcPr>
          <w:p w14:paraId="758332B4" w14:textId="1EECBA85" w:rsidR="00D566A1" w:rsidRPr="00711CAC" w:rsidRDefault="00D566A1" w:rsidP="00C72514">
            <w:pPr>
              <w:suppressLineNumbers/>
              <w:tabs>
                <w:tab w:val="left" w:pos="708"/>
              </w:tabs>
              <w:suppressAutoHyphens/>
              <w:ind w:left="283" w:hanging="283"/>
              <w:rPr>
                <w:rFonts w:ascii="Arial" w:hAnsi="Arial" w:cs="Arial"/>
                <w:color w:val="000000"/>
              </w:rPr>
            </w:pPr>
            <w:r>
              <w:rPr>
                <w:rFonts w:ascii="Arial" w:hAnsi="Arial" w:cs="Arial"/>
                <w:color w:val="000000"/>
              </w:rPr>
              <w:t>Operační program Spravedlivá transformace</w:t>
            </w:r>
          </w:p>
        </w:tc>
      </w:tr>
      <w:tr w:rsidR="00F974E5" w:rsidRPr="00711CAC" w14:paraId="0389BF83" w14:textId="77777777" w:rsidTr="00C72514">
        <w:tc>
          <w:tcPr>
            <w:tcW w:w="1413" w:type="dxa"/>
          </w:tcPr>
          <w:p w14:paraId="72F094AD"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OZE</w:t>
            </w:r>
          </w:p>
        </w:tc>
        <w:tc>
          <w:tcPr>
            <w:tcW w:w="7647" w:type="dxa"/>
          </w:tcPr>
          <w:p w14:paraId="12849661" w14:textId="413BA6F3"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O</w:t>
            </w:r>
            <w:r w:rsidR="00F974E5" w:rsidRPr="00711CAC">
              <w:rPr>
                <w:rFonts w:ascii="Arial" w:hAnsi="Arial" w:cs="Arial"/>
                <w:color w:val="000000"/>
              </w:rPr>
              <w:t>bnovitelné zdroje energie</w:t>
            </w:r>
          </w:p>
        </w:tc>
      </w:tr>
      <w:tr w:rsidR="00F974E5" w:rsidRPr="00711CAC" w14:paraId="4DA5E627" w14:textId="77777777" w:rsidTr="00C72514">
        <w:tc>
          <w:tcPr>
            <w:tcW w:w="1413" w:type="dxa"/>
          </w:tcPr>
          <w:p w14:paraId="5684C7E0"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P2G</w:t>
            </w:r>
          </w:p>
        </w:tc>
        <w:tc>
          <w:tcPr>
            <w:tcW w:w="7647" w:type="dxa"/>
          </w:tcPr>
          <w:p w14:paraId="3EF4BA8F" w14:textId="5396348A"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T</w:t>
            </w:r>
            <w:r w:rsidR="00F974E5" w:rsidRPr="00711CAC">
              <w:rPr>
                <w:rFonts w:ascii="Arial" w:hAnsi="Arial" w:cs="Arial"/>
                <w:color w:val="000000"/>
              </w:rPr>
              <w:t xml:space="preserve">echnologie </w:t>
            </w:r>
            <w:proofErr w:type="spellStart"/>
            <w:r w:rsidR="00F974E5" w:rsidRPr="00711CAC">
              <w:rPr>
                <w:rFonts w:ascii="Arial" w:hAnsi="Arial" w:cs="Arial"/>
                <w:color w:val="000000"/>
              </w:rPr>
              <w:t>Power</w:t>
            </w:r>
            <w:proofErr w:type="spellEnd"/>
            <w:r w:rsidR="00F974E5" w:rsidRPr="00711CAC">
              <w:rPr>
                <w:rFonts w:ascii="Arial" w:hAnsi="Arial" w:cs="Arial"/>
                <w:color w:val="000000"/>
              </w:rPr>
              <w:t>-to-</w:t>
            </w:r>
            <w:proofErr w:type="spellStart"/>
            <w:r w:rsidR="00F974E5" w:rsidRPr="00711CAC">
              <w:rPr>
                <w:rFonts w:ascii="Arial" w:hAnsi="Arial" w:cs="Arial"/>
                <w:color w:val="000000"/>
              </w:rPr>
              <w:t>Gas</w:t>
            </w:r>
            <w:proofErr w:type="spellEnd"/>
          </w:p>
        </w:tc>
      </w:tr>
      <w:tr w:rsidR="00F974E5" w:rsidRPr="00711CAC" w14:paraId="063DFE28" w14:textId="77777777" w:rsidTr="00C72514">
        <w:tc>
          <w:tcPr>
            <w:tcW w:w="1413" w:type="dxa"/>
          </w:tcPr>
          <w:p w14:paraId="707B36B7"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P4.0</w:t>
            </w:r>
          </w:p>
        </w:tc>
        <w:tc>
          <w:tcPr>
            <w:tcW w:w="7647" w:type="dxa"/>
          </w:tcPr>
          <w:p w14:paraId="41EEEE6F"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Průmysl 4.0</w:t>
            </w:r>
          </w:p>
        </w:tc>
      </w:tr>
      <w:tr w:rsidR="00EC0EA7" w:rsidRPr="00711CAC" w14:paraId="5F233DA9" w14:textId="77777777" w:rsidTr="00C72514">
        <w:tc>
          <w:tcPr>
            <w:tcW w:w="1413" w:type="dxa"/>
          </w:tcPr>
          <w:p w14:paraId="62F7DF99" w14:textId="22F3B947" w:rsidR="00EC0EA7" w:rsidRPr="00711CAC" w:rsidRDefault="00EC0EA7" w:rsidP="00C72514">
            <w:pPr>
              <w:suppressLineNumbers/>
              <w:tabs>
                <w:tab w:val="left" w:pos="708"/>
              </w:tabs>
              <w:suppressAutoHyphens/>
              <w:ind w:left="283" w:hanging="283"/>
              <w:jc w:val="center"/>
              <w:rPr>
                <w:rFonts w:ascii="Arial" w:hAnsi="Arial" w:cs="Arial"/>
                <w:b/>
                <w:color w:val="000000"/>
              </w:rPr>
            </w:pPr>
            <w:r>
              <w:rPr>
                <w:rFonts w:ascii="Arial" w:hAnsi="Arial" w:cs="Arial"/>
                <w:b/>
                <w:color w:val="000000"/>
              </w:rPr>
              <w:t>PCO</w:t>
            </w:r>
          </w:p>
        </w:tc>
        <w:tc>
          <w:tcPr>
            <w:tcW w:w="7647" w:type="dxa"/>
          </w:tcPr>
          <w:p w14:paraId="5A49E000" w14:textId="6D87936F" w:rsidR="00EC0EA7" w:rsidRPr="00711CAC" w:rsidRDefault="00EC0EA7" w:rsidP="00C72514">
            <w:pPr>
              <w:suppressLineNumbers/>
              <w:tabs>
                <w:tab w:val="left" w:pos="708"/>
              </w:tabs>
              <w:suppressAutoHyphens/>
              <w:ind w:left="283" w:hanging="283"/>
              <w:rPr>
                <w:rFonts w:ascii="Arial" w:hAnsi="Arial" w:cs="Arial"/>
                <w:color w:val="000000"/>
              </w:rPr>
            </w:pPr>
            <w:r>
              <w:rPr>
                <w:rFonts w:ascii="Arial" w:hAnsi="Arial" w:cs="Arial"/>
                <w:color w:val="000000"/>
              </w:rPr>
              <w:t>Platební a certifikační orgán</w:t>
            </w:r>
          </w:p>
        </w:tc>
      </w:tr>
      <w:tr w:rsidR="00F974E5" w:rsidRPr="00711CAC" w14:paraId="7AE3E6DC" w14:textId="77777777" w:rsidTr="00C72514">
        <w:tc>
          <w:tcPr>
            <w:tcW w:w="1413" w:type="dxa"/>
          </w:tcPr>
          <w:p w14:paraId="134BF23E"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PO</w:t>
            </w:r>
          </w:p>
        </w:tc>
        <w:tc>
          <w:tcPr>
            <w:tcW w:w="7647" w:type="dxa"/>
          </w:tcPr>
          <w:p w14:paraId="6398E05B" w14:textId="24A1B8CD" w:rsidR="00F974E5" w:rsidRPr="00711CAC" w:rsidRDefault="002C6A25" w:rsidP="00C72514">
            <w:pPr>
              <w:suppressLineNumbers/>
              <w:tabs>
                <w:tab w:val="left" w:pos="708"/>
              </w:tabs>
              <w:suppressAutoHyphens/>
              <w:ind w:left="283" w:hanging="283"/>
              <w:rPr>
                <w:rFonts w:ascii="Arial" w:hAnsi="Arial" w:cs="Arial"/>
                <w:color w:val="000000"/>
              </w:rPr>
            </w:pPr>
            <w:r>
              <w:rPr>
                <w:rFonts w:ascii="Arial" w:hAnsi="Arial" w:cs="Arial"/>
                <w:color w:val="000000"/>
              </w:rPr>
              <w:t>P</w:t>
            </w:r>
            <w:r w:rsidR="00F974E5" w:rsidRPr="00711CAC">
              <w:rPr>
                <w:rFonts w:ascii="Arial" w:hAnsi="Arial" w:cs="Arial"/>
                <w:color w:val="000000"/>
              </w:rPr>
              <w:t>rioritní osa</w:t>
            </w:r>
          </w:p>
        </w:tc>
      </w:tr>
      <w:tr w:rsidR="002C6A25" w:rsidRPr="00711CAC" w14:paraId="46C42983" w14:textId="77777777" w:rsidTr="00C72514">
        <w:tc>
          <w:tcPr>
            <w:tcW w:w="1413" w:type="dxa"/>
          </w:tcPr>
          <w:p w14:paraId="15A672F6" w14:textId="42190643" w:rsidR="002C6A25" w:rsidRPr="00711CAC" w:rsidRDefault="002C6A25" w:rsidP="00C72514">
            <w:pPr>
              <w:suppressLineNumbers/>
              <w:tabs>
                <w:tab w:val="left" w:pos="708"/>
              </w:tabs>
              <w:suppressAutoHyphens/>
              <w:ind w:left="283" w:hanging="283"/>
              <w:jc w:val="center"/>
              <w:rPr>
                <w:rFonts w:ascii="Arial" w:hAnsi="Arial" w:cs="Arial"/>
                <w:b/>
                <w:color w:val="000000"/>
              </w:rPr>
            </w:pPr>
            <w:r>
              <w:rPr>
                <w:rFonts w:ascii="Arial" w:hAnsi="Arial" w:cs="Arial"/>
                <w:b/>
                <w:color w:val="000000"/>
              </w:rPr>
              <w:t>PR</w:t>
            </w:r>
          </w:p>
        </w:tc>
        <w:tc>
          <w:tcPr>
            <w:tcW w:w="7647" w:type="dxa"/>
          </w:tcPr>
          <w:p w14:paraId="2D94F693" w14:textId="4940CFD4" w:rsidR="002C6A25" w:rsidRDefault="002C6A25" w:rsidP="00C72514">
            <w:pPr>
              <w:suppressLineNumbers/>
              <w:tabs>
                <w:tab w:val="left" w:pos="708"/>
              </w:tabs>
              <w:suppressAutoHyphens/>
              <w:ind w:left="283" w:hanging="283"/>
              <w:rPr>
                <w:rFonts w:ascii="Arial" w:hAnsi="Arial" w:cs="Arial"/>
                <w:color w:val="000000"/>
              </w:rPr>
            </w:pPr>
            <w:r>
              <w:rPr>
                <w:rFonts w:ascii="Arial" w:hAnsi="Arial" w:cs="Arial"/>
                <w:color w:val="000000"/>
              </w:rPr>
              <w:t>Přechodové regiony</w:t>
            </w:r>
          </w:p>
        </w:tc>
      </w:tr>
      <w:tr w:rsidR="000D4625" w:rsidRPr="00711CAC" w14:paraId="2A467E4B" w14:textId="77777777" w:rsidTr="00C72514">
        <w:tc>
          <w:tcPr>
            <w:tcW w:w="1413" w:type="dxa"/>
          </w:tcPr>
          <w:p w14:paraId="42E4E409" w14:textId="4038591A" w:rsidR="000D4625" w:rsidRDefault="000D4625" w:rsidP="00C72514">
            <w:pPr>
              <w:suppressLineNumbers/>
              <w:tabs>
                <w:tab w:val="left" w:pos="708"/>
              </w:tabs>
              <w:suppressAutoHyphens/>
              <w:ind w:left="283" w:hanging="283"/>
              <w:jc w:val="center"/>
              <w:rPr>
                <w:rFonts w:ascii="Arial" w:hAnsi="Arial" w:cs="Arial"/>
                <w:b/>
                <w:color w:val="000000"/>
              </w:rPr>
            </w:pPr>
            <w:r>
              <w:rPr>
                <w:rFonts w:ascii="Arial" w:hAnsi="Arial" w:cs="Arial"/>
                <w:b/>
                <w:color w:val="000000"/>
              </w:rPr>
              <w:t>PS</w:t>
            </w:r>
          </w:p>
        </w:tc>
        <w:tc>
          <w:tcPr>
            <w:tcW w:w="7647" w:type="dxa"/>
          </w:tcPr>
          <w:p w14:paraId="620D10B3" w14:textId="58C4B301" w:rsidR="000D4625" w:rsidRDefault="000D4625" w:rsidP="00C72514">
            <w:pPr>
              <w:suppressLineNumbers/>
              <w:tabs>
                <w:tab w:val="left" w:pos="708"/>
              </w:tabs>
              <w:suppressAutoHyphens/>
              <w:ind w:left="283" w:hanging="283"/>
              <w:rPr>
                <w:rFonts w:ascii="Arial" w:hAnsi="Arial" w:cs="Arial"/>
                <w:color w:val="000000"/>
              </w:rPr>
            </w:pPr>
            <w:r>
              <w:rPr>
                <w:rFonts w:ascii="Arial" w:hAnsi="Arial" w:cs="Arial"/>
                <w:color w:val="000000"/>
              </w:rPr>
              <w:t>Pracovní skupina</w:t>
            </w:r>
          </w:p>
        </w:tc>
      </w:tr>
      <w:tr w:rsidR="00F974E5" w:rsidRPr="00711CAC" w14:paraId="5375269E" w14:textId="77777777" w:rsidTr="00C72514">
        <w:tc>
          <w:tcPr>
            <w:tcW w:w="1413" w:type="dxa"/>
          </w:tcPr>
          <w:p w14:paraId="21D27E71"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lastRenderedPageBreak/>
              <w:t>RED</w:t>
            </w:r>
          </w:p>
        </w:tc>
        <w:tc>
          <w:tcPr>
            <w:tcW w:w="7647" w:type="dxa"/>
          </w:tcPr>
          <w:p w14:paraId="234970B2" w14:textId="77777777" w:rsidR="00F974E5" w:rsidRPr="00711CAC" w:rsidRDefault="00F974E5" w:rsidP="00C72514">
            <w:pPr>
              <w:jc w:val="both"/>
              <w:rPr>
                <w:rFonts w:ascii="Arial" w:hAnsi="Arial" w:cs="Arial"/>
                <w:color w:val="000000"/>
              </w:rPr>
            </w:pPr>
            <w:r w:rsidRPr="00711CAC">
              <w:rPr>
                <w:rFonts w:ascii="Arial" w:eastAsiaTheme="minorHAnsi" w:hAnsi="Arial" w:cs="Arial"/>
                <w:lang w:eastAsia="en-US"/>
              </w:rPr>
              <w:t>Směrnice 2014/53/EU Evropského parlamentu a rady ze dne 16. dubna 2014, o harmonizaci právních předpisů členských států týkajících se dodávání rádiových zařízení na trh a zrušení směrnice 1999/5/ES</w:t>
            </w:r>
          </w:p>
        </w:tc>
      </w:tr>
      <w:tr w:rsidR="00F974E5" w:rsidRPr="00711CAC" w14:paraId="472CA922" w14:textId="77777777" w:rsidTr="00C72514">
        <w:tc>
          <w:tcPr>
            <w:tcW w:w="1413" w:type="dxa"/>
          </w:tcPr>
          <w:p w14:paraId="50575FF4"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RIS3</w:t>
            </w:r>
          </w:p>
        </w:tc>
        <w:tc>
          <w:tcPr>
            <w:tcW w:w="7647" w:type="dxa"/>
          </w:tcPr>
          <w:p w14:paraId="4308E457" w14:textId="45C7A28F" w:rsidR="00F974E5" w:rsidRPr="00711CAC" w:rsidRDefault="00F974E5" w:rsidP="002C6A25">
            <w:pPr>
              <w:suppressLineNumbers/>
              <w:tabs>
                <w:tab w:val="left" w:pos="708"/>
              </w:tabs>
              <w:suppressAutoHyphens/>
              <w:ind w:left="30" w:firstLine="30"/>
              <w:rPr>
                <w:rFonts w:ascii="Arial" w:hAnsi="Arial" w:cs="Arial"/>
                <w:color w:val="000000"/>
              </w:rPr>
            </w:pPr>
            <w:r w:rsidRPr="00711CAC">
              <w:rPr>
                <w:rFonts w:ascii="Arial" w:hAnsi="Arial" w:cs="Arial"/>
                <w:color w:val="000000"/>
              </w:rPr>
              <w:t>Výzkumná a inovační strategie pro inteligentní specializaci</w:t>
            </w:r>
            <w:r w:rsidR="009D32B3">
              <w:rPr>
                <w:rFonts w:ascii="Arial" w:hAnsi="Arial" w:cs="Arial"/>
                <w:color w:val="000000"/>
              </w:rPr>
              <w:t xml:space="preserve"> (</w:t>
            </w:r>
            <w:proofErr w:type="spellStart"/>
            <w:r w:rsidR="009D32B3" w:rsidRPr="009D32B3">
              <w:rPr>
                <w:rFonts w:ascii="Arial" w:hAnsi="Arial" w:cs="Arial"/>
                <w:i/>
                <w:color w:val="000000"/>
              </w:rPr>
              <w:t>Research</w:t>
            </w:r>
            <w:proofErr w:type="spellEnd"/>
            <w:r w:rsidR="009D32B3" w:rsidRPr="009D32B3">
              <w:rPr>
                <w:rFonts w:ascii="Arial" w:hAnsi="Arial" w:cs="Arial"/>
                <w:i/>
                <w:color w:val="000000"/>
              </w:rPr>
              <w:t xml:space="preserve"> and</w:t>
            </w:r>
            <w:r w:rsidR="002C6A25">
              <w:rPr>
                <w:rFonts w:ascii="Arial" w:hAnsi="Arial" w:cs="Arial"/>
                <w:i/>
                <w:color w:val="000000"/>
              </w:rPr>
              <w:t xml:space="preserve"> </w:t>
            </w:r>
            <w:proofErr w:type="spellStart"/>
            <w:r w:rsidR="009D32B3" w:rsidRPr="009D32B3">
              <w:rPr>
                <w:rFonts w:ascii="Arial" w:hAnsi="Arial" w:cs="Arial"/>
                <w:i/>
                <w:color w:val="000000"/>
              </w:rPr>
              <w:t>Innovation</w:t>
            </w:r>
            <w:proofErr w:type="spellEnd"/>
            <w:r w:rsidR="009D32B3" w:rsidRPr="009D32B3">
              <w:rPr>
                <w:rFonts w:ascii="Arial" w:hAnsi="Arial" w:cs="Arial"/>
                <w:i/>
                <w:color w:val="000000"/>
              </w:rPr>
              <w:t xml:space="preserve"> </w:t>
            </w:r>
            <w:proofErr w:type="spellStart"/>
            <w:r w:rsidR="009D32B3" w:rsidRPr="009D32B3">
              <w:rPr>
                <w:rFonts w:ascii="Arial" w:hAnsi="Arial" w:cs="Arial"/>
                <w:i/>
                <w:color w:val="000000"/>
              </w:rPr>
              <w:t>Strategy</w:t>
            </w:r>
            <w:proofErr w:type="spellEnd"/>
            <w:r w:rsidR="009D32B3" w:rsidRPr="009D32B3">
              <w:rPr>
                <w:rFonts w:ascii="Arial" w:hAnsi="Arial" w:cs="Arial"/>
                <w:i/>
                <w:color w:val="000000"/>
              </w:rPr>
              <w:t xml:space="preserve"> </w:t>
            </w:r>
            <w:proofErr w:type="spellStart"/>
            <w:r w:rsidR="009D32B3" w:rsidRPr="009D32B3">
              <w:rPr>
                <w:rFonts w:ascii="Arial" w:hAnsi="Arial" w:cs="Arial"/>
                <w:i/>
                <w:color w:val="000000"/>
              </w:rPr>
              <w:t>for</w:t>
            </w:r>
            <w:proofErr w:type="spellEnd"/>
            <w:r w:rsidR="009D32B3" w:rsidRPr="009D32B3">
              <w:rPr>
                <w:rFonts w:ascii="Arial" w:hAnsi="Arial" w:cs="Arial"/>
                <w:i/>
                <w:color w:val="000000"/>
              </w:rPr>
              <w:t xml:space="preserve"> Smart </w:t>
            </w:r>
            <w:proofErr w:type="spellStart"/>
            <w:r w:rsidR="009D32B3" w:rsidRPr="009D32B3">
              <w:rPr>
                <w:rFonts w:ascii="Arial" w:hAnsi="Arial" w:cs="Arial"/>
                <w:i/>
                <w:color w:val="000000"/>
              </w:rPr>
              <w:t>Specialisation</w:t>
            </w:r>
            <w:proofErr w:type="spellEnd"/>
            <w:r w:rsidR="009D32B3">
              <w:rPr>
                <w:rFonts w:ascii="Arial" w:hAnsi="Arial" w:cs="Arial"/>
                <w:color w:val="000000"/>
              </w:rPr>
              <w:t>)</w:t>
            </w:r>
          </w:p>
        </w:tc>
      </w:tr>
      <w:tr w:rsidR="00F974E5" w:rsidRPr="00711CAC" w14:paraId="3E640A19" w14:textId="77777777" w:rsidTr="00C72514">
        <w:tc>
          <w:tcPr>
            <w:tcW w:w="1413" w:type="dxa"/>
          </w:tcPr>
          <w:p w14:paraId="17615ACA"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ŘO</w:t>
            </w:r>
          </w:p>
        </w:tc>
        <w:tc>
          <w:tcPr>
            <w:tcW w:w="7647" w:type="dxa"/>
          </w:tcPr>
          <w:p w14:paraId="0CE4BE45" w14:textId="666CC656"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Ř</w:t>
            </w:r>
            <w:r w:rsidR="00F974E5" w:rsidRPr="00711CAC">
              <w:rPr>
                <w:rFonts w:ascii="Arial" w:hAnsi="Arial" w:cs="Arial"/>
                <w:color w:val="000000"/>
              </w:rPr>
              <w:t>íd</w:t>
            </w:r>
            <w:r w:rsidR="00FD7434">
              <w:rPr>
                <w:rFonts w:ascii="Arial" w:hAnsi="Arial" w:cs="Arial"/>
                <w:color w:val="000000"/>
              </w:rPr>
              <w:t>i</w:t>
            </w:r>
            <w:r w:rsidR="00F974E5" w:rsidRPr="00711CAC">
              <w:rPr>
                <w:rFonts w:ascii="Arial" w:hAnsi="Arial" w:cs="Arial"/>
                <w:color w:val="000000"/>
              </w:rPr>
              <w:t>cí orgán</w:t>
            </w:r>
          </w:p>
        </w:tc>
      </w:tr>
      <w:tr w:rsidR="00F974E5" w:rsidRPr="00711CAC" w14:paraId="45FC34E1" w14:textId="77777777" w:rsidTr="00C72514">
        <w:tc>
          <w:tcPr>
            <w:tcW w:w="1413" w:type="dxa"/>
          </w:tcPr>
          <w:p w14:paraId="1EE4414B"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SAIDI</w:t>
            </w:r>
          </w:p>
        </w:tc>
        <w:tc>
          <w:tcPr>
            <w:tcW w:w="7647" w:type="dxa"/>
          </w:tcPr>
          <w:p w14:paraId="35A9966A" w14:textId="3D7103BC" w:rsidR="00F974E5" w:rsidRPr="00711CAC" w:rsidRDefault="00D034D1" w:rsidP="00C72514">
            <w:pPr>
              <w:jc w:val="both"/>
              <w:rPr>
                <w:rFonts w:ascii="Arial" w:hAnsi="Arial" w:cs="Arial"/>
                <w:color w:val="000000"/>
              </w:rPr>
            </w:pPr>
            <w:r>
              <w:rPr>
                <w:rFonts w:ascii="Arial" w:eastAsiaTheme="minorHAnsi" w:hAnsi="Arial" w:cs="Arial"/>
                <w:lang w:eastAsia="en-US"/>
              </w:rPr>
              <w:t>P</w:t>
            </w:r>
            <w:r w:rsidR="00F974E5" w:rsidRPr="00711CAC">
              <w:rPr>
                <w:rFonts w:ascii="Arial" w:eastAsiaTheme="minorHAnsi" w:hAnsi="Arial" w:cs="Arial"/>
                <w:lang w:eastAsia="en-US"/>
              </w:rPr>
              <w:t>růměrná souhrnná doba trvání přerušení distribuce elektřiny u zákazníků v hodnoceném období</w:t>
            </w:r>
          </w:p>
        </w:tc>
      </w:tr>
      <w:tr w:rsidR="00F974E5" w:rsidRPr="00711CAC" w14:paraId="1448088A" w14:textId="77777777" w:rsidTr="00C72514">
        <w:tc>
          <w:tcPr>
            <w:tcW w:w="1413" w:type="dxa"/>
          </w:tcPr>
          <w:p w14:paraId="77856371"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SAIFI</w:t>
            </w:r>
          </w:p>
        </w:tc>
        <w:tc>
          <w:tcPr>
            <w:tcW w:w="7647" w:type="dxa"/>
          </w:tcPr>
          <w:p w14:paraId="5344DFBC" w14:textId="0B4D4425"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P</w:t>
            </w:r>
            <w:r w:rsidR="00F974E5" w:rsidRPr="00711CAC">
              <w:rPr>
                <w:rFonts w:ascii="Arial" w:hAnsi="Arial" w:cs="Arial"/>
                <w:color w:val="000000"/>
              </w:rPr>
              <w:t>růměrný počet přerušení distribuce elektřiny u zákazníků v hodnoceném období</w:t>
            </w:r>
          </w:p>
        </w:tc>
      </w:tr>
      <w:tr w:rsidR="00F974E5" w:rsidRPr="00711CAC" w14:paraId="142F3FAA" w14:textId="77777777" w:rsidTr="00C72514">
        <w:tc>
          <w:tcPr>
            <w:tcW w:w="1413" w:type="dxa"/>
          </w:tcPr>
          <w:p w14:paraId="2A7C566C"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SC</w:t>
            </w:r>
          </w:p>
        </w:tc>
        <w:tc>
          <w:tcPr>
            <w:tcW w:w="7647" w:type="dxa"/>
          </w:tcPr>
          <w:p w14:paraId="7F0C413A" w14:textId="4EFC7ADC"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S</w:t>
            </w:r>
            <w:r w:rsidR="00F974E5" w:rsidRPr="00711CAC">
              <w:rPr>
                <w:rFonts w:ascii="Arial" w:hAnsi="Arial" w:cs="Arial"/>
                <w:color w:val="000000"/>
              </w:rPr>
              <w:t>pecifický cíl</w:t>
            </w:r>
          </w:p>
        </w:tc>
      </w:tr>
      <w:tr w:rsidR="00F974E5" w:rsidRPr="00711CAC" w14:paraId="78D15B93" w14:textId="77777777" w:rsidTr="00C72514">
        <w:tc>
          <w:tcPr>
            <w:tcW w:w="1413" w:type="dxa"/>
          </w:tcPr>
          <w:p w14:paraId="73AA1E51"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SDR</w:t>
            </w:r>
          </w:p>
        </w:tc>
        <w:tc>
          <w:tcPr>
            <w:tcW w:w="7647" w:type="dxa"/>
          </w:tcPr>
          <w:p w14:paraId="605A0727" w14:textId="3790281C"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S</w:t>
            </w:r>
            <w:r w:rsidR="00F974E5" w:rsidRPr="00711CAC">
              <w:rPr>
                <w:rFonts w:ascii="Arial" w:hAnsi="Arial" w:cs="Arial"/>
                <w:color w:val="000000"/>
              </w:rPr>
              <w:t>pecifická doporučení Rady</w:t>
            </w:r>
          </w:p>
        </w:tc>
      </w:tr>
      <w:tr w:rsidR="00F974E5" w:rsidRPr="00711CAC" w14:paraId="4C388F1C" w14:textId="77777777" w:rsidTr="00C72514">
        <w:tc>
          <w:tcPr>
            <w:tcW w:w="1413" w:type="dxa"/>
          </w:tcPr>
          <w:p w14:paraId="12B312A3"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SGEI</w:t>
            </w:r>
          </w:p>
        </w:tc>
        <w:tc>
          <w:tcPr>
            <w:tcW w:w="7647" w:type="dxa"/>
          </w:tcPr>
          <w:p w14:paraId="7ADEB0FB" w14:textId="5AAD4C11"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S</w:t>
            </w:r>
            <w:r w:rsidR="00F974E5" w:rsidRPr="00711CAC">
              <w:rPr>
                <w:rFonts w:ascii="Arial" w:hAnsi="Arial" w:cs="Arial"/>
                <w:color w:val="000000"/>
              </w:rPr>
              <w:t>lužba obecného hospodářského zájmu</w:t>
            </w:r>
          </w:p>
        </w:tc>
      </w:tr>
      <w:tr w:rsidR="00F974E5" w:rsidRPr="00711CAC" w14:paraId="56BE5EFA" w14:textId="77777777" w:rsidTr="00C72514">
        <w:tc>
          <w:tcPr>
            <w:tcW w:w="1413" w:type="dxa"/>
          </w:tcPr>
          <w:p w14:paraId="30D6FDD0"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SII</w:t>
            </w:r>
          </w:p>
        </w:tc>
        <w:tc>
          <w:tcPr>
            <w:tcW w:w="7647" w:type="dxa"/>
          </w:tcPr>
          <w:p w14:paraId="42D3E9D5" w14:textId="678E1C24"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Souhrnný inovační index</w:t>
            </w:r>
            <w:r w:rsidR="009D32B3">
              <w:rPr>
                <w:rFonts w:ascii="Arial" w:hAnsi="Arial" w:cs="Arial"/>
                <w:color w:val="000000"/>
              </w:rPr>
              <w:t xml:space="preserve"> (</w:t>
            </w:r>
            <w:proofErr w:type="spellStart"/>
            <w:r w:rsidR="009D32B3" w:rsidRPr="009D32B3">
              <w:rPr>
                <w:rFonts w:ascii="Arial" w:hAnsi="Arial" w:cs="Arial"/>
                <w:i/>
                <w:color w:val="000000"/>
              </w:rPr>
              <w:t>Summary</w:t>
            </w:r>
            <w:proofErr w:type="spellEnd"/>
            <w:r w:rsidR="009D32B3" w:rsidRPr="009D32B3">
              <w:rPr>
                <w:rFonts w:ascii="Arial" w:hAnsi="Arial" w:cs="Arial"/>
                <w:i/>
                <w:color w:val="000000"/>
              </w:rPr>
              <w:t xml:space="preserve"> </w:t>
            </w:r>
            <w:proofErr w:type="spellStart"/>
            <w:r w:rsidR="009D32B3" w:rsidRPr="009D32B3">
              <w:rPr>
                <w:rFonts w:ascii="Arial" w:hAnsi="Arial" w:cs="Arial"/>
                <w:i/>
                <w:color w:val="000000"/>
              </w:rPr>
              <w:t>Innovation</w:t>
            </w:r>
            <w:proofErr w:type="spellEnd"/>
            <w:r w:rsidR="009D32B3" w:rsidRPr="009D32B3">
              <w:rPr>
                <w:rFonts w:ascii="Arial" w:hAnsi="Arial" w:cs="Arial"/>
                <w:i/>
                <w:color w:val="000000"/>
              </w:rPr>
              <w:t xml:space="preserve"> Index</w:t>
            </w:r>
            <w:r w:rsidR="009D32B3">
              <w:rPr>
                <w:rFonts w:ascii="Arial" w:hAnsi="Arial" w:cs="Arial"/>
                <w:color w:val="000000"/>
              </w:rPr>
              <w:t>)</w:t>
            </w:r>
          </w:p>
        </w:tc>
      </w:tr>
      <w:tr w:rsidR="00F974E5" w:rsidRPr="00711CAC" w14:paraId="08521048" w14:textId="77777777" w:rsidTr="00C72514">
        <w:tc>
          <w:tcPr>
            <w:tcW w:w="1413" w:type="dxa"/>
          </w:tcPr>
          <w:p w14:paraId="604E8B6A"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SW</w:t>
            </w:r>
          </w:p>
        </w:tc>
        <w:tc>
          <w:tcPr>
            <w:tcW w:w="7647" w:type="dxa"/>
          </w:tcPr>
          <w:p w14:paraId="40473F3E" w14:textId="11C4F04F"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S</w:t>
            </w:r>
            <w:r w:rsidR="00F974E5" w:rsidRPr="00711CAC">
              <w:rPr>
                <w:rFonts w:ascii="Arial" w:hAnsi="Arial" w:cs="Arial"/>
                <w:color w:val="000000"/>
              </w:rPr>
              <w:t>oftware</w:t>
            </w:r>
          </w:p>
        </w:tc>
      </w:tr>
      <w:tr w:rsidR="00F974E5" w:rsidRPr="00711CAC" w14:paraId="0BA8508D" w14:textId="77777777" w:rsidTr="00C72514">
        <w:tc>
          <w:tcPr>
            <w:tcW w:w="1413" w:type="dxa"/>
          </w:tcPr>
          <w:p w14:paraId="4F475D11"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TA ČR</w:t>
            </w:r>
          </w:p>
        </w:tc>
        <w:tc>
          <w:tcPr>
            <w:tcW w:w="7647" w:type="dxa"/>
          </w:tcPr>
          <w:p w14:paraId="7FCA36E1"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Technologická agentura Česká republiky</w:t>
            </w:r>
          </w:p>
        </w:tc>
      </w:tr>
      <w:tr w:rsidR="00F974E5" w:rsidRPr="00711CAC" w14:paraId="360E0C99" w14:textId="77777777" w:rsidTr="00C72514">
        <w:tc>
          <w:tcPr>
            <w:tcW w:w="1413" w:type="dxa"/>
          </w:tcPr>
          <w:p w14:paraId="5326D99C"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TC AV ČR</w:t>
            </w:r>
          </w:p>
        </w:tc>
        <w:tc>
          <w:tcPr>
            <w:tcW w:w="7647" w:type="dxa"/>
          </w:tcPr>
          <w:p w14:paraId="14770BD8"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Technologické centrum Akademie věd České republiky</w:t>
            </w:r>
          </w:p>
        </w:tc>
      </w:tr>
      <w:tr w:rsidR="00F974E5" w:rsidRPr="00711CAC" w14:paraId="71DC7490" w14:textId="77777777" w:rsidTr="00C72514">
        <w:tc>
          <w:tcPr>
            <w:tcW w:w="1413" w:type="dxa"/>
          </w:tcPr>
          <w:p w14:paraId="54062D16"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TCO</w:t>
            </w:r>
          </w:p>
        </w:tc>
        <w:tc>
          <w:tcPr>
            <w:tcW w:w="7647" w:type="dxa"/>
          </w:tcPr>
          <w:p w14:paraId="0BFC873A" w14:textId="51DA72EF" w:rsidR="00F974E5" w:rsidRPr="00711CAC" w:rsidRDefault="009D32B3" w:rsidP="00C72514">
            <w:pPr>
              <w:suppressLineNumbers/>
              <w:tabs>
                <w:tab w:val="left" w:pos="708"/>
              </w:tabs>
              <w:suppressAutoHyphens/>
              <w:ind w:left="283" w:hanging="283"/>
              <w:rPr>
                <w:rFonts w:ascii="Arial" w:hAnsi="Arial" w:cs="Arial"/>
                <w:color w:val="000000"/>
              </w:rPr>
            </w:pPr>
            <w:r>
              <w:rPr>
                <w:rFonts w:ascii="Arial" w:hAnsi="Arial" w:cs="Arial"/>
                <w:color w:val="000000"/>
              </w:rPr>
              <w:t>C</w:t>
            </w:r>
            <w:r w:rsidR="00F974E5" w:rsidRPr="00711CAC">
              <w:rPr>
                <w:rFonts w:ascii="Arial" w:hAnsi="Arial" w:cs="Arial"/>
                <w:color w:val="000000"/>
              </w:rPr>
              <w:t>elkové náklady na vlastnictví</w:t>
            </w:r>
            <w:r>
              <w:rPr>
                <w:rFonts w:ascii="Arial" w:hAnsi="Arial" w:cs="Arial"/>
                <w:color w:val="000000"/>
              </w:rPr>
              <w:t xml:space="preserve"> (</w:t>
            </w:r>
            <w:proofErr w:type="spellStart"/>
            <w:r w:rsidRPr="009D32B3">
              <w:rPr>
                <w:rFonts w:ascii="Arial" w:hAnsi="Arial" w:cs="Arial"/>
                <w:i/>
                <w:color w:val="000000"/>
              </w:rPr>
              <w:t>Total</w:t>
            </w:r>
            <w:proofErr w:type="spellEnd"/>
            <w:r w:rsidRPr="009D32B3">
              <w:rPr>
                <w:rFonts w:ascii="Arial" w:hAnsi="Arial" w:cs="Arial"/>
                <w:i/>
                <w:color w:val="000000"/>
              </w:rPr>
              <w:t xml:space="preserve"> </w:t>
            </w:r>
            <w:proofErr w:type="spellStart"/>
            <w:r w:rsidRPr="009D32B3">
              <w:rPr>
                <w:rFonts w:ascii="Arial" w:hAnsi="Arial" w:cs="Arial"/>
                <w:i/>
                <w:color w:val="000000"/>
              </w:rPr>
              <w:t>Costs</w:t>
            </w:r>
            <w:proofErr w:type="spellEnd"/>
            <w:r w:rsidRPr="009D32B3">
              <w:rPr>
                <w:rFonts w:ascii="Arial" w:hAnsi="Arial" w:cs="Arial"/>
                <w:i/>
                <w:color w:val="000000"/>
              </w:rPr>
              <w:t xml:space="preserve"> </w:t>
            </w:r>
            <w:proofErr w:type="spellStart"/>
            <w:r w:rsidRPr="009D32B3">
              <w:rPr>
                <w:rFonts w:ascii="Arial" w:hAnsi="Arial" w:cs="Arial"/>
                <w:i/>
                <w:color w:val="000000"/>
              </w:rPr>
              <w:t>of</w:t>
            </w:r>
            <w:proofErr w:type="spellEnd"/>
            <w:r>
              <w:rPr>
                <w:rFonts w:ascii="Arial" w:hAnsi="Arial" w:cs="Arial"/>
                <w:color w:val="000000"/>
              </w:rPr>
              <w:t xml:space="preserve"> </w:t>
            </w:r>
            <w:proofErr w:type="spellStart"/>
            <w:r w:rsidRPr="009D32B3">
              <w:rPr>
                <w:rFonts w:ascii="Arial" w:hAnsi="Arial" w:cs="Arial"/>
                <w:i/>
                <w:color w:val="000000"/>
              </w:rPr>
              <w:t>Ownership</w:t>
            </w:r>
            <w:proofErr w:type="spellEnd"/>
            <w:r>
              <w:rPr>
                <w:rFonts w:ascii="Arial" w:hAnsi="Arial" w:cs="Arial"/>
                <w:color w:val="000000"/>
              </w:rPr>
              <w:t>)</w:t>
            </w:r>
          </w:p>
        </w:tc>
      </w:tr>
      <w:tr w:rsidR="00713EBC" w:rsidRPr="00711CAC" w14:paraId="04B19A1B" w14:textId="77777777" w:rsidTr="00C72514">
        <w:tc>
          <w:tcPr>
            <w:tcW w:w="1413" w:type="dxa"/>
          </w:tcPr>
          <w:p w14:paraId="68829718" w14:textId="1AD68850" w:rsidR="00713EBC" w:rsidRPr="00713EBC" w:rsidRDefault="00713EBC" w:rsidP="00C72514">
            <w:pPr>
              <w:suppressLineNumbers/>
              <w:tabs>
                <w:tab w:val="left" w:pos="708"/>
              </w:tabs>
              <w:suppressAutoHyphens/>
              <w:ind w:left="283" w:hanging="283"/>
              <w:jc w:val="center"/>
              <w:rPr>
                <w:rFonts w:ascii="Arial" w:hAnsi="Arial" w:cs="Arial"/>
                <w:b/>
                <w:color w:val="000000"/>
              </w:rPr>
            </w:pPr>
            <w:r w:rsidRPr="00713EBC">
              <w:rPr>
                <w:rFonts w:ascii="Arial" w:hAnsi="Arial" w:cs="Arial"/>
                <w:b/>
                <w:color w:val="000000"/>
              </w:rPr>
              <w:t>TRL</w:t>
            </w:r>
          </w:p>
        </w:tc>
        <w:tc>
          <w:tcPr>
            <w:tcW w:w="7647" w:type="dxa"/>
          </w:tcPr>
          <w:p w14:paraId="74EB5F3D" w14:textId="5DF6BFDC" w:rsidR="00713EBC" w:rsidRPr="00713EBC" w:rsidRDefault="00713EBC" w:rsidP="00C72514">
            <w:pPr>
              <w:suppressLineNumbers/>
              <w:tabs>
                <w:tab w:val="left" w:pos="708"/>
              </w:tabs>
              <w:suppressAutoHyphens/>
              <w:ind w:left="283" w:hanging="283"/>
              <w:rPr>
                <w:rFonts w:ascii="Arial" w:hAnsi="Arial" w:cs="Arial"/>
                <w:color w:val="000000"/>
              </w:rPr>
            </w:pPr>
            <w:r>
              <w:rPr>
                <w:rFonts w:ascii="Arial" w:hAnsi="Arial" w:cs="Arial"/>
                <w:color w:val="4D5156"/>
                <w:shd w:val="clear" w:color="auto" w:fill="FFFFFF"/>
              </w:rPr>
              <w:t>Úroveň připravenosti technologie (</w:t>
            </w:r>
            <w:r w:rsidRPr="00713EBC">
              <w:rPr>
                <w:rFonts w:ascii="Arial" w:hAnsi="Arial" w:cs="Arial"/>
                <w:i/>
                <w:color w:val="4D5156"/>
                <w:shd w:val="clear" w:color="auto" w:fill="FFFFFF"/>
              </w:rPr>
              <w:t xml:space="preserve">Technology </w:t>
            </w:r>
            <w:proofErr w:type="spellStart"/>
            <w:r w:rsidRPr="00713EBC">
              <w:rPr>
                <w:rFonts w:ascii="Arial" w:hAnsi="Arial" w:cs="Arial"/>
                <w:i/>
                <w:color w:val="4D5156"/>
                <w:shd w:val="clear" w:color="auto" w:fill="FFFFFF"/>
              </w:rPr>
              <w:t>Readiness</w:t>
            </w:r>
            <w:proofErr w:type="spellEnd"/>
            <w:r w:rsidRPr="00713EBC">
              <w:rPr>
                <w:rFonts w:ascii="Arial" w:hAnsi="Arial" w:cs="Arial"/>
                <w:i/>
                <w:color w:val="4D5156"/>
                <w:shd w:val="clear" w:color="auto" w:fill="FFFFFF"/>
              </w:rPr>
              <w:t xml:space="preserve"> </w:t>
            </w:r>
            <w:proofErr w:type="spellStart"/>
            <w:r w:rsidRPr="00713EBC">
              <w:rPr>
                <w:rFonts w:ascii="Arial" w:hAnsi="Arial" w:cs="Arial"/>
                <w:i/>
                <w:color w:val="4D5156"/>
                <w:shd w:val="clear" w:color="auto" w:fill="FFFFFF"/>
              </w:rPr>
              <w:t>Level</w:t>
            </w:r>
            <w:proofErr w:type="spellEnd"/>
            <w:r>
              <w:rPr>
                <w:rFonts w:ascii="Arial" w:hAnsi="Arial" w:cs="Arial"/>
                <w:color w:val="4D5156"/>
                <w:shd w:val="clear" w:color="auto" w:fill="FFFFFF"/>
              </w:rPr>
              <w:t>)</w:t>
            </w:r>
          </w:p>
        </w:tc>
      </w:tr>
      <w:tr w:rsidR="00F974E5" w:rsidRPr="00711CAC" w14:paraId="2400A6CB" w14:textId="77777777" w:rsidTr="00C72514">
        <w:tc>
          <w:tcPr>
            <w:tcW w:w="1413" w:type="dxa"/>
          </w:tcPr>
          <w:p w14:paraId="3170B6DE"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ÚOHS</w:t>
            </w:r>
          </w:p>
        </w:tc>
        <w:tc>
          <w:tcPr>
            <w:tcW w:w="7647" w:type="dxa"/>
          </w:tcPr>
          <w:p w14:paraId="4C24348B"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Úřad pro ochranu hospodářské soutěže</w:t>
            </w:r>
          </w:p>
        </w:tc>
      </w:tr>
      <w:tr w:rsidR="00F974E5" w:rsidRPr="00711CAC" w14:paraId="25C6CEA3" w14:textId="77777777" w:rsidTr="00C72514">
        <w:tc>
          <w:tcPr>
            <w:tcW w:w="1413" w:type="dxa"/>
          </w:tcPr>
          <w:p w14:paraId="480B7B9C"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ÚV-SLP</w:t>
            </w:r>
          </w:p>
        </w:tc>
        <w:tc>
          <w:tcPr>
            <w:tcW w:w="7647" w:type="dxa"/>
          </w:tcPr>
          <w:p w14:paraId="7B91DC8C"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Sekce pro lidská práva Úřadu vlády</w:t>
            </w:r>
          </w:p>
        </w:tc>
      </w:tr>
      <w:tr w:rsidR="00F974E5" w:rsidRPr="00711CAC" w14:paraId="64DC86B3" w14:textId="77777777" w:rsidTr="00C72514">
        <w:tc>
          <w:tcPr>
            <w:tcW w:w="1413" w:type="dxa"/>
          </w:tcPr>
          <w:p w14:paraId="56F20CB8"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proofErr w:type="spellStart"/>
            <w:r w:rsidRPr="00711CAC">
              <w:rPr>
                <w:rFonts w:ascii="Arial" w:hAnsi="Arial" w:cs="Arial"/>
                <w:b/>
                <w:color w:val="000000"/>
              </w:rPr>
              <w:t>Va</w:t>
            </w:r>
            <w:r>
              <w:rPr>
                <w:rFonts w:ascii="Arial" w:hAnsi="Arial" w:cs="Arial"/>
                <w:b/>
                <w:color w:val="000000"/>
              </w:rPr>
              <w:t>I</w:t>
            </w:r>
            <w:proofErr w:type="spellEnd"/>
          </w:p>
        </w:tc>
        <w:tc>
          <w:tcPr>
            <w:tcW w:w="7647" w:type="dxa"/>
          </w:tcPr>
          <w:p w14:paraId="1EDECFF4" w14:textId="7E86D652"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V</w:t>
            </w:r>
            <w:r w:rsidR="00F974E5" w:rsidRPr="00711CAC">
              <w:rPr>
                <w:rFonts w:ascii="Arial" w:hAnsi="Arial" w:cs="Arial"/>
                <w:color w:val="000000"/>
              </w:rPr>
              <w:t>ýzkum</w:t>
            </w:r>
            <w:r w:rsidR="00F974E5">
              <w:rPr>
                <w:rFonts w:ascii="Arial" w:hAnsi="Arial" w:cs="Arial"/>
                <w:color w:val="000000"/>
              </w:rPr>
              <w:t xml:space="preserve"> a inovace</w:t>
            </w:r>
          </w:p>
        </w:tc>
      </w:tr>
      <w:tr w:rsidR="009D32B3" w:rsidRPr="00711CAC" w14:paraId="2379D5B7" w14:textId="77777777" w:rsidTr="00C72514">
        <w:tc>
          <w:tcPr>
            <w:tcW w:w="1413" w:type="dxa"/>
          </w:tcPr>
          <w:p w14:paraId="24E2E59B" w14:textId="12F1B63B" w:rsidR="009D32B3" w:rsidRPr="00711CAC" w:rsidRDefault="009D32B3" w:rsidP="00C72514">
            <w:pPr>
              <w:suppressLineNumbers/>
              <w:tabs>
                <w:tab w:val="left" w:pos="708"/>
              </w:tabs>
              <w:suppressAutoHyphens/>
              <w:ind w:left="283" w:hanging="283"/>
              <w:jc w:val="center"/>
              <w:rPr>
                <w:rFonts w:ascii="Arial" w:hAnsi="Arial" w:cs="Arial"/>
                <w:b/>
                <w:color w:val="000000"/>
              </w:rPr>
            </w:pPr>
            <w:r>
              <w:rPr>
                <w:rFonts w:ascii="Arial" w:hAnsi="Arial" w:cs="Arial"/>
                <w:b/>
                <w:color w:val="000000"/>
              </w:rPr>
              <w:t>VHCN</w:t>
            </w:r>
          </w:p>
        </w:tc>
        <w:tc>
          <w:tcPr>
            <w:tcW w:w="7647" w:type="dxa"/>
          </w:tcPr>
          <w:p w14:paraId="2F8F31E4" w14:textId="740BE4FC" w:rsidR="009D32B3" w:rsidRPr="00711CAC" w:rsidRDefault="009D32B3" w:rsidP="00C72514">
            <w:pPr>
              <w:suppressLineNumbers/>
              <w:tabs>
                <w:tab w:val="left" w:pos="708"/>
              </w:tabs>
              <w:suppressAutoHyphens/>
              <w:ind w:left="283" w:hanging="283"/>
              <w:rPr>
                <w:rFonts w:ascii="Arial" w:hAnsi="Arial" w:cs="Arial"/>
                <w:color w:val="000000"/>
              </w:rPr>
            </w:pPr>
            <w:r>
              <w:rPr>
                <w:rFonts w:ascii="Arial" w:hAnsi="Arial" w:cs="Arial"/>
                <w:color w:val="000000"/>
              </w:rPr>
              <w:t>Sítě s velmi vysokou kapacity (</w:t>
            </w:r>
            <w:r w:rsidRPr="009D32B3">
              <w:rPr>
                <w:rFonts w:ascii="Arial" w:hAnsi="Arial" w:cs="Arial"/>
                <w:i/>
                <w:color w:val="000000"/>
              </w:rPr>
              <w:t xml:space="preserve">Very </w:t>
            </w:r>
            <w:proofErr w:type="spellStart"/>
            <w:r w:rsidRPr="009D32B3">
              <w:rPr>
                <w:rFonts w:ascii="Arial" w:hAnsi="Arial" w:cs="Arial"/>
                <w:i/>
                <w:color w:val="000000"/>
              </w:rPr>
              <w:t>High</w:t>
            </w:r>
            <w:proofErr w:type="spellEnd"/>
            <w:r w:rsidRPr="009D32B3">
              <w:rPr>
                <w:rFonts w:ascii="Arial" w:hAnsi="Arial" w:cs="Arial"/>
                <w:i/>
                <w:color w:val="000000"/>
              </w:rPr>
              <w:t xml:space="preserve"> </w:t>
            </w:r>
            <w:proofErr w:type="spellStart"/>
            <w:r w:rsidRPr="009D32B3">
              <w:rPr>
                <w:rFonts w:ascii="Arial" w:hAnsi="Arial" w:cs="Arial"/>
                <w:i/>
                <w:color w:val="000000"/>
              </w:rPr>
              <w:t>Capacity</w:t>
            </w:r>
            <w:proofErr w:type="spellEnd"/>
            <w:r w:rsidRPr="009D32B3">
              <w:rPr>
                <w:rFonts w:ascii="Arial" w:hAnsi="Arial" w:cs="Arial"/>
                <w:i/>
                <w:color w:val="000000"/>
              </w:rPr>
              <w:t xml:space="preserve"> </w:t>
            </w:r>
            <w:proofErr w:type="spellStart"/>
            <w:r w:rsidRPr="009D32B3">
              <w:rPr>
                <w:rFonts w:ascii="Arial" w:hAnsi="Arial" w:cs="Arial"/>
                <w:i/>
                <w:color w:val="000000"/>
              </w:rPr>
              <w:t>Networks</w:t>
            </w:r>
            <w:proofErr w:type="spellEnd"/>
            <w:r>
              <w:rPr>
                <w:rFonts w:ascii="Arial" w:hAnsi="Arial" w:cs="Arial"/>
                <w:color w:val="000000"/>
              </w:rPr>
              <w:t>)</w:t>
            </w:r>
          </w:p>
        </w:tc>
      </w:tr>
      <w:tr w:rsidR="00F974E5" w:rsidRPr="00711CAC" w14:paraId="4F462970" w14:textId="77777777" w:rsidTr="00C72514">
        <w:tc>
          <w:tcPr>
            <w:tcW w:w="1413" w:type="dxa"/>
          </w:tcPr>
          <w:p w14:paraId="7B2870AB"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VO</w:t>
            </w:r>
          </w:p>
        </w:tc>
        <w:tc>
          <w:tcPr>
            <w:tcW w:w="7647" w:type="dxa"/>
          </w:tcPr>
          <w:p w14:paraId="597742AF" w14:textId="413CD6A5"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V</w:t>
            </w:r>
            <w:r w:rsidR="00F974E5" w:rsidRPr="00711CAC">
              <w:rPr>
                <w:rFonts w:ascii="Arial" w:hAnsi="Arial" w:cs="Arial"/>
                <w:color w:val="000000"/>
              </w:rPr>
              <w:t>ýzkumné organizace</w:t>
            </w:r>
          </w:p>
        </w:tc>
      </w:tr>
      <w:tr w:rsidR="00F974E5" w:rsidRPr="00711CAC" w14:paraId="74E17A81" w14:textId="77777777" w:rsidTr="00C72514">
        <w:tc>
          <w:tcPr>
            <w:tcW w:w="1413" w:type="dxa"/>
          </w:tcPr>
          <w:p w14:paraId="51B07CD0"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proofErr w:type="spellStart"/>
            <w:r w:rsidRPr="00711CAC">
              <w:rPr>
                <w:rFonts w:ascii="Arial" w:hAnsi="Arial" w:cs="Arial"/>
                <w:b/>
                <w:color w:val="000000"/>
              </w:rPr>
              <w:t>VPo</w:t>
            </w:r>
            <w:proofErr w:type="spellEnd"/>
          </w:p>
        </w:tc>
        <w:tc>
          <w:tcPr>
            <w:tcW w:w="7647" w:type="dxa"/>
          </w:tcPr>
          <w:p w14:paraId="7AB10A35" w14:textId="58A7545A"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V</w:t>
            </w:r>
            <w:r w:rsidR="00F974E5" w:rsidRPr="00711CAC">
              <w:rPr>
                <w:rFonts w:ascii="Arial" w:hAnsi="Arial" w:cs="Arial"/>
                <w:color w:val="000000"/>
              </w:rPr>
              <w:t>eřejná podpora</w:t>
            </w:r>
          </w:p>
        </w:tc>
      </w:tr>
      <w:tr w:rsidR="00F974E5" w:rsidRPr="00711CAC" w14:paraId="7182E503" w14:textId="77777777" w:rsidTr="00C72514">
        <w:tc>
          <w:tcPr>
            <w:tcW w:w="1413" w:type="dxa"/>
          </w:tcPr>
          <w:p w14:paraId="09258C65"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VVZPO</w:t>
            </w:r>
          </w:p>
        </w:tc>
        <w:tc>
          <w:tcPr>
            <w:tcW w:w="7647" w:type="dxa"/>
          </w:tcPr>
          <w:p w14:paraId="0087B6F7"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Vládní výbor pro zdravotně postižené občany</w:t>
            </w:r>
          </w:p>
        </w:tc>
      </w:tr>
      <w:tr w:rsidR="00F974E5" w:rsidRPr="00711CAC" w14:paraId="349F7460" w14:textId="77777777" w:rsidTr="00C72514">
        <w:tc>
          <w:tcPr>
            <w:tcW w:w="1413" w:type="dxa"/>
          </w:tcPr>
          <w:p w14:paraId="4598A8A4"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VZ</w:t>
            </w:r>
          </w:p>
        </w:tc>
        <w:tc>
          <w:tcPr>
            <w:tcW w:w="7647" w:type="dxa"/>
          </w:tcPr>
          <w:p w14:paraId="0C8A6709" w14:textId="2FD5492C"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V</w:t>
            </w:r>
            <w:r w:rsidR="00F974E5" w:rsidRPr="00711CAC">
              <w:rPr>
                <w:rFonts w:ascii="Arial" w:hAnsi="Arial" w:cs="Arial"/>
                <w:color w:val="000000"/>
              </w:rPr>
              <w:t>ýběrové řízení</w:t>
            </w:r>
          </w:p>
        </w:tc>
      </w:tr>
      <w:tr w:rsidR="00F974E5" w:rsidRPr="00711CAC" w14:paraId="04DAB136" w14:textId="77777777" w:rsidTr="00C72514">
        <w:tc>
          <w:tcPr>
            <w:tcW w:w="1413" w:type="dxa"/>
          </w:tcPr>
          <w:p w14:paraId="644051E0"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ZZVZ</w:t>
            </w:r>
          </w:p>
        </w:tc>
        <w:tc>
          <w:tcPr>
            <w:tcW w:w="7647" w:type="dxa"/>
          </w:tcPr>
          <w:p w14:paraId="1291F7C3" w14:textId="77777777" w:rsidR="00F974E5" w:rsidRPr="00711CAC" w:rsidRDefault="00F974E5" w:rsidP="00C72514">
            <w:pPr>
              <w:suppressLineNumbers/>
              <w:tabs>
                <w:tab w:val="left" w:pos="708"/>
              </w:tabs>
              <w:suppressAutoHyphens/>
              <w:ind w:left="283" w:hanging="283"/>
              <w:rPr>
                <w:rFonts w:ascii="Arial" w:hAnsi="Arial" w:cs="Arial"/>
                <w:color w:val="000000"/>
              </w:rPr>
            </w:pPr>
            <w:r w:rsidRPr="00711CAC">
              <w:rPr>
                <w:rFonts w:ascii="Arial" w:hAnsi="Arial" w:cs="Arial"/>
                <w:color w:val="000000"/>
              </w:rPr>
              <w:t>Zákon o zadávání veřejných zakázek</w:t>
            </w:r>
          </w:p>
        </w:tc>
      </w:tr>
      <w:tr w:rsidR="00F974E5" w:rsidRPr="00711CAC" w14:paraId="284622F3" w14:textId="77777777" w:rsidTr="00C72514">
        <w:tc>
          <w:tcPr>
            <w:tcW w:w="1413" w:type="dxa"/>
          </w:tcPr>
          <w:p w14:paraId="54CD0F07" w14:textId="77777777" w:rsidR="00F974E5" w:rsidRPr="00711CAC" w:rsidRDefault="00F974E5" w:rsidP="00C72514">
            <w:pPr>
              <w:suppressLineNumbers/>
              <w:tabs>
                <w:tab w:val="left" w:pos="708"/>
              </w:tabs>
              <w:suppressAutoHyphens/>
              <w:ind w:left="283" w:hanging="283"/>
              <w:jc w:val="center"/>
              <w:rPr>
                <w:rFonts w:ascii="Arial" w:hAnsi="Arial" w:cs="Arial"/>
                <w:b/>
                <w:color w:val="000000"/>
              </w:rPr>
            </w:pPr>
            <w:r w:rsidRPr="00711CAC">
              <w:rPr>
                <w:rFonts w:ascii="Arial" w:hAnsi="Arial" w:cs="Arial"/>
                <w:b/>
                <w:color w:val="000000"/>
              </w:rPr>
              <w:t>ŽP</w:t>
            </w:r>
          </w:p>
        </w:tc>
        <w:tc>
          <w:tcPr>
            <w:tcW w:w="7647" w:type="dxa"/>
          </w:tcPr>
          <w:p w14:paraId="59C6520A" w14:textId="4D9D8E02" w:rsidR="00F974E5" w:rsidRPr="00711CAC" w:rsidRDefault="00D034D1" w:rsidP="00C72514">
            <w:pPr>
              <w:suppressLineNumbers/>
              <w:tabs>
                <w:tab w:val="left" w:pos="708"/>
              </w:tabs>
              <w:suppressAutoHyphens/>
              <w:ind w:left="283" w:hanging="283"/>
              <w:rPr>
                <w:rFonts w:ascii="Arial" w:hAnsi="Arial" w:cs="Arial"/>
                <w:color w:val="000000"/>
              </w:rPr>
            </w:pPr>
            <w:r>
              <w:rPr>
                <w:rFonts w:ascii="Arial" w:hAnsi="Arial" w:cs="Arial"/>
                <w:color w:val="000000"/>
              </w:rPr>
              <w:t>Ž</w:t>
            </w:r>
            <w:r w:rsidR="00F974E5" w:rsidRPr="00711CAC">
              <w:rPr>
                <w:rFonts w:ascii="Arial" w:hAnsi="Arial" w:cs="Arial"/>
                <w:color w:val="000000"/>
              </w:rPr>
              <w:t>ivotní prostředí</w:t>
            </w:r>
          </w:p>
        </w:tc>
      </w:tr>
    </w:tbl>
    <w:p w14:paraId="25B78B89" w14:textId="77777777" w:rsidR="00F974E5" w:rsidRDefault="00F974E5" w:rsidP="00F974E5">
      <w:pPr>
        <w:rPr>
          <w:rFonts w:ascii="Arial" w:hAnsi="Arial" w:cs="Arial"/>
          <w:b/>
          <w:color w:val="000000" w:themeColor="text1"/>
          <w:sz w:val="28"/>
          <w:szCs w:val="28"/>
        </w:rPr>
      </w:pPr>
    </w:p>
    <w:p w14:paraId="0D70D6A6" w14:textId="77777777" w:rsidR="00F974E5" w:rsidRDefault="00F974E5" w:rsidP="00F974E5">
      <w:pPr>
        <w:rPr>
          <w:rFonts w:ascii="Arial" w:hAnsi="Arial" w:cs="Arial"/>
          <w:b/>
          <w:color w:val="000000" w:themeColor="text1"/>
          <w:sz w:val="28"/>
          <w:szCs w:val="28"/>
        </w:rPr>
      </w:pPr>
    </w:p>
    <w:p w14:paraId="3CE7438B" w14:textId="77777777" w:rsidR="00F974E5" w:rsidRDefault="00F974E5" w:rsidP="00F974E5">
      <w:pPr>
        <w:rPr>
          <w:rFonts w:ascii="Arial" w:hAnsi="Arial" w:cs="Arial"/>
          <w:b/>
          <w:color w:val="000000" w:themeColor="text1"/>
          <w:sz w:val="28"/>
          <w:szCs w:val="28"/>
        </w:rPr>
      </w:pPr>
    </w:p>
    <w:p w14:paraId="0F170FE7" w14:textId="77777777" w:rsidR="00F974E5" w:rsidRDefault="00F974E5" w:rsidP="00F974E5">
      <w:pPr>
        <w:rPr>
          <w:rFonts w:ascii="Arial" w:hAnsi="Arial" w:cs="Arial"/>
          <w:b/>
          <w:color w:val="000000" w:themeColor="text1"/>
          <w:sz w:val="28"/>
          <w:szCs w:val="28"/>
        </w:rPr>
      </w:pPr>
    </w:p>
    <w:p w14:paraId="02C9D3AF" w14:textId="77777777" w:rsidR="00F974E5" w:rsidRDefault="00F974E5" w:rsidP="00F974E5">
      <w:pPr>
        <w:rPr>
          <w:rFonts w:ascii="Arial" w:hAnsi="Arial" w:cs="Arial"/>
          <w:b/>
          <w:color w:val="000000" w:themeColor="text1"/>
          <w:sz w:val="28"/>
          <w:szCs w:val="28"/>
        </w:rPr>
      </w:pPr>
    </w:p>
    <w:p w14:paraId="13CA8DFC" w14:textId="77777777" w:rsidR="00F974E5" w:rsidRDefault="00F974E5" w:rsidP="00F974E5">
      <w:pPr>
        <w:rPr>
          <w:rFonts w:ascii="Arial" w:hAnsi="Arial" w:cs="Arial"/>
          <w:b/>
          <w:color w:val="000000" w:themeColor="text1"/>
          <w:sz w:val="28"/>
          <w:szCs w:val="28"/>
        </w:rPr>
      </w:pPr>
    </w:p>
    <w:p w14:paraId="5CB5B2DF" w14:textId="77777777" w:rsidR="00F974E5" w:rsidRDefault="00F974E5" w:rsidP="00F974E5">
      <w:pPr>
        <w:rPr>
          <w:rFonts w:ascii="Arial" w:hAnsi="Arial" w:cs="Arial"/>
          <w:b/>
          <w:color w:val="000000" w:themeColor="text1"/>
          <w:sz w:val="28"/>
          <w:szCs w:val="28"/>
        </w:rPr>
      </w:pPr>
    </w:p>
    <w:p w14:paraId="419BF9F1" w14:textId="77777777" w:rsidR="00F974E5" w:rsidRDefault="00F974E5" w:rsidP="00F974E5">
      <w:pPr>
        <w:rPr>
          <w:rFonts w:ascii="Arial" w:hAnsi="Arial" w:cs="Arial"/>
          <w:b/>
          <w:color w:val="000000" w:themeColor="text1"/>
          <w:sz w:val="28"/>
          <w:szCs w:val="28"/>
        </w:rPr>
      </w:pPr>
    </w:p>
    <w:p w14:paraId="17D05FBB" w14:textId="77777777" w:rsidR="00F974E5" w:rsidRDefault="00F974E5" w:rsidP="00F974E5">
      <w:pPr>
        <w:rPr>
          <w:rFonts w:ascii="Arial" w:hAnsi="Arial" w:cs="Arial"/>
          <w:b/>
          <w:color w:val="000000" w:themeColor="text1"/>
          <w:sz w:val="28"/>
          <w:szCs w:val="28"/>
        </w:rPr>
      </w:pPr>
    </w:p>
    <w:p w14:paraId="2FF53FDB" w14:textId="77777777" w:rsidR="00F974E5" w:rsidRDefault="00F974E5" w:rsidP="00F974E5">
      <w:pPr>
        <w:rPr>
          <w:rFonts w:ascii="Arial" w:hAnsi="Arial" w:cs="Arial"/>
          <w:b/>
          <w:color w:val="000000" w:themeColor="text1"/>
          <w:sz w:val="28"/>
          <w:szCs w:val="28"/>
        </w:rPr>
      </w:pPr>
    </w:p>
    <w:p w14:paraId="6E9F93DD" w14:textId="77777777" w:rsidR="00F974E5" w:rsidRDefault="00F974E5" w:rsidP="00F974E5">
      <w:pPr>
        <w:rPr>
          <w:rFonts w:ascii="Arial" w:hAnsi="Arial" w:cs="Arial"/>
          <w:b/>
          <w:color w:val="000000" w:themeColor="text1"/>
          <w:sz w:val="28"/>
          <w:szCs w:val="28"/>
        </w:rPr>
      </w:pPr>
    </w:p>
    <w:p w14:paraId="0A90335D" w14:textId="77777777" w:rsidR="00F974E5" w:rsidRDefault="00F974E5" w:rsidP="00F974E5">
      <w:pPr>
        <w:rPr>
          <w:rFonts w:ascii="Arial" w:hAnsi="Arial" w:cs="Arial"/>
          <w:b/>
          <w:color w:val="000000" w:themeColor="text1"/>
          <w:sz w:val="28"/>
          <w:szCs w:val="28"/>
        </w:rPr>
      </w:pPr>
    </w:p>
    <w:p w14:paraId="590F259D" w14:textId="77777777" w:rsidR="00F974E5" w:rsidRDefault="00F974E5" w:rsidP="00F974E5">
      <w:pPr>
        <w:rPr>
          <w:rFonts w:ascii="Arial" w:hAnsi="Arial" w:cs="Arial"/>
          <w:b/>
          <w:color w:val="000000" w:themeColor="text1"/>
          <w:sz w:val="28"/>
          <w:szCs w:val="28"/>
        </w:rPr>
      </w:pPr>
    </w:p>
    <w:p w14:paraId="3522E608" w14:textId="77777777" w:rsidR="00F974E5" w:rsidRDefault="00F974E5" w:rsidP="00F974E5">
      <w:pPr>
        <w:rPr>
          <w:rFonts w:ascii="Arial" w:hAnsi="Arial" w:cs="Arial"/>
          <w:b/>
          <w:color w:val="000000" w:themeColor="text1"/>
          <w:sz w:val="28"/>
          <w:szCs w:val="28"/>
        </w:rPr>
      </w:pPr>
    </w:p>
    <w:p w14:paraId="16DF8D43" w14:textId="77777777" w:rsidR="00F974E5" w:rsidRDefault="00F974E5" w:rsidP="00F974E5">
      <w:pPr>
        <w:rPr>
          <w:rFonts w:ascii="Arial" w:hAnsi="Arial" w:cs="Arial"/>
          <w:b/>
          <w:color w:val="000000" w:themeColor="text1"/>
          <w:sz w:val="28"/>
          <w:szCs w:val="28"/>
        </w:rPr>
      </w:pPr>
    </w:p>
    <w:p w14:paraId="193AFA57" w14:textId="77777777" w:rsidR="00F974E5" w:rsidRDefault="00F974E5" w:rsidP="00F974E5">
      <w:pPr>
        <w:rPr>
          <w:rFonts w:ascii="Arial" w:hAnsi="Arial" w:cs="Arial"/>
          <w:b/>
          <w:color w:val="000000" w:themeColor="text1"/>
          <w:sz w:val="28"/>
          <w:szCs w:val="28"/>
        </w:rPr>
      </w:pPr>
    </w:p>
    <w:p w14:paraId="06A29B86" w14:textId="77777777" w:rsidR="00F974E5" w:rsidRDefault="00F974E5" w:rsidP="00F974E5">
      <w:pPr>
        <w:rPr>
          <w:rFonts w:ascii="Arial" w:hAnsi="Arial" w:cs="Arial"/>
          <w:b/>
          <w:color w:val="000000" w:themeColor="text1"/>
          <w:sz w:val="28"/>
          <w:szCs w:val="28"/>
        </w:rPr>
      </w:pPr>
    </w:p>
    <w:p w14:paraId="14680B4D" w14:textId="7FF6DDAC" w:rsidR="00954875" w:rsidRPr="00F974E5" w:rsidRDefault="00954875" w:rsidP="00E676A0">
      <w:pPr>
        <w:rPr>
          <w:lang w:eastAsia="en-US"/>
        </w:rPr>
      </w:pPr>
    </w:p>
    <w:sectPr w:rsidR="00954875" w:rsidRPr="00F974E5" w:rsidSect="00133EF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364AA" w14:textId="77777777" w:rsidR="0034711D" w:rsidRDefault="0034711D" w:rsidP="00CD5A42">
      <w:r>
        <w:separator/>
      </w:r>
    </w:p>
  </w:endnote>
  <w:endnote w:type="continuationSeparator" w:id="0">
    <w:p w14:paraId="567363FD" w14:textId="77777777" w:rsidR="0034711D" w:rsidRDefault="0034711D" w:rsidP="00CD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Yu Gothic"/>
    <w:panose1 w:val="02020609040205080304"/>
    <w:charset w:val="80"/>
    <w:family w:val="auto"/>
    <w:pitch w:val="variable"/>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New Roman Bold">
    <w:altName w:val="Times New Roman"/>
    <w:charset w:val="00"/>
    <w:family w:val="roman"/>
    <w:pitch w:val="variable"/>
    <w:sig w:usb0="00000000"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982363"/>
      <w:docPartObj>
        <w:docPartGallery w:val="Page Numbers (Bottom of Page)"/>
        <w:docPartUnique/>
      </w:docPartObj>
    </w:sdtPr>
    <w:sdtEndPr/>
    <w:sdtContent>
      <w:p w14:paraId="4413DC1A" w14:textId="7606A3AD" w:rsidR="0034711D" w:rsidRDefault="0034711D" w:rsidP="00FC14AE">
        <w:pPr>
          <w:pStyle w:val="Zpat"/>
          <w:tabs>
            <w:tab w:val="left" w:pos="6274"/>
            <w:tab w:val="left" w:pos="6585"/>
            <w:tab w:val="left" w:pos="7515"/>
            <w:tab w:val="left" w:pos="8370"/>
          </w:tabs>
          <w:jc w:val="right"/>
        </w:pPr>
        <w:r w:rsidRPr="00521C49">
          <w:rPr>
            <w:rFonts w:asciiTheme="majorHAnsi" w:eastAsiaTheme="majorEastAsia" w:hAnsiTheme="majorHAnsi" w:cstheme="majorBidi"/>
            <w:noProof/>
            <w:sz w:val="28"/>
            <w:szCs w:val="28"/>
          </w:rPr>
          <mc:AlternateContent>
            <mc:Choice Requires="wps">
              <w:drawing>
                <wp:anchor distT="0" distB="0" distL="114300" distR="114300" simplePos="0" relativeHeight="251671552" behindDoc="0" locked="0" layoutInCell="1" allowOverlap="1" wp14:anchorId="53BBC9AD" wp14:editId="63FE724D">
                  <wp:simplePos x="0" y="0"/>
                  <wp:positionH relativeFrom="rightMargin">
                    <wp:align>center</wp:align>
                  </wp:positionH>
                  <wp:positionV relativeFrom="bottomMargin">
                    <wp:align>center</wp:align>
                  </wp:positionV>
                  <wp:extent cx="512445" cy="441325"/>
                  <wp:effectExtent l="0" t="0" r="1905" b="0"/>
                  <wp:wrapNone/>
                  <wp:docPr id="4" name="Vývojový diagram: alternativní postu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634CE88" w14:textId="77777777" w:rsidR="0034711D" w:rsidRDefault="0034711D">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BC9A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4" o:spid="_x0000_s1027" type="#_x0000_t176" style="position:absolute;left:0;text-align:left;margin-left:0;margin-top:0;width:40.35pt;height:34.75pt;z-index:2516715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" filled="f" fillcolor="#5c83b4" stroked="f" strokecolor="#737373">
                  <v:textbox>
                    <w:txbxContent>
                      <w:p w14:paraId="6634CE88" w14:textId="77777777" w:rsidR="0034711D" w:rsidRDefault="0034711D">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9139D" w14:textId="77777777" w:rsidR="0034711D" w:rsidRPr="00EA68D5" w:rsidRDefault="0034711D" w:rsidP="00B45A31">
    <w:pPr>
      <w:pStyle w:val="Zpat"/>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4440E" w14:textId="77777777" w:rsidR="0034711D" w:rsidRDefault="0034711D" w:rsidP="00CD5A42">
      <w:r>
        <w:separator/>
      </w:r>
    </w:p>
  </w:footnote>
  <w:footnote w:type="continuationSeparator" w:id="0">
    <w:p w14:paraId="6649E627" w14:textId="77777777" w:rsidR="0034711D" w:rsidRDefault="0034711D" w:rsidP="00CD5A42">
      <w:r>
        <w:continuationSeparator/>
      </w:r>
    </w:p>
  </w:footnote>
  <w:footnote w:id="1">
    <w:p w14:paraId="4A2C2478" w14:textId="43AE202F" w:rsidR="0034711D" w:rsidRPr="00671100" w:rsidRDefault="0034711D" w:rsidP="00671100">
      <w:pPr>
        <w:pStyle w:val="Textpoznpodarou"/>
        <w:rPr>
          <w:rFonts w:ascii="Arial" w:hAnsi="Arial" w:cs="Arial"/>
          <w:color w:val="000000" w:themeColor="text1"/>
          <w:sz w:val="16"/>
          <w:szCs w:val="16"/>
        </w:rPr>
      </w:pPr>
      <w:r w:rsidRPr="00671100">
        <w:rPr>
          <w:rStyle w:val="Znakapoznpodarou"/>
          <w:rFonts w:ascii="Arial" w:hAnsi="Arial" w:cs="Arial"/>
          <w:color w:val="000000" w:themeColor="text1"/>
          <w:sz w:val="16"/>
          <w:szCs w:val="16"/>
        </w:rPr>
        <w:footnoteRef/>
      </w:r>
      <w:r w:rsidRPr="00671100">
        <w:rPr>
          <w:rFonts w:ascii="Arial" w:hAnsi="Arial" w:cs="Arial"/>
          <w:color w:val="000000" w:themeColor="text1"/>
          <w:sz w:val="16"/>
          <w:szCs w:val="16"/>
        </w:rPr>
        <w:t xml:space="preserve"> </w:t>
      </w:r>
      <w:r w:rsidRPr="00671100">
        <w:rPr>
          <w:rFonts w:ascii="Arial" w:eastAsiaTheme="minorHAnsi" w:hAnsi="Arial" w:cs="Arial"/>
          <w:color w:val="000000" w:themeColor="text1"/>
          <w:sz w:val="16"/>
          <w:szCs w:val="16"/>
          <w:lang w:eastAsia="en-US"/>
        </w:rPr>
        <w:t>Tato verze programového dokumentu OP TAK vychází z konsolidované návrhu tzv. obecného nařízení, resp. nařízení o EFRR a FS z února 2021.</w:t>
      </w:r>
    </w:p>
  </w:footnote>
  <w:footnote w:id="2">
    <w:p w14:paraId="1B950906" w14:textId="76CF7438" w:rsidR="0034711D" w:rsidRPr="00671100" w:rsidRDefault="0034711D" w:rsidP="00671100">
      <w:pPr>
        <w:jc w:val="both"/>
        <w:rPr>
          <w:rFonts w:ascii="Arial" w:hAnsi="Arial" w:cs="Arial"/>
          <w:i/>
          <w:iCs/>
          <w:color w:val="1F497D"/>
          <w:sz w:val="16"/>
          <w:szCs w:val="16"/>
        </w:rPr>
      </w:pPr>
      <w:r w:rsidRPr="00671100">
        <w:rPr>
          <w:rStyle w:val="Znakapoznpodarou"/>
          <w:rFonts w:ascii="Arial" w:hAnsi="Arial" w:cs="Arial"/>
          <w:color w:val="000000" w:themeColor="text1"/>
          <w:sz w:val="16"/>
          <w:szCs w:val="16"/>
        </w:rPr>
        <w:footnoteRef/>
      </w:r>
      <w:r w:rsidRPr="00671100">
        <w:rPr>
          <w:rFonts w:ascii="Arial" w:hAnsi="Arial" w:cs="Arial"/>
          <w:color w:val="000000" w:themeColor="text1"/>
          <w:sz w:val="16"/>
          <w:szCs w:val="16"/>
        </w:rPr>
        <w:t xml:space="preserve"> </w:t>
      </w:r>
      <w:r w:rsidRPr="00671100">
        <w:rPr>
          <w:rFonts w:ascii="Arial" w:hAnsi="Arial" w:cs="Arial"/>
          <w:iCs/>
          <w:color w:val="000000" w:themeColor="text1"/>
          <w:sz w:val="16"/>
          <w:szCs w:val="16"/>
        </w:rPr>
        <w:t>Alokace EFRR pro více rozvinuté regiony je v programovém období 2021 – 2027 značně omezena, přičemž intervence na území hl. m. Prahy jsou plánovány v rámci jiných OP, konkrétně OP JAK a IROP2. Pro intervence v podnikatelském sektoru na území hl. m. Prahy je tak nutno zvažovat další alternativní zdroje financování, přičemž pro podporu podnikatelských subjektů z řad MSP na území hl. m. Prahy využije MPO program InvestEU.</w:t>
      </w:r>
    </w:p>
  </w:footnote>
  <w:footnote w:id="3">
    <w:p w14:paraId="7348E257" w14:textId="48BB5423"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Obdobně i při srovnání s EU28, viz </w:t>
      </w:r>
      <w:proofErr w:type="spellStart"/>
      <w:r w:rsidRPr="00671100">
        <w:rPr>
          <w:rFonts w:ascii="Arial" w:hAnsi="Arial" w:cs="Arial"/>
          <w:i/>
          <w:sz w:val="16"/>
          <w:szCs w:val="16"/>
        </w:rPr>
        <w:t>Eurostat</w:t>
      </w:r>
      <w:proofErr w:type="spellEnd"/>
      <w:r w:rsidRPr="00671100">
        <w:rPr>
          <w:rFonts w:ascii="Arial" w:hAnsi="Arial" w:cs="Arial"/>
          <w:i/>
          <w:sz w:val="16"/>
          <w:szCs w:val="16"/>
        </w:rPr>
        <w:t>: GDP per capita in PPS</w:t>
      </w:r>
      <w:r w:rsidRPr="00671100">
        <w:rPr>
          <w:rFonts w:ascii="Arial" w:hAnsi="Arial" w:cs="Arial"/>
          <w:sz w:val="16"/>
          <w:szCs w:val="16"/>
        </w:rPr>
        <w:t>, dostupné na:</w:t>
      </w:r>
      <w:r w:rsidRPr="00671100">
        <w:rPr>
          <w:rFonts w:ascii="Arial" w:hAnsi="Arial" w:cs="Arial"/>
          <w:sz w:val="16"/>
          <w:szCs w:val="16"/>
        </w:rPr>
        <w:br/>
        <w:t xml:space="preserve">  </w:t>
      </w:r>
      <w:hyperlink r:id="rId1" w:history="1">
        <w:r w:rsidRPr="00671100">
          <w:rPr>
            <w:rStyle w:val="Hypertextovodkaz"/>
            <w:rFonts w:ascii="Arial" w:hAnsi="Arial" w:cs="Arial"/>
            <w:sz w:val="16"/>
            <w:szCs w:val="16"/>
          </w:rPr>
          <w:t>https://ec.europa.eu/eurostat/databrowser/view/tec00114/default/table?lang=en</w:t>
        </w:r>
      </w:hyperlink>
      <w:r w:rsidRPr="00671100">
        <w:rPr>
          <w:rStyle w:val="Hypertextovodkaz"/>
          <w:rFonts w:ascii="Arial" w:hAnsi="Arial" w:cs="Arial"/>
          <w:sz w:val="16"/>
          <w:szCs w:val="16"/>
        </w:rPr>
        <w:t>.</w:t>
      </w:r>
      <w:r w:rsidRPr="00671100">
        <w:rPr>
          <w:rFonts w:ascii="Arial" w:hAnsi="Arial" w:cs="Arial"/>
          <w:sz w:val="16"/>
          <w:szCs w:val="16"/>
        </w:rPr>
        <w:t xml:space="preserve"> </w:t>
      </w:r>
    </w:p>
  </w:footnote>
  <w:footnote w:id="4">
    <w:p w14:paraId="1002ECCA" w14:textId="0E900ECA"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 případě využití fondů EU</w:t>
      </w:r>
      <w:r w:rsidRPr="00671100" w:rsidDel="00F15177">
        <w:rPr>
          <w:rFonts w:ascii="Arial" w:hAnsi="Arial" w:cs="Arial"/>
          <w:sz w:val="16"/>
          <w:szCs w:val="16"/>
        </w:rPr>
        <w:t xml:space="preserve"> </w:t>
      </w:r>
      <w:r w:rsidRPr="00671100">
        <w:rPr>
          <w:rFonts w:ascii="Arial" w:hAnsi="Arial" w:cs="Arial"/>
          <w:sz w:val="16"/>
          <w:szCs w:val="16"/>
        </w:rPr>
        <w:t xml:space="preserve">je prokazatelné, že investice namířené na soukromý sektor mají okamžitý kladný přínos. Viz </w:t>
      </w:r>
      <w:r w:rsidRPr="00671100">
        <w:rPr>
          <w:rFonts w:ascii="Arial" w:hAnsi="Arial" w:cs="Arial"/>
          <w:i/>
          <w:sz w:val="16"/>
          <w:szCs w:val="16"/>
        </w:rPr>
        <w:t>Úřad vlády ČR - Dopad ESI fondů na HDP ČR: simulace modelu QUEST III a RHOMOLO, 2018.</w:t>
      </w:r>
    </w:p>
  </w:footnote>
  <w:footnote w:id="5">
    <w:p w14:paraId="4E1CE688" w14:textId="6BCA3E0C"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ČSÚ, dostupné na: </w:t>
      </w:r>
      <w:hyperlink r:id="rId2" w:history="1">
        <w:r w:rsidRPr="00671100">
          <w:rPr>
            <w:rStyle w:val="Hypertextovodkaz"/>
            <w:rFonts w:ascii="Arial" w:hAnsi="Arial" w:cs="Arial"/>
            <w:sz w:val="16"/>
            <w:szCs w:val="16"/>
          </w:rPr>
          <w:t>https://www.czso.cz/csu/czso/cri/tvorba-a-uziti-hdp-4-ctvrtleti-2020</w:t>
        </w:r>
      </w:hyperlink>
      <w:r w:rsidRPr="00671100">
        <w:rPr>
          <w:rStyle w:val="Hypertextovodkaz"/>
          <w:rFonts w:ascii="Arial" w:hAnsi="Arial" w:cs="Arial"/>
          <w:sz w:val="16"/>
          <w:szCs w:val="16"/>
        </w:rPr>
        <w:t>.</w:t>
      </w:r>
      <w:r w:rsidRPr="00671100">
        <w:rPr>
          <w:rFonts w:ascii="Arial" w:hAnsi="Arial" w:cs="Arial"/>
          <w:sz w:val="16"/>
          <w:szCs w:val="16"/>
        </w:rPr>
        <w:t xml:space="preserve"> </w:t>
      </w:r>
    </w:p>
  </w:footnote>
  <w:footnote w:id="6">
    <w:p w14:paraId="1DDC3A71" w14:textId="53057C08"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ČNB - Vývoj spotřebitelských a průmyslových cen v </w:t>
      </w:r>
      <w:proofErr w:type="spellStart"/>
      <w:r w:rsidRPr="00671100">
        <w:rPr>
          <w:rFonts w:ascii="Arial" w:hAnsi="Arial" w:cs="Arial"/>
          <w:sz w:val="16"/>
          <w:szCs w:val="16"/>
        </w:rPr>
        <w:t>koronavirovém</w:t>
      </w:r>
      <w:proofErr w:type="spellEnd"/>
      <w:r w:rsidRPr="00671100">
        <w:rPr>
          <w:rFonts w:ascii="Arial" w:hAnsi="Arial" w:cs="Arial"/>
          <w:sz w:val="16"/>
          <w:szCs w:val="16"/>
        </w:rPr>
        <w:t xml:space="preserve"> roce 2020 – vyšlo v publikaci: Globální ekonomický výhled – prosinec 2020. 2021.</w:t>
      </w:r>
    </w:p>
  </w:footnote>
  <w:footnote w:id="7">
    <w:p w14:paraId="010A4E5E" w14:textId="627B6E15"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Zohledněna potřebná flexibilita intervencí a jejich zaměření za účelem omezení revizí OP, racionalizace struktury OP z hlediska provazby aktivit, zohlednění zkušeností především v oblasti nastavení procesů a postupů v návaznosti na výsledky auditů, využití stávající implementační struktury, při souběhu dvou programových období potřeba optimalizovat administrativní kapacity s ohledem na nutnost finanční čerpání z důvodu omezení rizika automatického zrušení závazku.</w:t>
      </w:r>
    </w:p>
  </w:footnote>
  <w:footnote w:id="8">
    <w:p w14:paraId="072A1BF3" w14:textId="14742483"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Dále bude v textu pro problematiku výzkumu, vývoje a inovací využíváno pouze zkratky „</w:t>
      </w:r>
      <w:proofErr w:type="spellStart"/>
      <w:r w:rsidRPr="00671100">
        <w:rPr>
          <w:rFonts w:ascii="Arial" w:hAnsi="Arial" w:cs="Arial"/>
          <w:sz w:val="16"/>
          <w:szCs w:val="16"/>
        </w:rPr>
        <w:t>VaI</w:t>
      </w:r>
      <w:proofErr w:type="spellEnd"/>
      <w:r w:rsidRPr="00671100">
        <w:rPr>
          <w:rFonts w:ascii="Arial" w:hAnsi="Arial" w:cs="Arial"/>
          <w:sz w:val="16"/>
          <w:szCs w:val="16"/>
        </w:rPr>
        <w:t>“, a to vzhledem k tomu, že legislativa EU pro období 2021 – 2027 již používá výhradně pojem „výzkum a inovace“.</w:t>
      </w:r>
    </w:p>
  </w:footnote>
  <w:footnote w:id="9">
    <w:p w14:paraId="2AE5AE72" w14:textId="3585DF09"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ČSÚ, dostupné na: </w:t>
      </w:r>
      <w:hyperlink r:id="rId3" w:history="1">
        <w:r w:rsidRPr="00671100">
          <w:rPr>
            <w:rStyle w:val="Hypertextovodkaz"/>
            <w:rFonts w:ascii="Arial" w:hAnsi="Arial" w:cs="Arial"/>
            <w:sz w:val="16"/>
            <w:szCs w:val="16"/>
          </w:rPr>
          <w:t>https://www.czso.cz/csu/czso/ukazatele-vyzkumu-a-vyvoje-2019</w:t>
        </w:r>
      </w:hyperlink>
      <w:r w:rsidRPr="00671100">
        <w:rPr>
          <w:rStyle w:val="Hypertextovodkaz"/>
          <w:rFonts w:ascii="Arial" w:hAnsi="Arial" w:cs="Arial"/>
          <w:sz w:val="16"/>
          <w:szCs w:val="16"/>
        </w:rPr>
        <w:t>.</w:t>
      </w:r>
    </w:p>
  </w:footnote>
  <w:footnote w:id="10">
    <w:p w14:paraId="49A30C84" w14:textId="39C3264E"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Úřad vlády ČR - Dopad ESI fondů na HDP ČR: simulace modelu QUEST III a RHOMOLO, 2018.</w:t>
      </w:r>
    </w:p>
  </w:footnote>
  <w:footnote w:id="11">
    <w:p w14:paraId="58118058" w14:textId="474FD809"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bookmarkStart w:id="1" w:name="_Hlk64896556"/>
      <w:proofErr w:type="spellStart"/>
      <w:r w:rsidRPr="00671100">
        <w:rPr>
          <w:rFonts w:ascii="Arial" w:hAnsi="Arial" w:cs="Arial"/>
          <w:sz w:val="16"/>
          <w:szCs w:val="16"/>
        </w:rPr>
        <w:t>European</w:t>
      </w:r>
      <w:proofErr w:type="spellEnd"/>
      <w:r w:rsidRPr="00671100">
        <w:rPr>
          <w:rFonts w:ascii="Arial" w:hAnsi="Arial" w:cs="Arial"/>
          <w:sz w:val="16"/>
          <w:szCs w:val="16"/>
        </w:rPr>
        <w:t xml:space="preserve"> </w:t>
      </w:r>
      <w:proofErr w:type="spellStart"/>
      <w:r w:rsidRPr="00671100">
        <w:rPr>
          <w:rFonts w:ascii="Arial" w:hAnsi="Arial" w:cs="Arial"/>
          <w:sz w:val="16"/>
          <w:szCs w:val="16"/>
        </w:rPr>
        <w:t>Commission</w:t>
      </w:r>
      <w:proofErr w:type="spellEnd"/>
      <w:r w:rsidRPr="00671100">
        <w:rPr>
          <w:rFonts w:ascii="Arial" w:hAnsi="Arial" w:cs="Arial"/>
          <w:sz w:val="16"/>
          <w:szCs w:val="16"/>
        </w:rPr>
        <w:t xml:space="preserve"> </w:t>
      </w:r>
      <w:bookmarkStart w:id="2" w:name="_Hlk64890069"/>
      <w:r w:rsidRPr="00671100">
        <w:rPr>
          <w:rFonts w:ascii="Arial" w:hAnsi="Arial" w:cs="Arial"/>
          <w:sz w:val="16"/>
          <w:szCs w:val="16"/>
        </w:rPr>
        <w:t>–</w:t>
      </w:r>
      <w:bookmarkEnd w:id="2"/>
      <w:r w:rsidRPr="00671100">
        <w:rPr>
          <w:rFonts w:ascii="Arial" w:hAnsi="Arial" w:cs="Arial"/>
          <w:sz w:val="16"/>
          <w:szCs w:val="16"/>
        </w:rPr>
        <w:t xml:space="preserve"> </w:t>
      </w:r>
      <w:proofErr w:type="spellStart"/>
      <w:r w:rsidRPr="00671100">
        <w:rPr>
          <w:rFonts w:ascii="Arial" w:hAnsi="Arial" w:cs="Arial"/>
          <w:sz w:val="16"/>
          <w:szCs w:val="16"/>
        </w:rPr>
        <w:t>European</w:t>
      </w:r>
      <w:proofErr w:type="spellEnd"/>
      <w:r w:rsidRPr="00671100">
        <w:rPr>
          <w:rFonts w:ascii="Arial" w:hAnsi="Arial" w:cs="Arial"/>
          <w:sz w:val="16"/>
          <w:szCs w:val="16"/>
        </w:rPr>
        <w:t xml:space="preserve"> </w:t>
      </w:r>
      <w:proofErr w:type="spellStart"/>
      <w:r w:rsidRPr="00671100">
        <w:rPr>
          <w:rFonts w:ascii="Arial" w:hAnsi="Arial" w:cs="Arial"/>
          <w:sz w:val="16"/>
          <w:szCs w:val="16"/>
        </w:rPr>
        <w:t>Innovation</w:t>
      </w:r>
      <w:proofErr w:type="spellEnd"/>
      <w:r w:rsidRPr="00671100">
        <w:rPr>
          <w:rFonts w:ascii="Arial" w:hAnsi="Arial" w:cs="Arial"/>
          <w:sz w:val="16"/>
          <w:szCs w:val="16"/>
        </w:rPr>
        <w:t xml:space="preserve"> </w:t>
      </w:r>
      <w:proofErr w:type="spellStart"/>
      <w:r w:rsidRPr="00671100">
        <w:rPr>
          <w:rFonts w:ascii="Arial" w:hAnsi="Arial" w:cs="Arial"/>
          <w:sz w:val="16"/>
          <w:szCs w:val="16"/>
        </w:rPr>
        <w:t>Scoreboard</w:t>
      </w:r>
      <w:proofErr w:type="spellEnd"/>
      <w:r w:rsidRPr="00671100">
        <w:rPr>
          <w:rFonts w:ascii="Arial" w:hAnsi="Arial" w:cs="Arial"/>
          <w:sz w:val="16"/>
          <w:szCs w:val="16"/>
        </w:rPr>
        <w:t xml:space="preserve"> 2020</w:t>
      </w:r>
      <w:bookmarkEnd w:id="1"/>
      <w:r w:rsidRPr="00671100">
        <w:rPr>
          <w:rFonts w:ascii="Arial" w:hAnsi="Arial" w:cs="Arial"/>
          <w:sz w:val="16"/>
          <w:szCs w:val="16"/>
        </w:rPr>
        <w:t xml:space="preserve">, dostupné na: </w:t>
      </w:r>
      <w:hyperlink r:id="rId4" w:history="1">
        <w:r w:rsidRPr="00671100">
          <w:rPr>
            <w:rStyle w:val="Hypertextovodkaz"/>
            <w:rFonts w:ascii="Arial" w:hAnsi="Arial" w:cs="Arial"/>
            <w:sz w:val="16"/>
            <w:szCs w:val="16"/>
          </w:rPr>
          <w:t>https://ec.europa.eu/docsroom/documents/41871</w:t>
        </w:r>
      </w:hyperlink>
      <w:r w:rsidRPr="00671100">
        <w:rPr>
          <w:rFonts w:ascii="Arial" w:hAnsi="Arial" w:cs="Arial"/>
          <w:sz w:val="16"/>
          <w:szCs w:val="16"/>
        </w:rPr>
        <w:t xml:space="preserve"> </w:t>
      </w:r>
    </w:p>
  </w:footnote>
  <w:footnote w:id="12">
    <w:p w14:paraId="0FDD565A" w14:textId="3F68D40B"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Ovšem pouze díky odchodu Spojeného království z EU. Ze současných členských zemí si ČR o jednu příčku pohoršila a byla předstižena Španělskem.</w:t>
      </w:r>
    </w:p>
  </w:footnote>
  <w:footnote w:id="13">
    <w:p w14:paraId="5E3736CB" w14:textId="408141B9"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MPO - Výsledková evaluace specifického cíle 1.1 OP PIK, 2019.</w:t>
      </w:r>
    </w:p>
  </w:footnote>
  <w:footnote w:id="14">
    <w:p w14:paraId="74C6A81D" w14:textId="062D3B3B"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proofErr w:type="spellStart"/>
      <w:r w:rsidRPr="00671100">
        <w:rPr>
          <w:rFonts w:ascii="Arial" w:hAnsi="Arial" w:cs="Arial"/>
          <w:sz w:val="16"/>
          <w:szCs w:val="16"/>
        </w:rPr>
        <w:t>World</w:t>
      </w:r>
      <w:proofErr w:type="spellEnd"/>
      <w:r w:rsidRPr="00671100">
        <w:rPr>
          <w:rFonts w:ascii="Arial" w:hAnsi="Arial" w:cs="Arial"/>
          <w:sz w:val="16"/>
          <w:szCs w:val="16"/>
        </w:rPr>
        <w:t xml:space="preserve"> Bank </w:t>
      </w:r>
      <w:bookmarkStart w:id="3" w:name="_Hlk64885549"/>
      <w:r w:rsidRPr="00671100">
        <w:rPr>
          <w:rFonts w:ascii="Arial" w:hAnsi="Arial" w:cs="Arial"/>
          <w:sz w:val="16"/>
          <w:szCs w:val="16"/>
        </w:rPr>
        <w:t>–</w:t>
      </w:r>
      <w:bookmarkEnd w:id="3"/>
      <w:r w:rsidRPr="00671100">
        <w:rPr>
          <w:rFonts w:ascii="Arial" w:hAnsi="Arial" w:cs="Arial"/>
          <w:sz w:val="16"/>
          <w:szCs w:val="16"/>
        </w:rPr>
        <w:t xml:space="preserve"> Czech Republic </w:t>
      </w:r>
      <w:proofErr w:type="spellStart"/>
      <w:r w:rsidRPr="00671100">
        <w:rPr>
          <w:rFonts w:ascii="Arial" w:hAnsi="Arial" w:cs="Arial"/>
          <w:sz w:val="16"/>
          <w:szCs w:val="16"/>
        </w:rPr>
        <w:t>Assessment</w:t>
      </w:r>
      <w:proofErr w:type="spellEnd"/>
      <w:r w:rsidRPr="00671100">
        <w:rPr>
          <w:rFonts w:ascii="Arial" w:hAnsi="Arial" w:cs="Arial"/>
          <w:sz w:val="16"/>
          <w:szCs w:val="16"/>
        </w:rPr>
        <w:t xml:space="preserve"> </w:t>
      </w:r>
      <w:proofErr w:type="spellStart"/>
      <w:r w:rsidRPr="00671100">
        <w:rPr>
          <w:rFonts w:ascii="Arial" w:hAnsi="Arial" w:cs="Arial"/>
          <w:sz w:val="16"/>
          <w:szCs w:val="16"/>
        </w:rPr>
        <w:t>of</w:t>
      </w:r>
      <w:proofErr w:type="spellEnd"/>
      <w:r w:rsidRPr="00671100">
        <w:rPr>
          <w:rFonts w:ascii="Arial" w:hAnsi="Arial" w:cs="Arial"/>
          <w:sz w:val="16"/>
          <w:szCs w:val="16"/>
        </w:rPr>
        <w:t xml:space="preserve"> </w:t>
      </w:r>
      <w:proofErr w:type="spellStart"/>
      <w:r w:rsidRPr="00671100">
        <w:rPr>
          <w:rFonts w:ascii="Arial" w:hAnsi="Arial" w:cs="Arial"/>
          <w:sz w:val="16"/>
          <w:szCs w:val="16"/>
        </w:rPr>
        <w:t>the</w:t>
      </w:r>
      <w:proofErr w:type="spellEnd"/>
      <w:r w:rsidRPr="00671100">
        <w:rPr>
          <w:rFonts w:ascii="Arial" w:hAnsi="Arial" w:cs="Arial"/>
          <w:sz w:val="16"/>
          <w:szCs w:val="16"/>
        </w:rPr>
        <w:t xml:space="preserve"> SME </w:t>
      </w:r>
      <w:proofErr w:type="spellStart"/>
      <w:r w:rsidRPr="00671100">
        <w:rPr>
          <w:rFonts w:ascii="Arial" w:hAnsi="Arial" w:cs="Arial"/>
          <w:sz w:val="16"/>
          <w:szCs w:val="16"/>
        </w:rPr>
        <w:t>Policy</w:t>
      </w:r>
      <w:proofErr w:type="spellEnd"/>
      <w:r w:rsidRPr="00671100">
        <w:rPr>
          <w:rFonts w:ascii="Arial" w:hAnsi="Arial" w:cs="Arial"/>
          <w:sz w:val="16"/>
          <w:szCs w:val="16"/>
        </w:rPr>
        <w:t xml:space="preserve"> Mix, 2019.</w:t>
      </w:r>
    </w:p>
  </w:footnote>
  <w:footnote w:id="15">
    <w:p w14:paraId="018A2D4D" w14:textId="4736DAEC"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proofErr w:type="spellStart"/>
      <w:r w:rsidRPr="00671100">
        <w:rPr>
          <w:rFonts w:ascii="Arial" w:hAnsi="Arial" w:cs="Arial"/>
          <w:sz w:val="16"/>
          <w:szCs w:val="16"/>
        </w:rPr>
        <w:t>Eurostat</w:t>
      </w:r>
      <w:proofErr w:type="spellEnd"/>
      <w:r w:rsidRPr="00671100">
        <w:rPr>
          <w:rFonts w:ascii="Arial" w:hAnsi="Arial" w:cs="Arial"/>
          <w:sz w:val="16"/>
          <w:szCs w:val="16"/>
        </w:rPr>
        <w:t xml:space="preserve"> </w:t>
      </w:r>
      <w:bookmarkStart w:id="4" w:name="_Hlk64894348"/>
      <w:r w:rsidRPr="00671100">
        <w:rPr>
          <w:rFonts w:ascii="Arial" w:hAnsi="Arial" w:cs="Arial"/>
          <w:sz w:val="16"/>
          <w:szCs w:val="16"/>
        </w:rPr>
        <w:t>–</w:t>
      </w:r>
      <w:bookmarkEnd w:id="4"/>
      <w:r w:rsidRPr="00671100">
        <w:rPr>
          <w:rFonts w:ascii="Arial" w:hAnsi="Arial" w:cs="Arial"/>
          <w:sz w:val="16"/>
          <w:szCs w:val="16"/>
        </w:rPr>
        <w:t xml:space="preserve"> </w:t>
      </w:r>
      <w:proofErr w:type="spellStart"/>
      <w:r w:rsidRPr="00671100">
        <w:rPr>
          <w:rFonts w:ascii="Arial" w:hAnsi="Arial" w:cs="Arial"/>
          <w:sz w:val="16"/>
          <w:szCs w:val="16"/>
        </w:rPr>
        <w:t>Employment</w:t>
      </w:r>
      <w:proofErr w:type="spellEnd"/>
      <w:r w:rsidRPr="00671100">
        <w:rPr>
          <w:rFonts w:ascii="Arial" w:hAnsi="Arial" w:cs="Arial"/>
          <w:sz w:val="16"/>
          <w:szCs w:val="16"/>
        </w:rPr>
        <w:t xml:space="preserve"> in </w:t>
      </w:r>
      <w:proofErr w:type="spellStart"/>
      <w:r w:rsidRPr="00671100">
        <w:rPr>
          <w:rFonts w:ascii="Arial" w:hAnsi="Arial" w:cs="Arial"/>
          <w:sz w:val="16"/>
          <w:szCs w:val="16"/>
        </w:rPr>
        <w:t>high</w:t>
      </w:r>
      <w:proofErr w:type="spellEnd"/>
      <w:r w:rsidRPr="00671100">
        <w:rPr>
          <w:rFonts w:ascii="Arial" w:hAnsi="Arial" w:cs="Arial"/>
          <w:sz w:val="16"/>
          <w:szCs w:val="16"/>
        </w:rPr>
        <w:t>- and medium-</w:t>
      </w:r>
      <w:proofErr w:type="spellStart"/>
      <w:r w:rsidRPr="00671100">
        <w:rPr>
          <w:rFonts w:ascii="Arial" w:hAnsi="Arial" w:cs="Arial"/>
          <w:sz w:val="16"/>
          <w:szCs w:val="16"/>
        </w:rPr>
        <w:t>high</w:t>
      </w:r>
      <w:proofErr w:type="spellEnd"/>
      <w:r w:rsidRPr="00671100">
        <w:rPr>
          <w:rFonts w:ascii="Arial" w:hAnsi="Arial" w:cs="Arial"/>
          <w:sz w:val="16"/>
          <w:szCs w:val="16"/>
        </w:rPr>
        <w:t xml:space="preserve"> technology </w:t>
      </w:r>
      <w:proofErr w:type="spellStart"/>
      <w:r w:rsidRPr="00671100">
        <w:rPr>
          <w:rFonts w:ascii="Arial" w:hAnsi="Arial" w:cs="Arial"/>
          <w:sz w:val="16"/>
          <w:szCs w:val="16"/>
        </w:rPr>
        <w:t>manufacturing</w:t>
      </w:r>
      <w:proofErr w:type="spellEnd"/>
      <w:r w:rsidRPr="00671100">
        <w:rPr>
          <w:rFonts w:ascii="Arial" w:hAnsi="Arial" w:cs="Arial"/>
          <w:sz w:val="16"/>
          <w:szCs w:val="16"/>
        </w:rPr>
        <w:t xml:space="preserve"> </w:t>
      </w:r>
      <w:proofErr w:type="spellStart"/>
      <w:r w:rsidRPr="00671100">
        <w:rPr>
          <w:rFonts w:ascii="Arial" w:hAnsi="Arial" w:cs="Arial"/>
          <w:sz w:val="16"/>
          <w:szCs w:val="16"/>
        </w:rPr>
        <w:t>sectors</w:t>
      </w:r>
      <w:proofErr w:type="spellEnd"/>
      <w:r w:rsidRPr="00671100">
        <w:rPr>
          <w:rFonts w:ascii="Arial" w:hAnsi="Arial" w:cs="Arial"/>
          <w:sz w:val="16"/>
          <w:szCs w:val="16"/>
        </w:rPr>
        <w:t xml:space="preserve"> and </w:t>
      </w:r>
      <w:proofErr w:type="spellStart"/>
      <w:r w:rsidRPr="00671100">
        <w:rPr>
          <w:rFonts w:ascii="Arial" w:hAnsi="Arial" w:cs="Arial"/>
          <w:sz w:val="16"/>
          <w:szCs w:val="16"/>
        </w:rPr>
        <w:t>knowledge-intensive</w:t>
      </w:r>
      <w:proofErr w:type="spellEnd"/>
      <w:r w:rsidRPr="00671100">
        <w:rPr>
          <w:rFonts w:ascii="Arial" w:hAnsi="Arial" w:cs="Arial"/>
          <w:sz w:val="16"/>
          <w:szCs w:val="16"/>
        </w:rPr>
        <w:t xml:space="preserve"> </w:t>
      </w:r>
      <w:proofErr w:type="spellStart"/>
      <w:r w:rsidRPr="00671100">
        <w:rPr>
          <w:rFonts w:ascii="Arial" w:hAnsi="Arial" w:cs="Arial"/>
          <w:sz w:val="16"/>
          <w:szCs w:val="16"/>
        </w:rPr>
        <w:t>service</w:t>
      </w:r>
      <w:proofErr w:type="spellEnd"/>
      <w:r w:rsidRPr="00671100">
        <w:rPr>
          <w:rFonts w:ascii="Arial" w:hAnsi="Arial" w:cs="Arial"/>
          <w:sz w:val="16"/>
          <w:szCs w:val="16"/>
        </w:rPr>
        <w:t xml:space="preserve"> </w:t>
      </w:r>
      <w:proofErr w:type="spellStart"/>
      <w:r w:rsidRPr="00671100">
        <w:rPr>
          <w:rFonts w:ascii="Arial" w:hAnsi="Arial" w:cs="Arial"/>
          <w:sz w:val="16"/>
          <w:szCs w:val="16"/>
        </w:rPr>
        <w:t>sectors</w:t>
      </w:r>
      <w:proofErr w:type="spellEnd"/>
      <w:r w:rsidRPr="00671100">
        <w:rPr>
          <w:rFonts w:ascii="Arial" w:hAnsi="Arial" w:cs="Arial"/>
          <w:sz w:val="16"/>
          <w:szCs w:val="16"/>
        </w:rPr>
        <w:t xml:space="preserve">, dostupné na: </w:t>
      </w:r>
      <w:hyperlink r:id="rId5" w:history="1">
        <w:r w:rsidRPr="00671100">
          <w:rPr>
            <w:rStyle w:val="Hypertextovodkaz"/>
            <w:rFonts w:ascii="Arial" w:hAnsi="Arial" w:cs="Arial"/>
            <w:sz w:val="16"/>
            <w:szCs w:val="16"/>
          </w:rPr>
          <w:t>https://ec.europa.eu/eurostat/databrowser/view/tsc00011/default/table?lang=en</w:t>
        </w:r>
      </w:hyperlink>
      <w:r w:rsidRPr="00671100">
        <w:rPr>
          <w:rFonts w:ascii="Arial" w:hAnsi="Arial" w:cs="Arial"/>
          <w:sz w:val="16"/>
          <w:szCs w:val="16"/>
        </w:rPr>
        <w:t xml:space="preserve">. </w:t>
      </w:r>
    </w:p>
  </w:footnote>
  <w:footnote w:id="16">
    <w:p w14:paraId="61F50F9D" w14:textId="77777777" w:rsidR="0034711D" w:rsidRPr="00671100" w:rsidRDefault="0034711D" w:rsidP="00671100">
      <w:pPr>
        <w:jc w:val="both"/>
        <w:rPr>
          <w:rFonts w:ascii="Arial" w:hAnsi="Arial" w:cs="Arial"/>
          <w:color w:val="000000" w:themeColor="text1"/>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r w:rsidRPr="00671100">
        <w:rPr>
          <w:rFonts w:ascii="Arial" w:hAnsi="Arial" w:cs="Arial"/>
          <w:color w:val="000000" w:themeColor="text1"/>
          <w:sz w:val="16"/>
          <w:szCs w:val="16"/>
        </w:rPr>
        <w:t xml:space="preserve">Definice tržního selhání u </w:t>
      </w:r>
      <w:proofErr w:type="spellStart"/>
      <w:r w:rsidRPr="00671100">
        <w:rPr>
          <w:rFonts w:ascii="Arial" w:hAnsi="Arial" w:cs="Arial"/>
          <w:color w:val="000000" w:themeColor="text1"/>
          <w:sz w:val="16"/>
          <w:szCs w:val="16"/>
        </w:rPr>
        <w:t>VaI</w:t>
      </w:r>
      <w:proofErr w:type="spellEnd"/>
      <w:r w:rsidRPr="00671100">
        <w:rPr>
          <w:rFonts w:ascii="Arial" w:hAnsi="Arial" w:cs="Arial"/>
          <w:color w:val="000000" w:themeColor="text1"/>
          <w:sz w:val="16"/>
          <w:szCs w:val="16"/>
        </w:rPr>
        <w:t xml:space="preserve"> je již předmětem evropské legislativy (Nařízení Komise (EU) č. 651/2014 ze dne 17. června 2014, Rámec pro státní podporu výzkumu, vývoje a inovací (2014/C 198/01), která definuje aktivity, pro které je přípustné poskytovat veřejnou podporu.</w:t>
      </w:r>
    </w:p>
  </w:footnote>
  <w:footnote w:id="17">
    <w:p w14:paraId="1164E39D" w14:textId="77777777" w:rsidR="0034711D" w:rsidRPr="00671100" w:rsidRDefault="0034711D" w:rsidP="00671100">
      <w:pPr>
        <w:pStyle w:val="Default"/>
        <w:spacing w:line="240" w:lineRule="auto"/>
        <w:jc w:val="both"/>
        <w:rPr>
          <w:rFonts w:ascii="Arial" w:eastAsiaTheme="minorHAnsi" w:hAnsi="Arial" w:cs="Arial"/>
          <w:color w:val="000000"/>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Zejména se jedná o </w:t>
      </w:r>
      <w:r w:rsidRPr="00671100">
        <w:rPr>
          <w:rFonts w:ascii="Arial" w:eastAsiaTheme="minorHAnsi" w:hAnsi="Arial" w:cs="Arial"/>
          <w:color w:val="000000"/>
          <w:sz w:val="16"/>
          <w:szCs w:val="16"/>
        </w:rPr>
        <w:t xml:space="preserve">pořízení licencí, patentů, know-how, výdaje na certifikace, testování výrobků a patentovou ochranu duševního vlastnictví před uvedením na trh, legislativou stanovené požadavky poskytování podpory aj. </w:t>
      </w:r>
    </w:p>
  </w:footnote>
  <w:footnote w:id="18">
    <w:p w14:paraId="667CAEE3" w14:textId="4926B312" w:rsidR="0034711D" w:rsidRPr="00671100" w:rsidRDefault="0034711D" w:rsidP="00671100">
      <w:pPr>
        <w:pStyle w:val="Textpoznpodarou"/>
        <w:rPr>
          <w:rFonts w:ascii="Arial" w:hAnsi="Arial" w:cs="Arial"/>
          <w:i/>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w:t>
      </w:r>
      <w:r w:rsidRPr="00671100">
        <w:rPr>
          <w:rFonts w:ascii="Arial" w:hAnsi="Arial" w:cs="Arial"/>
          <w:i/>
          <w:sz w:val="16"/>
          <w:szCs w:val="16"/>
        </w:rPr>
        <w:t xml:space="preserve">MPO – Analýza tržní situace a specifikace vhodných forem podpory pro účely přípravy priority OP </w:t>
      </w:r>
      <w:proofErr w:type="gramStart"/>
      <w:r w:rsidRPr="00671100">
        <w:rPr>
          <w:rFonts w:ascii="Arial" w:hAnsi="Arial" w:cs="Arial"/>
          <w:i/>
          <w:sz w:val="16"/>
          <w:szCs w:val="16"/>
        </w:rPr>
        <w:t>TAK - Posilování</w:t>
      </w:r>
      <w:proofErr w:type="gramEnd"/>
      <w:r w:rsidRPr="00671100">
        <w:rPr>
          <w:rFonts w:ascii="Arial" w:hAnsi="Arial" w:cs="Arial"/>
          <w:i/>
          <w:sz w:val="16"/>
          <w:szCs w:val="16"/>
        </w:rPr>
        <w:t xml:space="preserve"> výkonnosti podniků v oblasti výzkumu, vývoje a inovací a jejich digitální transformace</w:t>
      </w:r>
      <w:r>
        <w:rPr>
          <w:rFonts w:ascii="Arial" w:hAnsi="Arial" w:cs="Arial"/>
          <w:sz w:val="16"/>
          <w:szCs w:val="16"/>
        </w:rPr>
        <w:t xml:space="preserve">, </w:t>
      </w:r>
      <w:r w:rsidRPr="00AE32FF">
        <w:rPr>
          <w:rFonts w:ascii="Arial" w:hAnsi="Arial" w:cs="Arial"/>
          <w:sz w:val="16"/>
          <w:szCs w:val="16"/>
        </w:rPr>
        <w:t xml:space="preserve">dostupné na: </w:t>
      </w:r>
      <w:hyperlink r:id="rId6" w:history="1">
        <w:r w:rsidR="00363CFA" w:rsidRPr="003912CF">
          <w:rPr>
            <w:rStyle w:val="Hypertextovodkaz"/>
            <w:rFonts w:ascii="Arial" w:hAnsi="Arial" w:cs="Arial"/>
            <w:sz w:val="16"/>
            <w:szCs w:val="16"/>
          </w:rPr>
          <w:t>https://mpo.cz/cz/podnikani/dotace-a-podpora-podnikani/oppik-2014-2020/evaluace-a-analyzy/evaluace-a-jine-analyzy--157435/</w:t>
        </w:r>
      </w:hyperlink>
      <w:r w:rsidR="00363CFA">
        <w:rPr>
          <w:rFonts w:ascii="Arial" w:hAnsi="Arial" w:cs="Arial"/>
          <w:sz w:val="16"/>
          <w:szCs w:val="16"/>
        </w:rPr>
        <w:t xml:space="preserve"> </w:t>
      </w:r>
    </w:p>
  </w:footnote>
  <w:footnote w:id="19">
    <w:p w14:paraId="0575C2B4" w14:textId="1A763D2C"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proofErr w:type="spellStart"/>
      <w:r w:rsidRPr="00671100">
        <w:rPr>
          <w:rFonts w:ascii="Arial" w:hAnsi="Arial" w:cs="Arial"/>
          <w:sz w:val="16"/>
          <w:szCs w:val="16"/>
        </w:rPr>
        <w:t>European</w:t>
      </w:r>
      <w:proofErr w:type="spellEnd"/>
      <w:r w:rsidRPr="00671100">
        <w:rPr>
          <w:rFonts w:ascii="Arial" w:hAnsi="Arial" w:cs="Arial"/>
          <w:sz w:val="16"/>
          <w:szCs w:val="16"/>
        </w:rPr>
        <w:t xml:space="preserve"> </w:t>
      </w:r>
      <w:proofErr w:type="spellStart"/>
      <w:r w:rsidRPr="00671100">
        <w:rPr>
          <w:rFonts w:ascii="Arial" w:hAnsi="Arial" w:cs="Arial"/>
          <w:sz w:val="16"/>
          <w:szCs w:val="16"/>
        </w:rPr>
        <w:t>Commission</w:t>
      </w:r>
      <w:proofErr w:type="spellEnd"/>
      <w:r w:rsidRPr="00671100">
        <w:rPr>
          <w:rFonts w:ascii="Arial" w:hAnsi="Arial" w:cs="Arial"/>
          <w:sz w:val="16"/>
          <w:szCs w:val="16"/>
        </w:rPr>
        <w:t xml:space="preserve"> – </w:t>
      </w:r>
      <w:proofErr w:type="spellStart"/>
      <w:r w:rsidRPr="00671100">
        <w:rPr>
          <w:rFonts w:ascii="Arial" w:hAnsi="Arial" w:cs="Arial"/>
          <w:sz w:val="16"/>
          <w:szCs w:val="16"/>
        </w:rPr>
        <w:t>Regional</w:t>
      </w:r>
      <w:proofErr w:type="spellEnd"/>
      <w:r w:rsidRPr="00671100">
        <w:rPr>
          <w:rFonts w:ascii="Arial" w:hAnsi="Arial" w:cs="Arial"/>
          <w:sz w:val="16"/>
          <w:szCs w:val="16"/>
        </w:rPr>
        <w:t xml:space="preserve"> </w:t>
      </w:r>
      <w:proofErr w:type="spellStart"/>
      <w:r w:rsidRPr="00671100">
        <w:rPr>
          <w:rFonts w:ascii="Arial" w:hAnsi="Arial" w:cs="Arial"/>
          <w:sz w:val="16"/>
          <w:szCs w:val="16"/>
        </w:rPr>
        <w:t>Innovation</w:t>
      </w:r>
      <w:proofErr w:type="spellEnd"/>
      <w:r w:rsidRPr="00671100">
        <w:rPr>
          <w:rFonts w:ascii="Arial" w:hAnsi="Arial" w:cs="Arial"/>
          <w:sz w:val="16"/>
          <w:szCs w:val="16"/>
        </w:rPr>
        <w:t xml:space="preserve"> </w:t>
      </w:r>
      <w:proofErr w:type="spellStart"/>
      <w:r w:rsidRPr="00671100">
        <w:rPr>
          <w:rFonts w:ascii="Arial" w:hAnsi="Arial" w:cs="Arial"/>
          <w:sz w:val="16"/>
          <w:szCs w:val="16"/>
        </w:rPr>
        <w:t>Scoreboard</w:t>
      </w:r>
      <w:proofErr w:type="spellEnd"/>
      <w:r w:rsidRPr="00671100">
        <w:rPr>
          <w:rFonts w:ascii="Arial" w:hAnsi="Arial" w:cs="Arial"/>
          <w:sz w:val="16"/>
          <w:szCs w:val="16"/>
        </w:rPr>
        <w:t xml:space="preserve"> 2019.</w:t>
      </w:r>
    </w:p>
  </w:footnote>
  <w:footnote w:id="20">
    <w:p w14:paraId="10501296" w14:textId="75680182"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Ve smyslu podpory průmyslového designu za účelem zvyšování přidané hodnoty u koncových výrobků.</w:t>
      </w:r>
    </w:p>
  </w:footnote>
  <w:footnote w:id="21">
    <w:p w14:paraId="2B404F2B" w14:textId="26E1B3D4"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MPO - Výsledková evaluace specifického cíle 1.2 OP PIK, 2019.</w:t>
      </w:r>
    </w:p>
  </w:footnote>
  <w:footnote w:id="22">
    <w:p w14:paraId="112F09A3" w14:textId="0E8068ED"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Národní výzkumná a inovační strategie pro inteligentní specializaci České republiky</w:t>
      </w:r>
      <w:bookmarkStart w:id="5" w:name="_Hlk64897679"/>
      <w:r w:rsidRPr="00671100">
        <w:rPr>
          <w:rFonts w:ascii="Arial" w:hAnsi="Arial" w:cs="Arial"/>
          <w:sz w:val="16"/>
          <w:szCs w:val="16"/>
        </w:rPr>
        <w:t xml:space="preserve"> 2021 </w:t>
      </w:r>
      <w:bookmarkStart w:id="6" w:name="_Hlk64896190"/>
      <w:r w:rsidRPr="00671100">
        <w:rPr>
          <w:rFonts w:ascii="Arial" w:hAnsi="Arial" w:cs="Arial"/>
          <w:sz w:val="16"/>
          <w:szCs w:val="16"/>
        </w:rPr>
        <w:t>–</w:t>
      </w:r>
      <w:bookmarkEnd w:id="6"/>
      <w:r w:rsidRPr="00671100">
        <w:rPr>
          <w:rFonts w:ascii="Arial" w:hAnsi="Arial" w:cs="Arial"/>
          <w:sz w:val="16"/>
          <w:szCs w:val="16"/>
        </w:rPr>
        <w:t xml:space="preserve"> 2027</w:t>
      </w:r>
      <w:bookmarkEnd w:id="5"/>
      <w:r w:rsidRPr="00671100">
        <w:rPr>
          <w:rFonts w:ascii="Arial" w:hAnsi="Arial" w:cs="Arial"/>
          <w:sz w:val="16"/>
          <w:szCs w:val="16"/>
        </w:rPr>
        <w:t xml:space="preserve"> nebo MPO - Výsledková evaluace specifického cíle 1.2 OP PIK, 2019.</w:t>
      </w:r>
    </w:p>
  </w:footnote>
  <w:footnote w:id="23">
    <w:p w14:paraId="3C20A537" w14:textId="7005175E"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ČSÚ, dostupné na: </w:t>
      </w:r>
      <w:hyperlink r:id="rId7" w:history="1">
        <w:r w:rsidRPr="00671100">
          <w:rPr>
            <w:rStyle w:val="Hypertextovodkaz"/>
            <w:rFonts w:ascii="Arial" w:hAnsi="Arial" w:cs="Arial"/>
            <w:sz w:val="16"/>
            <w:szCs w:val="16"/>
          </w:rPr>
          <w:t>https://www.czso.cz/documents/10180/122362628/21100220040.pdf/b4b23152-51e4-4f7c-b65c-ee2b951824a0?version=1.1</w:t>
        </w:r>
      </w:hyperlink>
      <w:r w:rsidRPr="00671100">
        <w:rPr>
          <w:rStyle w:val="Hypertextovodkaz"/>
          <w:rFonts w:ascii="Arial" w:hAnsi="Arial" w:cs="Arial"/>
          <w:sz w:val="16"/>
          <w:szCs w:val="16"/>
        </w:rPr>
        <w:t>.</w:t>
      </w:r>
    </w:p>
  </w:footnote>
  <w:footnote w:id="24">
    <w:p w14:paraId="154E4080" w14:textId="20988E92"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Inovační strategie České republiky 2019–2030.</w:t>
      </w:r>
    </w:p>
  </w:footnote>
  <w:footnote w:id="25">
    <w:p w14:paraId="16485622" w14:textId="4BA51F31"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proofErr w:type="spellStart"/>
      <w:r w:rsidRPr="00671100">
        <w:rPr>
          <w:rFonts w:ascii="Arial" w:hAnsi="Arial" w:cs="Arial"/>
          <w:sz w:val="16"/>
          <w:szCs w:val="16"/>
        </w:rPr>
        <w:t>European</w:t>
      </w:r>
      <w:proofErr w:type="spellEnd"/>
      <w:r w:rsidRPr="00671100">
        <w:rPr>
          <w:rFonts w:ascii="Arial" w:hAnsi="Arial" w:cs="Arial"/>
          <w:sz w:val="16"/>
          <w:szCs w:val="16"/>
        </w:rPr>
        <w:t xml:space="preserve"> </w:t>
      </w:r>
      <w:proofErr w:type="spellStart"/>
      <w:r w:rsidRPr="00671100">
        <w:rPr>
          <w:rFonts w:ascii="Arial" w:hAnsi="Arial" w:cs="Arial"/>
          <w:sz w:val="16"/>
          <w:szCs w:val="16"/>
        </w:rPr>
        <w:t>Commission</w:t>
      </w:r>
      <w:proofErr w:type="spellEnd"/>
      <w:r w:rsidRPr="00671100">
        <w:rPr>
          <w:rFonts w:ascii="Arial" w:hAnsi="Arial" w:cs="Arial"/>
          <w:sz w:val="16"/>
          <w:szCs w:val="16"/>
        </w:rPr>
        <w:t xml:space="preserve"> </w:t>
      </w:r>
      <w:bookmarkStart w:id="7" w:name="_Hlk65236965"/>
      <w:r w:rsidRPr="00671100">
        <w:rPr>
          <w:rFonts w:ascii="Arial" w:hAnsi="Arial" w:cs="Arial"/>
          <w:sz w:val="16"/>
          <w:szCs w:val="16"/>
        </w:rPr>
        <w:t>–</w:t>
      </w:r>
      <w:bookmarkEnd w:id="7"/>
      <w:r w:rsidRPr="00671100">
        <w:rPr>
          <w:rFonts w:ascii="Arial" w:hAnsi="Arial" w:cs="Arial"/>
          <w:sz w:val="16"/>
          <w:szCs w:val="16"/>
        </w:rPr>
        <w:t xml:space="preserve"> </w:t>
      </w:r>
      <w:proofErr w:type="spellStart"/>
      <w:r w:rsidRPr="00671100">
        <w:rPr>
          <w:rFonts w:ascii="Arial" w:hAnsi="Arial" w:cs="Arial"/>
          <w:sz w:val="16"/>
          <w:szCs w:val="16"/>
        </w:rPr>
        <w:t>European</w:t>
      </w:r>
      <w:proofErr w:type="spellEnd"/>
      <w:r w:rsidRPr="00671100">
        <w:rPr>
          <w:rFonts w:ascii="Arial" w:hAnsi="Arial" w:cs="Arial"/>
          <w:sz w:val="16"/>
          <w:szCs w:val="16"/>
        </w:rPr>
        <w:t xml:space="preserve"> </w:t>
      </w:r>
      <w:proofErr w:type="spellStart"/>
      <w:r w:rsidRPr="00671100">
        <w:rPr>
          <w:rFonts w:ascii="Arial" w:hAnsi="Arial" w:cs="Arial"/>
          <w:sz w:val="16"/>
          <w:szCs w:val="16"/>
        </w:rPr>
        <w:t>Innovation</w:t>
      </w:r>
      <w:proofErr w:type="spellEnd"/>
      <w:r w:rsidRPr="00671100">
        <w:rPr>
          <w:rFonts w:ascii="Arial" w:hAnsi="Arial" w:cs="Arial"/>
          <w:sz w:val="16"/>
          <w:szCs w:val="16"/>
        </w:rPr>
        <w:t xml:space="preserve"> </w:t>
      </w:r>
      <w:proofErr w:type="spellStart"/>
      <w:r w:rsidRPr="00671100">
        <w:rPr>
          <w:rFonts w:ascii="Arial" w:hAnsi="Arial" w:cs="Arial"/>
          <w:sz w:val="16"/>
          <w:szCs w:val="16"/>
        </w:rPr>
        <w:t>Scoreboard</w:t>
      </w:r>
      <w:proofErr w:type="spellEnd"/>
      <w:r w:rsidRPr="00671100">
        <w:rPr>
          <w:rFonts w:ascii="Arial" w:hAnsi="Arial" w:cs="Arial"/>
          <w:sz w:val="16"/>
          <w:szCs w:val="16"/>
        </w:rPr>
        <w:t xml:space="preserve"> 2020, dostupné na: </w:t>
      </w:r>
      <w:hyperlink r:id="rId8" w:history="1">
        <w:r w:rsidRPr="00671100">
          <w:rPr>
            <w:rStyle w:val="Hypertextovodkaz"/>
            <w:rFonts w:ascii="Arial" w:hAnsi="Arial" w:cs="Arial"/>
            <w:sz w:val="16"/>
            <w:szCs w:val="16"/>
          </w:rPr>
          <w:t>https://ec.europa.eu/docsroom/documents/41871</w:t>
        </w:r>
      </w:hyperlink>
      <w:r w:rsidRPr="00671100">
        <w:rPr>
          <w:rFonts w:ascii="Arial" w:hAnsi="Arial" w:cs="Arial"/>
          <w:sz w:val="16"/>
          <w:szCs w:val="16"/>
        </w:rPr>
        <w:t xml:space="preserve"> </w:t>
      </w:r>
    </w:p>
  </w:footnote>
  <w:footnote w:id="26">
    <w:p w14:paraId="35A3B574" w14:textId="1F905EC9"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Národní výzkumná a inovační strategie pro inteligentní specializaci České republiky 2021 </w:t>
      </w:r>
      <w:bookmarkStart w:id="8" w:name="_Hlk64906445"/>
      <w:r w:rsidRPr="00671100">
        <w:rPr>
          <w:rFonts w:ascii="Arial" w:hAnsi="Arial" w:cs="Arial"/>
          <w:sz w:val="16"/>
          <w:szCs w:val="16"/>
        </w:rPr>
        <w:t>–</w:t>
      </w:r>
      <w:bookmarkEnd w:id="8"/>
      <w:r w:rsidRPr="00671100">
        <w:rPr>
          <w:rFonts w:ascii="Arial" w:hAnsi="Arial" w:cs="Arial"/>
          <w:sz w:val="16"/>
          <w:szCs w:val="16"/>
        </w:rPr>
        <w:t xml:space="preserve"> 2027</w:t>
      </w:r>
    </w:p>
  </w:footnote>
  <w:footnote w:id="27">
    <w:p w14:paraId="11C26318" w14:textId="3CA98978" w:rsidR="0034711D" w:rsidRPr="00671100" w:rsidRDefault="0034711D">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Style w:val="Hypertextovodkaz"/>
          <w:rFonts w:ascii="Arial" w:hAnsi="Arial" w:cs="Arial"/>
          <w:sz w:val="16"/>
          <w:szCs w:val="16"/>
        </w:rPr>
        <w:t xml:space="preserve"> </w:t>
      </w:r>
      <w:r w:rsidRPr="00363CFA">
        <w:rPr>
          <w:rStyle w:val="Hypertextovodkaz"/>
          <w:rFonts w:ascii="Arial" w:hAnsi="Arial" w:cs="Arial"/>
          <w:color w:val="000000" w:themeColor="text1"/>
          <w:sz w:val="16"/>
          <w:szCs w:val="16"/>
          <w:u w:val="none"/>
        </w:rPr>
        <w:t xml:space="preserve">Světové ekonomické fórum (WEF) – v rámci zprávy </w:t>
      </w:r>
      <w:proofErr w:type="spellStart"/>
      <w:r w:rsidRPr="00363CFA">
        <w:rPr>
          <w:rStyle w:val="Hypertextovodkaz"/>
          <w:rFonts w:ascii="Arial" w:hAnsi="Arial" w:cs="Arial"/>
          <w:color w:val="000000" w:themeColor="text1"/>
          <w:sz w:val="16"/>
          <w:szCs w:val="16"/>
          <w:u w:val="none"/>
        </w:rPr>
        <w:t>Global</w:t>
      </w:r>
      <w:proofErr w:type="spellEnd"/>
      <w:r w:rsidRPr="00363CFA">
        <w:rPr>
          <w:rStyle w:val="Hypertextovodkaz"/>
          <w:rFonts w:ascii="Arial" w:hAnsi="Arial" w:cs="Arial"/>
          <w:color w:val="000000" w:themeColor="text1"/>
          <w:sz w:val="16"/>
          <w:szCs w:val="16"/>
          <w:u w:val="none"/>
        </w:rPr>
        <w:t xml:space="preserve"> </w:t>
      </w:r>
      <w:proofErr w:type="spellStart"/>
      <w:r w:rsidRPr="00363CFA">
        <w:rPr>
          <w:rStyle w:val="Hypertextovodkaz"/>
          <w:rFonts w:ascii="Arial" w:hAnsi="Arial" w:cs="Arial"/>
          <w:color w:val="000000" w:themeColor="text1"/>
          <w:sz w:val="16"/>
          <w:szCs w:val="16"/>
          <w:u w:val="none"/>
        </w:rPr>
        <w:t>Information</w:t>
      </w:r>
      <w:proofErr w:type="spellEnd"/>
      <w:r w:rsidRPr="00363CFA">
        <w:rPr>
          <w:rStyle w:val="Hypertextovodkaz"/>
          <w:rFonts w:ascii="Arial" w:hAnsi="Arial" w:cs="Arial"/>
          <w:color w:val="000000" w:themeColor="text1"/>
          <w:sz w:val="16"/>
          <w:szCs w:val="16"/>
          <w:u w:val="none"/>
        </w:rPr>
        <w:t xml:space="preserve"> Technology Report 2020, Network </w:t>
      </w:r>
      <w:proofErr w:type="spellStart"/>
      <w:r w:rsidRPr="00363CFA">
        <w:rPr>
          <w:rStyle w:val="Hypertextovodkaz"/>
          <w:rFonts w:ascii="Arial" w:hAnsi="Arial" w:cs="Arial"/>
          <w:color w:val="000000" w:themeColor="text1"/>
          <w:sz w:val="16"/>
          <w:szCs w:val="16"/>
          <w:u w:val="none"/>
        </w:rPr>
        <w:t>Readiness</w:t>
      </w:r>
      <w:proofErr w:type="spellEnd"/>
      <w:r w:rsidRPr="00363CFA">
        <w:rPr>
          <w:rStyle w:val="Hypertextovodkaz"/>
          <w:rFonts w:ascii="Arial" w:hAnsi="Arial" w:cs="Arial"/>
          <w:color w:val="000000" w:themeColor="text1"/>
          <w:sz w:val="16"/>
          <w:szCs w:val="16"/>
          <w:u w:val="none"/>
        </w:rPr>
        <w:t xml:space="preserve"> Index 2020. Po reorganizaci WEF dostupné na: </w:t>
      </w:r>
      <w:hyperlink r:id="rId9" w:history="1">
        <w:r w:rsidRPr="005548BB">
          <w:rPr>
            <w:rStyle w:val="Hypertextovodkaz"/>
            <w:rFonts w:ascii="Arial" w:hAnsi="Arial" w:cs="Arial"/>
            <w:sz w:val="16"/>
            <w:szCs w:val="16"/>
          </w:rPr>
          <w:t>https://portulansinstitute.org/</w:t>
        </w:r>
      </w:hyperlink>
      <w:r>
        <w:rPr>
          <w:rStyle w:val="Hypertextovodkaz"/>
          <w:rFonts w:ascii="Arial" w:hAnsi="Arial" w:cs="Arial"/>
          <w:sz w:val="16"/>
          <w:szCs w:val="16"/>
        </w:rPr>
        <w:t xml:space="preserve"> </w:t>
      </w:r>
    </w:p>
  </w:footnote>
  <w:footnote w:id="28">
    <w:p w14:paraId="38FA3517" w14:textId="39CD3696"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Tzn. země s vysokými příjmy dle OECD.</w:t>
      </w:r>
    </w:p>
  </w:footnote>
  <w:footnote w:id="29">
    <w:p w14:paraId="69605BD8" w14:textId="3F65228E"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r>
        <w:rPr>
          <w:rFonts w:ascii="Arial" w:hAnsi="Arial" w:cs="Arial"/>
          <w:sz w:val="16"/>
          <w:szCs w:val="16"/>
        </w:rPr>
        <w:t>v</w:t>
      </w:r>
      <w:r w:rsidRPr="00671100">
        <w:rPr>
          <w:rFonts w:ascii="Arial" w:hAnsi="Arial" w:cs="Arial"/>
          <w:sz w:val="16"/>
          <w:szCs w:val="16"/>
        </w:rPr>
        <w:t xml:space="preserve">iz </w:t>
      </w:r>
      <w:proofErr w:type="spellStart"/>
      <w:r w:rsidRPr="00671100">
        <w:rPr>
          <w:rFonts w:ascii="Arial" w:hAnsi="Arial" w:cs="Arial"/>
          <w:sz w:val="16"/>
          <w:szCs w:val="16"/>
        </w:rPr>
        <w:t>World</w:t>
      </w:r>
      <w:proofErr w:type="spellEnd"/>
      <w:r w:rsidRPr="00671100">
        <w:rPr>
          <w:rFonts w:ascii="Arial" w:hAnsi="Arial" w:cs="Arial"/>
          <w:sz w:val="16"/>
          <w:szCs w:val="16"/>
        </w:rPr>
        <w:t xml:space="preserve"> Bank – Czech Republic </w:t>
      </w:r>
      <w:proofErr w:type="spellStart"/>
      <w:r w:rsidRPr="00671100">
        <w:rPr>
          <w:rFonts w:ascii="Arial" w:hAnsi="Arial" w:cs="Arial"/>
          <w:sz w:val="16"/>
          <w:szCs w:val="16"/>
        </w:rPr>
        <w:t>Assessment</w:t>
      </w:r>
      <w:proofErr w:type="spellEnd"/>
      <w:r w:rsidRPr="00671100">
        <w:rPr>
          <w:rFonts w:ascii="Arial" w:hAnsi="Arial" w:cs="Arial"/>
          <w:sz w:val="16"/>
          <w:szCs w:val="16"/>
        </w:rPr>
        <w:t xml:space="preserve"> </w:t>
      </w:r>
      <w:proofErr w:type="spellStart"/>
      <w:r w:rsidRPr="00671100">
        <w:rPr>
          <w:rFonts w:ascii="Arial" w:hAnsi="Arial" w:cs="Arial"/>
          <w:sz w:val="16"/>
          <w:szCs w:val="16"/>
        </w:rPr>
        <w:t>of</w:t>
      </w:r>
      <w:proofErr w:type="spellEnd"/>
      <w:r w:rsidRPr="00671100">
        <w:rPr>
          <w:rFonts w:ascii="Arial" w:hAnsi="Arial" w:cs="Arial"/>
          <w:sz w:val="16"/>
          <w:szCs w:val="16"/>
        </w:rPr>
        <w:t xml:space="preserve"> </w:t>
      </w:r>
      <w:proofErr w:type="spellStart"/>
      <w:r w:rsidRPr="00671100">
        <w:rPr>
          <w:rFonts w:ascii="Arial" w:hAnsi="Arial" w:cs="Arial"/>
          <w:sz w:val="16"/>
          <w:szCs w:val="16"/>
        </w:rPr>
        <w:t>the</w:t>
      </w:r>
      <w:proofErr w:type="spellEnd"/>
      <w:r w:rsidRPr="00671100">
        <w:rPr>
          <w:rFonts w:ascii="Arial" w:hAnsi="Arial" w:cs="Arial"/>
          <w:sz w:val="16"/>
          <w:szCs w:val="16"/>
        </w:rPr>
        <w:t xml:space="preserve"> SME </w:t>
      </w:r>
      <w:proofErr w:type="spellStart"/>
      <w:r w:rsidRPr="00671100">
        <w:rPr>
          <w:rFonts w:ascii="Arial" w:hAnsi="Arial" w:cs="Arial"/>
          <w:sz w:val="16"/>
          <w:szCs w:val="16"/>
        </w:rPr>
        <w:t>Policy</w:t>
      </w:r>
      <w:proofErr w:type="spellEnd"/>
      <w:r w:rsidRPr="00671100">
        <w:rPr>
          <w:rFonts w:ascii="Arial" w:hAnsi="Arial" w:cs="Arial"/>
          <w:sz w:val="16"/>
          <w:szCs w:val="16"/>
        </w:rPr>
        <w:t xml:space="preserve"> Mix, 2019.</w:t>
      </w:r>
    </w:p>
  </w:footnote>
  <w:footnote w:id="30">
    <w:p w14:paraId="30B05C4A" w14:textId="7A4C36CF"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Dále rovněž </w:t>
      </w:r>
      <w:proofErr w:type="spellStart"/>
      <w:r w:rsidRPr="00671100">
        <w:rPr>
          <w:rFonts w:ascii="Arial" w:hAnsi="Arial" w:cs="Arial"/>
          <w:sz w:val="16"/>
          <w:szCs w:val="16"/>
        </w:rPr>
        <w:t>Key</w:t>
      </w:r>
      <w:proofErr w:type="spellEnd"/>
      <w:r w:rsidRPr="00671100">
        <w:rPr>
          <w:rFonts w:ascii="Arial" w:hAnsi="Arial" w:cs="Arial"/>
          <w:sz w:val="16"/>
          <w:szCs w:val="16"/>
        </w:rPr>
        <w:t xml:space="preserve"> </w:t>
      </w:r>
      <w:proofErr w:type="spellStart"/>
      <w:r>
        <w:rPr>
          <w:rFonts w:ascii="Arial" w:hAnsi="Arial" w:cs="Arial"/>
          <w:sz w:val="16"/>
          <w:szCs w:val="16"/>
        </w:rPr>
        <w:t>E</w:t>
      </w:r>
      <w:r w:rsidRPr="00671100">
        <w:rPr>
          <w:rFonts w:ascii="Arial" w:hAnsi="Arial" w:cs="Arial"/>
          <w:sz w:val="16"/>
          <w:szCs w:val="16"/>
        </w:rPr>
        <w:t>nabling</w:t>
      </w:r>
      <w:proofErr w:type="spellEnd"/>
      <w:r w:rsidRPr="00671100">
        <w:rPr>
          <w:rFonts w:ascii="Arial" w:hAnsi="Arial" w:cs="Arial"/>
          <w:sz w:val="16"/>
          <w:szCs w:val="16"/>
        </w:rPr>
        <w:t xml:space="preserve"> </w:t>
      </w:r>
      <w:r>
        <w:rPr>
          <w:rFonts w:ascii="Arial" w:hAnsi="Arial" w:cs="Arial"/>
          <w:sz w:val="16"/>
          <w:szCs w:val="16"/>
        </w:rPr>
        <w:t>T</w:t>
      </w:r>
      <w:r w:rsidRPr="00671100">
        <w:rPr>
          <w:rFonts w:ascii="Arial" w:hAnsi="Arial" w:cs="Arial"/>
          <w:sz w:val="16"/>
          <w:szCs w:val="16"/>
        </w:rPr>
        <w:t xml:space="preserve">echnologies dostupné např. zde: </w:t>
      </w:r>
      <w:hyperlink r:id="rId10" w:history="1">
        <w:r w:rsidRPr="00671100">
          <w:rPr>
            <w:rStyle w:val="Hypertextovodkaz"/>
            <w:rFonts w:ascii="Arial" w:hAnsi="Arial" w:cs="Arial"/>
            <w:sz w:val="16"/>
            <w:szCs w:val="16"/>
          </w:rPr>
          <w:t>https://publications.europa.eu/en/publication-detail/-/publication/28e1c485-476a-11e8-be1d-01aa75ed71a1</w:t>
        </w:r>
      </w:hyperlink>
      <w:r w:rsidRPr="00671100">
        <w:rPr>
          <w:rFonts w:ascii="Arial" w:hAnsi="Arial" w:cs="Arial"/>
          <w:sz w:val="16"/>
          <w:szCs w:val="16"/>
        </w:rPr>
        <w:t>.</w:t>
      </w:r>
      <w:r w:rsidRPr="00671100">
        <w:rPr>
          <w:rStyle w:val="Hypertextovodkaz"/>
          <w:rFonts w:ascii="Arial" w:hAnsi="Arial" w:cs="Arial"/>
          <w:color w:val="000000" w:themeColor="text1"/>
          <w:sz w:val="16"/>
          <w:szCs w:val="16"/>
        </w:rPr>
        <w:t xml:space="preserve"> </w:t>
      </w:r>
    </w:p>
  </w:footnote>
  <w:footnote w:id="31">
    <w:p w14:paraId="78D14F28" w14:textId="658121AF"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MPO - Výsledková evaluace SC 2.1, 2.2, 2019.</w:t>
      </w:r>
    </w:p>
  </w:footnote>
  <w:footnote w:id="32">
    <w:p w14:paraId="10D6AE4A" w14:textId="3B63D330"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Národní strategie umělé inteligence v ČR</w:t>
      </w:r>
    </w:p>
  </w:footnote>
  <w:footnote w:id="33">
    <w:p w14:paraId="4020B770" w14:textId="2300C195" w:rsidR="0034711D" w:rsidRPr="00671100" w:rsidRDefault="0034711D" w:rsidP="00671100">
      <w:pPr>
        <w:pStyle w:val="Odstavecseseznamem"/>
        <w:ind w:left="0"/>
        <w:contextualSpacing w:val="0"/>
        <w:jc w:val="both"/>
        <w:rPr>
          <w:rFonts w:ascii="Arial" w:eastAsia="Calibri" w:hAnsi="Arial" w:cs="Arial"/>
          <w:color w:val="000000"/>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r w:rsidRPr="00671100">
        <w:rPr>
          <w:rFonts w:ascii="Arial" w:eastAsia="Calibri" w:hAnsi="Arial" w:cs="Arial"/>
          <w:color w:val="000000"/>
          <w:sz w:val="16"/>
          <w:szCs w:val="16"/>
        </w:rPr>
        <w:t xml:space="preserve">OP TAK bude podporovat zvyšování dovedností a kompetencí v rámci MSP při zavádění pokročilých technologií a s tím související rozvoj center pro digitální inovace či další infrastruktury zajišťující služby </w:t>
      </w:r>
      <w:r>
        <w:rPr>
          <w:rFonts w:ascii="Arial" w:eastAsia="Calibri" w:hAnsi="Arial" w:cs="Arial"/>
          <w:color w:val="000000"/>
          <w:sz w:val="16"/>
          <w:szCs w:val="16"/>
        </w:rPr>
        <w:t>zaměřené na</w:t>
      </w:r>
      <w:r w:rsidRPr="00671100">
        <w:rPr>
          <w:rFonts w:ascii="Arial" w:eastAsia="Calibri" w:hAnsi="Arial" w:cs="Arial"/>
          <w:color w:val="000000"/>
          <w:sz w:val="16"/>
          <w:szCs w:val="16"/>
        </w:rPr>
        <w:t xml:space="preserve"> zaváděn</w:t>
      </w:r>
      <w:r>
        <w:rPr>
          <w:rFonts w:ascii="Arial" w:eastAsia="Calibri" w:hAnsi="Arial" w:cs="Arial"/>
          <w:color w:val="000000"/>
          <w:sz w:val="16"/>
          <w:szCs w:val="16"/>
        </w:rPr>
        <w:t>í</w:t>
      </w:r>
      <w:r w:rsidRPr="00671100">
        <w:rPr>
          <w:rFonts w:ascii="Arial" w:eastAsia="Calibri" w:hAnsi="Arial" w:cs="Arial"/>
          <w:color w:val="000000"/>
          <w:sz w:val="16"/>
          <w:szCs w:val="16"/>
        </w:rPr>
        <w:t xml:space="preserve"> nových technologií, spolupráci v oblasti digitální transformace a využívání digitálních technologií, a to ve vazbě na RIS3. </w:t>
      </w:r>
    </w:p>
    <w:p w14:paraId="422A167C" w14:textId="7B983063" w:rsidR="0034711D" w:rsidRPr="00671100" w:rsidRDefault="0034711D" w:rsidP="00671100">
      <w:pPr>
        <w:pStyle w:val="Odstavecseseznamem"/>
        <w:ind w:left="0"/>
        <w:contextualSpacing w:val="0"/>
        <w:jc w:val="both"/>
        <w:rPr>
          <w:rFonts w:ascii="Arial" w:eastAsia="Calibri" w:hAnsi="Arial" w:cs="Arial"/>
          <w:color w:val="000000"/>
          <w:sz w:val="16"/>
          <w:szCs w:val="16"/>
        </w:rPr>
      </w:pPr>
      <w:r w:rsidRPr="00671100">
        <w:rPr>
          <w:rFonts w:ascii="Arial" w:hAnsi="Arial" w:cs="Arial"/>
          <w:sz w:val="16"/>
          <w:szCs w:val="16"/>
        </w:rPr>
        <w:t xml:space="preserve">OP JAK podpoří rozvoj funkčního koordinovaného systému řízení </w:t>
      </w:r>
      <w:proofErr w:type="spellStart"/>
      <w:r w:rsidRPr="00671100">
        <w:rPr>
          <w:rFonts w:ascii="Arial" w:hAnsi="Arial" w:cs="Arial"/>
          <w:sz w:val="16"/>
          <w:szCs w:val="16"/>
        </w:rPr>
        <w:t>VaI</w:t>
      </w:r>
      <w:proofErr w:type="spellEnd"/>
      <w:r w:rsidRPr="00671100">
        <w:rPr>
          <w:rFonts w:ascii="Arial" w:hAnsi="Arial" w:cs="Arial"/>
          <w:sz w:val="16"/>
          <w:szCs w:val="16"/>
        </w:rPr>
        <w:t>, včetně rozvoje národních a krajských inovačních platforem, jejichž prostřednictvím dojde k posílení spolupráce akademické a podnikatelské sféry na objevování podnikatelských příležitostí a strategickému směřování k inteligentní specializaci ČR a jejích regionů, včetně rozvoje krajských nástrojů na podporu regionálních ekosystémů.</w:t>
      </w:r>
      <w:r w:rsidRPr="00671100">
        <w:rPr>
          <w:rFonts w:ascii="Arial" w:eastAsia="Calibri" w:hAnsi="Arial" w:cs="Arial"/>
          <w:color w:val="000000"/>
          <w:sz w:val="16"/>
          <w:szCs w:val="16"/>
        </w:rPr>
        <w:t xml:space="preserve"> Vymezení podpory s OP TAK je na úrovni cílových skupin a příjemců – OP TAK (podnikatelské subjekty) vs. OP JAK (VO a školy).</w:t>
      </w:r>
    </w:p>
    <w:p w14:paraId="63AD61DF" w14:textId="1C8FC8B4" w:rsidR="0034711D" w:rsidRPr="00671100" w:rsidRDefault="0034711D" w:rsidP="00671100">
      <w:pPr>
        <w:pStyle w:val="Odstavecseseznamem"/>
        <w:ind w:left="0"/>
        <w:contextualSpacing w:val="0"/>
        <w:jc w:val="both"/>
        <w:rPr>
          <w:rFonts w:ascii="Arial" w:eastAsia="Calibri" w:hAnsi="Arial" w:cs="Arial"/>
          <w:color w:val="000000"/>
          <w:sz w:val="16"/>
          <w:szCs w:val="16"/>
        </w:rPr>
      </w:pPr>
      <w:r w:rsidRPr="00671100">
        <w:rPr>
          <w:rFonts w:ascii="Arial" w:eastAsia="Calibri" w:hAnsi="Arial" w:cs="Arial"/>
          <w:color w:val="000000"/>
          <w:sz w:val="16"/>
          <w:szCs w:val="16"/>
        </w:rPr>
        <w:t xml:space="preserve">OP Z+ podporuje další vzdělávání pracovníků, rozvoj dovedností pracovní síly v podnicích a rekvalifikace zaměřené na získávání a prohlubování odborných a klíčových kompetencí, včetně osvojení nových dovedností v oblastech spojených se socioekonomickými a environmentálními změnami a 4. průmyslovou revolucí. Vymezení s OP TAK je na úrovni subjektů a typu projektu s vazbou na RIS3 – OP TAK (inovační infrastruktura, </w:t>
      </w:r>
      <w:r>
        <w:rPr>
          <w:rFonts w:ascii="Arial" w:eastAsia="Calibri" w:hAnsi="Arial" w:cs="Arial"/>
          <w:color w:val="000000"/>
          <w:sz w:val="16"/>
          <w:szCs w:val="16"/>
        </w:rPr>
        <w:t xml:space="preserve">příp. </w:t>
      </w:r>
      <w:r w:rsidRPr="00671100">
        <w:rPr>
          <w:rFonts w:ascii="Arial" w:eastAsia="Calibri" w:hAnsi="Arial" w:cs="Arial"/>
          <w:color w:val="000000"/>
          <w:sz w:val="16"/>
          <w:szCs w:val="16"/>
        </w:rPr>
        <w:t>komplexní investiční projekty MSP s vazbou na RIS3) vs. OP Z+ (ostatní podnikatelské subjekty, resp. typy projektů).</w:t>
      </w:r>
    </w:p>
    <w:p w14:paraId="5990157F" w14:textId="0D908527" w:rsidR="0034711D" w:rsidRPr="00671100" w:rsidRDefault="0034711D" w:rsidP="00671100">
      <w:pPr>
        <w:pStyle w:val="Textpoznpodarou"/>
        <w:rPr>
          <w:rFonts w:ascii="Arial" w:hAnsi="Arial" w:cs="Arial"/>
          <w:sz w:val="16"/>
          <w:szCs w:val="16"/>
        </w:rPr>
      </w:pPr>
      <w:r w:rsidRPr="00671100">
        <w:rPr>
          <w:rFonts w:ascii="Arial" w:hAnsi="Arial" w:cs="Arial"/>
          <w:sz w:val="16"/>
          <w:szCs w:val="16"/>
        </w:rPr>
        <w:t>OP ST financuje další vzdělávání související s dekarbonizací v uhelných regionech.</w:t>
      </w:r>
    </w:p>
  </w:footnote>
  <w:footnote w:id="34">
    <w:p w14:paraId="16E910FF" w14:textId="77777777"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Digital </w:t>
      </w:r>
      <w:proofErr w:type="spellStart"/>
      <w:r w:rsidRPr="00671100">
        <w:rPr>
          <w:rFonts w:ascii="Arial" w:hAnsi="Arial" w:cs="Arial"/>
          <w:sz w:val="16"/>
          <w:szCs w:val="16"/>
        </w:rPr>
        <w:t>Europe</w:t>
      </w:r>
      <w:proofErr w:type="spellEnd"/>
      <w:r w:rsidRPr="00671100">
        <w:rPr>
          <w:rFonts w:ascii="Arial" w:hAnsi="Arial" w:cs="Arial"/>
          <w:sz w:val="16"/>
          <w:szCs w:val="16"/>
        </w:rPr>
        <w:t xml:space="preserve">“ (COM/2018/434 </w:t>
      </w:r>
      <w:proofErr w:type="spellStart"/>
      <w:r w:rsidRPr="00671100">
        <w:rPr>
          <w:rFonts w:ascii="Arial" w:hAnsi="Arial" w:cs="Arial"/>
          <w:sz w:val="16"/>
          <w:szCs w:val="16"/>
        </w:rPr>
        <w:t>final</w:t>
      </w:r>
      <w:proofErr w:type="spellEnd"/>
      <w:r w:rsidRPr="00671100">
        <w:rPr>
          <w:rFonts w:ascii="Arial" w:hAnsi="Arial" w:cs="Arial"/>
          <w:sz w:val="16"/>
          <w:szCs w:val="16"/>
        </w:rPr>
        <w:t xml:space="preserve"> - 2018/0227 (COD)) a pracovní dokument „</w:t>
      </w:r>
      <w:proofErr w:type="spellStart"/>
      <w:r w:rsidRPr="00671100">
        <w:rPr>
          <w:rFonts w:ascii="Arial" w:hAnsi="Arial" w:cs="Arial"/>
          <w:sz w:val="16"/>
          <w:szCs w:val="16"/>
        </w:rPr>
        <w:t>European</w:t>
      </w:r>
      <w:proofErr w:type="spellEnd"/>
      <w:r w:rsidRPr="00671100">
        <w:rPr>
          <w:rFonts w:ascii="Arial" w:hAnsi="Arial" w:cs="Arial"/>
          <w:sz w:val="16"/>
          <w:szCs w:val="16"/>
        </w:rPr>
        <w:t xml:space="preserve"> Digital </w:t>
      </w:r>
      <w:proofErr w:type="spellStart"/>
      <w:r w:rsidRPr="00671100">
        <w:rPr>
          <w:rFonts w:ascii="Arial" w:hAnsi="Arial" w:cs="Arial"/>
          <w:sz w:val="16"/>
          <w:szCs w:val="16"/>
        </w:rPr>
        <w:t>Innovation</w:t>
      </w:r>
      <w:proofErr w:type="spellEnd"/>
      <w:r w:rsidRPr="00671100">
        <w:rPr>
          <w:rFonts w:ascii="Arial" w:hAnsi="Arial" w:cs="Arial"/>
          <w:sz w:val="16"/>
          <w:szCs w:val="16"/>
        </w:rPr>
        <w:t xml:space="preserve"> </w:t>
      </w:r>
      <w:proofErr w:type="spellStart"/>
      <w:r w:rsidRPr="00671100">
        <w:rPr>
          <w:rFonts w:ascii="Arial" w:hAnsi="Arial" w:cs="Arial"/>
          <w:sz w:val="16"/>
          <w:szCs w:val="16"/>
        </w:rPr>
        <w:t>Hubs</w:t>
      </w:r>
      <w:proofErr w:type="spellEnd"/>
      <w:r w:rsidRPr="00671100">
        <w:rPr>
          <w:rFonts w:ascii="Arial" w:hAnsi="Arial" w:cs="Arial"/>
          <w:sz w:val="16"/>
          <w:szCs w:val="16"/>
        </w:rPr>
        <w:t xml:space="preserve"> in Digital </w:t>
      </w:r>
      <w:proofErr w:type="spellStart"/>
      <w:r w:rsidRPr="00671100">
        <w:rPr>
          <w:rFonts w:ascii="Arial" w:hAnsi="Arial" w:cs="Arial"/>
          <w:sz w:val="16"/>
          <w:szCs w:val="16"/>
        </w:rPr>
        <w:t>Europe</w:t>
      </w:r>
      <w:proofErr w:type="spellEnd"/>
      <w:r w:rsidRPr="00671100">
        <w:rPr>
          <w:rFonts w:ascii="Arial" w:hAnsi="Arial" w:cs="Arial"/>
          <w:sz w:val="16"/>
          <w:szCs w:val="16"/>
        </w:rPr>
        <w:t xml:space="preserve"> </w:t>
      </w:r>
      <w:proofErr w:type="spellStart"/>
      <w:r w:rsidRPr="00671100">
        <w:rPr>
          <w:rFonts w:ascii="Arial" w:hAnsi="Arial" w:cs="Arial"/>
          <w:sz w:val="16"/>
          <w:szCs w:val="16"/>
        </w:rPr>
        <w:t>Programme</w:t>
      </w:r>
      <w:proofErr w:type="spellEnd"/>
      <w:r w:rsidRPr="00671100">
        <w:rPr>
          <w:rFonts w:ascii="Arial" w:hAnsi="Arial" w:cs="Arial"/>
          <w:sz w:val="16"/>
          <w:szCs w:val="16"/>
        </w:rPr>
        <w:t>“.</w:t>
      </w:r>
    </w:p>
  </w:footnote>
  <w:footnote w:id="35">
    <w:p w14:paraId="725D37C9" w14:textId="6C607DDB" w:rsidR="0034711D" w:rsidRPr="00671100" w:rsidRDefault="0034711D" w:rsidP="00671100">
      <w:pPr>
        <w:jc w:val="both"/>
        <w:rPr>
          <w:rFonts w:ascii="Arial" w:hAnsi="Arial" w:cs="Arial"/>
          <w:color w:val="000000" w:themeColor="text1"/>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Jedná se o prioritu 1 OP TAK - Posilování výkonnosti podniků v oblasti výzkumu, vývoje a inovací a jejich digitální transformace, která se skládá ze </w:t>
      </w:r>
      <w:r w:rsidRPr="00DE2F32">
        <w:rPr>
          <w:rFonts w:ascii="Arial" w:hAnsi="Arial" w:cs="Arial"/>
          <w:i/>
          <w:sz w:val="16"/>
          <w:szCs w:val="16"/>
        </w:rPr>
        <w:t>SC 1.1 Rozvoj a posílení výzkumných a inovačních kapacit a zavádění pokročilých technologií</w:t>
      </w:r>
      <w:r w:rsidRPr="00671100">
        <w:rPr>
          <w:rFonts w:ascii="Arial" w:hAnsi="Arial" w:cs="Arial"/>
          <w:sz w:val="16"/>
          <w:szCs w:val="16"/>
        </w:rPr>
        <w:t xml:space="preserve"> a </w:t>
      </w:r>
      <w:r w:rsidRPr="00DE2F32">
        <w:rPr>
          <w:rFonts w:ascii="Arial" w:hAnsi="Arial" w:cs="Arial"/>
          <w:i/>
          <w:sz w:val="16"/>
          <w:szCs w:val="16"/>
        </w:rPr>
        <w:t>SC 1.2 Využití přínosů digitalizace pro občany, podniky, výzkumné organizace a veřejnou správu</w:t>
      </w:r>
      <w:r w:rsidRPr="00671100">
        <w:rPr>
          <w:rFonts w:ascii="Arial" w:hAnsi="Arial" w:cs="Arial"/>
          <w:sz w:val="16"/>
          <w:szCs w:val="16"/>
        </w:rPr>
        <w:t>. Všechny intervence podporované v rámci těchto SC budou v souladu s prioritami Národní RIS3 strategie.</w:t>
      </w:r>
    </w:p>
  </w:footnote>
  <w:footnote w:id="36">
    <w:p w14:paraId="4888CC32" w14:textId="42600E66"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Informace o počtu MSP vychází z dat ČSÚ, která však zohledňují pouze počet zaměstnanců subjektu, nikoliv již však údaje o jeho aktivech a obratu. Rovněž nezohledňují jejich majetkové a další vazby na jiné společnosti. Viz podmínky v příloze č. I Nařízení Komise (EU) č. 651/2014 ze dne 17. června 2014. Skutečný počet subjektů splňujících definici MSP pro účely podpory z fondů EU je tak fakticky nižší.  </w:t>
      </w:r>
    </w:p>
  </w:footnote>
  <w:footnote w:id="37">
    <w:p w14:paraId="4A6A255F" w14:textId="77777777" w:rsidR="0034711D" w:rsidRPr="00671100" w:rsidRDefault="0034711D" w:rsidP="00671100">
      <w:pPr>
        <w:pStyle w:val="Textpoznpodarou"/>
        <w:rPr>
          <w:rFonts w:ascii="Arial" w:hAnsi="Arial" w:cs="Arial"/>
          <w:sz w:val="16"/>
          <w:szCs w:val="16"/>
        </w:rPr>
      </w:pPr>
      <w:r w:rsidRPr="00671100">
        <w:rPr>
          <w:rStyle w:val="Znakapoznpodarou"/>
          <w:rFonts w:ascii="Arial" w:eastAsia="MS Mincho" w:hAnsi="Arial" w:cs="Arial"/>
          <w:sz w:val="16"/>
          <w:szCs w:val="16"/>
          <w:lang w:eastAsia="en-US"/>
        </w:rPr>
        <w:footnoteRef/>
      </w:r>
      <w:r w:rsidRPr="00671100">
        <w:rPr>
          <w:rFonts w:ascii="Arial" w:hAnsi="Arial" w:cs="Arial"/>
          <w:sz w:val="16"/>
          <w:szCs w:val="16"/>
        </w:rPr>
        <w:t xml:space="preserve"> MPO - Zpráva o vývoji podnikatelského prostředí v České republice v roce 2019.</w:t>
      </w:r>
    </w:p>
  </w:footnote>
  <w:footnote w:id="38">
    <w:p w14:paraId="5B8EE808" w14:textId="60EF3B22" w:rsidR="0034711D" w:rsidRPr="00671100" w:rsidRDefault="0034711D" w:rsidP="00671100">
      <w:pPr>
        <w:pStyle w:val="Default"/>
        <w:spacing w:line="240" w:lineRule="auto"/>
        <w:jc w:val="both"/>
        <w:rPr>
          <w:rFonts w:ascii="Arial" w:eastAsiaTheme="minorHAnsi" w:hAnsi="Arial" w:cs="Arial"/>
          <w:color w:val="000000"/>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IMF - </w:t>
      </w:r>
      <w:proofErr w:type="spellStart"/>
      <w:r w:rsidRPr="00671100">
        <w:rPr>
          <w:rFonts w:ascii="Arial" w:hAnsi="Arial" w:cs="Arial"/>
          <w:sz w:val="16"/>
          <w:szCs w:val="16"/>
        </w:rPr>
        <w:t>The</w:t>
      </w:r>
      <w:proofErr w:type="spellEnd"/>
      <w:r w:rsidRPr="00671100">
        <w:rPr>
          <w:rFonts w:ascii="Arial" w:hAnsi="Arial" w:cs="Arial"/>
          <w:sz w:val="16"/>
          <w:szCs w:val="16"/>
        </w:rPr>
        <w:t xml:space="preserve"> Czech Republic – </w:t>
      </w:r>
      <w:proofErr w:type="spellStart"/>
      <w:r w:rsidRPr="00671100">
        <w:rPr>
          <w:rFonts w:ascii="Arial" w:hAnsi="Arial" w:cs="Arial"/>
          <w:sz w:val="16"/>
          <w:szCs w:val="16"/>
        </w:rPr>
        <w:t>Selected</w:t>
      </w:r>
      <w:proofErr w:type="spellEnd"/>
      <w:r w:rsidRPr="00671100">
        <w:rPr>
          <w:rFonts w:ascii="Arial" w:hAnsi="Arial" w:cs="Arial"/>
          <w:sz w:val="16"/>
          <w:szCs w:val="16"/>
        </w:rPr>
        <w:t xml:space="preserve"> </w:t>
      </w:r>
      <w:proofErr w:type="spellStart"/>
      <w:r w:rsidRPr="00671100">
        <w:rPr>
          <w:rFonts w:ascii="Arial" w:hAnsi="Arial" w:cs="Arial"/>
          <w:sz w:val="16"/>
          <w:szCs w:val="16"/>
        </w:rPr>
        <w:t>Issues</w:t>
      </w:r>
      <w:proofErr w:type="spellEnd"/>
      <w:r w:rsidRPr="00671100">
        <w:rPr>
          <w:rFonts w:ascii="Arial" w:hAnsi="Arial" w:cs="Arial"/>
          <w:sz w:val="16"/>
          <w:szCs w:val="16"/>
        </w:rPr>
        <w:t xml:space="preserve">, IMF </w:t>
      </w:r>
      <w:r w:rsidRPr="00671100">
        <w:rPr>
          <w:rFonts w:ascii="Arial" w:eastAsiaTheme="minorHAnsi" w:hAnsi="Arial" w:cs="Arial"/>
          <w:bCs/>
          <w:color w:val="000000"/>
          <w:sz w:val="16"/>
          <w:szCs w:val="16"/>
        </w:rPr>
        <w:t>Country Report No. 18/188</w:t>
      </w:r>
      <w:r>
        <w:rPr>
          <w:rFonts w:ascii="Arial" w:eastAsiaTheme="minorHAnsi" w:hAnsi="Arial" w:cs="Arial"/>
          <w:bCs/>
          <w:color w:val="000000"/>
          <w:sz w:val="16"/>
          <w:szCs w:val="16"/>
        </w:rPr>
        <w:t>, 2018</w:t>
      </w:r>
      <w:r w:rsidRPr="00671100">
        <w:rPr>
          <w:rFonts w:ascii="Arial" w:eastAsiaTheme="minorHAnsi" w:hAnsi="Arial" w:cs="Arial"/>
          <w:bCs/>
          <w:color w:val="000000"/>
          <w:sz w:val="16"/>
          <w:szCs w:val="16"/>
        </w:rPr>
        <w:t>.</w:t>
      </w:r>
    </w:p>
  </w:footnote>
  <w:footnote w:id="39">
    <w:p w14:paraId="146865C2" w14:textId="35A9239B" w:rsidR="0034711D" w:rsidRPr="00671100" w:rsidRDefault="0034711D" w:rsidP="00671100">
      <w:pPr>
        <w:pStyle w:val="Textpoznpodarou"/>
        <w:rPr>
          <w:rFonts w:ascii="Arial" w:hAnsi="Arial" w:cs="Arial"/>
          <w:sz w:val="16"/>
          <w:szCs w:val="16"/>
        </w:rPr>
      </w:pPr>
      <w:r w:rsidRPr="00671100">
        <w:rPr>
          <w:rStyle w:val="Znakapoznpodarou"/>
          <w:rFonts w:ascii="Arial" w:eastAsia="MS Mincho" w:hAnsi="Arial" w:cs="Arial"/>
          <w:sz w:val="16"/>
          <w:szCs w:val="16"/>
          <w:lang w:eastAsia="en-US"/>
        </w:rPr>
        <w:footnoteRef/>
      </w:r>
      <w:r w:rsidRPr="00671100">
        <w:rPr>
          <w:rFonts w:ascii="Arial" w:hAnsi="Arial" w:cs="Arial"/>
          <w:sz w:val="16"/>
          <w:szCs w:val="16"/>
        </w:rPr>
        <w:t xml:space="preserve"> MPO - Analýza vývoje ekonomiky ČR</w:t>
      </w:r>
      <w:r>
        <w:rPr>
          <w:rFonts w:ascii="Arial" w:hAnsi="Arial" w:cs="Arial"/>
          <w:sz w:val="16"/>
          <w:szCs w:val="16"/>
        </w:rPr>
        <w:t>,</w:t>
      </w:r>
      <w:r w:rsidRPr="00671100">
        <w:rPr>
          <w:rFonts w:ascii="Arial" w:hAnsi="Arial" w:cs="Arial"/>
          <w:sz w:val="16"/>
          <w:szCs w:val="16"/>
        </w:rPr>
        <w:t xml:space="preserve"> září 2020. </w:t>
      </w:r>
    </w:p>
  </w:footnote>
  <w:footnote w:id="40">
    <w:p w14:paraId="2F7AF9B8" w14:textId="0AEB2EF1"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r w:rsidRPr="00671100">
        <w:rPr>
          <w:rFonts w:ascii="Arial" w:eastAsia="Calibri" w:hAnsi="Arial" w:cs="Arial"/>
          <w:color w:val="000000" w:themeColor="text1"/>
          <w:sz w:val="16"/>
          <w:szCs w:val="16"/>
        </w:rPr>
        <w:t xml:space="preserve">Zkušenost z období 2014–2020 hovoří o tom, že u většiny podpořených MSP v SC 2.1 OP PIK bylo dosaženo vyšších inovačních řádů (tedy 3. nebo 4.), viz </w:t>
      </w:r>
      <w:r w:rsidRPr="00671100">
        <w:rPr>
          <w:rFonts w:ascii="Arial" w:hAnsi="Arial" w:cs="Arial"/>
          <w:i/>
          <w:sz w:val="16"/>
          <w:szCs w:val="16"/>
        </w:rPr>
        <w:t>MPO - Výsledková evaluace SC 2.1, 2.2, 2019</w:t>
      </w:r>
      <w:r w:rsidRPr="00671100">
        <w:rPr>
          <w:rFonts w:ascii="Arial" w:hAnsi="Arial" w:cs="Arial"/>
          <w:sz w:val="16"/>
          <w:szCs w:val="16"/>
        </w:rPr>
        <w:t>.</w:t>
      </w:r>
    </w:p>
  </w:footnote>
  <w:footnote w:id="41">
    <w:p w14:paraId="0349810C" w14:textId="358626A9"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w:t>
      </w:r>
      <w:r w:rsidRPr="00671100">
        <w:rPr>
          <w:rFonts w:ascii="Arial" w:hAnsi="Arial" w:cs="Arial"/>
          <w:i/>
          <w:sz w:val="16"/>
          <w:szCs w:val="16"/>
        </w:rPr>
        <w:t>MPO - Analýza tržní situace a specifikace vhodných forem podpory pro účely přípravy priority OP TAK – Rozvoj podnikání a konkurenceschopnosti MSP</w:t>
      </w:r>
      <w:r>
        <w:rPr>
          <w:rFonts w:ascii="Arial" w:hAnsi="Arial" w:cs="Arial"/>
          <w:i/>
          <w:sz w:val="16"/>
          <w:szCs w:val="16"/>
        </w:rPr>
        <w:t xml:space="preserve">, </w:t>
      </w:r>
      <w:r w:rsidRPr="00AE32FF">
        <w:rPr>
          <w:rFonts w:ascii="Arial" w:hAnsi="Arial" w:cs="Arial"/>
          <w:sz w:val="16"/>
          <w:szCs w:val="16"/>
        </w:rPr>
        <w:t xml:space="preserve">dostupné na: </w:t>
      </w:r>
      <w:hyperlink r:id="rId11" w:history="1">
        <w:r w:rsidR="00363CFA" w:rsidRPr="003912CF">
          <w:rPr>
            <w:rStyle w:val="Hypertextovodkaz"/>
            <w:rFonts w:ascii="Arial" w:hAnsi="Arial" w:cs="Arial"/>
            <w:sz w:val="16"/>
            <w:szCs w:val="16"/>
          </w:rPr>
          <w:t>https://mpo.cz/cz/podnikani/dotace-a-podpora-podnikani/oppik-2014-2020/evaluace-a-analyzy/evaluace-a-jine-analyzy--157435/</w:t>
        </w:r>
      </w:hyperlink>
      <w:r>
        <w:rPr>
          <w:rFonts w:ascii="Arial" w:hAnsi="Arial" w:cs="Arial"/>
          <w:sz w:val="16"/>
          <w:szCs w:val="16"/>
        </w:rPr>
        <w:t>,</w:t>
      </w:r>
      <w:r w:rsidRPr="00671100">
        <w:rPr>
          <w:rFonts w:ascii="Arial" w:hAnsi="Arial" w:cs="Arial"/>
          <w:sz w:val="16"/>
          <w:szCs w:val="16"/>
        </w:rPr>
        <w:t xml:space="preserve"> nebo </w:t>
      </w:r>
      <w:proofErr w:type="spellStart"/>
      <w:r w:rsidRPr="00671100">
        <w:rPr>
          <w:rFonts w:ascii="Arial" w:hAnsi="Arial" w:cs="Arial"/>
          <w:i/>
          <w:sz w:val="16"/>
          <w:szCs w:val="16"/>
        </w:rPr>
        <w:t>World</w:t>
      </w:r>
      <w:proofErr w:type="spellEnd"/>
      <w:r w:rsidRPr="00671100">
        <w:rPr>
          <w:rFonts w:ascii="Arial" w:hAnsi="Arial" w:cs="Arial"/>
          <w:i/>
          <w:sz w:val="16"/>
          <w:szCs w:val="16"/>
        </w:rPr>
        <w:t xml:space="preserve"> Bank – Czech Republic </w:t>
      </w:r>
      <w:proofErr w:type="spellStart"/>
      <w:r w:rsidRPr="00671100">
        <w:rPr>
          <w:rFonts w:ascii="Arial" w:hAnsi="Arial" w:cs="Arial"/>
          <w:i/>
          <w:sz w:val="16"/>
          <w:szCs w:val="16"/>
        </w:rPr>
        <w:t>Assessment</w:t>
      </w:r>
      <w:proofErr w:type="spellEnd"/>
      <w:r w:rsidRPr="00671100">
        <w:rPr>
          <w:rFonts w:ascii="Arial" w:hAnsi="Arial" w:cs="Arial"/>
          <w:i/>
          <w:sz w:val="16"/>
          <w:szCs w:val="16"/>
        </w:rPr>
        <w:t xml:space="preserve"> </w:t>
      </w:r>
      <w:proofErr w:type="spellStart"/>
      <w:r w:rsidRPr="00671100">
        <w:rPr>
          <w:rFonts w:ascii="Arial" w:hAnsi="Arial" w:cs="Arial"/>
          <w:i/>
          <w:sz w:val="16"/>
          <w:szCs w:val="16"/>
        </w:rPr>
        <w:t>of</w:t>
      </w:r>
      <w:proofErr w:type="spellEnd"/>
      <w:r w:rsidRPr="00671100">
        <w:rPr>
          <w:rFonts w:ascii="Arial" w:hAnsi="Arial" w:cs="Arial"/>
          <w:i/>
          <w:sz w:val="16"/>
          <w:szCs w:val="16"/>
        </w:rPr>
        <w:t xml:space="preserve"> </w:t>
      </w:r>
      <w:proofErr w:type="spellStart"/>
      <w:r w:rsidRPr="00671100">
        <w:rPr>
          <w:rFonts w:ascii="Arial" w:hAnsi="Arial" w:cs="Arial"/>
          <w:i/>
          <w:sz w:val="16"/>
          <w:szCs w:val="16"/>
        </w:rPr>
        <w:t>the</w:t>
      </w:r>
      <w:proofErr w:type="spellEnd"/>
      <w:r w:rsidRPr="00671100">
        <w:rPr>
          <w:rFonts w:ascii="Arial" w:hAnsi="Arial" w:cs="Arial"/>
          <w:i/>
          <w:sz w:val="16"/>
          <w:szCs w:val="16"/>
        </w:rPr>
        <w:t xml:space="preserve"> SME </w:t>
      </w:r>
      <w:proofErr w:type="spellStart"/>
      <w:r w:rsidRPr="00671100">
        <w:rPr>
          <w:rFonts w:ascii="Arial" w:hAnsi="Arial" w:cs="Arial"/>
          <w:i/>
          <w:sz w:val="16"/>
          <w:szCs w:val="16"/>
        </w:rPr>
        <w:t>Policy</w:t>
      </w:r>
      <w:proofErr w:type="spellEnd"/>
      <w:r w:rsidRPr="00671100">
        <w:rPr>
          <w:rFonts w:ascii="Arial" w:hAnsi="Arial" w:cs="Arial"/>
          <w:i/>
          <w:sz w:val="16"/>
          <w:szCs w:val="16"/>
        </w:rPr>
        <w:t xml:space="preserve"> Mix, 2019.</w:t>
      </w:r>
    </w:p>
  </w:footnote>
  <w:footnote w:id="42">
    <w:p w14:paraId="1BD191E2" w14:textId="41A46D59"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r w:rsidRPr="00671100">
        <w:rPr>
          <w:rFonts w:ascii="Arial" w:hAnsi="Arial" w:cs="Arial"/>
          <w:color w:val="000000" w:themeColor="text1"/>
          <w:sz w:val="16"/>
          <w:szCs w:val="16"/>
        </w:rPr>
        <w:t>V této souvislosti je třeba uvést, že nedílnou součástí problematiky P4.0 jsou i prvky Stavebnictví 4.0.</w:t>
      </w:r>
    </w:p>
  </w:footnote>
  <w:footnote w:id="43">
    <w:p w14:paraId="2D60F6FD" w14:textId="53E0BDC3"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MPO - Výsledková evaluace SC 2.1, 2.2, 2019.</w:t>
      </w:r>
    </w:p>
  </w:footnote>
  <w:footnote w:id="44">
    <w:p w14:paraId="47A366C1" w14:textId="77777777" w:rsidR="0034711D" w:rsidRPr="00671100" w:rsidRDefault="0034711D" w:rsidP="00671100">
      <w:pPr>
        <w:jc w:val="both"/>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Dle SDR 2019 je na venkově rychlými širokopásmovými sítěmi pokryto jen 59 % domácností. </w:t>
      </w:r>
    </w:p>
  </w:footnote>
  <w:footnote w:id="45">
    <w:p w14:paraId="1F54ACE1" w14:textId="6459CFF8"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bookmarkStart w:id="9" w:name="_Hlk57194960"/>
      <w:r w:rsidRPr="00671100">
        <w:rPr>
          <w:rFonts w:ascii="Arial" w:hAnsi="Arial" w:cs="Arial"/>
          <w:sz w:val="16"/>
          <w:szCs w:val="16"/>
        </w:rPr>
        <w:t xml:space="preserve">viz </w:t>
      </w:r>
      <w:proofErr w:type="gramStart"/>
      <w:r w:rsidRPr="00671100">
        <w:rPr>
          <w:rFonts w:ascii="Arial" w:hAnsi="Arial" w:cs="Arial"/>
          <w:i/>
          <w:sz w:val="16"/>
          <w:szCs w:val="16"/>
        </w:rPr>
        <w:t>MPO - Analýza</w:t>
      </w:r>
      <w:proofErr w:type="gramEnd"/>
      <w:r w:rsidRPr="00671100">
        <w:rPr>
          <w:rFonts w:ascii="Arial" w:hAnsi="Arial" w:cs="Arial"/>
          <w:i/>
          <w:sz w:val="16"/>
          <w:szCs w:val="16"/>
        </w:rPr>
        <w:t xml:space="preserve"> tržní situace a specifikace vhodných forem podpory pro účely přípravy priority OP TAK </w:t>
      </w:r>
      <w:bookmarkEnd w:id="9"/>
      <w:r w:rsidRPr="00671100">
        <w:rPr>
          <w:rFonts w:ascii="Arial" w:hAnsi="Arial" w:cs="Arial"/>
          <w:i/>
          <w:sz w:val="16"/>
          <w:szCs w:val="16"/>
        </w:rPr>
        <w:t>– Rozvoj digitální infrastruktury</w:t>
      </w:r>
      <w:r>
        <w:rPr>
          <w:rFonts w:ascii="Arial" w:hAnsi="Arial" w:cs="Arial"/>
          <w:sz w:val="16"/>
          <w:szCs w:val="16"/>
        </w:rPr>
        <w:t xml:space="preserve">, </w:t>
      </w:r>
      <w:r w:rsidRPr="00AE32FF">
        <w:rPr>
          <w:rFonts w:ascii="Arial" w:hAnsi="Arial" w:cs="Arial"/>
          <w:sz w:val="16"/>
          <w:szCs w:val="16"/>
        </w:rPr>
        <w:t xml:space="preserve">dostupné na: </w:t>
      </w:r>
      <w:hyperlink r:id="rId12" w:history="1">
        <w:r w:rsidR="00363CFA" w:rsidRPr="003912CF">
          <w:rPr>
            <w:rStyle w:val="Hypertextovodkaz"/>
            <w:rFonts w:ascii="Arial" w:hAnsi="Arial" w:cs="Arial"/>
            <w:sz w:val="16"/>
            <w:szCs w:val="16"/>
          </w:rPr>
          <w:t>https://mpo.cz/cz/podnikani/dotace-a-podpora-podnikani/oppik-2014-2020/evaluace-a-analyzy/evaluace-a-jine-analyzy--157435/</w:t>
        </w:r>
      </w:hyperlink>
      <w:r w:rsidR="00363CFA">
        <w:rPr>
          <w:rFonts w:ascii="Arial" w:hAnsi="Arial" w:cs="Arial"/>
          <w:sz w:val="16"/>
          <w:szCs w:val="16"/>
        </w:rPr>
        <w:t xml:space="preserve"> </w:t>
      </w:r>
    </w:p>
  </w:footnote>
  <w:footnote w:id="46">
    <w:p w14:paraId="40270089" w14:textId="00877307"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proofErr w:type="gramStart"/>
      <w:r w:rsidRPr="00671100">
        <w:rPr>
          <w:rFonts w:ascii="Arial" w:hAnsi="Arial" w:cs="Arial"/>
          <w:sz w:val="16"/>
          <w:szCs w:val="16"/>
        </w:rPr>
        <w:t>EÚD - Širokopásmové</w:t>
      </w:r>
      <w:proofErr w:type="gramEnd"/>
      <w:r w:rsidRPr="00671100">
        <w:rPr>
          <w:rFonts w:ascii="Arial" w:hAnsi="Arial" w:cs="Arial"/>
          <w:sz w:val="16"/>
          <w:szCs w:val="16"/>
        </w:rPr>
        <w:t xml:space="preserve"> připojení v členských státech EU. 12/2018.</w:t>
      </w:r>
    </w:p>
  </w:footnote>
  <w:footnote w:id="47">
    <w:p w14:paraId="0E7906B0" w14:textId="4EB03A3C"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proofErr w:type="spellStart"/>
      <w:r w:rsidRPr="00671100">
        <w:rPr>
          <w:rFonts w:ascii="Arial" w:hAnsi="Arial" w:cs="Arial"/>
          <w:sz w:val="16"/>
          <w:szCs w:val="16"/>
        </w:rPr>
        <w:t>European</w:t>
      </w:r>
      <w:proofErr w:type="spellEnd"/>
      <w:r w:rsidRPr="00671100">
        <w:rPr>
          <w:rFonts w:ascii="Arial" w:hAnsi="Arial" w:cs="Arial"/>
          <w:sz w:val="16"/>
          <w:szCs w:val="16"/>
        </w:rPr>
        <w:t xml:space="preserve"> </w:t>
      </w:r>
      <w:proofErr w:type="spellStart"/>
      <w:r w:rsidRPr="00671100">
        <w:rPr>
          <w:rFonts w:ascii="Arial" w:hAnsi="Arial" w:cs="Arial"/>
          <w:sz w:val="16"/>
          <w:szCs w:val="16"/>
        </w:rPr>
        <w:t>Commission</w:t>
      </w:r>
      <w:proofErr w:type="spellEnd"/>
      <w:r w:rsidRPr="00671100">
        <w:rPr>
          <w:rFonts w:ascii="Arial" w:hAnsi="Arial" w:cs="Arial"/>
          <w:sz w:val="16"/>
          <w:szCs w:val="16"/>
        </w:rPr>
        <w:t xml:space="preserve"> - Digital </w:t>
      </w:r>
      <w:proofErr w:type="spellStart"/>
      <w:r w:rsidRPr="00671100">
        <w:rPr>
          <w:rFonts w:ascii="Arial" w:hAnsi="Arial" w:cs="Arial"/>
          <w:sz w:val="16"/>
          <w:szCs w:val="16"/>
        </w:rPr>
        <w:t>Economy</w:t>
      </w:r>
      <w:proofErr w:type="spellEnd"/>
      <w:r w:rsidRPr="00671100">
        <w:rPr>
          <w:rFonts w:ascii="Arial" w:hAnsi="Arial" w:cs="Arial"/>
          <w:sz w:val="16"/>
          <w:szCs w:val="16"/>
        </w:rPr>
        <w:t xml:space="preserve"> and Society Index (DESI) 2020, dostupné na: </w:t>
      </w:r>
      <w:hyperlink r:id="rId13" w:history="1">
        <w:r w:rsidRPr="00671100">
          <w:rPr>
            <w:rStyle w:val="Hypertextovodkaz"/>
            <w:rFonts w:ascii="Arial" w:hAnsi="Arial" w:cs="Arial"/>
            <w:sz w:val="16"/>
            <w:szCs w:val="16"/>
          </w:rPr>
          <w:t>file:///D:/Users/Sta%C5%BEen%C3%A9%20soubory/DESI2020-CZECHIA-ENG.pdf</w:t>
        </w:r>
      </w:hyperlink>
      <w:r w:rsidRPr="00671100">
        <w:rPr>
          <w:rFonts w:ascii="Arial" w:hAnsi="Arial" w:cs="Arial"/>
          <w:sz w:val="16"/>
          <w:szCs w:val="16"/>
        </w:rPr>
        <w:t xml:space="preserve"> </w:t>
      </w:r>
    </w:p>
  </w:footnote>
  <w:footnote w:id="48">
    <w:p w14:paraId="0CC5A60D" w14:textId="14BA974A"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proofErr w:type="spellStart"/>
      <w:r w:rsidRPr="00671100">
        <w:rPr>
          <w:rFonts w:ascii="Arial" w:hAnsi="Arial" w:cs="Arial"/>
          <w:sz w:val="16"/>
          <w:szCs w:val="16"/>
        </w:rPr>
        <w:t>Eurostat</w:t>
      </w:r>
      <w:proofErr w:type="spellEnd"/>
      <w:r w:rsidRPr="00671100">
        <w:rPr>
          <w:rFonts w:ascii="Arial" w:hAnsi="Arial" w:cs="Arial"/>
          <w:sz w:val="16"/>
          <w:szCs w:val="16"/>
        </w:rPr>
        <w:t xml:space="preserve">: </w:t>
      </w:r>
      <w:proofErr w:type="spellStart"/>
      <w:r w:rsidRPr="00671100">
        <w:rPr>
          <w:rFonts w:ascii="Arial" w:hAnsi="Arial" w:cs="Arial"/>
          <w:sz w:val="16"/>
          <w:szCs w:val="16"/>
        </w:rPr>
        <w:t>Energy</w:t>
      </w:r>
      <w:proofErr w:type="spellEnd"/>
      <w:r w:rsidRPr="00671100">
        <w:rPr>
          <w:rFonts w:ascii="Arial" w:hAnsi="Arial" w:cs="Arial"/>
          <w:sz w:val="16"/>
          <w:szCs w:val="16"/>
        </w:rPr>
        <w:t xml:space="preserve"> intensity (data k 8. 2. 2021), dostupné na: </w:t>
      </w:r>
      <w:hyperlink r:id="rId14" w:history="1">
        <w:r w:rsidRPr="00671100">
          <w:rPr>
            <w:rStyle w:val="Hypertextovodkaz"/>
            <w:rFonts w:ascii="Arial" w:hAnsi="Arial" w:cs="Arial"/>
            <w:sz w:val="16"/>
            <w:szCs w:val="16"/>
          </w:rPr>
          <w:t>https://appsso.eurostat.ec.europa.eu/nui/show.do?dataset=nrg_ind_ei&amp;lang=en</w:t>
        </w:r>
      </w:hyperlink>
      <w:r w:rsidRPr="00671100">
        <w:rPr>
          <w:rFonts w:ascii="Arial" w:hAnsi="Arial" w:cs="Arial"/>
          <w:sz w:val="16"/>
          <w:szCs w:val="16"/>
        </w:rPr>
        <w:t xml:space="preserve"> </w:t>
      </w:r>
    </w:p>
  </w:footnote>
  <w:footnote w:id="49">
    <w:p w14:paraId="36D60E6A" w14:textId="3483D859"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MPO - Výsledková evaluace specifického cíle 3.1, 3.2 a 3.4 OP PIK, 2019.</w:t>
      </w:r>
    </w:p>
  </w:footnote>
  <w:footnote w:id="50">
    <w:p w14:paraId="2C20A386" w14:textId="1005F8E7" w:rsidR="0034711D" w:rsidRPr="00671100" w:rsidRDefault="0034711D" w:rsidP="00671100">
      <w:pPr>
        <w:jc w:val="both"/>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w:t>
      </w:r>
      <w:proofErr w:type="gramStart"/>
      <w:r w:rsidRPr="00671100">
        <w:rPr>
          <w:rFonts w:ascii="Arial" w:hAnsi="Arial" w:cs="Arial"/>
          <w:i/>
          <w:sz w:val="16"/>
          <w:szCs w:val="16"/>
        </w:rPr>
        <w:t xml:space="preserve">MPO - </w:t>
      </w:r>
      <w:r w:rsidRPr="00671100">
        <w:rPr>
          <w:rFonts w:ascii="Arial" w:hAnsi="Arial" w:cs="Arial"/>
          <w:bCs/>
          <w:i/>
          <w:sz w:val="16"/>
          <w:szCs w:val="16"/>
        </w:rPr>
        <w:t>Analýza</w:t>
      </w:r>
      <w:proofErr w:type="gramEnd"/>
      <w:r w:rsidRPr="00671100">
        <w:rPr>
          <w:rFonts w:ascii="Arial" w:hAnsi="Arial" w:cs="Arial"/>
          <w:bCs/>
          <w:i/>
          <w:sz w:val="16"/>
          <w:szCs w:val="16"/>
        </w:rPr>
        <w:t xml:space="preserve"> tržní situace a specifikace vhodných forem podpory pro účely přípravy priority OP TAK - Posun k nízkouhlíkovému hospodářství</w:t>
      </w:r>
      <w:r>
        <w:rPr>
          <w:rFonts w:ascii="Arial" w:hAnsi="Arial" w:cs="Arial"/>
          <w:sz w:val="16"/>
          <w:szCs w:val="16"/>
        </w:rPr>
        <w:t xml:space="preserve">, </w:t>
      </w:r>
      <w:r w:rsidRPr="00AE32FF">
        <w:rPr>
          <w:rFonts w:ascii="Arial" w:hAnsi="Arial" w:cs="Arial"/>
          <w:sz w:val="16"/>
          <w:szCs w:val="16"/>
        </w:rPr>
        <w:t xml:space="preserve">dostupné na: </w:t>
      </w:r>
      <w:hyperlink r:id="rId15" w:history="1">
        <w:r w:rsidR="00363CFA" w:rsidRPr="003912CF">
          <w:rPr>
            <w:rStyle w:val="Hypertextovodkaz"/>
            <w:rFonts w:ascii="Arial" w:hAnsi="Arial" w:cs="Arial"/>
            <w:sz w:val="16"/>
            <w:szCs w:val="16"/>
          </w:rPr>
          <w:t>https://mpo.cz/cz/podnikani/dotace-a-podpora-podnikani/oppik-2014-2020/evaluace-a-analyzy/evaluace-a-jine-analyzy--157435/</w:t>
        </w:r>
      </w:hyperlink>
      <w:r w:rsidR="00363CFA">
        <w:rPr>
          <w:rFonts w:ascii="Arial" w:hAnsi="Arial" w:cs="Arial"/>
          <w:sz w:val="16"/>
          <w:szCs w:val="16"/>
        </w:rPr>
        <w:t xml:space="preserve"> </w:t>
      </w:r>
    </w:p>
  </w:footnote>
  <w:footnote w:id="51">
    <w:p w14:paraId="2F883C99" w14:textId="0EF34E33"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proofErr w:type="spellStart"/>
      <w:r w:rsidRPr="00671100">
        <w:rPr>
          <w:rFonts w:ascii="Arial" w:hAnsi="Arial" w:cs="Arial"/>
          <w:sz w:val="16"/>
          <w:szCs w:val="16"/>
        </w:rPr>
        <w:t>Eurostat</w:t>
      </w:r>
      <w:proofErr w:type="spellEnd"/>
      <w:r w:rsidRPr="00671100">
        <w:rPr>
          <w:rFonts w:ascii="Arial" w:hAnsi="Arial" w:cs="Arial"/>
          <w:sz w:val="16"/>
          <w:szCs w:val="16"/>
        </w:rPr>
        <w:t xml:space="preserve">, dostupné na: </w:t>
      </w:r>
      <w:hyperlink r:id="rId16" w:history="1">
        <w:proofErr w:type="spellStart"/>
        <w:r w:rsidRPr="00671100">
          <w:rPr>
            <w:rStyle w:val="Hypertextovodkaz"/>
            <w:rFonts w:ascii="Arial" w:hAnsi="Arial" w:cs="Arial"/>
            <w:sz w:val="16"/>
            <w:szCs w:val="16"/>
          </w:rPr>
          <w:t>Share</w:t>
        </w:r>
        <w:proofErr w:type="spellEnd"/>
        <w:r w:rsidRPr="00671100">
          <w:rPr>
            <w:rStyle w:val="Hypertextovodkaz"/>
            <w:rFonts w:ascii="Arial" w:hAnsi="Arial" w:cs="Arial"/>
            <w:sz w:val="16"/>
            <w:szCs w:val="16"/>
          </w:rPr>
          <w:t xml:space="preserve"> </w:t>
        </w:r>
        <w:proofErr w:type="spellStart"/>
        <w:r w:rsidRPr="00671100">
          <w:rPr>
            <w:rStyle w:val="Hypertextovodkaz"/>
            <w:rFonts w:ascii="Arial" w:hAnsi="Arial" w:cs="Arial"/>
            <w:sz w:val="16"/>
            <w:szCs w:val="16"/>
          </w:rPr>
          <w:t>of</w:t>
        </w:r>
        <w:proofErr w:type="spellEnd"/>
        <w:r w:rsidRPr="00671100">
          <w:rPr>
            <w:rStyle w:val="Hypertextovodkaz"/>
            <w:rFonts w:ascii="Arial" w:hAnsi="Arial" w:cs="Arial"/>
            <w:sz w:val="16"/>
            <w:szCs w:val="16"/>
          </w:rPr>
          <w:t xml:space="preserve"> </w:t>
        </w:r>
        <w:proofErr w:type="spellStart"/>
        <w:r w:rsidRPr="00671100">
          <w:rPr>
            <w:rStyle w:val="Hypertextovodkaz"/>
            <w:rFonts w:ascii="Arial" w:hAnsi="Arial" w:cs="Arial"/>
            <w:sz w:val="16"/>
            <w:szCs w:val="16"/>
          </w:rPr>
          <w:t>renewable</w:t>
        </w:r>
        <w:proofErr w:type="spellEnd"/>
        <w:r w:rsidRPr="00671100">
          <w:rPr>
            <w:rStyle w:val="Hypertextovodkaz"/>
            <w:rFonts w:ascii="Arial" w:hAnsi="Arial" w:cs="Arial"/>
            <w:sz w:val="16"/>
            <w:szCs w:val="16"/>
          </w:rPr>
          <w:t xml:space="preserve"> </w:t>
        </w:r>
        <w:proofErr w:type="spellStart"/>
        <w:r w:rsidRPr="00671100">
          <w:rPr>
            <w:rStyle w:val="Hypertextovodkaz"/>
            <w:rFonts w:ascii="Arial" w:hAnsi="Arial" w:cs="Arial"/>
            <w:sz w:val="16"/>
            <w:szCs w:val="16"/>
          </w:rPr>
          <w:t>energy</w:t>
        </w:r>
        <w:proofErr w:type="spellEnd"/>
        <w:r w:rsidRPr="00671100">
          <w:rPr>
            <w:rStyle w:val="Hypertextovodkaz"/>
            <w:rFonts w:ascii="Arial" w:hAnsi="Arial" w:cs="Arial"/>
            <w:sz w:val="16"/>
            <w:szCs w:val="16"/>
          </w:rPr>
          <w:t xml:space="preserve"> in gross </w:t>
        </w:r>
        <w:proofErr w:type="spellStart"/>
        <w:r w:rsidRPr="00671100">
          <w:rPr>
            <w:rStyle w:val="Hypertextovodkaz"/>
            <w:rFonts w:ascii="Arial" w:hAnsi="Arial" w:cs="Arial"/>
            <w:sz w:val="16"/>
            <w:szCs w:val="16"/>
          </w:rPr>
          <w:t>final</w:t>
        </w:r>
        <w:proofErr w:type="spellEnd"/>
        <w:r w:rsidRPr="00671100">
          <w:rPr>
            <w:rStyle w:val="Hypertextovodkaz"/>
            <w:rFonts w:ascii="Arial" w:hAnsi="Arial" w:cs="Arial"/>
            <w:sz w:val="16"/>
            <w:szCs w:val="16"/>
          </w:rPr>
          <w:t xml:space="preserve"> </w:t>
        </w:r>
        <w:proofErr w:type="spellStart"/>
        <w:r w:rsidRPr="00671100">
          <w:rPr>
            <w:rStyle w:val="Hypertextovodkaz"/>
            <w:rFonts w:ascii="Arial" w:hAnsi="Arial" w:cs="Arial"/>
            <w:sz w:val="16"/>
            <w:szCs w:val="16"/>
          </w:rPr>
          <w:t>energy</w:t>
        </w:r>
        <w:proofErr w:type="spellEnd"/>
        <w:r w:rsidRPr="00671100">
          <w:rPr>
            <w:rStyle w:val="Hypertextovodkaz"/>
            <w:rFonts w:ascii="Arial" w:hAnsi="Arial" w:cs="Arial"/>
            <w:sz w:val="16"/>
            <w:szCs w:val="16"/>
          </w:rPr>
          <w:t xml:space="preserve"> </w:t>
        </w:r>
        <w:proofErr w:type="spellStart"/>
        <w:r w:rsidRPr="00671100">
          <w:rPr>
            <w:rStyle w:val="Hypertextovodkaz"/>
            <w:rFonts w:ascii="Arial" w:hAnsi="Arial" w:cs="Arial"/>
            <w:sz w:val="16"/>
            <w:szCs w:val="16"/>
          </w:rPr>
          <w:t>consumption</w:t>
        </w:r>
        <w:proofErr w:type="spellEnd"/>
      </w:hyperlink>
      <w:r w:rsidRPr="00671100">
        <w:rPr>
          <w:rFonts w:ascii="Arial" w:hAnsi="Arial" w:cs="Arial"/>
          <w:sz w:val="16"/>
          <w:szCs w:val="16"/>
        </w:rPr>
        <w:t xml:space="preserve"> (data k 13. 1. 2020).</w:t>
      </w:r>
    </w:p>
  </w:footnote>
  <w:footnote w:id="52">
    <w:p w14:paraId="18898AF5" w14:textId="270BC3CF"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MPO - Výsledková evaluace specifického cíle 3.1, 3.2 a 3.4 OP PIK, 2019.</w:t>
      </w:r>
    </w:p>
  </w:footnote>
  <w:footnote w:id="53">
    <w:p w14:paraId="747E6D8A" w14:textId="74C52A97" w:rsidR="0034711D" w:rsidRPr="00671100" w:rsidRDefault="0034711D" w:rsidP="00671100">
      <w:pPr>
        <w:jc w:val="both"/>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w:t>
      </w:r>
      <w:proofErr w:type="gramStart"/>
      <w:r w:rsidRPr="00671100">
        <w:rPr>
          <w:rFonts w:ascii="Arial" w:hAnsi="Arial" w:cs="Arial"/>
          <w:bCs/>
          <w:i/>
          <w:sz w:val="16"/>
          <w:szCs w:val="16"/>
        </w:rPr>
        <w:t>MPO - Analýza</w:t>
      </w:r>
      <w:proofErr w:type="gramEnd"/>
      <w:r w:rsidRPr="00671100">
        <w:rPr>
          <w:rFonts w:ascii="Arial" w:hAnsi="Arial" w:cs="Arial"/>
          <w:bCs/>
          <w:i/>
          <w:sz w:val="16"/>
          <w:szCs w:val="16"/>
        </w:rPr>
        <w:t xml:space="preserve"> tržní situace a specifikace vhodných forem podpory pro účely přípravy priority OP TAK - Posun k nízkouhlíkovému hospodářství</w:t>
      </w:r>
      <w:r>
        <w:rPr>
          <w:rFonts w:ascii="Arial" w:hAnsi="Arial" w:cs="Arial"/>
          <w:sz w:val="16"/>
          <w:szCs w:val="16"/>
        </w:rPr>
        <w:t xml:space="preserve">, </w:t>
      </w:r>
      <w:r w:rsidRPr="00AE32FF">
        <w:rPr>
          <w:rFonts w:ascii="Arial" w:hAnsi="Arial" w:cs="Arial"/>
          <w:sz w:val="16"/>
          <w:szCs w:val="16"/>
        </w:rPr>
        <w:t xml:space="preserve">dostupné na: </w:t>
      </w:r>
      <w:hyperlink r:id="rId17" w:history="1">
        <w:r w:rsidR="00363CFA" w:rsidRPr="003912CF">
          <w:rPr>
            <w:rStyle w:val="Hypertextovodkaz"/>
            <w:rFonts w:ascii="Arial" w:hAnsi="Arial" w:cs="Arial"/>
            <w:sz w:val="16"/>
            <w:szCs w:val="16"/>
          </w:rPr>
          <w:t>https://mpo.cz/cz/podnikani/dotace-a-podpora-podnikani/oppik-2014-2020/evaluace-a-analyzy/evaluace-a-jine-analyzy--157435/</w:t>
        </w:r>
      </w:hyperlink>
      <w:r w:rsidR="00363CFA">
        <w:rPr>
          <w:rFonts w:ascii="Arial" w:hAnsi="Arial" w:cs="Arial"/>
          <w:sz w:val="16"/>
          <w:szCs w:val="16"/>
        </w:rPr>
        <w:t xml:space="preserve"> </w:t>
      </w:r>
    </w:p>
  </w:footnote>
  <w:footnote w:id="54">
    <w:p w14:paraId="218DBAF5" w14:textId="0F22B618"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ERÚ</w:t>
      </w:r>
      <w:r>
        <w:rPr>
          <w:rFonts w:ascii="Arial" w:hAnsi="Arial" w:cs="Arial"/>
          <w:sz w:val="16"/>
          <w:szCs w:val="16"/>
        </w:rPr>
        <w:t xml:space="preserve"> </w:t>
      </w:r>
      <w:r w:rsidRPr="00671100">
        <w:rPr>
          <w:rFonts w:ascii="Arial" w:hAnsi="Arial" w:cs="Arial"/>
          <w:sz w:val="16"/>
          <w:szCs w:val="16"/>
        </w:rPr>
        <w:t>-</w:t>
      </w:r>
      <w:hyperlink r:id="rId18" w:history="1">
        <w:r w:rsidRPr="00671100">
          <w:rPr>
            <w:rStyle w:val="Hypertextovodkaz"/>
            <w:rFonts w:ascii="Arial" w:hAnsi="Arial" w:cs="Arial"/>
            <w:sz w:val="16"/>
            <w:szCs w:val="16"/>
          </w:rPr>
          <w:t xml:space="preserve"> Roční zpráva o provozu ES ČR</w:t>
        </w:r>
      </w:hyperlink>
      <w:r w:rsidRPr="00E77F8E">
        <w:rPr>
          <w:rStyle w:val="Hypertextovodkaz"/>
          <w:rFonts w:ascii="Arial" w:hAnsi="Arial" w:cs="Arial"/>
          <w:color w:val="000000" w:themeColor="text1"/>
          <w:sz w:val="16"/>
          <w:szCs w:val="16"/>
          <w:u w:val="none"/>
        </w:rPr>
        <w:t>, 2018</w:t>
      </w:r>
      <w:r w:rsidRPr="00671100">
        <w:rPr>
          <w:rFonts w:ascii="Arial" w:hAnsi="Arial" w:cs="Arial"/>
          <w:sz w:val="16"/>
          <w:szCs w:val="16"/>
        </w:rPr>
        <w:t>.</w:t>
      </w:r>
    </w:p>
  </w:footnote>
  <w:footnote w:id="55">
    <w:p w14:paraId="5C2AC2C5" w14:textId="2E2C8F06"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dtto</w:t>
      </w:r>
    </w:p>
  </w:footnote>
  <w:footnote w:id="56">
    <w:p w14:paraId="398ED16C" w14:textId="29CE877D" w:rsidR="0034711D" w:rsidRPr="00671100" w:rsidRDefault="0034711D" w:rsidP="00671100">
      <w:pPr>
        <w:jc w:val="both"/>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w:t>
      </w:r>
      <w:proofErr w:type="gramStart"/>
      <w:r w:rsidRPr="00671100">
        <w:rPr>
          <w:rFonts w:ascii="Arial" w:hAnsi="Arial" w:cs="Arial"/>
          <w:i/>
          <w:sz w:val="16"/>
          <w:szCs w:val="16"/>
        </w:rPr>
        <w:t xml:space="preserve">MPO - </w:t>
      </w:r>
      <w:r w:rsidRPr="00671100">
        <w:rPr>
          <w:rFonts w:ascii="Arial" w:hAnsi="Arial" w:cs="Arial"/>
          <w:bCs/>
          <w:i/>
          <w:sz w:val="16"/>
          <w:szCs w:val="16"/>
        </w:rPr>
        <w:t>Analýza</w:t>
      </w:r>
      <w:proofErr w:type="gramEnd"/>
      <w:r w:rsidRPr="00671100">
        <w:rPr>
          <w:rFonts w:ascii="Arial" w:hAnsi="Arial" w:cs="Arial"/>
          <w:bCs/>
          <w:i/>
          <w:sz w:val="16"/>
          <w:szCs w:val="16"/>
        </w:rPr>
        <w:t xml:space="preserve"> tržní situace a specifikace vhodných forem podpory pro účely přípravy priority OP TAK - Posun k nízkouhlíkovému hospodářství</w:t>
      </w:r>
      <w:r>
        <w:rPr>
          <w:rFonts w:ascii="Arial" w:hAnsi="Arial" w:cs="Arial"/>
          <w:sz w:val="16"/>
          <w:szCs w:val="16"/>
        </w:rPr>
        <w:t xml:space="preserve">, </w:t>
      </w:r>
      <w:r w:rsidRPr="00AE32FF">
        <w:rPr>
          <w:rFonts w:ascii="Arial" w:hAnsi="Arial" w:cs="Arial"/>
          <w:sz w:val="16"/>
          <w:szCs w:val="16"/>
        </w:rPr>
        <w:t xml:space="preserve">dostupné na: </w:t>
      </w:r>
      <w:hyperlink r:id="rId19" w:history="1">
        <w:r w:rsidR="00363CFA" w:rsidRPr="003912CF">
          <w:rPr>
            <w:rStyle w:val="Hypertextovodkaz"/>
            <w:rFonts w:ascii="Arial" w:hAnsi="Arial" w:cs="Arial"/>
            <w:sz w:val="16"/>
            <w:szCs w:val="16"/>
          </w:rPr>
          <w:t>https://mpo.cz/cz/podnikani/dotace-a-podpora-podnikani/oppik-2014-2020/evaluace-a-analyzy/evaluace-a-jine-analyzy--157435/</w:t>
        </w:r>
      </w:hyperlink>
      <w:r w:rsidR="00363CFA">
        <w:rPr>
          <w:rFonts w:ascii="Arial" w:hAnsi="Arial" w:cs="Arial"/>
          <w:sz w:val="16"/>
          <w:szCs w:val="16"/>
        </w:rPr>
        <w:t xml:space="preserve"> </w:t>
      </w:r>
    </w:p>
  </w:footnote>
  <w:footnote w:id="57">
    <w:p w14:paraId="4E95902B" w14:textId="70375992"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International </w:t>
      </w:r>
      <w:proofErr w:type="spellStart"/>
      <w:r w:rsidRPr="00671100">
        <w:rPr>
          <w:rFonts w:ascii="Arial" w:hAnsi="Arial" w:cs="Arial"/>
          <w:sz w:val="16"/>
          <w:szCs w:val="16"/>
        </w:rPr>
        <w:t>Energy</w:t>
      </w:r>
      <w:proofErr w:type="spellEnd"/>
      <w:r w:rsidRPr="00671100">
        <w:rPr>
          <w:rFonts w:ascii="Arial" w:hAnsi="Arial" w:cs="Arial"/>
          <w:sz w:val="16"/>
          <w:szCs w:val="16"/>
        </w:rPr>
        <w:t xml:space="preserve"> </w:t>
      </w:r>
      <w:proofErr w:type="spellStart"/>
      <w:r w:rsidRPr="00671100">
        <w:rPr>
          <w:rFonts w:ascii="Arial" w:hAnsi="Arial" w:cs="Arial"/>
          <w:sz w:val="16"/>
          <w:szCs w:val="16"/>
        </w:rPr>
        <w:t>Agency</w:t>
      </w:r>
      <w:proofErr w:type="spellEnd"/>
      <w:r w:rsidRPr="00671100">
        <w:rPr>
          <w:rFonts w:ascii="Arial" w:hAnsi="Arial" w:cs="Arial"/>
          <w:sz w:val="16"/>
          <w:szCs w:val="16"/>
        </w:rPr>
        <w:t xml:space="preserve"> - </w:t>
      </w:r>
      <w:proofErr w:type="spellStart"/>
      <w:r w:rsidRPr="00671100">
        <w:rPr>
          <w:rFonts w:ascii="Arial" w:hAnsi="Arial" w:cs="Arial"/>
          <w:sz w:val="16"/>
          <w:szCs w:val="16"/>
        </w:rPr>
        <w:t>Global</w:t>
      </w:r>
      <w:proofErr w:type="spellEnd"/>
      <w:r w:rsidRPr="00671100">
        <w:rPr>
          <w:rFonts w:ascii="Arial" w:hAnsi="Arial" w:cs="Arial"/>
          <w:sz w:val="16"/>
          <w:szCs w:val="16"/>
        </w:rPr>
        <w:t xml:space="preserve"> EV Outlook 2020, dostupné na: </w:t>
      </w:r>
      <w:hyperlink r:id="rId20" w:history="1">
        <w:r w:rsidRPr="00671100">
          <w:rPr>
            <w:rStyle w:val="Hypertextovodkaz"/>
            <w:rFonts w:ascii="Arial" w:hAnsi="Arial" w:cs="Arial"/>
            <w:sz w:val="16"/>
            <w:szCs w:val="16"/>
          </w:rPr>
          <w:t>https://www.iea.org/reports/global-ev-outlook-2020</w:t>
        </w:r>
      </w:hyperlink>
      <w:r w:rsidRPr="00671100">
        <w:rPr>
          <w:rFonts w:ascii="Arial" w:hAnsi="Arial" w:cs="Arial"/>
          <w:sz w:val="16"/>
          <w:szCs w:val="16"/>
        </w:rPr>
        <w:t xml:space="preserve"> </w:t>
      </w:r>
    </w:p>
  </w:footnote>
  <w:footnote w:id="58">
    <w:p w14:paraId="5BAA9908" w14:textId="67E40FCA" w:rsidR="0034711D" w:rsidRPr="00671100" w:rsidRDefault="0034711D" w:rsidP="00671100">
      <w:pPr>
        <w:jc w:val="both"/>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w:t>
      </w:r>
      <w:proofErr w:type="gramStart"/>
      <w:r w:rsidRPr="00671100">
        <w:rPr>
          <w:rFonts w:ascii="Arial" w:hAnsi="Arial" w:cs="Arial"/>
          <w:i/>
          <w:sz w:val="16"/>
          <w:szCs w:val="16"/>
        </w:rPr>
        <w:t xml:space="preserve">MPO - </w:t>
      </w:r>
      <w:r w:rsidRPr="00671100">
        <w:rPr>
          <w:rFonts w:ascii="Arial" w:hAnsi="Arial" w:cs="Arial"/>
          <w:bCs/>
          <w:i/>
          <w:sz w:val="16"/>
          <w:szCs w:val="16"/>
        </w:rPr>
        <w:t>Analýza</w:t>
      </w:r>
      <w:proofErr w:type="gramEnd"/>
      <w:r w:rsidRPr="00671100">
        <w:rPr>
          <w:rFonts w:ascii="Arial" w:hAnsi="Arial" w:cs="Arial"/>
          <w:bCs/>
          <w:i/>
          <w:sz w:val="16"/>
          <w:szCs w:val="16"/>
        </w:rPr>
        <w:t xml:space="preserve"> tržní situace a specifikace vhodných forem podpory pro účely přípravy priority OP TAK - Posun k nízkouhlíkovému hospodářství</w:t>
      </w:r>
      <w:r>
        <w:rPr>
          <w:rFonts w:ascii="Arial" w:hAnsi="Arial" w:cs="Arial"/>
          <w:sz w:val="16"/>
          <w:szCs w:val="16"/>
        </w:rPr>
        <w:t xml:space="preserve">, </w:t>
      </w:r>
      <w:r w:rsidRPr="00AE32FF">
        <w:rPr>
          <w:rFonts w:ascii="Arial" w:hAnsi="Arial" w:cs="Arial"/>
          <w:sz w:val="16"/>
          <w:szCs w:val="16"/>
        </w:rPr>
        <w:t xml:space="preserve">dostupné na: </w:t>
      </w:r>
      <w:hyperlink r:id="rId21" w:history="1">
        <w:r w:rsidR="00363CFA" w:rsidRPr="003912CF">
          <w:rPr>
            <w:rStyle w:val="Hypertextovodkaz"/>
            <w:rFonts w:ascii="Arial" w:hAnsi="Arial" w:cs="Arial"/>
            <w:sz w:val="16"/>
            <w:szCs w:val="16"/>
          </w:rPr>
          <w:t>https://mpo.cz/cz/podnikani/dotace-a-podpora-podnikani/oppik-2014-2020/evaluace-a-analyzy/evaluace-a-jine-analyzy--157435/</w:t>
        </w:r>
      </w:hyperlink>
      <w:r w:rsidR="00363CFA">
        <w:rPr>
          <w:rFonts w:ascii="Arial" w:hAnsi="Arial" w:cs="Arial"/>
          <w:sz w:val="16"/>
          <w:szCs w:val="16"/>
        </w:rPr>
        <w:t xml:space="preserve"> </w:t>
      </w:r>
    </w:p>
  </w:footnote>
  <w:footnote w:id="59">
    <w:p w14:paraId="12DA9B9E" w14:textId="58B771EF"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proofErr w:type="spellStart"/>
      <w:r w:rsidRPr="00671100">
        <w:rPr>
          <w:rFonts w:ascii="Arial" w:hAnsi="Arial" w:cs="Arial"/>
          <w:sz w:val="16"/>
          <w:szCs w:val="16"/>
        </w:rPr>
        <w:t>Vlnas</w:t>
      </w:r>
      <w:proofErr w:type="spellEnd"/>
      <w:r w:rsidRPr="00671100">
        <w:rPr>
          <w:rFonts w:ascii="Arial" w:hAnsi="Arial" w:cs="Arial"/>
          <w:sz w:val="16"/>
          <w:szCs w:val="16"/>
        </w:rPr>
        <w:t xml:space="preserve">, R., Černá, L., </w:t>
      </w:r>
      <w:proofErr w:type="spellStart"/>
      <w:r w:rsidRPr="00671100">
        <w:rPr>
          <w:rFonts w:ascii="Arial" w:hAnsi="Arial" w:cs="Arial"/>
          <w:sz w:val="16"/>
          <w:szCs w:val="16"/>
        </w:rPr>
        <w:t>Zrzavecký</w:t>
      </w:r>
      <w:proofErr w:type="spellEnd"/>
      <w:r w:rsidRPr="00671100">
        <w:rPr>
          <w:rFonts w:ascii="Arial" w:hAnsi="Arial" w:cs="Arial"/>
          <w:sz w:val="16"/>
          <w:szCs w:val="16"/>
        </w:rPr>
        <w:t xml:space="preserve">, M. - </w:t>
      </w:r>
      <w:hyperlink r:id="rId22" w:history="1">
        <w:r w:rsidRPr="00671100">
          <w:rPr>
            <w:rStyle w:val="Hypertextovodkaz"/>
            <w:rFonts w:ascii="Arial" w:hAnsi="Arial" w:cs="Arial"/>
            <w:sz w:val="16"/>
            <w:szCs w:val="16"/>
          </w:rPr>
          <w:t>Zhodnocení stavu podzemních vod v roce 2018 a trendů vývoje</w:t>
        </w:r>
      </w:hyperlink>
      <w:r w:rsidRPr="00671100">
        <w:rPr>
          <w:rFonts w:ascii="Arial" w:hAnsi="Arial" w:cs="Arial"/>
          <w:sz w:val="16"/>
          <w:szCs w:val="16"/>
        </w:rPr>
        <w:t xml:space="preserve"> In Sucho 2014–2018, ČHMÚ 2019.</w:t>
      </w:r>
    </w:p>
  </w:footnote>
  <w:footnote w:id="60">
    <w:p w14:paraId="6790BEEF" w14:textId="41B07AE7"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ČHMÚ – Výroční zpráva ČHMÚ, 2019</w:t>
      </w:r>
      <w:r>
        <w:rPr>
          <w:rFonts w:ascii="Arial" w:hAnsi="Arial" w:cs="Arial"/>
          <w:sz w:val="16"/>
          <w:szCs w:val="16"/>
        </w:rPr>
        <w:t>.</w:t>
      </w:r>
      <w:r w:rsidRPr="00671100">
        <w:rPr>
          <w:rFonts w:ascii="Arial" w:hAnsi="Arial" w:cs="Arial"/>
          <w:sz w:val="16"/>
          <w:szCs w:val="16"/>
        </w:rPr>
        <w:t xml:space="preserve"> </w:t>
      </w:r>
    </w:p>
  </w:footnote>
  <w:footnote w:id="61">
    <w:p w14:paraId="36F9BC0E" w14:textId="5EB0265B"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Brázdil, R., Trnka, M. a kolektiv - Historie počasí a podnebí v českých zemích XI: </w:t>
      </w:r>
      <w:hyperlink r:id="rId23" w:history="1">
        <w:r w:rsidRPr="00671100">
          <w:rPr>
            <w:rStyle w:val="Hypertextovodkaz"/>
            <w:rFonts w:ascii="Arial" w:hAnsi="Arial" w:cs="Arial"/>
            <w:sz w:val="16"/>
            <w:szCs w:val="16"/>
          </w:rPr>
          <w:t>Sucho v českých zemích: minulost, současnost a budoucnost</w:t>
        </w:r>
      </w:hyperlink>
      <w:r w:rsidRPr="00671100">
        <w:rPr>
          <w:rFonts w:ascii="Arial" w:hAnsi="Arial" w:cs="Arial"/>
          <w:sz w:val="16"/>
          <w:szCs w:val="16"/>
        </w:rPr>
        <w:t xml:space="preserve">. Centrum výzkumu globální změny Akademie věd České republiky, </w:t>
      </w:r>
      <w:proofErr w:type="spellStart"/>
      <w:r w:rsidRPr="00671100">
        <w:rPr>
          <w:rFonts w:ascii="Arial" w:hAnsi="Arial" w:cs="Arial"/>
          <w:sz w:val="16"/>
          <w:szCs w:val="16"/>
        </w:rPr>
        <w:t>v.v.i</w:t>
      </w:r>
      <w:proofErr w:type="spellEnd"/>
      <w:r w:rsidRPr="00671100">
        <w:rPr>
          <w:rFonts w:ascii="Arial" w:hAnsi="Arial" w:cs="Arial"/>
          <w:sz w:val="16"/>
          <w:szCs w:val="16"/>
        </w:rPr>
        <w:t>., Brno 2015.</w:t>
      </w:r>
    </w:p>
  </w:footnote>
  <w:footnote w:id="62">
    <w:p w14:paraId="25B027C6" w14:textId="583A8865"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Soukalová, E., </w:t>
      </w:r>
      <w:proofErr w:type="spellStart"/>
      <w:r w:rsidRPr="00671100">
        <w:rPr>
          <w:rFonts w:ascii="Arial" w:hAnsi="Arial" w:cs="Arial"/>
          <w:sz w:val="16"/>
          <w:szCs w:val="16"/>
        </w:rPr>
        <w:t>Muzikar</w:t>
      </w:r>
      <w:proofErr w:type="spellEnd"/>
      <w:r w:rsidRPr="00671100">
        <w:rPr>
          <w:rFonts w:ascii="Arial" w:hAnsi="Arial" w:cs="Arial"/>
          <w:sz w:val="16"/>
          <w:szCs w:val="16"/>
        </w:rPr>
        <w:t xml:space="preserve">, R. - </w:t>
      </w:r>
      <w:hyperlink r:id="rId24" w:history="1">
        <w:r w:rsidRPr="00671100">
          <w:rPr>
            <w:rStyle w:val="Hypertextovodkaz"/>
            <w:rFonts w:ascii="Arial" w:hAnsi="Arial" w:cs="Arial"/>
            <w:sz w:val="16"/>
            <w:szCs w:val="16"/>
          </w:rPr>
          <w:t>Hydrologické sucho v podzemních vodách</w:t>
        </w:r>
      </w:hyperlink>
      <w:r w:rsidRPr="00671100">
        <w:rPr>
          <w:rFonts w:ascii="Arial" w:hAnsi="Arial" w:cs="Arial"/>
          <w:sz w:val="16"/>
          <w:szCs w:val="16"/>
        </w:rPr>
        <w:t xml:space="preserve"> </w:t>
      </w:r>
      <w:r w:rsidRPr="00671100">
        <w:rPr>
          <w:rFonts w:ascii="Arial" w:hAnsi="Arial" w:cs="Arial"/>
          <w:i/>
          <w:sz w:val="16"/>
          <w:szCs w:val="16"/>
        </w:rPr>
        <w:t xml:space="preserve">In </w:t>
      </w:r>
      <w:r w:rsidRPr="00671100">
        <w:rPr>
          <w:rFonts w:ascii="Arial" w:hAnsi="Arial" w:cs="Arial"/>
          <w:sz w:val="16"/>
          <w:szCs w:val="16"/>
        </w:rPr>
        <w:t xml:space="preserve">Vodohospodářské </w:t>
      </w:r>
      <w:proofErr w:type="spellStart"/>
      <w:r w:rsidRPr="00671100">
        <w:rPr>
          <w:rFonts w:ascii="Arial" w:hAnsi="Arial" w:cs="Arial"/>
          <w:sz w:val="16"/>
          <w:szCs w:val="16"/>
        </w:rPr>
        <w:t>technicko-ekonomické</w:t>
      </w:r>
      <w:proofErr w:type="spellEnd"/>
      <w:r w:rsidRPr="00671100">
        <w:rPr>
          <w:rFonts w:ascii="Arial" w:hAnsi="Arial" w:cs="Arial"/>
          <w:sz w:val="16"/>
          <w:szCs w:val="16"/>
        </w:rPr>
        <w:t xml:space="preserve"> informace, 57. ročník, Výzkumný ústav vodohospodářský T.G. Masaryka, </w:t>
      </w:r>
      <w:proofErr w:type="spellStart"/>
      <w:r w:rsidRPr="00671100">
        <w:rPr>
          <w:rFonts w:ascii="Arial" w:hAnsi="Arial" w:cs="Arial"/>
          <w:sz w:val="16"/>
          <w:szCs w:val="16"/>
        </w:rPr>
        <w:t>v.v.i</w:t>
      </w:r>
      <w:proofErr w:type="spellEnd"/>
      <w:r w:rsidRPr="00671100">
        <w:rPr>
          <w:rFonts w:ascii="Arial" w:hAnsi="Arial" w:cs="Arial"/>
          <w:sz w:val="16"/>
          <w:szCs w:val="16"/>
        </w:rPr>
        <w:t>., Praha 2015.</w:t>
      </w:r>
    </w:p>
  </w:footnote>
  <w:footnote w:id="63">
    <w:p w14:paraId="71F2A3BA" w14:textId="5233100D"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ČHMÚ - </w:t>
      </w:r>
      <w:hyperlink r:id="rId25" w:history="1">
        <w:r w:rsidRPr="00671100">
          <w:rPr>
            <w:rStyle w:val="Hypertextovodkaz"/>
            <w:rFonts w:ascii="Arial" w:hAnsi="Arial" w:cs="Arial"/>
            <w:sz w:val="16"/>
            <w:szCs w:val="16"/>
          </w:rPr>
          <w:t>Hydrologická bilance množství a jakosti vody ČR</w:t>
        </w:r>
      </w:hyperlink>
      <w:r w:rsidRPr="00671100">
        <w:rPr>
          <w:rStyle w:val="Hypertextovodkaz"/>
          <w:rFonts w:ascii="Arial" w:hAnsi="Arial" w:cs="Arial"/>
          <w:sz w:val="16"/>
          <w:szCs w:val="16"/>
        </w:rPr>
        <w:t>,</w:t>
      </w:r>
      <w:r w:rsidRPr="00671100">
        <w:rPr>
          <w:rFonts w:ascii="Arial" w:hAnsi="Arial" w:cs="Arial"/>
          <w:sz w:val="16"/>
          <w:szCs w:val="16"/>
        </w:rPr>
        <w:t xml:space="preserve"> 2017.</w:t>
      </w:r>
    </w:p>
  </w:footnote>
  <w:footnote w:id="64">
    <w:p w14:paraId="04801DBF" w14:textId="675474A9"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proofErr w:type="spellStart"/>
      <w:r w:rsidRPr="00671100">
        <w:rPr>
          <w:rFonts w:ascii="Arial" w:hAnsi="Arial" w:cs="Arial"/>
          <w:sz w:val="16"/>
          <w:szCs w:val="16"/>
        </w:rPr>
        <w:t>Eurostat</w:t>
      </w:r>
      <w:proofErr w:type="spellEnd"/>
      <w:r w:rsidRPr="00671100">
        <w:rPr>
          <w:rFonts w:ascii="Arial" w:hAnsi="Arial" w:cs="Arial"/>
          <w:sz w:val="16"/>
          <w:szCs w:val="16"/>
        </w:rPr>
        <w:t xml:space="preserve"> - </w:t>
      </w:r>
      <w:proofErr w:type="spellStart"/>
      <w:r w:rsidRPr="00671100">
        <w:rPr>
          <w:rFonts w:ascii="Arial" w:hAnsi="Arial" w:cs="Arial"/>
          <w:sz w:val="16"/>
          <w:szCs w:val="16"/>
        </w:rPr>
        <w:t>Annual</w:t>
      </w:r>
      <w:proofErr w:type="spellEnd"/>
      <w:r w:rsidRPr="00671100">
        <w:rPr>
          <w:rFonts w:ascii="Arial" w:hAnsi="Arial" w:cs="Arial"/>
          <w:sz w:val="16"/>
          <w:szCs w:val="16"/>
        </w:rPr>
        <w:t xml:space="preserve"> </w:t>
      </w:r>
      <w:proofErr w:type="spellStart"/>
      <w:r w:rsidRPr="00671100">
        <w:rPr>
          <w:rFonts w:ascii="Arial" w:hAnsi="Arial" w:cs="Arial"/>
          <w:sz w:val="16"/>
          <w:szCs w:val="16"/>
        </w:rPr>
        <w:t>fresh</w:t>
      </w:r>
      <w:proofErr w:type="spellEnd"/>
      <w:r w:rsidRPr="00671100">
        <w:rPr>
          <w:rFonts w:ascii="Arial" w:hAnsi="Arial" w:cs="Arial"/>
          <w:sz w:val="16"/>
          <w:szCs w:val="16"/>
        </w:rPr>
        <w:t xml:space="preserve"> </w:t>
      </w:r>
      <w:proofErr w:type="spellStart"/>
      <w:r w:rsidRPr="00671100">
        <w:rPr>
          <w:rFonts w:ascii="Arial" w:hAnsi="Arial" w:cs="Arial"/>
          <w:sz w:val="16"/>
          <w:szCs w:val="16"/>
        </w:rPr>
        <w:t>water</w:t>
      </w:r>
      <w:proofErr w:type="spellEnd"/>
      <w:r w:rsidRPr="00671100">
        <w:rPr>
          <w:rFonts w:ascii="Arial" w:hAnsi="Arial" w:cs="Arial"/>
          <w:sz w:val="16"/>
          <w:szCs w:val="16"/>
        </w:rPr>
        <w:t xml:space="preserve"> </w:t>
      </w:r>
      <w:proofErr w:type="spellStart"/>
      <w:r w:rsidRPr="00671100">
        <w:rPr>
          <w:rFonts w:ascii="Arial" w:hAnsi="Arial" w:cs="Arial"/>
          <w:sz w:val="16"/>
          <w:szCs w:val="16"/>
        </w:rPr>
        <w:t>abstraction</w:t>
      </w:r>
      <w:proofErr w:type="spellEnd"/>
      <w:r w:rsidRPr="00671100">
        <w:rPr>
          <w:rFonts w:ascii="Arial" w:hAnsi="Arial" w:cs="Arial"/>
          <w:sz w:val="16"/>
          <w:szCs w:val="16"/>
        </w:rPr>
        <w:t xml:space="preserve"> by source and </w:t>
      </w:r>
      <w:proofErr w:type="spellStart"/>
      <w:r w:rsidRPr="00671100">
        <w:rPr>
          <w:rFonts w:ascii="Arial" w:hAnsi="Arial" w:cs="Arial"/>
          <w:sz w:val="16"/>
          <w:szCs w:val="16"/>
        </w:rPr>
        <w:t>sector</w:t>
      </w:r>
      <w:proofErr w:type="spellEnd"/>
      <w:r w:rsidRPr="00671100">
        <w:rPr>
          <w:rFonts w:ascii="Arial" w:hAnsi="Arial" w:cs="Arial"/>
          <w:sz w:val="16"/>
          <w:szCs w:val="16"/>
        </w:rPr>
        <w:t xml:space="preserve"> (data k 13. 1. 2020)</w:t>
      </w:r>
    </w:p>
  </w:footnote>
  <w:footnote w:id="65">
    <w:p w14:paraId="4201CF93" w14:textId="5D1CCFB9"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w:t>
      </w:r>
      <w:r w:rsidRPr="00671100">
        <w:rPr>
          <w:rFonts w:ascii="Arial" w:hAnsi="Arial" w:cs="Arial"/>
          <w:i/>
          <w:sz w:val="16"/>
          <w:szCs w:val="16"/>
        </w:rPr>
        <w:t xml:space="preserve">MPO – Analýza tržní situace a specifikace vhodných forem podpory pro účely přípravy priority OP </w:t>
      </w:r>
      <w:proofErr w:type="gramStart"/>
      <w:r w:rsidRPr="00671100">
        <w:rPr>
          <w:rFonts w:ascii="Arial" w:hAnsi="Arial" w:cs="Arial"/>
          <w:i/>
          <w:sz w:val="16"/>
          <w:szCs w:val="16"/>
        </w:rPr>
        <w:t>TAK - Efektivnější</w:t>
      </w:r>
      <w:proofErr w:type="gramEnd"/>
      <w:r w:rsidRPr="00671100">
        <w:rPr>
          <w:rFonts w:ascii="Arial" w:hAnsi="Arial" w:cs="Arial"/>
          <w:i/>
          <w:sz w:val="16"/>
          <w:szCs w:val="16"/>
        </w:rPr>
        <w:t xml:space="preserve"> nakládání se zdroji</w:t>
      </w:r>
      <w:r>
        <w:rPr>
          <w:rFonts w:ascii="Arial" w:hAnsi="Arial" w:cs="Arial"/>
          <w:sz w:val="16"/>
          <w:szCs w:val="16"/>
        </w:rPr>
        <w:t xml:space="preserve">, </w:t>
      </w:r>
      <w:r w:rsidRPr="00AE32FF">
        <w:rPr>
          <w:rFonts w:ascii="Arial" w:hAnsi="Arial" w:cs="Arial"/>
          <w:sz w:val="16"/>
          <w:szCs w:val="16"/>
        </w:rPr>
        <w:t xml:space="preserve">dostupné na: </w:t>
      </w:r>
      <w:hyperlink r:id="rId26" w:history="1">
        <w:r w:rsidR="00363CFA" w:rsidRPr="003912CF">
          <w:rPr>
            <w:rStyle w:val="Hypertextovodkaz"/>
            <w:rFonts w:ascii="Arial" w:hAnsi="Arial" w:cs="Arial"/>
            <w:sz w:val="16"/>
            <w:szCs w:val="16"/>
          </w:rPr>
          <w:t>https://mpo.cz/cz/podnikani/dotace-a-podpora-podnikani/oppik-2014-2020/evaluace-a-analyzy/evaluace-a-jine-analyzy--157435/</w:t>
        </w:r>
      </w:hyperlink>
      <w:r w:rsidR="00363CFA">
        <w:rPr>
          <w:rFonts w:ascii="Arial" w:hAnsi="Arial" w:cs="Arial"/>
          <w:sz w:val="16"/>
          <w:szCs w:val="16"/>
        </w:rPr>
        <w:t xml:space="preserve"> </w:t>
      </w:r>
    </w:p>
  </w:footnote>
  <w:footnote w:id="66">
    <w:p w14:paraId="5A85142A" w14:textId="49F60EB2"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w:t>
      </w:r>
      <w:r w:rsidRPr="00671100">
        <w:rPr>
          <w:rFonts w:ascii="Arial" w:hAnsi="Arial" w:cs="Arial"/>
          <w:i/>
          <w:sz w:val="16"/>
          <w:szCs w:val="16"/>
        </w:rPr>
        <w:t>Projekt TAČR (TITOMPO941) - Hospodárnější užívaní vod v průmyslu a energetice ČR</w:t>
      </w:r>
      <w:r w:rsidRPr="00671100">
        <w:rPr>
          <w:rFonts w:ascii="Arial" w:hAnsi="Arial" w:cs="Arial"/>
          <w:sz w:val="16"/>
          <w:szCs w:val="16"/>
        </w:rPr>
        <w:t>.</w:t>
      </w:r>
    </w:p>
  </w:footnote>
  <w:footnote w:id="67">
    <w:p w14:paraId="3E638053" w14:textId="77777777"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Style w:val="Znakapoznpodarou"/>
          <w:rFonts w:ascii="Arial" w:hAnsi="Arial" w:cs="Arial"/>
          <w:sz w:val="16"/>
          <w:szCs w:val="16"/>
        </w:rPr>
        <w:t xml:space="preserve"> </w:t>
      </w:r>
      <w:r w:rsidRPr="00671100">
        <w:rPr>
          <w:rFonts w:ascii="Arial" w:hAnsi="Arial" w:cs="Arial"/>
          <w:sz w:val="16"/>
          <w:szCs w:val="16"/>
        </w:rPr>
        <w:t xml:space="preserve">V případě úspor na vstupu </w:t>
      </w:r>
      <w:bookmarkStart w:id="10" w:name="_Hlk57042017"/>
      <w:r w:rsidRPr="00671100">
        <w:rPr>
          <w:rFonts w:ascii="Arial" w:hAnsi="Arial" w:cs="Arial"/>
          <w:sz w:val="16"/>
          <w:szCs w:val="16"/>
        </w:rPr>
        <w:t>–</w:t>
      </w:r>
      <w:bookmarkEnd w:id="10"/>
      <w:r w:rsidRPr="00671100">
        <w:rPr>
          <w:rFonts w:ascii="Arial" w:hAnsi="Arial" w:cs="Arial"/>
          <w:sz w:val="16"/>
          <w:szCs w:val="16"/>
        </w:rPr>
        <w:t xml:space="preserve"> odběru vody a poplatků za vodné – dochází uměle k navýšení stočného, aby došlo k udržení stabilního příjmu pro provoz a investice do vodní infrastruktury. Pro řadu firem není systém určování výše poplatků transparentní. Navíc se ceny napříč Povodími výrazně liší (i o 100 %). Opatření jsou následně výrazně demotivující pro podnikatele, protože paradoxně nejsou schopni realizovat úspory i přes snížení spotřeby vody.</w:t>
      </w:r>
    </w:p>
  </w:footnote>
  <w:footnote w:id="68">
    <w:p w14:paraId="03CD9E9D" w14:textId="24307967"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Pravděpodobně nejvýznamnější bariérou přechodu na oběhové hospodářství je nedostatečná poptávka po produktech druhotných surovin, recyklátech a výrobcích s obsahem recyklátu. Nízká poptávka je zapříčiněna řadou faktorů, od nekonkurenceschopné ceny na trhu, neinformovanosti a nedůvěry po nesplnitelné nároky na kvalitu (např. pevnost) nebo dodávku (např. pravidelnost a objem) recyklátů.</w:t>
      </w:r>
    </w:p>
  </w:footnote>
  <w:footnote w:id="69">
    <w:p w14:paraId="378F9594" w14:textId="2F224390"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ČSÚ - Produkce, využití a odstranění odpadu a produkce druhotných surovin v roce 2018</w:t>
      </w:r>
      <w:r>
        <w:rPr>
          <w:rFonts w:ascii="Arial" w:hAnsi="Arial" w:cs="Arial"/>
          <w:sz w:val="16"/>
          <w:szCs w:val="16"/>
        </w:rPr>
        <w:t>.</w:t>
      </w:r>
    </w:p>
  </w:footnote>
  <w:footnote w:id="70">
    <w:p w14:paraId="14475754" w14:textId="1ECFC5F0"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r w:rsidRPr="00671100">
        <w:rPr>
          <w:rFonts w:ascii="Arial" w:hAnsi="Arial" w:cs="Arial"/>
          <w:i/>
          <w:sz w:val="16"/>
          <w:szCs w:val="16"/>
        </w:rPr>
        <w:t xml:space="preserve">viz MPO – Analýza tržní situace a specifikace vhodných forem podpory pro účely přípravy priority OP </w:t>
      </w:r>
      <w:proofErr w:type="gramStart"/>
      <w:r w:rsidRPr="00671100">
        <w:rPr>
          <w:rFonts w:ascii="Arial" w:hAnsi="Arial" w:cs="Arial"/>
          <w:i/>
          <w:sz w:val="16"/>
          <w:szCs w:val="16"/>
        </w:rPr>
        <w:t>TAK - Efektivnější</w:t>
      </w:r>
      <w:proofErr w:type="gramEnd"/>
      <w:r w:rsidRPr="00671100">
        <w:rPr>
          <w:rFonts w:ascii="Arial" w:hAnsi="Arial" w:cs="Arial"/>
          <w:i/>
          <w:sz w:val="16"/>
          <w:szCs w:val="16"/>
        </w:rPr>
        <w:t xml:space="preserve"> nakládání se zdroji</w:t>
      </w:r>
      <w:r>
        <w:rPr>
          <w:rFonts w:ascii="Arial" w:hAnsi="Arial" w:cs="Arial"/>
          <w:sz w:val="16"/>
          <w:szCs w:val="16"/>
        </w:rPr>
        <w:t xml:space="preserve">, </w:t>
      </w:r>
      <w:r w:rsidRPr="00AE32FF">
        <w:rPr>
          <w:rFonts w:ascii="Arial" w:hAnsi="Arial" w:cs="Arial"/>
          <w:sz w:val="16"/>
          <w:szCs w:val="16"/>
        </w:rPr>
        <w:t xml:space="preserve">dostupné na: </w:t>
      </w:r>
      <w:hyperlink r:id="rId27" w:history="1">
        <w:r w:rsidR="00363CFA" w:rsidRPr="003912CF">
          <w:rPr>
            <w:rStyle w:val="Hypertextovodkaz"/>
            <w:rFonts w:ascii="Arial" w:hAnsi="Arial" w:cs="Arial"/>
            <w:sz w:val="16"/>
            <w:szCs w:val="16"/>
          </w:rPr>
          <w:t>https://mpo.cz/cz/podnikani/dotace-a-podpora-podnikani/oppik-2014-2020/evaluace-a-analyzy/evaluace-a-jine-analyzy--157435/</w:t>
        </w:r>
      </w:hyperlink>
      <w:r w:rsidR="00363CFA">
        <w:rPr>
          <w:rFonts w:ascii="Arial" w:hAnsi="Arial" w:cs="Arial"/>
          <w:sz w:val="16"/>
          <w:szCs w:val="16"/>
        </w:rPr>
        <w:t xml:space="preserve"> </w:t>
      </w:r>
    </w:p>
  </w:footnote>
  <w:footnote w:id="71">
    <w:p w14:paraId="3038538F" w14:textId="7177C369"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Relevantní jsou však rovněž kap. Veřejný výzkum a vývoj, Lidé a chytré dovednosti či Digitální agenda.</w:t>
      </w:r>
    </w:p>
  </w:footnote>
  <w:footnote w:id="72">
    <w:p w14:paraId="1C796C45" w14:textId="1AD344C1"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Relevantní je rovněž kap. Lidé a chytré dovednosti.</w:t>
      </w:r>
    </w:p>
  </w:footnote>
  <w:footnote w:id="73">
    <w:p w14:paraId="64F21B3A" w14:textId="3458844F"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Technologickým centrem se rozumí jakákoli veřejná či soukromá organizace včetně inovačních center/vědeckotechnických parků/center pro digitální inovace/co-</w:t>
      </w:r>
      <w:proofErr w:type="spellStart"/>
      <w:r w:rsidRPr="00671100">
        <w:rPr>
          <w:rFonts w:ascii="Arial" w:hAnsi="Arial" w:cs="Arial"/>
          <w:sz w:val="16"/>
          <w:szCs w:val="16"/>
        </w:rPr>
        <w:t>workingových</w:t>
      </w:r>
      <w:proofErr w:type="spellEnd"/>
      <w:r w:rsidRPr="00671100">
        <w:rPr>
          <w:rFonts w:ascii="Arial" w:hAnsi="Arial" w:cs="Arial"/>
          <w:sz w:val="16"/>
          <w:szCs w:val="16"/>
        </w:rPr>
        <w:t xml:space="preserve"> center, </w:t>
      </w:r>
      <w:proofErr w:type="spellStart"/>
      <w:r w:rsidRPr="00671100">
        <w:rPr>
          <w:rFonts w:ascii="Arial" w:hAnsi="Arial" w:cs="Arial"/>
          <w:sz w:val="16"/>
          <w:szCs w:val="16"/>
        </w:rPr>
        <w:t>fab-labů</w:t>
      </w:r>
      <w:proofErr w:type="spellEnd"/>
      <w:r w:rsidRPr="00671100">
        <w:rPr>
          <w:rFonts w:ascii="Arial" w:hAnsi="Arial" w:cs="Arial"/>
          <w:sz w:val="16"/>
          <w:szCs w:val="16"/>
        </w:rPr>
        <w:t xml:space="preserve">, podnikatelských inkubátorů, která mohou poskytovat výzkumné, inovační a inkubační služby pro MSP s důrazem na inovace blízké trhu (tj. TRL </w:t>
      </w:r>
      <w:proofErr w:type="gramStart"/>
      <w:r w:rsidRPr="00671100">
        <w:rPr>
          <w:rFonts w:ascii="Arial" w:hAnsi="Arial" w:cs="Arial"/>
          <w:sz w:val="16"/>
          <w:szCs w:val="16"/>
        </w:rPr>
        <w:t>3 – 8</w:t>
      </w:r>
      <w:proofErr w:type="gramEnd"/>
      <w:r w:rsidRPr="00671100">
        <w:rPr>
          <w:rFonts w:ascii="Arial" w:hAnsi="Arial" w:cs="Arial"/>
          <w:sz w:val="16"/>
          <w:szCs w:val="16"/>
        </w:rPr>
        <w:t xml:space="preserve"> s důrazem na TRL 5 a výše).</w:t>
      </w:r>
    </w:p>
  </w:footnote>
  <w:footnote w:id="74">
    <w:p w14:paraId="6FAC90AD" w14:textId="512E284D"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r w:rsidRPr="00671100">
        <w:rPr>
          <w:rFonts w:ascii="Arial" w:hAnsi="Arial" w:cs="Arial"/>
          <w:color w:val="000000"/>
          <w:sz w:val="16"/>
          <w:szCs w:val="16"/>
        </w:rPr>
        <w:t>Podniky nesplňující podmínky vyplývající z definice uvedené v </w:t>
      </w:r>
      <w:r w:rsidRPr="00671100">
        <w:rPr>
          <w:rFonts w:ascii="Arial" w:hAnsi="Arial" w:cs="Arial"/>
          <w:i/>
          <w:iCs/>
          <w:color w:val="000000"/>
          <w:sz w:val="16"/>
          <w:szCs w:val="16"/>
        </w:rPr>
        <w:t>Doporučení Komise 2003/361/ES ze dne 6. května 2003 týkající se definice mikropodniků, malých a středních podniků</w:t>
      </w:r>
      <w:r w:rsidRPr="00671100">
        <w:rPr>
          <w:rFonts w:ascii="Arial" w:hAnsi="Arial" w:cs="Arial"/>
          <w:iCs/>
          <w:color w:val="000000"/>
          <w:sz w:val="16"/>
          <w:szCs w:val="16"/>
        </w:rPr>
        <w:t>.</w:t>
      </w:r>
    </w:p>
  </w:footnote>
  <w:footnote w:id="75">
    <w:p w14:paraId="13191A58" w14:textId="3F47C669"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Produktivní investice jsou chápány jako investice do fixního kapitálu nebo nehmotného majetku podniků ve smyslu produkce zboží a služeb, čímž přispívají k tvorbě hrubého kapitálu a zaměstnanosti. </w:t>
      </w:r>
      <w:r w:rsidRPr="00671100">
        <w:rPr>
          <w:rFonts w:ascii="Arial" w:hAnsi="Arial" w:cs="Arial"/>
          <w:color w:val="000000"/>
          <w:sz w:val="16"/>
          <w:szCs w:val="16"/>
        </w:rPr>
        <w:t>V případě SC 1.1 se týká aktivit typu zavádění výsledků VaV do podnikové praxe, zavádění pokročilých technologií či zavádění inovací na trh.</w:t>
      </w:r>
    </w:p>
  </w:footnote>
  <w:footnote w:id="76">
    <w:p w14:paraId="7827F63A" w14:textId="77777777"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Jedná se o </w:t>
      </w:r>
      <w:r w:rsidRPr="00671100">
        <w:rPr>
          <w:rFonts w:ascii="Arial" w:hAnsi="Arial" w:cs="Arial"/>
          <w:color w:val="000000"/>
          <w:sz w:val="16"/>
          <w:szCs w:val="16"/>
          <w:shd w:val="clear" w:color="auto" w:fill="FFFFFF"/>
        </w:rPr>
        <w:t xml:space="preserve">subjekty, které mají nejvýše 499 zaměstnanců a nejsou malými nebo středními podniky. Viz </w:t>
      </w:r>
      <w:r w:rsidRPr="00671100">
        <w:rPr>
          <w:rFonts w:ascii="Arial" w:hAnsi="Arial" w:cs="Arial"/>
          <w:bCs/>
          <w:i/>
          <w:color w:val="000000"/>
          <w:sz w:val="16"/>
          <w:szCs w:val="16"/>
        </w:rPr>
        <w:t>Nařízení EP a Rady (EU) 2015/1017 ze dne 25. června 2015 o Evropském fondu pro strategické investice, Evropském centru pro investiční poradenství a Evropském portálu investičních projektů a o změně nařízení (EU) č. 1291/2013 a (EU) č. 1316/2013 – Evropský fond pro strategické investice</w:t>
      </w:r>
      <w:r w:rsidRPr="00671100">
        <w:rPr>
          <w:rFonts w:ascii="Arial" w:hAnsi="Arial" w:cs="Arial"/>
          <w:bCs/>
          <w:color w:val="000000"/>
          <w:sz w:val="16"/>
          <w:szCs w:val="16"/>
        </w:rPr>
        <w:t>.</w:t>
      </w:r>
    </w:p>
  </w:footnote>
  <w:footnote w:id="77">
    <w:p w14:paraId="3DE5487C" w14:textId="648B3222"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Projekt musí být realizován mimo území hl. m. Prahy, přičemž však sídlo společnosti může být na území hl. m. Prahy.</w:t>
      </w:r>
    </w:p>
  </w:footnote>
  <w:footnote w:id="78">
    <w:p w14:paraId="155D6196" w14:textId="04646AD5"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výstupy </w:t>
      </w:r>
      <w:r w:rsidRPr="00671100">
        <w:rPr>
          <w:rFonts w:ascii="Arial" w:hAnsi="Arial" w:cs="Arial"/>
          <w:i/>
          <w:sz w:val="16"/>
          <w:szCs w:val="16"/>
        </w:rPr>
        <w:t xml:space="preserve">Analýzy tržní situace a specifikace vhodných forem podpory pro účely přípravy priority OP </w:t>
      </w:r>
      <w:proofErr w:type="gramStart"/>
      <w:r w:rsidRPr="00671100">
        <w:rPr>
          <w:rFonts w:ascii="Arial" w:hAnsi="Arial" w:cs="Arial"/>
          <w:i/>
          <w:sz w:val="16"/>
          <w:szCs w:val="16"/>
        </w:rPr>
        <w:t>TAK - Posilování</w:t>
      </w:r>
      <w:proofErr w:type="gramEnd"/>
      <w:r w:rsidRPr="00671100">
        <w:rPr>
          <w:rFonts w:ascii="Arial" w:hAnsi="Arial" w:cs="Arial"/>
          <w:i/>
          <w:sz w:val="16"/>
          <w:szCs w:val="16"/>
        </w:rPr>
        <w:t xml:space="preserve"> výkonnosti podniků v oblasti výzkumu, vývoje a inovací a jejich digitální transformace</w:t>
      </w:r>
      <w:r>
        <w:rPr>
          <w:rFonts w:ascii="Arial" w:hAnsi="Arial" w:cs="Arial"/>
          <w:sz w:val="16"/>
          <w:szCs w:val="16"/>
        </w:rPr>
        <w:t xml:space="preserve">, </w:t>
      </w:r>
      <w:r w:rsidRPr="00AE32FF">
        <w:rPr>
          <w:rFonts w:ascii="Arial" w:hAnsi="Arial" w:cs="Arial"/>
          <w:sz w:val="16"/>
          <w:szCs w:val="16"/>
        </w:rPr>
        <w:t xml:space="preserve">dostupné na: </w:t>
      </w:r>
      <w:hyperlink r:id="rId28" w:history="1">
        <w:r w:rsidR="00363CFA" w:rsidRPr="003912CF">
          <w:rPr>
            <w:rStyle w:val="Hypertextovodkaz"/>
            <w:rFonts w:ascii="Arial" w:hAnsi="Arial" w:cs="Arial"/>
            <w:sz w:val="16"/>
            <w:szCs w:val="16"/>
          </w:rPr>
          <w:t>https://mpo.cz/cz/podnikani/dotace-a-popora-podnikani/oppik-2014-2020/evaluace-a-analyzy/evaluace-a-jine-analyzy--157435/</w:t>
        </w:r>
      </w:hyperlink>
      <w:r w:rsidR="00363CFA">
        <w:rPr>
          <w:rFonts w:ascii="Arial" w:hAnsi="Arial" w:cs="Arial"/>
          <w:sz w:val="16"/>
          <w:szCs w:val="16"/>
        </w:rPr>
        <w:t xml:space="preserve"> </w:t>
      </w:r>
    </w:p>
  </w:footnote>
  <w:footnote w:id="79">
    <w:p w14:paraId="042C53BC" w14:textId="4F299381" w:rsidR="0034711D" w:rsidRPr="00671100" w:rsidRDefault="0034711D" w:rsidP="00671100">
      <w:pPr>
        <w:pStyle w:val="Textpoznpodarou"/>
        <w:rPr>
          <w:rFonts w:ascii="Arial" w:eastAsia="Calibri" w:hAnsi="Arial" w:cs="Arial"/>
          <w:color w:val="000000"/>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bookmarkStart w:id="18" w:name="_Hlk65220934"/>
      <w:r w:rsidRPr="00671100">
        <w:rPr>
          <w:rFonts w:ascii="Arial" w:hAnsi="Arial" w:cs="Arial"/>
          <w:sz w:val="16"/>
          <w:szCs w:val="16"/>
        </w:rPr>
        <w:t xml:space="preserve">Tyto aktivity mají vazbu na Národní RIS3 strategii v oblasti </w:t>
      </w:r>
      <w:r w:rsidRPr="00671100">
        <w:rPr>
          <w:rFonts w:ascii="Arial" w:eastAsia="Calibri" w:hAnsi="Arial" w:cs="Arial"/>
          <w:color w:val="000000"/>
          <w:sz w:val="16"/>
          <w:szCs w:val="16"/>
        </w:rPr>
        <w:t>zvyšování dovedností a kompetencí MSP při zavádění pokročilých technologií a jsou realizovány</w:t>
      </w:r>
      <w:r w:rsidRPr="00671100">
        <w:rPr>
          <w:rFonts w:ascii="Arial" w:hAnsi="Arial" w:cs="Arial"/>
          <w:sz w:val="16"/>
          <w:szCs w:val="16"/>
        </w:rPr>
        <w:t xml:space="preserve"> v rámci komplexních investičních projektů, tzn. v kombinaci s investičními aktivitami. Naproti tomu </w:t>
      </w:r>
      <w:r w:rsidRPr="00671100">
        <w:rPr>
          <w:rFonts w:ascii="Arial" w:eastAsia="Calibri" w:hAnsi="Arial" w:cs="Arial"/>
          <w:color w:val="000000"/>
          <w:sz w:val="16"/>
          <w:szCs w:val="16"/>
        </w:rPr>
        <w:t>OP Z+ podporuje další vzdělávání pracovníků, rozvoj dovedností pracovní síly v podnicích a rekvalifikace zaměřené na získávání a prohlubování odborných a klíčových kompetencí, včetně osvojení nových dovedností, mimo komplexní investiční projekty MSP s vazbou na RIS3.</w:t>
      </w:r>
    </w:p>
    <w:bookmarkEnd w:id="18"/>
  </w:footnote>
  <w:footnote w:id="80">
    <w:p w14:paraId="1F64AE45" w14:textId="3C6C6B01"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Jedná se o subjekty, </w:t>
      </w:r>
      <w:r w:rsidRPr="00671100">
        <w:rPr>
          <w:rFonts w:ascii="Arial" w:hAnsi="Arial" w:cs="Arial"/>
          <w:color w:val="000000"/>
          <w:sz w:val="16"/>
          <w:szCs w:val="16"/>
          <w:shd w:val="clear" w:color="auto" w:fill="FFFFFF"/>
        </w:rPr>
        <w:t xml:space="preserve">které mají nejvýše 3 000 zaměstnanců a nejsou malými a středními podniky, přičemž jsou zahrnuty i malé </w:t>
      </w:r>
      <w:r>
        <w:rPr>
          <w:rFonts w:ascii="Arial" w:hAnsi="Arial" w:cs="Arial"/>
          <w:color w:val="000000"/>
          <w:sz w:val="16"/>
          <w:szCs w:val="16"/>
          <w:shd w:val="clear" w:color="auto" w:fill="FFFFFF"/>
        </w:rPr>
        <w:t>společnosti</w:t>
      </w:r>
      <w:r w:rsidRPr="00671100">
        <w:rPr>
          <w:rFonts w:ascii="Arial" w:hAnsi="Arial" w:cs="Arial"/>
          <w:color w:val="000000"/>
          <w:sz w:val="16"/>
          <w:szCs w:val="16"/>
          <w:shd w:val="clear" w:color="auto" w:fill="FFFFFF"/>
        </w:rPr>
        <w:t xml:space="preserve"> se střední tržní kapitalizací. Viz </w:t>
      </w:r>
      <w:r w:rsidRPr="00671100">
        <w:rPr>
          <w:rFonts w:ascii="Arial" w:hAnsi="Arial" w:cs="Arial"/>
          <w:bCs/>
          <w:i/>
          <w:color w:val="000000"/>
          <w:sz w:val="16"/>
          <w:szCs w:val="16"/>
        </w:rPr>
        <w:t>Nařízení EP a Rady (EU) 2015/1017 ze dne 25. června 2015 o Evropském fondu pro strategické investice, Evropském centru pro investiční poradenství a Evropském portálu investičních projektů a o změně nařízení (EU) č. 1291/2013 a (EU) č. 1316/2013 – Evropský fond pro strategické investice</w:t>
      </w:r>
      <w:r w:rsidRPr="00671100">
        <w:rPr>
          <w:rFonts w:ascii="Arial" w:hAnsi="Arial" w:cs="Arial"/>
          <w:bCs/>
          <w:color w:val="000000"/>
          <w:sz w:val="16"/>
          <w:szCs w:val="16"/>
        </w:rPr>
        <w:t>.</w:t>
      </w:r>
    </w:p>
  </w:footnote>
  <w:footnote w:id="81">
    <w:p w14:paraId="24251C7D" w14:textId="090CAA16"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Projekt musí být realizován mimo území hl. m. Prahy, přičemž však sídlo společnosti může být na území hl. m. Prahy.</w:t>
      </w:r>
    </w:p>
  </w:footnote>
  <w:footnote w:id="82">
    <w:p w14:paraId="73B5E950" w14:textId="2B8C618B"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výstupy </w:t>
      </w:r>
      <w:r w:rsidRPr="00671100">
        <w:rPr>
          <w:rFonts w:ascii="Arial" w:hAnsi="Arial" w:cs="Arial"/>
          <w:i/>
          <w:sz w:val="16"/>
          <w:szCs w:val="16"/>
        </w:rPr>
        <w:t xml:space="preserve">Analýzy tržní situace a specifikace vhodných forem podpory pro účely přípravy priority OP </w:t>
      </w:r>
      <w:proofErr w:type="gramStart"/>
      <w:r w:rsidRPr="00671100">
        <w:rPr>
          <w:rFonts w:ascii="Arial" w:hAnsi="Arial" w:cs="Arial"/>
          <w:i/>
          <w:sz w:val="16"/>
          <w:szCs w:val="16"/>
        </w:rPr>
        <w:t>TAK - Posilování</w:t>
      </w:r>
      <w:proofErr w:type="gramEnd"/>
      <w:r w:rsidRPr="00671100">
        <w:rPr>
          <w:rFonts w:ascii="Arial" w:hAnsi="Arial" w:cs="Arial"/>
          <w:i/>
          <w:sz w:val="16"/>
          <w:szCs w:val="16"/>
        </w:rPr>
        <w:t xml:space="preserve"> výkonnosti podniků v oblasti výzkumu, vývoje a inovací a jejich digitální transformace</w:t>
      </w:r>
      <w:r>
        <w:rPr>
          <w:rFonts w:ascii="Arial" w:hAnsi="Arial" w:cs="Arial"/>
          <w:sz w:val="16"/>
          <w:szCs w:val="16"/>
        </w:rPr>
        <w:t xml:space="preserve">, </w:t>
      </w:r>
      <w:r w:rsidRPr="00AE32FF">
        <w:rPr>
          <w:rFonts w:ascii="Arial" w:hAnsi="Arial" w:cs="Arial"/>
          <w:sz w:val="16"/>
          <w:szCs w:val="16"/>
        </w:rPr>
        <w:t xml:space="preserve">dostupné na: </w:t>
      </w:r>
      <w:hyperlink r:id="rId29" w:history="1">
        <w:r w:rsidR="00363CFA" w:rsidRPr="003912CF">
          <w:rPr>
            <w:rStyle w:val="Hypertextovodkaz"/>
            <w:rFonts w:ascii="Arial" w:hAnsi="Arial" w:cs="Arial"/>
            <w:sz w:val="16"/>
            <w:szCs w:val="16"/>
          </w:rPr>
          <w:t>https://mpo.cz/cz/podnikani/dotace-a-podpora-podnikani/oppik-2014-2020/evaluace-a-analyzy/evaluace-a-jine-analyzy--157435/</w:t>
        </w:r>
      </w:hyperlink>
      <w:r w:rsidR="00363CFA">
        <w:rPr>
          <w:rFonts w:ascii="Arial" w:hAnsi="Arial" w:cs="Arial"/>
          <w:sz w:val="16"/>
          <w:szCs w:val="16"/>
        </w:rPr>
        <w:t xml:space="preserve"> </w:t>
      </w:r>
    </w:p>
  </w:footnote>
  <w:footnote w:id="83">
    <w:p w14:paraId="7E6BD909" w14:textId="5D135208"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r w:rsidRPr="00671100">
        <w:rPr>
          <w:rFonts w:ascii="Arial" w:hAnsi="Arial" w:cs="Arial"/>
          <w:bCs/>
          <w:color w:val="000000" w:themeColor="text1"/>
          <w:sz w:val="16"/>
          <w:szCs w:val="16"/>
        </w:rPr>
        <w:t xml:space="preserve">Samotné zařazení v nižších stupních globálních hodnotových řetězců je limitujícím faktorem dalšího růstu objemu exportu i tvorby domácí přidané hodnoty na něm. </w:t>
      </w:r>
      <w:r w:rsidRPr="00671100">
        <w:rPr>
          <w:rFonts w:ascii="Arial" w:hAnsi="Arial" w:cs="Arial"/>
          <w:sz w:val="16"/>
          <w:szCs w:val="16"/>
        </w:rPr>
        <w:t>Vzhledem k tomu, že se česká ekonomika vyznačuje vysokou účastí v globálních hodnotových řetězcích a vysokou úrovní sofistikovanosti vývozu, je klíčové přeorientování podílu v globálních hodnotových řetězcích na produkci s vyšší přidanou hodnotou a na rozšíření vývozu mimo trhy EU.</w:t>
      </w:r>
    </w:p>
  </w:footnote>
  <w:footnote w:id="84">
    <w:p w14:paraId="382C21A1" w14:textId="13A41EB4"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Samotné p</w:t>
      </w:r>
      <w:r w:rsidRPr="00671100">
        <w:rPr>
          <w:rFonts w:ascii="Arial" w:hAnsi="Arial" w:cs="Arial"/>
          <w:bCs/>
          <w:sz w:val="16"/>
          <w:szCs w:val="16"/>
        </w:rPr>
        <w:t xml:space="preserve">olitiky na podporu posunu v globálních hodnotových řetězcích se podobají těm na podporu růstu produktivity, tzn. vytvořit příznivé podnikatelské prostředí, ve kterém mohou vznikat a růst nové a inovativní firmy a které podpoří investice firem. </w:t>
      </w:r>
      <w:r>
        <w:rPr>
          <w:rFonts w:ascii="Arial" w:hAnsi="Arial" w:cs="Arial"/>
          <w:bCs/>
          <w:sz w:val="16"/>
          <w:szCs w:val="16"/>
        </w:rPr>
        <w:t>v</w:t>
      </w:r>
      <w:r w:rsidRPr="00671100">
        <w:rPr>
          <w:rFonts w:ascii="Arial" w:hAnsi="Arial" w:cs="Arial"/>
          <w:bCs/>
          <w:sz w:val="16"/>
          <w:szCs w:val="16"/>
        </w:rPr>
        <w:t xml:space="preserve">iz </w:t>
      </w:r>
      <w:proofErr w:type="spellStart"/>
      <w:r w:rsidRPr="00671100">
        <w:rPr>
          <w:rFonts w:ascii="Arial" w:hAnsi="Arial" w:cs="Arial"/>
          <w:i/>
          <w:sz w:val="16"/>
          <w:szCs w:val="16"/>
        </w:rPr>
        <w:t>World</w:t>
      </w:r>
      <w:proofErr w:type="spellEnd"/>
      <w:r w:rsidRPr="00671100">
        <w:rPr>
          <w:rFonts w:ascii="Arial" w:hAnsi="Arial" w:cs="Arial"/>
          <w:i/>
          <w:sz w:val="16"/>
          <w:szCs w:val="16"/>
        </w:rPr>
        <w:t xml:space="preserve"> Bank – Czech Republic </w:t>
      </w:r>
      <w:proofErr w:type="spellStart"/>
      <w:r w:rsidRPr="00671100">
        <w:rPr>
          <w:rFonts w:ascii="Arial" w:hAnsi="Arial" w:cs="Arial"/>
          <w:i/>
          <w:sz w:val="16"/>
          <w:szCs w:val="16"/>
        </w:rPr>
        <w:t>Assessment</w:t>
      </w:r>
      <w:proofErr w:type="spellEnd"/>
      <w:r w:rsidRPr="00671100">
        <w:rPr>
          <w:rFonts w:ascii="Arial" w:hAnsi="Arial" w:cs="Arial"/>
          <w:i/>
          <w:sz w:val="16"/>
          <w:szCs w:val="16"/>
        </w:rPr>
        <w:t xml:space="preserve"> </w:t>
      </w:r>
      <w:proofErr w:type="spellStart"/>
      <w:r w:rsidRPr="00671100">
        <w:rPr>
          <w:rFonts w:ascii="Arial" w:hAnsi="Arial" w:cs="Arial"/>
          <w:i/>
          <w:sz w:val="16"/>
          <w:szCs w:val="16"/>
        </w:rPr>
        <w:t>of</w:t>
      </w:r>
      <w:proofErr w:type="spellEnd"/>
      <w:r w:rsidRPr="00671100">
        <w:rPr>
          <w:rFonts w:ascii="Arial" w:hAnsi="Arial" w:cs="Arial"/>
          <w:i/>
          <w:sz w:val="16"/>
          <w:szCs w:val="16"/>
        </w:rPr>
        <w:t xml:space="preserve"> </w:t>
      </w:r>
      <w:proofErr w:type="spellStart"/>
      <w:r w:rsidRPr="00671100">
        <w:rPr>
          <w:rFonts w:ascii="Arial" w:hAnsi="Arial" w:cs="Arial"/>
          <w:i/>
          <w:sz w:val="16"/>
          <w:szCs w:val="16"/>
        </w:rPr>
        <w:t>the</w:t>
      </w:r>
      <w:proofErr w:type="spellEnd"/>
      <w:r w:rsidRPr="00671100">
        <w:rPr>
          <w:rFonts w:ascii="Arial" w:hAnsi="Arial" w:cs="Arial"/>
          <w:i/>
          <w:sz w:val="16"/>
          <w:szCs w:val="16"/>
        </w:rPr>
        <w:t xml:space="preserve"> SME </w:t>
      </w:r>
      <w:proofErr w:type="spellStart"/>
      <w:r w:rsidRPr="00671100">
        <w:rPr>
          <w:rFonts w:ascii="Arial" w:hAnsi="Arial" w:cs="Arial"/>
          <w:i/>
          <w:sz w:val="16"/>
          <w:szCs w:val="16"/>
        </w:rPr>
        <w:t>Policy</w:t>
      </w:r>
      <w:proofErr w:type="spellEnd"/>
      <w:r w:rsidRPr="00671100">
        <w:rPr>
          <w:rFonts w:ascii="Arial" w:hAnsi="Arial" w:cs="Arial"/>
          <w:i/>
          <w:sz w:val="16"/>
          <w:szCs w:val="16"/>
        </w:rPr>
        <w:t xml:space="preserve"> Mix, 2019.</w:t>
      </w:r>
    </w:p>
  </w:footnote>
  <w:footnote w:id="85">
    <w:p w14:paraId="1845FC55" w14:textId="45E5C8E3"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Projekt musí být realizován mimo území hl. m. Prahy, přičemž však sídlo společnosti může být na území hl. m. Prahy.</w:t>
      </w:r>
    </w:p>
  </w:footnote>
  <w:footnote w:id="86">
    <w:p w14:paraId="3C323E05" w14:textId="7CFF7659"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výstupy </w:t>
      </w:r>
      <w:r w:rsidRPr="00671100">
        <w:rPr>
          <w:rFonts w:ascii="Arial" w:hAnsi="Arial" w:cs="Arial"/>
          <w:i/>
          <w:sz w:val="16"/>
          <w:szCs w:val="16"/>
        </w:rPr>
        <w:t>Analýzy tržní situace a specifikace vhodných forem podpory pro účely přípravy priority OP TAK – Rozvoj podnikání a konkurenceschopnosti MSP</w:t>
      </w:r>
      <w:r>
        <w:rPr>
          <w:rFonts w:ascii="Arial" w:hAnsi="Arial" w:cs="Arial"/>
          <w:sz w:val="16"/>
          <w:szCs w:val="16"/>
        </w:rPr>
        <w:t xml:space="preserve">, </w:t>
      </w:r>
      <w:r w:rsidRPr="00AE32FF">
        <w:rPr>
          <w:rFonts w:ascii="Arial" w:hAnsi="Arial" w:cs="Arial"/>
          <w:sz w:val="16"/>
          <w:szCs w:val="16"/>
        </w:rPr>
        <w:t xml:space="preserve">dostupné na: </w:t>
      </w:r>
      <w:hyperlink r:id="rId30" w:history="1">
        <w:r w:rsidR="00363CFA" w:rsidRPr="003912CF">
          <w:rPr>
            <w:rStyle w:val="Hypertextovodkaz"/>
            <w:rFonts w:ascii="Arial" w:hAnsi="Arial" w:cs="Arial"/>
            <w:sz w:val="16"/>
            <w:szCs w:val="16"/>
          </w:rPr>
          <w:t>https://mpo.cz/cz/podnikani/dotace-a-podpora-podnikani/oppik-2014-2020/evaluace-a-analyzy/evaluace-a-jine-analyzy--157435/</w:t>
        </w:r>
      </w:hyperlink>
      <w:r w:rsidR="00363CFA">
        <w:rPr>
          <w:rFonts w:ascii="Arial" w:hAnsi="Arial" w:cs="Arial"/>
          <w:sz w:val="16"/>
          <w:szCs w:val="16"/>
        </w:rPr>
        <w:t xml:space="preserve"> </w:t>
      </w:r>
    </w:p>
  </w:footnote>
  <w:footnote w:id="87">
    <w:p w14:paraId="04E42B46" w14:textId="1B587D77"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Dle zákona č. 127/2005 Sb., o elektronických komunikacích a o změně některých souvisejících zákonů; blíže viz </w:t>
      </w:r>
      <w:hyperlink r:id="rId31" w:history="1">
        <w:r w:rsidRPr="00671100">
          <w:rPr>
            <w:rStyle w:val="Hypertextovodkaz"/>
            <w:rFonts w:ascii="Arial" w:hAnsi="Arial" w:cs="Arial"/>
            <w:sz w:val="16"/>
            <w:szCs w:val="16"/>
          </w:rPr>
          <w:t>https://www.ctu.cz/ctu-informuje/jak-postupovat/podnikani-v-e-komunikacich/oznamovani-podnikani.html</w:t>
        </w:r>
      </w:hyperlink>
      <w:r w:rsidRPr="00671100">
        <w:rPr>
          <w:rFonts w:ascii="Arial" w:hAnsi="Arial" w:cs="Arial"/>
          <w:sz w:val="16"/>
          <w:szCs w:val="16"/>
        </w:rPr>
        <w:t xml:space="preserve">. </w:t>
      </w:r>
    </w:p>
  </w:footnote>
  <w:footnote w:id="88">
    <w:p w14:paraId="2E21214A" w14:textId="6A4A1D60"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P</w:t>
      </w:r>
      <w:r w:rsidRPr="00671100">
        <w:rPr>
          <w:rFonts w:ascii="Arial" w:hAnsi="Arial" w:cs="Arial"/>
          <w:color w:val="000000"/>
          <w:sz w:val="16"/>
          <w:szCs w:val="16"/>
        </w:rPr>
        <w:t xml:space="preserve">odniky nesplňující </w:t>
      </w:r>
      <w:r w:rsidRPr="00671100">
        <w:rPr>
          <w:rFonts w:ascii="Arial" w:hAnsi="Arial" w:cs="Arial"/>
          <w:color w:val="000000" w:themeColor="text1"/>
          <w:sz w:val="16"/>
          <w:szCs w:val="16"/>
        </w:rPr>
        <w:t xml:space="preserve">podmínky vyplývající z </w:t>
      </w:r>
      <w:r w:rsidRPr="00671100">
        <w:rPr>
          <w:rFonts w:ascii="Arial" w:hAnsi="Arial" w:cs="Arial"/>
          <w:color w:val="000000" w:themeColor="text1"/>
          <w:sz w:val="16"/>
          <w:szCs w:val="16"/>
          <w:shd w:val="clear" w:color="auto" w:fill="FFFFFF"/>
        </w:rPr>
        <w:t>definice uvedené v </w:t>
      </w:r>
      <w:r w:rsidRPr="00671100">
        <w:rPr>
          <w:rFonts w:ascii="Arial" w:hAnsi="Arial" w:cs="Arial"/>
          <w:i/>
          <w:color w:val="000000" w:themeColor="text1"/>
          <w:sz w:val="16"/>
          <w:szCs w:val="16"/>
          <w:shd w:val="clear" w:color="auto" w:fill="FFFFFF"/>
        </w:rPr>
        <w:t>Doporučení Komise 2003/361/ES ze dne 6. května 2003 týkající se definice mikropodniků, malých a středních podniků</w:t>
      </w:r>
      <w:r w:rsidRPr="00671100">
        <w:rPr>
          <w:rFonts w:ascii="Arial" w:hAnsi="Arial" w:cs="Arial"/>
          <w:color w:val="000000" w:themeColor="text1"/>
          <w:sz w:val="16"/>
          <w:szCs w:val="16"/>
        </w:rPr>
        <w:t xml:space="preserve"> </w:t>
      </w:r>
      <w:r w:rsidRPr="00671100">
        <w:rPr>
          <w:rFonts w:ascii="Arial" w:hAnsi="Arial" w:cs="Arial"/>
          <w:color w:val="000000"/>
          <w:sz w:val="16"/>
          <w:szCs w:val="16"/>
        </w:rPr>
        <w:t>budou podporovány s ohledem na možnost podpory investic do infrastruktury zajišťující mj. přístup veřejnosti a občanům ke službám v oblasti digitálního propojení.</w:t>
      </w:r>
    </w:p>
  </w:footnote>
  <w:footnote w:id="89">
    <w:p w14:paraId="405CCFFB" w14:textId="2CD1FF45"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Projekt musí být realizován mimo území hl. m. Prahy, přičemž však sídlo společnosti může být na území hl. m. Prahy.</w:t>
      </w:r>
    </w:p>
  </w:footnote>
  <w:footnote w:id="90">
    <w:p w14:paraId="402FDBB2" w14:textId="73C4E269"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výstupy </w:t>
      </w:r>
      <w:r w:rsidRPr="00671100">
        <w:rPr>
          <w:rFonts w:ascii="Arial" w:hAnsi="Arial" w:cs="Arial"/>
          <w:i/>
          <w:sz w:val="16"/>
          <w:szCs w:val="16"/>
        </w:rPr>
        <w:t>Analýzy tržní situace a specifikace vhodných forem podpory pro účely přípravy priority OP TAK – Rozvoj digitální infrastruktury</w:t>
      </w:r>
      <w:r>
        <w:rPr>
          <w:rFonts w:ascii="Arial" w:hAnsi="Arial" w:cs="Arial"/>
          <w:sz w:val="16"/>
          <w:szCs w:val="16"/>
        </w:rPr>
        <w:t xml:space="preserve">, </w:t>
      </w:r>
      <w:r w:rsidRPr="00AE32FF">
        <w:rPr>
          <w:rFonts w:ascii="Arial" w:hAnsi="Arial" w:cs="Arial"/>
          <w:sz w:val="16"/>
          <w:szCs w:val="16"/>
        </w:rPr>
        <w:t xml:space="preserve">dostupné na: </w:t>
      </w:r>
      <w:hyperlink r:id="rId32" w:history="1">
        <w:r w:rsidR="00363CFA" w:rsidRPr="003912CF">
          <w:rPr>
            <w:rStyle w:val="Hypertextovodkaz"/>
            <w:rFonts w:ascii="Arial" w:hAnsi="Arial" w:cs="Arial"/>
            <w:sz w:val="16"/>
            <w:szCs w:val="16"/>
          </w:rPr>
          <w:t>https://mpo.cz/cz/podnikani/dotace-a-podpora-podnikani/oppik-2014-2020/evaluace-a-analyzy/evaluace-a-jine-analyzy--157435/</w:t>
        </w:r>
      </w:hyperlink>
      <w:r w:rsidR="00363CFA">
        <w:rPr>
          <w:rFonts w:ascii="Arial" w:hAnsi="Arial" w:cs="Arial"/>
          <w:sz w:val="16"/>
          <w:szCs w:val="16"/>
        </w:rPr>
        <w:t xml:space="preserve"> </w:t>
      </w:r>
    </w:p>
  </w:footnote>
  <w:footnote w:id="91">
    <w:p w14:paraId="5022CBBF" w14:textId="470F80D2"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Podle přílohy V bodu 2 písm. e) směrnice o energetické účinnosti mohou členské státy úspory vyplývající z opatření na podporu instalace technologií pro výrobu energie z obnovitelných zdrojů malého rozsahu na budovách nebo v budovách pro vlastní spotřebu započítat do vyžadovaného objemu úspor energie podle čl. 7 odst. 1, pokud vedou k ověřitelným a měřitelným či odhadnutelným úsporám energie v konečném využití a jsou vypočteny v souladu s přílohou V směrnice o energetické účinnosti.</w:t>
      </w:r>
    </w:p>
  </w:footnote>
  <w:footnote w:id="92">
    <w:p w14:paraId="095D094E" w14:textId="58EF0FBC" w:rsidR="0034711D" w:rsidRDefault="0034711D">
      <w:pPr>
        <w:pStyle w:val="Textpoznpodarou"/>
      </w:pPr>
      <w:r>
        <w:rPr>
          <w:rStyle w:val="Znakapoznpodarou"/>
        </w:rPr>
        <w:footnoteRef/>
      </w:r>
      <w:r>
        <w:t xml:space="preserve"> </w:t>
      </w:r>
      <w:r w:rsidRPr="00671100">
        <w:rPr>
          <w:rFonts w:ascii="Arial" w:hAnsi="Arial" w:cs="Arial"/>
          <w:color w:val="000000"/>
          <w:sz w:val="16"/>
          <w:szCs w:val="16"/>
        </w:rPr>
        <w:t>Podniky nesplňující podmínky vyplývající z definice uvedené v </w:t>
      </w:r>
      <w:r w:rsidRPr="00671100">
        <w:rPr>
          <w:rFonts w:ascii="Arial" w:hAnsi="Arial" w:cs="Arial"/>
          <w:i/>
          <w:iCs/>
          <w:color w:val="000000"/>
          <w:sz w:val="16"/>
          <w:szCs w:val="16"/>
        </w:rPr>
        <w:t>Doporučení Komise 2003/361/ES ze dne 6. května 2003 týkající se definice mikropodniků, malých a středních podniků</w:t>
      </w:r>
      <w:r w:rsidRPr="00671100">
        <w:rPr>
          <w:rFonts w:ascii="Arial" w:hAnsi="Arial" w:cs="Arial"/>
          <w:iCs/>
          <w:color w:val="000000"/>
          <w:sz w:val="16"/>
          <w:szCs w:val="16"/>
        </w:rPr>
        <w:t>.</w:t>
      </w:r>
    </w:p>
  </w:footnote>
  <w:footnote w:id="93">
    <w:p w14:paraId="71EE990E" w14:textId="0F3AC705"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Projekt musí být realizován mimo území hl. m. Prahy, přičemž však sídlo společnosti může být na území hl. m. Prahy.</w:t>
      </w:r>
    </w:p>
  </w:footnote>
  <w:footnote w:id="94">
    <w:p w14:paraId="14357349" w14:textId="227510EF" w:rsidR="0034711D" w:rsidRDefault="0034711D">
      <w:pPr>
        <w:pStyle w:val="Textpoznpodarou"/>
      </w:pPr>
      <w:r>
        <w:rPr>
          <w:rStyle w:val="Znakapoznpodarou"/>
        </w:rPr>
        <w:footnoteRef/>
      </w:r>
      <w:r>
        <w:t xml:space="preserve"> </w:t>
      </w:r>
      <w:r w:rsidRPr="00671100">
        <w:rPr>
          <w:rFonts w:ascii="Arial" w:hAnsi="Arial" w:cs="Arial"/>
          <w:color w:val="000000"/>
          <w:sz w:val="16"/>
          <w:szCs w:val="16"/>
        </w:rPr>
        <w:t>Podniky nesplňující podmínky vyplývající z definice uvedené v </w:t>
      </w:r>
      <w:r w:rsidRPr="00671100">
        <w:rPr>
          <w:rFonts w:ascii="Arial" w:hAnsi="Arial" w:cs="Arial"/>
          <w:i/>
          <w:iCs/>
          <w:color w:val="000000"/>
          <w:sz w:val="16"/>
          <w:szCs w:val="16"/>
        </w:rPr>
        <w:t>Doporučení Komise 2003/361/ES ze dne 6. května 2003 týkající se definice mikropodniků, malých a středních podniků</w:t>
      </w:r>
      <w:r w:rsidRPr="00671100">
        <w:rPr>
          <w:rFonts w:ascii="Arial" w:hAnsi="Arial" w:cs="Arial"/>
          <w:iCs/>
          <w:color w:val="000000"/>
          <w:sz w:val="16"/>
          <w:szCs w:val="16"/>
        </w:rPr>
        <w:t>.</w:t>
      </w:r>
    </w:p>
  </w:footnote>
  <w:footnote w:id="95">
    <w:p w14:paraId="5A627DF7" w14:textId="68D2BC41"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Projekt musí být realizován mimo území hl. m. Prahy, přičemž však sídlo společnosti může být na území hl. m. Prahy.</w:t>
      </w:r>
    </w:p>
  </w:footnote>
  <w:footnote w:id="96">
    <w:p w14:paraId="5DB557A6" w14:textId="06082AF9"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výstupy </w:t>
      </w:r>
      <w:r w:rsidRPr="00671100">
        <w:rPr>
          <w:rFonts w:ascii="Arial" w:hAnsi="Arial" w:cs="Arial"/>
          <w:bCs/>
          <w:i/>
          <w:sz w:val="16"/>
          <w:szCs w:val="16"/>
        </w:rPr>
        <w:t xml:space="preserve">Analýzy tržní situace a specifikace vhodných forem podpory pro účely přípravy priority OP </w:t>
      </w:r>
      <w:proofErr w:type="gramStart"/>
      <w:r w:rsidRPr="00671100">
        <w:rPr>
          <w:rFonts w:ascii="Arial" w:hAnsi="Arial" w:cs="Arial"/>
          <w:bCs/>
          <w:i/>
          <w:sz w:val="16"/>
          <w:szCs w:val="16"/>
        </w:rPr>
        <w:t>TAK - Posun</w:t>
      </w:r>
      <w:proofErr w:type="gramEnd"/>
      <w:r w:rsidRPr="00671100">
        <w:rPr>
          <w:rFonts w:ascii="Arial" w:hAnsi="Arial" w:cs="Arial"/>
          <w:bCs/>
          <w:i/>
          <w:sz w:val="16"/>
          <w:szCs w:val="16"/>
        </w:rPr>
        <w:t xml:space="preserve"> k nízkouhlíkovému hospodářství</w:t>
      </w:r>
      <w:r>
        <w:rPr>
          <w:rFonts w:ascii="Arial" w:hAnsi="Arial" w:cs="Arial"/>
          <w:sz w:val="16"/>
          <w:szCs w:val="16"/>
        </w:rPr>
        <w:t xml:space="preserve">, </w:t>
      </w:r>
      <w:r w:rsidRPr="00AE32FF">
        <w:rPr>
          <w:rFonts w:ascii="Arial" w:hAnsi="Arial" w:cs="Arial"/>
          <w:sz w:val="16"/>
          <w:szCs w:val="16"/>
        </w:rPr>
        <w:t>dostupné na: https://mpo.cz/cz/podnikani/dotace-a-podpora-podnikani/oppik-2014-2020/evaluace-a-analyzy/evaluace-a-jine-analyzy--157435/</w:t>
      </w:r>
    </w:p>
  </w:footnote>
  <w:footnote w:id="97">
    <w:p w14:paraId="4E5F081B" w14:textId="41ACD2B1" w:rsidR="0034711D" w:rsidRDefault="0034711D">
      <w:pPr>
        <w:pStyle w:val="Textpoznpodarou"/>
      </w:pPr>
      <w:r>
        <w:rPr>
          <w:rStyle w:val="Znakapoznpodarou"/>
        </w:rPr>
        <w:footnoteRef/>
      </w:r>
      <w:r>
        <w:t xml:space="preserve"> </w:t>
      </w:r>
      <w:r w:rsidRPr="00671100">
        <w:rPr>
          <w:rFonts w:ascii="Arial" w:hAnsi="Arial" w:cs="Arial"/>
          <w:color w:val="000000"/>
          <w:sz w:val="16"/>
          <w:szCs w:val="16"/>
        </w:rPr>
        <w:t xml:space="preserve">Podniků nesplňujících </w:t>
      </w:r>
      <w:r w:rsidRPr="00671100">
        <w:rPr>
          <w:rFonts w:ascii="Arial" w:hAnsi="Arial" w:cs="Arial"/>
          <w:color w:val="000000" w:themeColor="text1"/>
          <w:sz w:val="16"/>
          <w:szCs w:val="16"/>
        </w:rPr>
        <w:t xml:space="preserve">podmínky vyplývající z </w:t>
      </w:r>
      <w:r w:rsidRPr="00671100">
        <w:rPr>
          <w:rFonts w:ascii="Arial" w:hAnsi="Arial" w:cs="Arial"/>
          <w:color w:val="000000" w:themeColor="text1"/>
          <w:sz w:val="16"/>
          <w:szCs w:val="16"/>
          <w:shd w:val="clear" w:color="auto" w:fill="FFFFFF"/>
        </w:rPr>
        <w:t>definice uvedené v </w:t>
      </w:r>
      <w:r w:rsidRPr="00671100">
        <w:rPr>
          <w:rFonts w:ascii="Arial" w:hAnsi="Arial" w:cs="Arial"/>
          <w:i/>
          <w:color w:val="000000" w:themeColor="text1"/>
          <w:sz w:val="16"/>
          <w:szCs w:val="16"/>
          <w:shd w:val="clear" w:color="auto" w:fill="FFFFFF"/>
        </w:rPr>
        <w:t xml:space="preserve">Doporučení Komise 2003/361/ES ze dne 6. května 2003 týkající se definice mikropodniků, malých a středních podniků. </w:t>
      </w:r>
      <w:r w:rsidRPr="00671100">
        <w:rPr>
          <w:rFonts w:ascii="Arial" w:hAnsi="Arial" w:cs="Arial"/>
          <w:sz w:val="16"/>
          <w:szCs w:val="16"/>
        </w:rPr>
        <w:t>Tyto podniky</w:t>
      </w:r>
      <w:r w:rsidRPr="00671100">
        <w:rPr>
          <w:rFonts w:ascii="Arial" w:hAnsi="Arial" w:cs="Arial"/>
          <w:color w:val="000000" w:themeColor="text1"/>
          <w:sz w:val="16"/>
          <w:szCs w:val="16"/>
        </w:rPr>
        <w:t xml:space="preserve"> </w:t>
      </w:r>
      <w:r w:rsidRPr="00671100">
        <w:rPr>
          <w:rFonts w:ascii="Arial" w:hAnsi="Arial" w:cs="Arial"/>
          <w:color w:val="000000"/>
          <w:sz w:val="16"/>
          <w:szCs w:val="16"/>
        </w:rPr>
        <w:t>budou podporovány s ohledem na možnost podpory investic do infrastruktury zajišťující mj. přístup veřejnosti a občanů ke službám v oblasti energetiky.</w:t>
      </w:r>
    </w:p>
  </w:footnote>
  <w:footnote w:id="98">
    <w:p w14:paraId="06DA754C" w14:textId="1848A8F4"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Projekt musí být realizován mimo území hl. m. Prahy, přičemž však sídlo společnosti může být na území hl. m. Prahy.</w:t>
      </w:r>
    </w:p>
  </w:footnote>
  <w:footnote w:id="99">
    <w:p w14:paraId="50BECFCB" w14:textId="2486D95F"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výstupy</w:t>
      </w:r>
      <w:r w:rsidRPr="00671100">
        <w:rPr>
          <w:rFonts w:ascii="Arial" w:hAnsi="Arial" w:cs="Arial"/>
          <w:i/>
          <w:sz w:val="16"/>
          <w:szCs w:val="16"/>
        </w:rPr>
        <w:t xml:space="preserve"> </w:t>
      </w:r>
      <w:r w:rsidRPr="00671100">
        <w:rPr>
          <w:rFonts w:ascii="Arial" w:hAnsi="Arial" w:cs="Arial"/>
          <w:bCs/>
          <w:i/>
          <w:sz w:val="16"/>
          <w:szCs w:val="16"/>
        </w:rPr>
        <w:t xml:space="preserve">Analýzy tržní situace a specifikace vhodných forem podpory pro účely přípravy priority OP </w:t>
      </w:r>
      <w:proofErr w:type="gramStart"/>
      <w:r w:rsidRPr="00671100">
        <w:rPr>
          <w:rFonts w:ascii="Arial" w:hAnsi="Arial" w:cs="Arial"/>
          <w:bCs/>
          <w:i/>
          <w:sz w:val="16"/>
          <w:szCs w:val="16"/>
        </w:rPr>
        <w:t>TAK - Posun</w:t>
      </w:r>
      <w:proofErr w:type="gramEnd"/>
      <w:r w:rsidRPr="00671100">
        <w:rPr>
          <w:rFonts w:ascii="Arial" w:hAnsi="Arial" w:cs="Arial"/>
          <w:bCs/>
          <w:i/>
          <w:sz w:val="16"/>
          <w:szCs w:val="16"/>
        </w:rPr>
        <w:t xml:space="preserve"> k nízkouhlíkovému hospodářství</w:t>
      </w:r>
      <w:r>
        <w:rPr>
          <w:rFonts w:ascii="Arial" w:hAnsi="Arial" w:cs="Arial"/>
          <w:sz w:val="16"/>
          <w:szCs w:val="16"/>
        </w:rPr>
        <w:t xml:space="preserve">, </w:t>
      </w:r>
      <w:r w:rsidRPr="00AE32FF">
        <w:rPr>
          <w:rFonts w:ascii="Arial" w:hAnsi="Arial" w:cs="Arial"/>
          <w:sz w:val="16"/>
          <w:szCs w:val="16"/>
        </w:rPr>
        <w:t xml:space="preserve">dostupné na: </w:t>
      </w:r>
      <w:hyperlink r:id="rId33" w:history="1">
        <w:r w:rsidR="00363CFA" w:rsidRPr="003912CF">
          <w:rPr>
            <w:rStyle w:val="Hypertextovodkaz"/>
            <w:rFonts w:ascii="Arial" w:hAnsi="Arial" w:cs="Arial"/>
            <w:sz w:val="16"/>
            <w:szCs w:val="16"/>
          </w:rPr>
          <w:t>https://mpo.cz/cz/podnikani/dotace-a-podpora-podnikani/oppik-2014-2020/evaluace-a-analyzy/evaluace-a-jine-analyzy--157435/</w:t>
        </w:r>
      </w:hyperlink>
      <w:r w:rsidR="00363CFA">
        <w:rPr>
          <w:rFonts w:ascii="Arial" w:hAnsi="Arial" w:cs="Arial"/>
          <w:sz w:val="16"/>
          <w:szCs w:val="16"/>
        </w:rPr>
        <w:t xml:space="preserve"> </w:t>
      </w:r>
    </w:p>
  </w:footnote>
  <w:footnote w:id="100">
    <w:p w14:paraId="34242916" w14:textId="5208A280"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w:t>
      </w:r>
      <w:proofErr w:type="gramStart"/>
      <w:r w:rsidRPr="00671100">
        <w:rPr>
          <w:rFonts w:ascii="Arial" w:hAnsi="Arial" w:cs="Arial"/>
          <w:sz w:val="16"/>
          <w:szCs w:val="16"/>
        </w:rPr>
        <w:t>MPO - Aktualizace</w:t>
      </w:r>
      <w:proofErr w:type="gramEnd"/>
      <w:r w:rsidRPr="00671100">
        <w:rPr>
          <w:rFonts w:ascii="Arial" w:hAnsi="Arial" w:cs="Arial"/>
          <w:sz w:val="16"/>
          <w:szCs w:val="16"/>
        </w:rPr>
        <w:t xml:space="preserve"> Národního akčního plánu čisté mobility z roku 2019</w:t>
      </w:r>
    </w:p>
  </w:footnote>
  <w:footnote w:id="101">
    <w:p w14:paraId="5C01591E" w14:textId="2651E80C"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Jedná se o subjekty, </w:t>
      </w:r>
      <w:r w:rsidRPr="00671100">
        <w:rPr>
          <w:rFonts w:ascii="Arial" w:hAnsi="Arial" w:cs="Arial"/>
          <w:color w:val="000000"/>
          <w:sz w:val="16"/>
          <w:szCs w:val="16"/>
          <w:shd w:val="clear" w:color="auto" w:fill="FFFFFF"/>
        </w:rPr>
        <w:t xml:space="preserve">které mají nejvýše 3 000 zaměstnanců a nejsou malými a středními podniky, přičemž jsou zahrnuty i malé </w:t>
      </w:r>
      <w:r>
        <w:rPr>
          <w:rFonts w:ascii="Arial" w:hAnsi="Arial" w:cs="Arial"/>
          <w:color w:val="000000"/>
          <w:sz w:val="16"/>
          <w:szCs w:val="16"/>
          <w:shd w:val="clear" w:color="auto" w:fill="FFFFFF"/>
        </w:rPr>
        <w:t>společnosti</w:t>
      </w:r>
      <w:r w:rsidRPr="00671100">
        <w:rPr>
          <w:rFonts w:ascii="Arial" w:hAnsi="Arial" w:cs="Arial"/>
          <w:color w:val="000000"/>
          <w:sz w:val="16"/>
          <w:szCs w:val="16"/>
          <w:shd w:val="clear" w:color="auto" w:fill="FFFFFF"/>
        </w:rPr>
        <w:t xml:space="preserve"> se střední tržní kapitalizací. Viz </w:t>
      </w:r>
      <w:r w:rsidRPr="00671100">
        <w:rPr>
          <w:rFonts w:ascii="Arial" w:hAnsi="Arial" w:cs="Arial"/>
          <w:bCs/>
          <w:i/>
          <w:color w:val="000000"/>
          <w:sz w:val="16"/>
          <w:szCs w:val="16"/>
        </w:rPr>
        <w:t>Nařízení EP a Rady (EU) 2015/1017 ze dne 25. června 2015 o Evropském fondu pro strategické investice, Evropském centru pro investiční poradenství a Evropském portálu investičních projektů a o změně nařízení (EU) č. 1291/2013 a (EU) č. 1316/2013 – Evropský fond pro strategické investice</w:t>
      </w:r>
      <w:r w:rsidRPr="00671100">
        <w:rPr>
          <w:rFonts w:ascii="Arial" w:hAnsi="Arial" w:cs="Arial"/>
          <w:bCs/>
          <w:color w:val="000000"/>
          <w:sz w:val="16"/>
          <w:szCs w:val="16"/>
        </w:rPr>
        <w:t>.</w:t>
      </w:r>
    </w:p>
  </w:footnote>
  <w:footnote w:id="102">
    <w:p w14:paraId="71A651CC" w14:textId="6EA5B87A"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Projekt musí být realizován mimo území hl. m. Prahy, přičemž však sídlo společnosti může být  na území hl. m. Prahy.</w:t>
      </w:r>
    </w:p>
  </w:footnote>
  <w:footnote w:id="103">
    <w:p w14:paraId="753E3C4F" w14:textId="787CF128"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výstupy</w:t>
      </w:r>
      <w:r w:rsidRPr="00671100">
        <w:rPr>
          <w:rFonts w:ascii="Arial" w:hAnsi="Arial" w:cs="Arial"/>
          <w:i/>
          <w:sz w:val="16"/>
          <w:szCs w:val="16"/>
        </w:rPr>
        <w:t xml:space="preserve"> </w:t>
      </w:r>
      <w:r w:rsidRPr="00671100">
        <w:rPr>
          <w:rFonts w:ascii="Arial" w:hAnsi="Arial" w:cs="Arial"/>
          <w:bCs/>
          <w:i/>
          <w:sz w:val="16"/>
          <w:szCs w:val="16"/>
        </w:rPr>
        <w:t xml:space="preserve">Analýzy tržní situace a specifikace vhodných forem podpory pro účely přípravy priority OP </w:t>
      </w:r>
      <w:proofErr w:type="gramStart"/>
      <w:r w:rsidRPr="00671100">
        <w:rPr>
          <w:rFonts w:ascii="Arial" w:hAnsi="Arial" w:cs="Arial"/>
          <w:bCs/>
          <w:i/>
          <w:sz w:val="16"/>
          <w:szCs w:val="16"/>
        </w:rPr>
        <w:t>TAK - Posun</w:t>
      </w:r>
      <w:proofErr w:type="gramEnd"/>
      <w:r w:rsidRPr="00671100">
        <w:rPr>
          <w:rFonts w:ascii="Arial" w:hAnsi="Arial" w:cs="Arial"/>
          <w:bCs/>
          <w:i/>
          <w:sz w:val="16"/>
          <w:szCs w:val="16"/>
        </w:rPr>
        <w:t xml:space="preserve"> k nízkouhlíkovému hospodářství</w:t>
      </w:r>
      <w:r>
        <w:rPr>
          <w:rFonts w:ascii="Arial" w:hAnsi="Arial" w:cs="Arial"/>
          <w:sz w:val="16"/>
          <w:szCs w:val="16"/>
        </w:rPr>
        <w:t xml:space="preserve">, </w:t>
      </w:r>
      <w:r w:rsidRPr="00AE32FF">
        <w:rPr>
          <w:rFonts w:ascii="Arial" w:hAnsi="Arial" w:cs="Arial"/>
          <w:sz w:val="16"/>
          <w:szCs w:val="16"/>
        </w:rPr>
        <w:t xml:space="preserve">dostupné na: </w:t>
      </w:r>
      <w:hyperlink r:id="rId34" w:history="1">
        <w:r w:rsidR="00363CFA" w:rsidRPr="003912CF">
          <w:rPr>
            <w:rStyle w:val="Hypertextovodkaz"/>
            <w:rFonts w:ascii="Arial" w:hAnsi="Arial" w:cs="Arial"/>
            <w:sz w:val="16"/>
            <w:szCs w:val="16"/>
          </w:rPr>
          <w:t>https://mpo.cz/cz/podnikani/dotace-a-podpora-podnikani/oppik-2014-2020/evaluace-a-analyzy/evaluace-a-jine-analyzy--157435/</w:t>
        </w:r>
      </w:hyperlink>
      <w:r w:rsidR="00363CFA">
        <w:rPr>
          <w:rFonts w:ascii="Arial" w:hAnsi="Arial" w:cs="Arial"/>
          <w:sz w:val="16"/>
          <w:szCs w:val="16"/>
        </w:rPr>
        <w:t xml:space="preserve"> </w:t>
      </w:r>
    </w:p>
  </w:footnote>
  <w:footnote w:id="104">
    <w:p w14:paraId="08EB8927" w14:textId="4A63B17E"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w:t>
      </w:r>
      <w:r w:rsidRPr="00671100">
        <w:rPr>
          <w:rFonts w:ascii="Arial" w:hAnsi="Arial" w:cs="Arial"/>
          <w:i/>
          <w:sz w:val="16"/>
          <w:szCs w:val="16"/>
        </w:rPr>
        <w:t>Projekt TAČR (TITOMPO941) - Hospodárnější užívaní vod v průmyslu a energetice ČR</w:t>
      </w:r>
    </w:p>
  </w:footnote>
  <w:footnote w:id="105">
    <w:p w14:paraId="21B524CE" w14:textId="385F2A85"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r w:rsidRPr="00671100">
        <w:rPr>
          <w:rFonts w:ascii="Arial" w:hAnsi="Arial" w:cs="Arial"/>
          <w:color w:val="000000" w:themeColor="text1"/>
          <w:sz w:val="16"/>
          <w:szCs w:val="16"/>
        </w:rPr>
        <w:t xml:space="preserve">V rámci OP TAK mohou být podpořeny výlučně projekty zahrnující zefektivnění nakládání s vodami v podnicích, nejsou zahrnuty vodohospodářské systémy pro veřejnou potřebu ani opatření na tocích a ve volné krajině, které jsou v gesci OP </w:t>
      </w:r>
      <w:proofErr w:type="gramStart"/>
      <w:r w:rsidRPr="00671100">
        <w:rPr>
          <w:rFonts w:ascii="Arial" w:hAnsi="Arial" w:cs="Arial"/>
          <w:color w:val="000000" w:themeColor="text1"/>
          <w:sz w:val="16"/>
          <w:szCs w:val="16"/>
        </w:rPr>
        <w:t>ŽP.</w:t>
      </w:r>
      <w:r w:rsidRPr="00671100">
        <w:rPr>
          <w:rFonts w:ascii="Arial" w:hAnsi="Arial" w:cs="Arial"/>
          <w:sz w:val="16"/>
          <w:szCs w:val="16"/>
        </w:rPr>
        <w:t>U</w:t>
      </w:r>
      <w:proofErr w:type="gramEnd"/>
      <w:r w:rsidRPr="00671100">
        <w:rPr>
          <w:rFonts w:ascii="Arial" w:hAnsi="Arial" w:cs="Arial"/>
          <w:sz w:val="16"/>
          <w:szCs w:val="16"/>
        </w:rPr>
        <w:t xml:space="preserve"> akumulace vody v OP TAK nedochází k překryvům se strategickým plánem SZP v gesci Ministerstva zemědělství ČR. SZP cílenou podporu v této oblasti nepředpokládá.</w:t>
      </w:r>
    </w:p>
  </w:footnote>
  <w:footnote w:id="106">
    <w:p w14:paraId="713289CC" w14:textId="4A01FF03"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r w:rsidRPr="00671100">
        <w:rPr>
          <w:rFonts w:ascii="Arial" w:hAnsi="Arial" w:cs="Arial"/>
          <w:sz w:val="16"/>
          <w:szCs w:val="16"/>
          <w:highlight w:val="yellow"/>
        </w:rPr>
        <w:t>Stále předmětem vyjednávání s Evropskou komisí.</w:t>
      </w:r>
    </w:p>
  </w:footnote>
  <w:footnote w:id="107">
    <w:p w14:paraId="3EE43230" w14:textId="19D335A3"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Projekt musí být realizován mimo území hl. m. Prahy, přičemž však sídlo společnosti může být na území hl. m. Prahy.</w:t>
      </w:r>
    </w:p>
  </w:footnote>
  <w:footnote w:id="108">
    <w:p w14:paraId="4E5EC6E1" w14:textId="235EF2F6"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w:t>
      </w:r>
      <w:r>
        <w:rPr>
          <w:rFonts w:ascii="Arial" w:hAnsi="Arial" w:cs="Arial"/>
          <w:sz w:val="16"/>
          <w:szCs w:val="16"/>
        </w:rPr>
        <w:t xml:space="preserve">výstupy </w:t>
      </w:r>
      <w:r w:rsidRPr="00671100">
        <w:rPr>
          <w:rFonts w:ascii="Arial" w:hAnsi="Arial" w:cs="Arial"/>
          <w:i/>
          <w:sz w:val="16"/>
          <w:szCs w:val="16"/>
        </w:rPr>
        <w:t>Analýz</w:t>
      </w:r>
      <w:r>
        <w:rPr>
          <w:rFonts w:ascii="Arial" w:hAnsi="Arial" w:cs="Arial"/>
          <w:i/>
          <w:sz w:val="16"/>
          <w:szCs w:val="16"/>
        </w:rPr>
        <w:t>y</w:t>
      </w:r>
      <w:r w:rsidRPr="00671100">
        <w:rPr>
          <w:rFonts w:ascii="Arial" w:hAnsi="Arial" w:cs="Arial"/>
          <w:i/>
          <w:sz w:val="16"/>
          <w:szCs w:val="16"/>
        </w:rPr>
        <w:t xml:space="preserve"> tržní situace a specifikaci vhodných forem podpory pro účely přípravy priority OP </w:t>
      </w:r>
      <w:proofErr w:type="gramStart"/>
      <w:r w:rsidRPr="00671100">
        <w:rPr>
          <w:rFonts w:ascii="Arial" w:hAnsi="Arial" w:cs="Arial"/>
          <w:i/>
          <w:sz w:val="16"/>
          <w:szCs w:val="16"/>
        </w:rPr>
        <w:t>TAK - Efektivnější</w:t>
      </w:r>
      <w:proofErr w:type="gramEnd"/>
      <w:r w:rsidRPr="00671100">
        <w:rPr>
          <w:rFonts w:ascii="Arial" w:hAnsi="Arial" w:cs="Arial"/>
          <w:i/>
          <w:sz w:val="16"/>
          <w:szCs w:val="16"/>
        </w:rPr>
        <w:t xml:space="preserve"> nakládání se zdroji</w:t>
      </w:r>
      <w:r>
        <w:rPr>
          <w:rFonts w:ascii="Arial" w:hAnsi="Arial" w:cs="Arial"/>
          <w:sz w:val="16"/>
          <w:szCs w:val="16"/>
        </w:rPr>
        <w:t xml:space="preserve">, </w:t>
      </w:r>
      <w:r w:rsidRPr="00AE32FF">
        <w:rPr>
          <w:rFonts w:ascii="Arial" w:hAnsi="Arial" w:cs="Arial"/>
          <w:sz w:val="16"/>
          <w:szCs w:val="16"/>
        </w:rPr>
        <w:t xml:space="preserve">dostupné na: </w:t>
      </w:r>
      <w:hyperlink r:id="rId35" w:history="1">
        <w:r w:rsidR="00363CFA" w:rsidRPr="003912CF">
          <w:rPr>
            <w:rStyle w:val="Hypertextovodkaz"/>
            <w:rFonts w:ascii="Arial" w:hAnsi="Arial" w:cs="Arial"/>
            <w:sz w:val="16"/>
            <w:szCs w:val="16"/>
          </w:rPr>
          <w:t>https://mpo.cz/cz/podnikani/dotace-a-podpora-podnikani/oppik-2014-2020/evaluace-a-analyzy/evaluace-a-jine-analyzy--157435/</w:t>
        </w:r>
      </w:hyperlink>
      <w:r w:rsidR="00363CFA">
        <w:rPr>
          <w:rFonts w:ascii="Arial" w:hAnsi="Arial" w:cs="Arial"/>
          <w:sz w:val="16"/>
          <w:szCs w:val="16"/>
        </w:rPr>
        <w:t xml:space="preserve"> </w:t>
      </w:r>
    </w:p>
  </w:footnote>
  <w:footnote w:id="109">
    <w:p w14:paraId="42234CC0" w14:textId="77777777"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r w:rsidRPr="00671100">
        <w:rPr>
          <w:rFonts w:ascii="Arial" w:hAnsi="Arial" w:cs="Arial"/>
          <w:sz w:val="16"/>
          <w:szCs w:val="16"/>
          <w:highlight w:val="yellow"/>
        </w:rPr>
        <w:t>Stále předmětem vyjednávání s Evropskou komisí.</w:t>
      </w:r>
    </w:p>
  </w:footnote>
  <w:footnote w:id="110">
    <w:p w14:paraId="2F306A62" w14:textId="6D80B04F"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Projekt musí být realizován mimo území hl. m. Prahy, přičemž však sídlo společnosti může být na území hl. m. Prahy.</w:t>
      </w:r>
    </w:p>
  </w:footnote>
  <w:footnote w:id="111">
    <w:p w14:paraId="166398CF" w14:textId="4B4A1324"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viz výstupy </w:t>
      </w:r>
      <w:r w:rsidRPr="00671100">
        <w:rPr>
          <w:rFonts w:ascii="Arial" w:hAnsi="Arial" w:cs="Arial"/>
          <w:i/>
          <w:sz w:val="16"/>
          <w:szCs w:val="16"/>
        </w:rPr>
        <w:t xml:space="preserve">Analýzy tržní situace a specifikace vhodných forem podpory pro účely přípravy priority OP </w:t>
      </w:r>
      <w:proofErr w:type="gramStart"/>
      <w:r w:rsidRPr="00671100">
        <w:rPr>
          <w:rFonts w:ascii="Arial" w:hAnsi="Arial" w:cs="Arial"/>
          <w:i/>
          <w:sz w:val="16"/>
          <w:szCs w:val="16"/>
        </w:rPr>
        <w:t>TAK - Efektivnější</w:t>
      </w:r>
      <w:proofErr w:type="gramEnd"/>
      <w:r w:rsidRPr="00671100">
        <w:rPr>
          <w:rFonts w:ascii="Arial" w:hAnsi="Arial" w:cs="Arial"/>
          <w:i/>
          <w:sz w:val="16"/>
          <w:szCs w:val="16"/>
        </w:rPr>
        <w:t xml:space="preserve"> nakládání se zdroji</w:t>
      </w:r>
      <w:r>
        <w:rPr>
          <w:rFonts w:ascii="Arial" w:hAnsi="Arial" w:cs="Arial"/>
          <w:sz w:val="16"/>
          <w:szCs w:val="16"/>
        </w:rPr>
        <w:t xml:space="preserve">, </w:t>
      </w:r>
      <w:r w:rsidRPr="00AE32FF">
        <w:rPr>
          <w:rFonts w:ascii="Arial" w:hAnsi="Arial" w:cs="Arial"/>
          <w:sz w:val="16"/>
          <w:szCs w:val="16"/>
        </w:rPr>
        <w:t xml:space="preserve">dostupné na: </w:t>
      </w:r>
      <w:hyperlink r:id="rId36" w:history="1">
        <w:r w:rsidR="00363CFA" w:rsidRPr="003912CF">
          <w:rPr>
            <w:rStyle w:val="Hypertextovodkaz"/>
            <w:rFonts w:ascii="Arial" w:hAnsi="Arial" w:cs="Arial"/>
            <w:sz w:val="16"/>
            <w:szCs w:val="16"/>
          </w:rPr>
          <w:t>https://mpo.cz/cz/podnikani/dotace-a-podpora-podnikani/oppik-2014-2020/evaluace-a-analyzy/evaluace-a-jine-analyzy--157435/</w:t>
        </w:r>
      </w:hyperlink>
      <w:r w:rsidR="00363CFA">
        <w:rPr>
          <w:rFonts w:ascii="Arial" w:hAnsi="Arial" w:cs="Arial"/>
          <w:sz w:val="16"/>
          <w:szCs w:val="16"/>
        </w:rPr>
        <w:t xml:space="preserve"> </w:t>
      </w:r>
    </w:p>
  </w:footnote>
  <w:footnote w:id="112">
    <w:p w14:paraId="69CF8ABD" w14:textId="4FBD79B6"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r w:rsidRPr="00671100">
        <w:rPr>
          <w:rFonts w:ascii="Arial" w:hAnsi="Arial" w:cs="Arial"/>
          <w:sz w:val="16"/>
          <w:szCs w:val="16"/>
          <w:highlight w:val="yellow"/>
        </w:rPr>
        <w:t>Aktuálně pro OP TAK irelevantní, použije se pouze na změny programů v souladu s článkem 10 a článkem 21 ON.</w:t>
      </w:r>
    </w:p>
  </w:footnote>
  <w:footnote w:id="113">
    <w:p w14:paraId="41A9C9F9" w14:textId="4E5BAB62" w:rsidR="0034711D" w:rsidRPr="00671100" w:rsidRDefault="0034711D" w:rsidP="00671100">
      <w:pPr>
        <w:jc w:val="both"/>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r w:rsidRPr="00671100">
        <w:rPr>
          <w:rFonts w:ascii="Arial" w:hAnsi="Arial" w:cs="Arial"/>
          <w:sz w:val="16"/>
          <w:szCs w:val="16"/>
          <w:highlight w:val="yellow"/>
        </w:rPr>
        <w:t>Pro OP TAK v současnosti irelevantní.</w:t>
      </w:r>
    </w:p>
  </w:footnote>
  <w:footnote w:id="114">
    <w:p w14:paraId="5CBD05C2" w14:textId="377D393D" w:rsidR="0034711D" w:rsidRPr="00671100" w:rsidRDefault="0034711D" w:rsidP="00671100">
      <w:pPr>
        <w:pStyle w:val="Textpoznpodarou"/>
        <w:ind w:left="567" w:hanging="567"/>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Platí pouze pro změny programu u zdrojů převedených zpět z jiných nástrojů EU, včetně prvků AMIF, ISF a BMVI, pod přímým nebo nepřímým řízením, nebo z InvestEU.</w:t>
      </w:r>
    </w:p>
  </w:footnote>
  <w:footnote w:id="115">
    <w:p w14:paraId="3A8CA0A2" w14:textId="4ACD8CCD" w:rsidR="0034711D" w:rsidRDefault="0034711D">
      <w:pPr>
        <w:pStyle w:val="Textpoznpodarou"/>
      </w:pPr>
      <w:r>
        <w:rPr>
          <w:rStyle w:val="Znakapoznpodarou"/>
        </w:rPr>
        <w:footnoteRef/>
      </w:r>
      <w:r w:rsidRPr="00605825">
        <w:rPr>
          <w:rFonts w:ascii="Arial" w:hAnsi="Arial" w:cs="Arial"/>
          <w:sz w:val="16"/>
          <w:szCs w:val="16"/>
        </w:rPr>
        <w:t xml:space="preserve"> v EUR</w:t>
      </w:r>
    </w:p>
  </w:footnote>
  <w:footnote w:id="116">
    <w:p w14:paraId="2C7FEA2C" w14:textId="1437C933" w:rsidR="0034711D" w:rsidRDefault="0034711D">
      <w:pPr>
        <w:pStyle w:val="Textpoznpodarou"/>
      </w:pPr>
      <w:r>
        <w:rPr>
          <w:rStyle w:val="Znakapoznpodarou"/>
        </w:rPr>
        <w:footnoteRef/>
      </w:r>
      <w:r>
        <w:t xml:space="preserve"> </w:t>
      </w:r>
      <w:r w:rsidRPr="00605825">
        <w:rPr>
          <w:rFonts w:ascii="Arial" w:hAnsi="Arial" w:cs="Arial"/>
          <w:sz w:val="16"/>
          <w:szCs w:val="16"/>
        </w:rPr>
        <w:t>v EUR</w:t>
      </w:r>
    </w:p>
  </w:footnote>
  <w:footnote w:id="117">
    <w:p w14:paraId="37842ECD" w14:textId="77777777" w:rsidR="0034711D" w:rsidRPr="00671100" w:rsidRDefault="0034711D" w:rsidP="00296F0D">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w:t>
      </w:r>
      <w:r w:rsidRPr="00DC5B63">
        <w:rPr>
          <w:rFonts w:ascii="Arial" w:hAnsi="Arial" w:cs="Arial"/>
          <w:sz w:val="16"/>
          <w:szCs w:val="16"/>
        </w:rPr>
        <w:t xml:space="preserve">Název a kritéria ZP se řídí zněním přílohy III </w:t>
      </w:r>
      <w:r>
        <w:rPr>
          <w:rFonts w:ascii="Arial" w:hAnsi="Arial" w:cs="Arial"/>
          <w:sz w:val="16"/>
          <w:szCs w:val="16"/>
        </w:rPr>
        <w:t>a IV dle kompromisní verze projednané na COREPER II dne 18. 12. 2019. Změny projednané na COREPER II dne 16. 12. 2020 jsou rovněž zohledněny</w:t>
      </w:r>
      <w:r w:rsidRPr="00671100">
        <w:rPr>
          <w:rFonts w:ascii="Arial" w:hAnsi="Arial" w:cs="Arial"/>
          <w:sz w:val="16"/>
          <w:szCs w:val="16"/>
        </w:rPr>
        <w:t>. Pracovní překlad z AJ do ČJ.</w:t>
      </w:r>
    </w:p>
  </w:footnote>
  <w:footnote w:id="118">
    <w:p w14:paraId="650430DB" w14:textId="77777777" w:rsidR="0034711D" w:rsidRPr="007416E3" w:rsidRDefault="0034711D" w:rsidP="00296F0D">
      <w:pPr>
        <w:contextualSpacing/>
        <w:jc w:val="both"/>
        <w:rPr>
          <w:rFonts w:ascii="Arial" w:hAnsi="Arial" w:cs="Arial"/>
          <w:sz w:val="16"/>
          <w:szCs w:val="16"/>
        </w:rPr>
      </w:pPr>
      <w:r w:rsidRPr="007416E3">
        <w:rPr>
          <w:rStyle w:val="Znakapoznpodarou"/>
          <w:rFonts w:ascii="Arial" w:hAnsi="Arial" w:cs="Arial"/>
          <w:sz w:val="16"/>
          <w:szCs w:val="16"/>
        </w:rPr>
        <w:footnoteRef/>
      </w:r>
      <w:r w:rsidRPr="007416E3">
        <w:rPr>
          <w:rFonts w:ascii="Arial" w:hAnsi="Arial" w:cs="Arial"/>
          <w:sz w:val="16"/>
          <w:szCs w:val="16"/>
        </w:rPr>
        <w:t xml:space="preserve"> </w:t>
      </w:r>
      <w:r w:rsidRPr="00BA0DD9">
        <w:rPr>
          <w:rFonts w:ascii="Arial" w:hAnsi="Arial" w:cs="Arial"/>
          <w:sz w:val="16"/>
          <w:szCs w:val="16"/>
        </w:rPr>
        <w:t>Nařízení Evropského parlamentu a Rady (EU) 2018/1999 ze dne 11. prosince 2018 o správě energetické unie a opatření v oblasti klimatu, kterým se mění nařízení Evropského parlamentu a Rady (ES) č. 663/2009 a (ES) č. 715/2009, směrnice Evropského parlamentu a Rady 94/22/ES, 98/70/ES, 2009/31/ES, 2009/73/ES, 2010/31/EU, 2012/27/EU a 2013/30/EU, směrnice Rady 2009/119/ES a (EU) 2015/652 a zrušuje nařízení Evropského parlamentu a Rady (EU) č. 525/2013</w:t>
      </w:r>
    </w:p>
  </w:footnote>
  <w:footnote w:id="119">
    <w:p w14:paraId="6CD33F36" w14:textId="77777777" w:rsidR="0034711D" w:rsidRPr="00085EA1" w:rsidRDefault="0034711D" w:rsidP="00296F0D">
      <w:pPr>
        <w:pStyle w:val="Textpoznpodarou"/>
        <w:contextualSpacing/>
        <w:rPr>
          <w:sz w:val="16"/>
          <w:szCs w:val="16"/>
          <w:lang w:val="pl-PL"/>
        </w:rPr>
      </w:pPr>
      <w:r w:rsidRPr="007C50C9">
        <w:rPr>
          <w:rStyle w:val="Znakapoznpodarou"/>
          <w:sz w:val="16"/>
          <w:szCs w:val="16"/>
        </w:rPr>
        <w:footnoteRef/>
      </w:r>
      <w:r>
        <w:rPr>
          <w:sz w:val="16"/>
          <w:szCs w:val="16"/>
          <w:lang w:val="pl-PL"/>
        </w:rPr>
        <w:t xml:space="preserve"> </w:t>
      </w:r>
      <w:r w:rsidRPr="00085EA1">
        <w:rPr>
          <w:rFonts w:ascii="Arial" w:hAnsi="Arial" w:cs="Arial"/>
          <w:sz w:val="16"/>
          <w:szCs w:val="16"/>
          <w:lang w:val="pl-PL"/>
        </w:rPr>
        <w:t>Rozhodnutí Evropského parlamentu a Rady č. 1313/2013/EU ze dne 17. prosince 2013 o mechanismu civilní ochrany Unie</w:t>
      </w:r>
    </w:p>
  </w:footnote>
  <w:footnote w:id="120">
    <w:p w14:paraId="7F2CEBE8" w14:textId="77777777" w:rsidR="0034711D" w:rsidRPr="004E4F3C" w:rsidRDefault="0034711D" w:rsidP="00296F0D">
      <w:pPr>
        <w:pStyle w:val="Textpoznpodarou"/>
      </w:pPr>
      <w:r w:rsidRPr="004E4F3C">
        <w:rPr>
          <w:rStyle w:val="Znakapoznpodarou"/>
          <w:rFonts w:ascii="Arial" w:hAnsi="Arial" w:cs="Arial"/>
          <w:sz w:val="16"/>
          <w:szCs w:val="16"/>
        </w:rPr>
        <w:footnoteRef/>
      </w:r>
      <w:r>
        <w:rPr>
          <w:rFonts w:ascii="Arial" w:hAnsi="Arial" w:cs="Arial"/>
          <w:sz w:val="16"/>
          <w:szCs w:val="16"/>
        </w:rPr>
        <w:t xml:space="preserve"> </w:t>
      </w:r>
      <w:r w:rsidRPr="004E4F3C">
        <w:rPr>
          <w:rFonts w:ascii="Arial" w:hAnsi="Arial" w:cs="Arial"/>
          <w:sz w:val="16"/>
          <w:szCs w:val="16"/>
        </w:rPr>
        <w:t xml:space="preserve">Uvedeným v posouzení schopnosti zvládání rizik požadovaném v čl. 6 písm. </w:t>
      </w:r>
      <w:r w:rsidRPr="00E512E8">
        <w:rPr>
          <w:rFonts w:ascii="Arial" w:hAnsi="Arial" w:cs="Arial"/>
          <w:sz w:val="16"/>
          <w:szCs w:val="16"/>
          <w:lang w:val="pl-PL"/>
        </w:rPr>
        <w:t>b)</w:t>
      </w:r>
      <w:r w:rsidRPr="004E4F3C">
        <w:rPr>
          <w:rFonts w:ascii="Arial" w:hAnsi="Arial" w:cs="Arial"/>
          <w:sz w:val="16"/>
          <w:szCs w:val="16"/>
        </w:rPr>
        <w:t xml:space="preserve"> rozhodnutí 1313/2013</w:t>
      </w:r>
      <w:r w:rsidRPr="00C76E9B">
        <w:t>.</w:t>
      </w:r>
    </w:p>
  </w:footnote>
  <w:footnote w:id="121">
    <w:p w14:paraId="796315B2" w14:textId="77777777" w:rsidR="0034711D" w:rsidRPr="007C50C9" w:rsidRDefault="0034711D" w:rsidP="00296F0D">
      <w:pPr>
        <w:pStyle w:val="Textpoznpodarou"/>
        <w:contextualSpacing/>
        <w:rPr>
          <w:rFonts w:ascii="Arial" w:hAnsi="Arial" w:cs="Arial"/>
          <w:sz w:val="16"/>
          <w:szCs w:val="16"/>
        </w:rPr>
      </w:pPr>
      <w:r w:rsidRPr="007C50C9">
        <w:rPr>
          <w:rStyle w:val="Znakapoznpodarou"/>
          <w:rFonts w:ascii="Arial" w:hAnsi="Arial" w:cs="Arial"/>
          <w:sz w:val="16"/>
          <w:szCs w:val="16"/>
        </w:rPr>
        <w:footnoteRef/>
      </w:r>
      <w:r>
        <w:rPr>
          <w:rFonts w:ascii="Arial" w:hAnsi="Arial" w:cs="Arial"/>
          <w:sz w:val="16"/>
          <w:szCs w:val="16"/>
        </w:rPr>
        <w:t xml:space="preserve"> </w:t>
      </w:r>
      <w:r w:rsidRPr="007C50C9">
        <w:rPr>
          <w:rFonts w:ascii="Arial" w:hAnsi="Arial" w:cs="Arial"/>
          <w:sz w:val="16"/>
          <w:szCs w:val="16"/>
        </w:rPr>
        <w:t>V souladu s cílem definovaným v čl. 3(2)(a) spolu s opatřením 2</w:t>
      </w:r>
      <w:r>
        <w:rPr>
          <w:rFonts w:ascii="Arial" w:hAnsi="Arial" w:cs="Arial"/>
          <w:sz w:val="16"/>
          <w:szCs w:val="16"/>
        </w:rPr>
        <w:t>5</w:t>
      </w:r>
      <w:r w:rsidRPr="007C50C9">
        <w:rPr>
          <w:rFonts w:ascii="Arial" w:hAnsi="Arial" w:cs="Arial"/>
          <w:sz w:val="16"/>
          <w:szCs w:val="16"/>
        </w:rPr>
        <w:t xml:space="preserve"> směrnice </w:t>
      </w:r>
      <w:r>
        <w:rPr>
          <w:rFonts w:ascii="Arial" w:hAnsi="Arial" w:cs="Arial"/>
          <w:sz w:val="16"/>
          <w:szCs w:val="16"/>
        </w:rPr>
        <w:t xml:space="preserve">2018/1972 </w:t>
      </w:r>
      <w:r w:rsidRPr="007C50C9">
        <w:rPr>
          <w:rFonts w:ascii="Arial" w:hAnsi="Arial" w:cs="Arial"/>
          <w:sz w:val="16"/>
          <w:szCs w:val="16"/>
        </w:rPr>
        <w:t>Evropského parlamentu a Rady, kterou se stanoví evropský kodex pro elektronické komunikace.</w:t>
      </w:r>
    </w:p>
  </w:footnote>
  <w:footnote w:id="122">
    <w:p w14:paraId="69443596" w14:textId="77777777" w:rsidR="0034711D" w:rsidRPr="00B8329A" w:rsidRDefault="0034711D" w:rsidP="00296F0D">
      <w:pPr>
        <w:pStyle w:val="Textpoznpodarou"/>
        <w:contextualSpacing/>
        <w:rPr>
          <w:rFonts w:ascii="Arial" w:hAnsi="Arial" w:cs="Arial"/>
          <w:sz w:val="16"/>
          <w:szCs w:val="16"/>
        </w:rPr>
      </w:pPr>
      <w:r w:rsidRPr="007C50C9">
        <w:rPr>
          <w:rStyle w:val="Znakapoznpodarou"/>
          <w:rFonts w:ascii="Arial" w:hAnsi="Arial" w:cs="Arial"/>
          <w:sz w:val="16"/>
          <w:szCs w:val="16"/>
        </w:rPr>
        <w:footnoteRef/>
      </w:r>
      <w:r>
        <w:rPr>
          <w:rFonts w:ascii="Arial" w:hAnsi="Arial" w:cs="Arial"/>
          <w:sz w:val="16"/>
          <w:szCs w:val="16"/>
        </w:rPr>
        <w:t xml:space="preserve"> V souladu s článkem 22 </w:t>
      </w:r>
      <w:r w:rsidRPr="007C50C9">
        <w:rPr>
          <w:rFonts w:ascii="Arial" w:hAnsi="Arial" w:cs="Arial"/>
          <w:sz w:val="16"/>
          <w:szCs w:val="16"/>
        </w:rPr>
        <w:t xml:space="preserve">směrnice </w:t>
      </w:r>
      <w:r>
        <w:rPr>
          <w:rFonts w:ascii="Arial" w:hAnsi="Arial" w:cs="Arial"/>
          <w:sz w:val="16"/>
          <w:szCs w:val="16"/>
        </w:rPr>
        <w:t xml:space="preserve">2018/1972 </w:t>
      </w:r>
      <w:r w:rsidRPr="007C50C9">
        <w:rPr>
          <w:rFonts w:ascii="Arial" w:hAnsi="Arial" w:cs="Arial"/>
          <w:sz w:val="16"/>
          <w:szCs w:val="16"/>
        </w:rPr>
        <w:t>Evropského parlamentu a Rady, kterou se stanoví evropský kodex pro elektronické komunikace.</w:t>
      </w:r>
    </w:p>
  </w:footnote>
  <w:footnote w:id="123">
    <w:p w14:paraId="78C8B94B" w14:textId="77777777" w:rsidR="0034711D" w:rsidRPr="00440BE3" w:rsidRDefault="0034711D" w:rsidP="00296F0D">
      <w:pPr>
        <w:pStyle w:val="Textpoznpodarou"/>
        <w:contextualSpacing/>
        <w:rPr>
          <w:rFonts w:ascii="Arial" w:hAnsi="Arial" w:cs="Arial"/>
          <w:sz w:val="16"/>
          <w:szCs w:val="16"/>
        </w:rPr>
      </w:pPr>
      <w:r w:rsidRPr="00440BE3">
        <w:rPr>
          <w:rStyle w:val="Znakapoznpodarou"/>
          <w:rFonts w:ascii="Arial" w:hAnsi="Arial" w:cs="Arial"/>
          <w:sz w:val="16"/>
          <w:szCs w:val="16"/>
        </w:rPr>
        <w:footnoteRef/>
      </w:r>
      <w:r w:rsidRPr="00440BE3">
        <w:rPr>
          <w:rFonts w:ascii="Arial" w:hAnsi="Arial" w:cs="Arial"/>
          <w:sz w:val="16"/>
          <w:szCs w:val="16"/>
        </w:rPr>
        <w:t xml:space="preserve"> Směrnice 2014/61/EU.</w:t>
      </w:r>
    </w:p>
  </w:footnote>
  <w:footnote w:id="124">
    <w:p w14:paraId="236E32C6" w14:textId="07924A58"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Všechny věcně příslušné sekce</w:t>
      </w:r>
    </w:p>
  </w:footnote>
  <w:footnote w:id="125">
    <w:p w14:paraId="3E97061E" w14:textId="77777777" w:rsidR="0034711D" w:rsidRPr="00671100" w:rsidRDefault="0034711D" w:rsidP="00671100">
      <w:pPr>
        <w:pStyle w:val="Textpoznpodarou"/>
        <w:rPr>
          <w:rFonts w:ascii="Arial" w:hAnsi="Arial" w:cs="Arial"/>
          <w:sz w:val="16"/>
          <w:szCs w:val="16"/>
        </w:rPr>
      </w:pPr>
      <w:r w:rsidRPr="00671100">
        <w:rPr>
          <w:rStyle w:val="Znakapoznpodarou"/>
          <w:rFonts w:ascii="Arial" w:hAnsi="Arial" w:cs="Arial"/>
          <w:sz w:val="16"/>
          <w:szCs w:val="16"/>
        </w:rPr>
        <w:footnoteRef/>
      </w:r>
      <w:r w:rsidRPr="00671100">
        <w:rPr>
          <w:rFonts w:ascii="Arial" w:hAnsi="Arial" w:cs="Arial"/>
          <w:sz w:val="16"/>
          <w:szCs w:val="16"/>
        </w:rPr>
        <w:t xml:space="preserve"> Rada pro výzkum, vývoj a inovace, </w:t>
      </w:r>
      <w:r w:rsidRPr="00671100">
        <w:rPr>
          <w:rFonts w:ascii="Arial" w:hAnsi="Arial" w:cs="Arial"/>
          <w:color w:val="000000"/>
          <w:sz w:val="16"/>
          <w:szCs w:val="16"/>
        </w:rPr>
        <w:t>Odbor koordinace hospodářských politik 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E02E" w14:textId="77777777" w:rsidR="0034711D" w:rsidRDefault="0034711D" w:rsidP="00B45A31">
    <w:pPr>
      <w:pStyle w:val="Zhlav"/>
    </w:pPr>
  </w:p>
  <w:p w14:paraId="53D2036D" w14:textId="77777777" w:rsidR="0034711D" w:rsidRDefault="0034711D" w:rsidP="00B45A31">
    <w:pPr>
      <w:pStyle w:val="Zhlav"/>
    </w:pPr>
    <w:r>
      <w:rPr>
        <w:noProof/>
      </w:rPr>
      <w:drawing>
        <wp:anchor distT="0" distB="0" distL="114300" distR="114300" simplePos="0" relativeHeight="251662336" behindDoc="0" locked="0" layoutInCell="1" allowOverlap="1" wp14:anchorId="19F33C63" wp14:editId="2360640E">
          <wp:simplePos x="0" y="0"/>
          <wp:positionH relativeFrom="column">
            <wp:posOffset>4554855</wp:posOffset>
          </wp:positionH>
          <wp:positionV relativeFrom="paragraph">
            <wp:posOffset>18415</wp:posOffset>
          </wp:positionV>
          <wp:extent cx="1301115" cy="445770"/>
          <wp:effectExtent l="0" t="0" r="0" b="0"/>
          <wp:wrapNone/>
          <wp:docPr id="71" name="Obrázek 14" descr="Popis: Popis: Popis: Popis: Popis: Popis: Logo EU_ERDF_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Popis: Popis: Popis: Popis: Popis: Popis: Logo EU_ERDF_C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445770"/>
                  </a:xfrm>
                  <a:prstGeom prst="rect">
                    <a:avLst/>
                  </a:prstGeom>
                  <a:noFill/>
                  <a:ln>
                    <a:noFill/>
                  </a:ln>
                </pic:spPr>
              </pic:pic>
            </a:graphicData>
          </a:graphic>
        </wp:anchor>
      </w:drawing>
    </w:r>
  </w:p>
  <w:p w14:paraId="3ADA47B6" w14:textId="77777777" w:rsidR="0034711D" w:rsidRDefault="0034711D" w:rsidP="00B45A31">
    <w:pPr>
      <w:pStyle w:val="Zhlav"/>
    </w:pPr>
    <w:r>
      <w:rPr>
        <w:noProof/>
      </w:rPr>
      <w:drawing>
        <wp:anchor distT="0" distB="0" distL="114300" distR="114300" simplePos="0" relativeHeight="251664384" behindDoc="1" locked="0" layoutInCell="1" allowOverlap="1" wp14:anchorId="43EB2881" wp14:editId="2F7DB847">
          <wp:simplePos x="0" y="0"/>
          <wp:positionH relativeFrom="column">
            <wp:posOffset>-37465</wp:posOffset>
          </wp:positionH>
          <wp:positionV relativeFrom="paragraph">
            <wp:posOffset>-309880</wp:posOffset>
          </wp:positionV>
          <wp:extent cx="1383030" cy="739775"/>
          <wp:effectExtent l="0" t="0" r="7620" b="0"/>
          <wp:wrapNone/>
          <wp:docPr id="70"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3030" cy="739775"/>
                  </a:xfrm>
                  <a:prstGeom prst="rect">
                    <a:avLst/>
                  </a:prstGeom>
                  <a:noFill/>
                  <a:ln>
                    <a:noFill/>
                  </a:ln>
                </pic:spPr>
              </pic:pic>
            </a:graphicData>
          </a:graphic>
        </wp:anchor>
      </w:drawing>
    </w:r>
    <w:r>
      <w:tab/>
    </w:r>
    <w:r>
      <w:tab/>
    </w:r>
  </w:p>
  <w:p w14:paraId="62FDE629" w14:textId="77777777" w:rsidR="0034711D" w:rsidRDefault="0034711D" w:rsidP="00B45A31">
    <w:pPr>
      <w:pStyle w:val="Zhlav"/>
    </w:pPr>
  </w:p>
  <w:p w14:paraId="417392F4" w14:textId="77777777" w:rsidR="0034711D" w:rsidRDefault="0034711D" w:rsidP="00B45A31">
    <w:pPr>
      <w:pStyle w:val="Zhlav"/>
    </w:pPr>
    <w:r>
      <w:rPr>
        <w:noProof/>
      </w:rPr>
      <mc:AlternateContent>
        <mc:Choice Requires="wps">
          <w:drawing>
            <wp:anchor distT="0" distB="0" distL="114300" distR="114300" simplePos="0" relativeHeight="251665408" behindDoc="1" locked="0" layoutInCell="0" allowOverlap="1" wp14:anchorId="0513465A" wp14:editId="4F7E93E8">
              <wp:simplePos x="0" y="0"/>
              <wp:positionH relativeFrom="margin">
                <wp:posOffset>-624840</wp:posOffset>
              </wp:positionH>
              <wp:positionV relativeFrom="margin">
                <wp:posOffset>3795395</wp:posOffset>
              </wp:positionV>
              <wp:extent cx="6870700" cy="1249045"/>
              <wp:effectExtent l="0" t="1966595" r="0" b="204216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70700" cy="1249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E0690C" w14:textId="77777777" w:rsidR="0034711D" w:rsidRDefault="0034711D" w:rsidP="00B45A31">
                          <w:pPr>
                            <w:pStyle w:val="Normlnweb"/>
                            <w:spacing w:before="0" w:beforeAutospacing="0" w:after="0" w:afterAutospacing="0"/>
                            <w:jc w:val="center"/>
                          </w:pPr>
                          <w:r>
                            <w:rPr>
                              <w:color w:val="C0C0C0"/>
                              <w:sz w:val="2"/>
                              <w:szCs w:val="2"/>
                              <w14:textFill>
                                <w14:solidFill>
                                  <w14:srgbClr w14:val="C0C0C0">
                                    <w14:alpha w14:val="50000"/>
                                  </w14:srgbClr>
                                </w14:solidFill>
                              </w14:textFill>
                            </w:rPr>
                            <w:t>DRAFT MPO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13465A" id="_x0000_t202" coordsize="21600,21600" o:spt="202" path="m,l,21600r21600,l21600,xe">
              <v:stroke joinstyle="miter"/>
              <v:path gradientshapeok="t" o:connecttype="rect"/>
            </v:shapetype>
            <v:shape id="WordArt 3" o:spid="_x0000_s1026" type="#_x0000_t202" style="position:absolute;margin-left:-49.2pt;margin-top:298.85pt;width:541pt;height:98.3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" o:allowincell="f" filled="f" stroked="f">
              <v:stroke joinstyle="round"/>
              <o:lock v:ext="edit" shapetype="t"/>
              <v:textbox style="mso-fit-shape-to-text:t">
                <w:txbxContent>
                  <w:p w14:paraId="5FE0690C" w14:textId="77777777" w:rsidR="0034711D" w:rsidRDefault="0034711D" w:rsidP="00B45A31">
                    <w:pPr>
                      <w:pStyle w:val="Normlnweb"/>
                      <w:spacing w:before="0" w:beforeAutospacing="0" w:after="0" w:afterAutospacing="0"/>
                      <w:jc w:val="center"/>
                    </w:pPr>
                    <w:r>
                      <w:rPr>
                        <w:color w:val="C0C0C0"/>
                        <w:sz w:val="2"/>
                        <w:szCs w:val="2"/>
                        <w14:textFill>
                          <w14:solidFill>
                            <w14:srgbClr w14:val="C0C0C0">
                              <w14:alpha w14:val="50000"/>
                            </w14:srgbClr>
                          </w14:solidFill>
                        </w14:textFill>
                      </w:rPr>
                      <w:t>DRAFT MPO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1E029" w14:textId="77777777" w:rsidR="0034711D" w:rsidRDefault="0034711D" w:rsidP="00B45A31">
    <w:pPr>
      <w:pStyle w:val="Zhlav"/>
    </w:pPr>
  </w:p>
  <w:p w14:paraId="36213D51" w14:textId="77777777" w:rsidR="0034711D" w:rsidRDefault="0034711D" w:rsidP="00B45A31">
    <w:pPr>
      <w:pStyle w:val="Zhlav"/>
    </w:pPr>
  </w:p>
  <w:p w14:paraId="343A1DA6" w14:textId="77777777" w:rsidR="0034711D" w:rsidRDefault="0034711D" w:rsidP="00B45A31">
    <w:pPr>
      <w:pStyle w:val="Zhlav"/>
    </w:pPr>
    <w:r>
      <w:rPr>
        <w:noProof/>
      </w:rPr>
      <w:drawing>
        <wp:anchor distT="0" distB="0" distL="114300" distR="114300" simplePos="0" relativeHeight="251661312" behindDoc="1" locked="0" layoutInCell="1" allowOverlap="1" wp14:anchorId="79A5C6AD" wp14:editId="67C3E311">
          <wp:simplePos x="0" y="0"/>
          <wp:positionH relativeFrom="column">
            <wp:posOffset>-37465</wp:posOffset>
          </wp:positionH>
          <wp:positionV relativeFrom="paragraph">
            <wp:posOffset>-309880</wp:posOffset>
          </wp:positionV>
          <wp:extent cx="1383030" cy="739775"/>
          <wp:effectExtent l="0" t="0" r="7620" b="0"/>
          <wp:wrapNone/>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030" cy="739775"/>
                  </a:xfrm>
                  <a:prstGeom prst="rect">
                    <a:avLst/>
                  </a:prstGeom>
                  <a:noFill/>
                  <a:ln>
                    <a:noFill/>
                  </a:ln>
                </pic:spPr>
              </pic:pic>
            </a:graphicData>
          </a:graphic>
        </wp:anchor>
      </w:drawing>
    </w:r>
    <w:r>
      <w:tab/>
    </w:r>
    <w:r>
      <w:tab/>
    </w:r>
  </w:p>
  <w:p w14:paraId="34903F40" w14:textId="77777777" w:rsidR="0034711D" w:rsidRDefault="0034711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0D070" w14:textId="77777777" w:rsidR="0034711D" w:rsidRDefault="0034711D">
    <w:pPr>
      <w:pStyle w:val="Zhlav"/>
    </w:pPr>
    <w:r>
      <w:rPr>
        <w:noProof/>
      </w:rPr>
      <w:drawing>
        <wp:anchor distT="0" distB="0" distL="114300" distR="114300" simplePos="0" relativeHeight="251669504" behindDoc="1" locked="0" layoutInCell="1" allowOverlap="1" wp14:anchorId="5E34AD39" wp14:editId="25E63C59">
          <wp:simplePos x="0" y="0"/>
          <wp:positionH relativeFrom="margin">
            <wp:align>left</wp:align>
          </wp:positionH>
          <wp:positionV relativeFrom="paragraph">
            <wp:posOffset>-1905</wp:posOffset>
          </wp:positionV>
          <wp:extent cx="819150" cy="438159"/>
          <wp:effectExtent l="0" t="0" r="0" b="0"/>
          <wp:wrapNone/>
          <wp:docPr id="6"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107" cy="4466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592544" w14:textId="77777777" w:rsidR="0034711D" w:rsidRDefault="0034711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EC7EE" w14:textId="77777777" w:rsidR="0034711D" w:rsidRDefault="0034711D">
    <w:pPr>
      <w:pStyle w:val="Zhlav"/>
    </w:pPr>
    <w:r>
      <w:rPr>
        <w:noProof/>
      </w:rPr>
      <w:drawing>
        <wp:anchor distT="0" distB="0" distL="114300" distR="114300" simplePos="0" relativeHeight="251667456" behindDoc="1" locked="0" layoutInCell="1" allowOverlap="1" wp14:anchorId="19210FBD" wp14:editId="24658BA5">
          <wp:simplePos x="0" y="0"/>
          <wp:positionH relativeFrom="margin">
            <wp:align>left</wp:align>
          </wp:positionH>
          <wp:positionV relativeFrom="paragraph">
            <wp:posOffset>-1905</wp:posOffset>
          </wp:positionV>
          <wp:extent cx="819150" cy="438159"/>
          <wp:effectExtent l="0" t="0" r="0" b="0"/>
          <wp:wrapNone/>
          <wp:docPr id="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107" cy="4466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78CDA6" w14:textId="77777777" w:rsidR="0034711D" w:rsidRDefault="0034711D">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43B8" w14:textId="77777777" w:rsidR="0034711D" w:rsidRDefault="0034711D">
    <w:pPr>
      <w:pStyle w:val="Zhlav"/>
    </w:pPr>
    <w:r>
      <w:rPr>
        <w:noProof/>
      </w:rPr>
      <w:drawing>
        <wp:anchor distT="0" distB="0" distL="114300" distR="114300" simplePos="0" relativeHeight="251659264" behindDoc="1" locked="0" layoutInCell="1" allowOverlap="1" wp14:anchorId="24C7B7FD" wp14:editId="1CEA1FBB">
          <wp:simplePos x="0" y="0"/>
          <wp:positionH relativeFrom="margin">
            <wp:align>left</wp:align>
          </wp:positionH>
          <wp:positionV relativeFrom="paragraph">
            <wp:posOffset>-1905</wp:posOffset>
          </wp:positionV>
          <wp:extent cx="819150" cy="438159"/>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107" cy="4466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99B333" w14:textId="77777777" w:rsidR="0034711D" w:rsidRDefault="003471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F40E81"/>
    <w:multiLevelType w:val="hybridMultilevel"/>
    <w:tmpl w:val="E7DE09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D2D6BE"/>
    <w:multiLevelType w:val="hybridMultilevel"/>
    <w:tmpl w:val="21043A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EC0C374E"/>
    <w:lvl w:ilvl="0">
      <w:start w:val="1"/>
      <w:numFmt w:val="bullet"/>
      <w:pStyle w:val="TabNad"/>
      <w:lvlText w:val=""/>
      <w:lvlJc w:val="left"/>
      <w:pPr>
        <w:tabs>
          <w:tab w:val="num" w:pos="360"/>
        </w:tabs>
        <w:ind w:left="360" w:hanging="360"/>
      </w:pPr>
      <w:rPr>
        <w:rFonts w:ascii="Symbol" w:hAnsi="Symbol" w:cs="Symbol" w:hint="default"/>
      </w:rPr>
    </w:lvl>
  </w:abstractNum>
  <w:abstractNum w:abstractNumId="3" w15:restartNumberingAfterBreak="0">
    <w:nsid w:val="00000003"/>
    <w:multiLevelType w:val="multilevel"/>
    <w:tmpl w:val="273A3328"/>
    <w:name w:val="WW8Num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lowerLetter"/>
      <w:lvlText w:val="%3)"/>
      <w:lvlJc w:val="left"/>
      <w:pPr>
        <w:tabs>
          <w:tab w:val="num" w:pos="0"/>
        </w:tabs>
        <w:ind w:left="1800" w:hanging="360"/>
      </w:pPr>
      <w:rPr>
        <w:b w:val="0"/>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 w15:restartNumberingAfterBreak="0">
    <w:nsid w:val="01205CCA"/>
    <w:multiLevelType w:val="hybridMultilevel"/>
    <w:tmpl w:val="E930636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2C2723E"/>
    <w:multiLevelType w:val="hybridMultilevel"/>
    <w:tmpl w:val="9C585B96"/>
    <w:lvl w:ilvl="0" w:tplc="237483D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956808"/>
    <w:multiLevelType w:val="multilevel"/>
    <w:tmpl w:val="6E7E3EA8"/>
    <w:lvl w:ilvl="0">
      <w:start w:val="2"/>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06F52136"/>
    <w:multiLevelType w:val="hybridMultilevel"/>
    <w:tmpl w:val="49C8FDC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8CE030C"/>
    <w:multiLevelType w:val="hybridMultilevel"/>
    <w:tmpl w:val="FDAAF55A"/>
    <w:lvl w:ilvl="0" w:tplc="18024296">
      <w:start w:val="4"/>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0A4D68"/>
    <w:multiLevelType w:val="hybridMultilevel"/>
    <w:tmpl w:val="8666825A"/>
    <w:lvl w:ilvl="0" w:tplc="04050003">
      <w:start w:val="1"/>
      <w:numFmt w:val="bullet"/>
      <w:lvlText w:val="o"/>
      <w:lvlJc w:val="left"/>
      <w:pPr>
        <w:ind w:left="786" w:hanging="360"/>
      </w:pPr>
      <w:rPr>
        <w:rFonts w:ascii="Courier New" w:hAnsi="Courier New" w:cs="Courier New"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0B6B4736"/>
    <w:multiLevelType w:val="hybridMultilevel"/>
    <w:tmpl w:val="2D44D274"/>
    <w:lvl w:ilvl="0" w:tplc="04050003">
      <w:start w:val="1"/>
      <w:numFmt w:val="bullet"/>
      <w:lvlText w:val="o"/>
      <w:lvlJc w:val="left"/>
      <w:pPr>
        <w:ind w:left="720" w:hanging="360"/>
      </w:pPr>
      <w:rPr>
        <w:rFonts w:ascii="Courier New" w:hAnsi="Courier New" w:cs="Courier New"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CD33DA"/>
    <w:multiLevelType w:val="hybridMultilevel"/>
    <w:tmpl w:val="ECDE8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D911426"/>
    <w:multiLevelType w:val="hybridMultilevel"/>
    <w:tmpl w:val="103E8346"/>
    <w:lvl w:ilvl="0" w:tplc="3E06F5B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0E28517E"/>
    <w:multiLevelType w:val="hybridMultilevel"/>
    <w:tmpl w:val="BADE8F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E3D7CAF"/>
    <w:multiLevelType w:val="multilevel"/>
    <w:tmpl w:val="3C10B7E0"/>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F7B212C"/>
    <w:multiLevelType w:val="hybridMultilevel"/>
    <w:tmpl w:val="8E06FE96"/>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1372850"/>
    <w:multiLevelType w:val="hybridMultilevel"/>
    <w:tmpl w:val="61C06AA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21149FE"/>
    <w:multiLevelType w:val="hybridMultilevel"/>
    <w:tmpl w:val="D4EC02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30316F8"/>
    <w:multiLevelType w:val="multilevel"/>
    <w:tmpl w:val="3320A8B2"/>
    <w:numStyleLink w:val="VariantaB-odrky"/>
  </w:abstractNum>
  <w:abstractNum w:abstractNumId="19" w15:restartNumberingAfterBreak="0">
    <w:nsid w:val="14790D7A"/>
    <w:multiLevelType w:val="hybridMultilevel"/>
    <w:tmpl w:val="503C7A28"/>
    <w:lvl w:ilvl="0" w:tplc="04050003">
      <w:start w:val="1"/>
      <w:numFmt w:val="bullet"/>
      <w:lvlText w:val="o"/>
      <w:lvlJc w:val="left"/>
      <w:pPr>
        <w:ind w:left="1065" w:hanging="705"/>
      </w:pPr>
      <w:rPr>
        <w:rFonts w:ascii="Courier New" w:hAnsi="Courier New" w:cs="Courier New"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21" w15:restartNumberingAfterBreak="0">
    <w:nsid w:val="16986CB7"/>
    <w:multiLevelType w:val="hybridMultilevel"/>
    <w:tmpl w:val="E142588C"/>
    <w:lvl w:ilvl="0" w:tplc="04050001">
      <w:start w:val="1"/>
      <w:numFmt w:val="bullet"/>
      <w:lvlText w:val=""/>
      <w:lvlJc w:val="left"/>
      <w:pPr>
        <w:ind w:left="2183" w:hanging="360"/>
      </w:pPr>
      <w:rPr>
        <w:rFonts w:ascii="Symbol" w:hAnsi="Symbol" w:hint="default"/>
      </w:rPr>
    </w:lvl>
    <w:lvl w:ilvl="1" w:tplc="04050003" w:tentative="1">
      <w:start w:val="1"/>
      <w:numFmt w:val="bullet"/>
      <w:lvlText w:val="o"/>
      <w:lvlJc w:val="left"/>
      <w:pPr>
        <w:ind w:left="2903" w:hanging="360"/>
      </w:pPr>
      <w:rPr>
        <w:rFonts w:ascii="Courier New" w:hAnsi="Courier New" w:cs="Courier New" w:hint="default"/>
      </w:rPr>
    </w:lvl>
    <w:lvl w:ilvl="2" w:tplc="04050005" w:tentative="1">
      <w:start w:val="1"/>
      <w:numFmt w:val="bullet"/>
      <w:lvlText w:val=""/>
      <w:lvlJc w:val="left"/>
      <w:pPr>
        <w:ind w:left="3623" w:hanging="360"/>
      </w:pPr>
      <w:rPr>
        <w:rFonts w:ascii="Wingdings" w:hAnsi="Wingdings" w:hint="default"/>
      </w:rPr>
    </w:lvl>
    <w:lvl w:ilvl="3" w:tplc="04050001" w:tentative="1">
      <w:start w:val="1"/>
      <w:numFmt w:val="bullet"/>
      <w:lvlText w:val=""/>
      <w:lvlJc w:val="left"/>
      <w:pPr>
        <w:ind w:left="4343" w:hanging="360"/>
      </w:pPr>
      <w:rPr>
        <w:rFonts w:ascii="Symbol" w:hAnsi="Symbol" w:hint="default"/>
      </w:rPr>
    </w:lvl>
    <w:lvl w:ilvl="4" w:tplc="04050003" w:tentative="1">
      <w:start w:val="1"/>
      <w:numFmt w:val="bullet"/>
      <w:lvlText w:val="o"/>
      <w:lvlJc w:val="left"/>
      <w:pPr>
        <w:ind w:left="5063" w:hanging="360"/>
      </w:pPr>
      <w:rPr>
        <w:rFonts w:ascii="Courier New" w:hAnsi="Courier New" w:cs="Courier New" w:hint="default"/>
      </w:rPr>
    </w:lvl>
    <w:lvl w:ilvl="5" w:tplc="04050005" w:tentative="1">
      <w:start w:val="1"/>
      <w:numFmt w:val="bullet"/>
      <w:lvlText w:val=""/>
      <w:lvlJc w:val="left"/>
      <w:pPr>
        <w:ind w:left="5783" w:hanging="360"/>
      </w:pPr>
      <w:rPr>
        <w:rFonts w:ascii="Wingdings" w:hAnsi="Wingdings" w:hint="default"/>
      </w:rPr>
    </w:lvl>
    <w:lvl w:ilvl="6" w:tplc="04050001" w:tentative="1">
      <w:start w:val="1"/>
      <w:numFmt w:val="bullet"/>
      <w:lvlText w:val=""/>
      <w:lvlJc w:val="left"/>
      <w:pPr>
        <w:ind w:left="6503" w:hanging="360"/>
      </w:pPr>
      <w:rPr>
        <w:rFonts w:ascii="Symbol" w:hAnsi="Symbol" w:hint="default"/>
      </w:rPr>
    </w:lvl>
    <w:lvl w:ilvl="7" w:tplc="04050003" w:tentative="1">
      <w:start w:val="1"/>
      <w:numFmt w:val="bullet"/>
      <w:lvlText w:val="o"/>
      <w:lvlJc w:val="left"/>
      <w:pPr>
        <w:ind w:left="7223" w:hanging="360"/>
      </w:pPr>
      <w:rPr>
        <w:rFonts w:ascii="Courier New" w:hAnsi="Courier New" w:cs="Courier New" w:hint="default"/>
      </w:rPr>
    </w:lvl>
    <w:lvl w:ilvl="8" w:tplc="04050005" w:tentative="1">
      <w:start w:val="1"/>
      <w:numFmt w:val="bullet"/>
      <w:lvlText w:val=""/>
      <w:lvlJc w:val="left"/>
      <w:pPr>
        <w:ind w:left="7943" w:hanging="360"/>
      </w:pPr>
      <w:rPr>
        <w:rFonts w:ascii="Wingdings" w:hAnsi="Wingdings" w:hint="default"/>
      </w:rPr>
    </w:lvl>
  </w:abstractNum>
  <w:abstractNum w:abstractNumId="22" w15:restartNumberingAfterBreak="0">
    <w:nsid w:val="18982F4A"/>
    <w:multiLevelType w:val="multilevel"/>
    <w:tmpl w:val="D500113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958709E"/>
    <w:multiLevelType w:val="hybridMultilevel"/>
    <w:tmpl w:val="5426B2F8"/>
    <w:lvl w:ilvl="0" w:tplc="0405001B">
      <w:start w:val="1"/>
      <w:numFmt w:val="low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9877C8E"/>
    <w:multiLevelType w:val="hybridMultilevel"/>
    <w:tmpl w:val="6C00D9E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B3E5598"/>
    <w:multiLevelType w:val="multilevel"/>
    <w:tmpl w:val="B2CE1168"/>
    <w:lvl w:ilvl="0">
      <w:start w:val="1"/>
      <w:numFmt w:val="upperLetter"/>
      <w:pStyle w:val="kapitola2A"/>
      <w:lvlText w:val="2.%1"/>
      <w:lvlJc w:val="left"/>
      <w:pPr>
        <w:ind w:left="432" w:hanging="432"/>
      </w:pPr>
      <w:rPr>
        <w:rFonts w:ascii="Calibri" w:hAnsi="Calibri" w:hint="default"/>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BFE22E5"/>
    <w:multiLevelType w:val="hybridMultilevel"/>
    <w:tmpl w:val="74C8803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DD769D0"/>
    <w:multiLevelType w:val="hybridMultilevel"/>
    <w:tmpl w:val="4AA619EA"/>
    <w:lvl w:ilvl="0" w:tplc="04050003">
      <w:start w:val="1"/>
      <w:numFmt w:val="bullet"/>
      <w:lvlText w:val="o"/>
      <w:lvlJc w:val="left"/>
      <w:pPr>
        <w:ind w:left="1039" w:hanging="360"/>
      </w:pPr>
      <w:rPr>
        <w:rFonts w:ascii="Courier New" w:hAnsi="Courier New" w:cs="Courier New" w:hint="default"/>
      </w:rPr>
    </w:lvl>
    <w:lvl w:ilvl="1" w:tplc="04050003" w:tentative="1">
      <w:start w:val="1"/>
      <w:numFmt w:val="bullet"/>
      <w:lvlText w:val="o"/>
      <w:lvlJc w:val="left"/>
      <w:pPr>
        <w:ind w:left="1759" w:hanging="360"/>
      </w:pPr>
      <w:rPr>
        <w:rFonts w:ascii="Courier New" w:hAnsi="Courier New" w:cs="Courier New" w:hint="default"/>
      </w:rPr>
    </w:lvl>
    <w:lvl w:ilvl="2" w:tplc="04050005" w:tentative="1">
      <w:start w:val="1"/>
      <w:numFmt w:val="bullet"/>
      <w:lvlText w:val=""/>
      <w:lvlJc w:val="left"/>
      <w:pPr>
        <w:ind w:left="2479" w:hanging="360"/>
      </w:pPr>
      <w:rPr>
        <w:rFonts w:ascii="Wingdings" w:hAnsi="Wingdings" w:hint="default"/>
      </w:rPr>
    </w:lvl>
    <w:lvl w:ilvl="3" w:tplc="04050001" w:tentative="1">
      <w:start w:val="1"/>
      <w:numFmt w:val="bullet"/>
      <w:lvlText w:val=""/>
      <w:lvlJc w:val="left"/>
      <w:pPr>
        <w:ind w:left="3199" w:hanging="360"/>
      </w:pPr>
      <w:rPr>
        <w:rFonts w:ascii="Symbol" w:hAnsi="Symbol" w:hint="default"/>
      </w:rPr>
    </w:lvl>
    <w:lvl w:ilvl="4" w:tplc="04050003" w:tentative="1">
      <w:start w:val="1"/>
      <w:numFmt w:val="bullet"/>
      <w:lvlText w:val="o"/>
      <w:lvlJc w:val="left"/>
      <w:pPr>
        <w:ind w:left="3919" w:hanging="360"/>
      </w:pPr>
      <w:rPr>
        <w:rFonts w:ascii="Courier New" w:hAnsi="Courier New" w:cs="Courier New" w:hint="default"/>
      </w:rPr>
    </w:lvl>
    <w:lvl w:ilvl="5" w:tplc="04050005" w:tentative="1">
      <w:start w:val="1"/>
      <w:numFmt w:val="bullet"/>
      <w:lvlText w:val=""/>
      <w:lvlJc w:val="left"/>
      <w:pPr>
        <w:ind w:left="4639" w:hanging="360"/>
      </w:pPr>
      <w:rPr>
        <w:rFonts w:ascii="Wingdings" w:hAnsi="Wingdings" w:hint="default"/>
      </w:rPr>
    </w:lvl>
    <w:lvl w:ilvl="6" w:tplc="04050001" w:tentative="1">
      <w:start w:val="1"/>
      <w:numFmt w:val="bullet"/>
      <w:lvlText w:val=""/>
      <w:lvlJc w:val="left"/>
      <w:pPr>
        <w:ind w:left="5359" w:hanging="360"/>
      </w:pPr>
      <w:rPr>
        <w:rFonts w:ascii="Symbol" w:hAnsi="Symbol" w:hint="default"/>
      </w:rPr>
    </w:lvl>
    <w:lvl w:ilvl="7" w:tplc="04050003" w:tentative="1">
      <w:start w:val="1"/>
      <w:numFmt w:val="bullet"/>
      <w:lvlText w:val="o"/>
      <w:lvlJc w:val="left"/>
      <w:pPr>
        <w:ind w:left="6079" w:hanging="360"/>
      </w:pPr>
      <w:rPr>
        <w:rFonts w:ascii="Courier New" w:hAnsi="Courier New" w:cs="Courier New" w:hint="default"/>
      </w:rPr>
    </w:lvl>
    <w:lvl w:ilvl="8" w:tplc="04050005" w:tentative="1">
      <w:start w:val="1"/>
      <w:numFmt w:val="bullet"/>
      <w:lvlText w:val=""/>
      <w:lvlJc w:val="left"/>
      <w:pPr>
        <w:ind w:left="6799" w:hanging="360"/>
      </w:pPr>
      <w:rPr>
        <w:rFonts w:ascii="Wingdings" w:hAnsi="Wingdings" w:hint="default"/>
      </w:rPr>
    </w:lvl>
  </w:abstractNum>
  <w:abstractNum w:abstractNumId="28" w15:restartNumberingAfterBreak="0">
    <w:nsid w:val="1E6A7A1B"/>
    <w:multiLevelType w:val="hybridMultilevel"/>
    <w:tmpl w:val="1D103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6AD69EB"/>
    <w:multiLevelType w:val="hybridMultilevel"/>
    <w:tmpl w:val="54967F3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7CF5BBD"/>
    <w:multiLevelType w:val="hybridMultilevel"/>
    <w:tmpl w:val="5498DDA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BF45D69"/>
    <w:multiLevelType w:val="hybridMultilevel"/>
    <w:tmpl w:val="C10212E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D5C710C"/>
    <w:multiLevelType w:val="multilevel"/>
    <w:tmpl w:val="48E4CCDC"/>
    <w:lvl w:ilvl="0">
      <w:start w:val="2"/>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F42231C"/>
    <w:multiLevelType w:val="multilevel"/>
    <w:tmpl w:val="26F2703A"/>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8E14BC"/>
    <w:multiLevelType w:val="hybridMultilevel"/>
    <w:tmpl w:val="4CAE3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12223B1"/>
    <w:multiLevelType w:val="multilevel"/>
    <w:tmpl w:val="DA023246"/>
    <w:lvl w:ilvl="0">
      <w:start w:val="1"/>
      <w:numFmt w:val="decimal"/>
      <w:pStyle w:val="Nadpis1"/>
      <w:lvlText w:val="ODDÍL %1"/>
      <w:lvlJc w:val="left"/>
      <w:pPr>
        <w:ind w:left="716" w:hanging="432"/>
      </w:pPr>
      <w:rPr>
        <w:rFonts w:hint="default"/>
        <w:spacing w:val="20"/>
        <w:sz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A.2.%4"/>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6" w15:restartNumberingAfterBreak="0">
    <w:nsid w:val="33D35712"/>
    <w:multiLevelType w:val="hybridMultilevel"/>
    <w:tmpl w:val="AE30081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4542EE9"/>
    <w:multiLevelType w:val="multilevel"/>
    <w:tmpl w:val="A1526934"/>
    <w:lvl w:ilvl="0">
      <w:start w:val="2"/>
      <w:numFmt w:val="decimal"/>
      <w:lvlText w:val="%1"/>
      <w:lvlJc w:val="left"/>
      <w:pPr>
        <w:ind w:left="405" w:hanging="405"/>
      </w:pPr>
      <w:rPr>
        <w:rFonts w:hint="default"/>
      </w:rPr>
    </w:lvl>
    <w:lvl w:ilvl="1">
      <w:start w:val="6"/>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8" w15:restartNumberingAfterBreak="0">
    <w:nsid w:val="34B4221F"/>
    <w:multiLevelType w:val="hybridMultilevel"/>
    <w:tmpl w:val="91FAAF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59A13A3"/>
    <w:multiLevelType w:val="multilevel"/>
    <w:tmpl w:val="25B27C7A"/>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6906EA7"/>
    <w:multiLevelType w:val="hybridMultilevel"/>
    <w:tmpl w:val="093A40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93B4642"/>
    <w:multiLevelType w:val="hybridMultilevel"/>
    <w:tmpl w:val="C77A402A"/>
    <w:lvl w:ilvl="0" w:tplc="0AE6970E">
      <w:start w:val="1"/>
      <w:numFmt w:val="decimal"/>
      <w:pStyle w:val="grafy"/>
      <w:lvlText w:val="Graf č. %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A7C5C05"/>
    <w:multiLevelType w:val="hybridMultilevel"/>
    <w:tmpl w:val="C6CE62C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BA736C9"/>
    <w:multiLevelType w:val="singleLevel"/>
    <w:tmpl w:val="9BD81856"/>
    <w:lvl w:ilvl="0">
      <w:start w:val="1"/>
      <w:numFmt w:val="bullet"/>
      <w:lvlRestart w:val="0"/>
      <w:pStyle w:val="Tiret0"/>
      <w:lvlText w:val="–"/>
      <w:lvlJc w:val="left"/>
      <w:pPr>
        <w:tabs>
          <w:tab w:val="num" w:pos="850"/>
        </w:tabs>
        <w:ind w:left="850" w:hanging="850"/>
      </w:pPr>
    </w:lvl>
  </w:abstractNum>
  <w:abstractNum w:abstractNumId="44" w15:restartNumberingAfterBreak="0">
    <w:nsid w:val="3BFF6BFA"/>
    <w:multiLevelType w:val="hybridMultilevel"/>
    <w:tmpl w:val="4A38C20E"/>
    <w:lvl w:ilvl="0" w:tplc="04050003">
      <w:start w:val="1"/>
      <w:numFmt w:val="bullet"/>
      <w:lvlText w:val="o"/>
      <w:lvlJc w:val="left"/>
      <w:pPr>
        <w:ind w:left="720" w:hanging="360"/>
      </w:pPr>
      <w:rPr>
        <w:rFonts w:ascii="Courier New" w:hAnsi="Courier New" w:cs="Courier New"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E2E223A"/>
    <w:multiLevelType w:val="hybridMultilevel"/>
    <w:tmpl w:val="D8F615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E3006C4"/>
    <w:multiLevelType w:val="hybridMultilevel"/>
    <w:tmpl w:val="61C09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F393EAD"/>
    <w:multiLevelType w:val="hybridMultilevel"/>
    <w:tmpl w:val="4B2C4C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26F59BA"/>
    <w:multiLevelType w:val="hybridMultilevel"/>
    <w:tmpl w:val="1D4085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3747143"/>
    <w:multiLevelType w:val="multilevel"/>
    <w:tmpl w:val="D30E5800"/>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46C23B6"/>
    <w:multiLevelType w:val="multilevel"/>
    <w:tmpl w:val="8EFAA0B8"/>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4937E7B"/>
    <w:multiLevelType w:val="multilevel"/>
    <w:tmpl w:val="FE06BF3C"/>
    <w:lvl w:ilvl="0">
      <w:start w:val="2"/>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53D72B8"/>
    <w:multiLevelType w:val="hybridMultilevel"/>
    <w:tmpl w:val="8B18A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81C22D3"/>
    <w:multiLevelType w:val="hybridMultilevel"/>
    <w:tmpl w:val="A966187C"/>
    <w:lvl w:ilvl="0" w:tplc="767023E6">
      <w:start w:val="1"/>
      <w:numFmt w:val="decimal"/>
      <w:lvlText w:val="%1."/>
      <w:lvlJc w:val="left"/>
      <w:pPr>
        <w:ind w:left="397" w:hanging="360"/>
      </w:pPr>
      <w:rPr>
        <w:rFonts w:hint="default"/>
        <w:color w:val="auto"/>
        <w:sz w:val="18"/>
      </w:rPr>
    </w:lvl>
    <w:lvl w:ilvl="1" w:tplc="04050019" w:tentative="1">
      <w:start w:val="1"/>
      <w:numFmt w:val="lowerLetter"/>
      <w:lvlText w:val="%2."/>
      <w:lvlJc w:val="left"/>
      <w:pPr>
        <w:ind w:left="1117" w:hanging="360"/>
      </w:pPr>
    </w:lvl>
    <w:lvl w:ilvl="2" w:tplc="0405001B" w:tentative="1">
      <w:start w:val="1"/>
      <w:numFmt w:val="lowerRoman"/>
      <w:lvlText w:val="%3."/>
      <w:lvlJc w:val="right"/>
      <w:pPr>
        <w:ind w:left="1837" w:hanging="180"/>
      </w:pPr>
    </w:lvl>
    <w:lvl w:ilvl="3" w:tplc="0405000F" w:tentative="1">
      <w:start w:val="1"/>
      <w:numFmt w:val="decimal"/>
      <w:lvlText w:val="%4."/>
      <w:lvlJc w:val="left"/>
      <w:pPr>
        <w:ind w:left="2557" w:hanging="360"/>
      </w:pPr>
    </w:lvl>
    <w:lvl w:ilvl="4" w:tplc="04050019" w:tentative="1">
      <w:start w:val="1"/>
      <w:numFmt w:val="lowerLetter"/>
      <w:lvlText w:val="%5."/>
      <w:lvlJc w:val="left"/>
      <w:pPr>
        <w:ind w:left="3277" w:hanging="360"/>
      </w:pPr>
    </w:lvl>
    <w:lvl w:ilvl="5" w:tplc="0405001B" w:tentative="1">
      <w:start w:val="1"/>
      <w:numFmt w:val="lowerRoman"/>
      <w:lvlText w:val="%6."/>
      <w:lvlJc w:val="right"/>
      <w:pPr>
        <w:ind w:left="3997" w:hanging="180"/>
      </w:pPr>
    </w:lvl>
    <w:lvl w:ilvl="6" w:tplc="0405000F" w:tentative="1">
      <w:start w:val="1"/>
      <w:numFmt w:val="decimal"/>
      <w:lvlText w:val="%7."/>
      <w:lvlJc w:val="left"/>
      <w:pPr>
        <w:ind w:left="4717" w:hanging="360"/>
      </w:pPr>
    </w:lvl>
    <w:lvl w:ilvl="7" w:tplc="04050019" w:tentative="1">
      <w:start w:val="1"/>
      <w:numFmt w:val="lowerLetter"/>
      <w:lvlText w:val="%8."/>
      <w:lvlJc w:val="left"/>
      <w:pPr>
        <w:ind w:left="5437" w:hanging="360"/>
      </w:pPr>
    </w:lvl>
    <w:lvl w:ilvl="8" w:tplc="0405001B" w:tentative="1">
      <w:start w:val="1"/>
      <w:numFmt w:val="lowerRoman"/>
      <w:lvlText w:val="%9."/>
      <w:lvlJc w:val="right"/>
      <w:pPr>
        <w:ind w:left="6157" w:hanging="180"/>
      </w:pPr>
    </w:lvl>
  </w:abstractNum>
  <w:abstractNum w:abstractNumId="54" w15:restartNumberingAfterBreak="0">
    <w:nsid w:val="4AB36D96"/>
    <w:multiLevelType w:val="hybridMultilevel"/>
    <w:tmpl w:val="CC5EB06C"/>
    <w:lvl w:ilvl="0" w:tplc="0809000F">
      <w:start w:val="1"/>
      <w:numFmt w:val="decimal"/>
      <w:lvlText w:val="%1."/>
      <w:lvlJc w:val="left"/>
      <w:pPr>
        <w:ind w:left="363" w:hanging="360"/>
      </w:pPr>
      <w:rPr>
        <w:rFonts w:hint="default"/>
      </w:r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5" w15:restartNumberingAfterBreak="0">
    <w:nsid w:val="4BD61C5D"/>
    <w:multiLevelType w:val="hybridMultilevel"/>
    <w:tmpl w:val="A6EE6BDC"/>
    <w:lvl w:ilvl="0" w:tplc="04050003">
      <w:start w:val="1"/>
      <w:numFmt w:val="bullet"/>
      <w:lvlText w:val="o"/>
      <w:lvlJc w:val="left"/>
      <w:pPr>
        <w:ind w:left="720" w:hanging="360"/>
      </w:pPr>
      <w:rPr>
        <w:rFonts w:ascii="Courier New" w:hAnsi="Courier New" w:cs="Courier New"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C081AFA"/>
    <w:multiLevelType w:val="hybridMultilevel"/>
    <w:tmpl w:val="5838D86C"/>
    <w:lvl w:ilvl="0" w:tplc="04050003">
      <w:start w:val="1"/>
      <w:numFmt w:val="bullet"/>
      <w:lvlText w:val="o"/>
      <w:lvlJc w:val="left"/>
      <w:pPr>
        <w:ind w:left="720" w:hanging="360"/>
      </w:pPr>
      <w:rPr>
        <w:rFonts w:ascii="Courier New" w:hAnsi="Courier New" w:cs="Courier New"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CF404B1"/>
    <w:multiLevelType w:val="multilevel"/>
    <w:tmpl w:val="64CEC226"/>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D114E8D"/>
    <w:multiLevelType w:val="hybridMultilevel"/>
    <w:tmpl w:val="25A8F306"/>
    <w:lvl w:ilvl="0" w:tplc="F88E1796">
      <w:start w:val="2021"/>
      <w:numFmt w:val="decimal"/>
      <w:lvlText w:val="(%1"/>
      <w:lvlJc w:val="left"/>
      <w:pPr>
        <w:ind w:left="1185" w:hanging="8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F6A5AFF"/>
    <w:multiLevelType w:val="multilevel"/>
    <w:tmpl w:val="EB34BB5A"/>
    <w:lvl w:ilvl="0">
      <w:start w:val="2"/>
      <w:numFmt w:val="decimal"/>
      <w:lvlText w:val="%1."/>
      <w:lvlJc w:val="left"/>
      <w:pPr>
        <w:ind w:left="72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60" w15:restartNumberingAfterBreak="0">
    <w:nsid w:val="50941360"/>
    <w:multiLevelType w:val="multilevel"/>
    <w:tmpl w:val="E398F1F8"/>
    <w:lvl w:ilvl="0">
      <w:start w:val="2"/>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1810869"/>
    <w:multiLevelType w:val="multilevel"/>
    <w:tmpl w:val="C1AEC772"/>
    <w:lvl w:ilvl="0">
      <w:start w:val="2"/>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3D14EF8"/>
    <w:multiLevelType w:val="hybridMultilevel"/>
    <w:tmpl w:val="74BE014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3DE2985"/>
    <w:multiLevelType w:val="multilevel"/>
    <w:tmpl w:val="117C2A50"/>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56D6E7B"/>
    <w:multiLevelType w:val="hybridMultilevel"/>
    <w:tmpl w:val="6AC0C134"/>
    <w:lvl w:ilvl="0" w:tplc="04050003">
      <w:start w:val="1"/>
      <w:numFmt w:val="bullet"/>
      <w:lvlText w:val="o"/>
      <w:lvlJc w:val="left"/>
      <w:pPr>
        <w:ind w:left="720" w:hanging="360"/>
      </w:pPr>
      <w:rPr>
        <w:rFonts w:ascii="Courier New" w:hAnsi="Courier New" w:cs="Courier New"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7256E0C"/>
    <w:multiLevelType w:val="multilevel"/>
    <w:tmpl w:val="1A824A4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7772F3F"/>
    <w:multiLevelType w:val="hybridMultilevel"/>
    <w:tmpl w:val="5BB8210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8FA427D"/>
    <w:multiLevelType w:val="multilevel"/>
    <w:tmpl w:val="B9687EC0"/>
    <w:lvl w:ilvl="0">
      <w:start w:val="5"/>
      <w:numFmt w:val="decimal"/>
      <w:lvlText w:val="%1."/>
      <w:lvlJc w:val="left"/>
      <w:pPr>
        <w:ind w:left="540" w:hanging="540"/>
      </w:pPr>
      <w:rPr>
        <w:rFonts w:hint="default"/>
      </w:rPr>
    </w:lvl>
    <w:lvl w:ilvl="1">
      <w:start w:val="1"/>
      <w:numFmt w:val="decimal"/>
      <w:pStyle w:val="NadpisNOK2"/>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68" w15:restartNumberingAfterBreak="0">
    <w:nsid w:val="5A60624D"/>
    <w:multiLevelType w:val="hybridMultilevel"/>
    <w:tmpl w:val="75828188"/>
    <w:lvl w:ilvl="0" w:tplc="A710B3DC">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5C266E04"/>
    <w:multiLevelType w:val="multilevel"/>
    <w:tmpl w:val="C1FED3D4"/>
    <w:lvl w:ilvl="0">
      <w:start w:val="2"/>
      <w:numFmt w:val="decimal"/>
      <w:lvlText w:val="%1"/>
      <w:lvlJc w:val="left"/>
      <w:pPr>
        <w:ind w:left="600" w:hanging="600"/>
      </w:pPr>
      <w:rPr>
        <w:rFonts w:hint="default"/>
      </w:rPr>
    </w:lvl>
    <w:lvl w:ilvl="1">
      <w:start w:val="5"/>
      <w:numFmt w:val="decimal"/>
      <w:lvlText w:val="%1.%2"/>
      <w:lvlJc w:val="left"/>
      <w:pPr>
        <w:ind w:left="840" w:hanging="60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0" w15:restartNumberingAfterBreak="0">
    <w:nsid w:val="5CB95E2C"/>
    <w:multiLevelType w:val="hybridMultilevel"/>
    <w:tmpl w:val="2B62B1B6"/>
    <w:lvl w:ilvl="0" w:tplc="04050003">
      <w:start w:val="1"/>
      <w:numFmt w:val="bullet"/>
      <w:lvlText w:val="o"/>
      <w:lvlJc w:val="left"/>
      <w:pPr>
        <w:ind w:left="786" w:hanging="360"/>
      </w:pPr>
      <w:rPr>
        <w:rFonts w:ascii="Courier New" w:hAnsi="Courier New" w:cs="Courier New"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1" w15:restartNumberingAfterBreak="0">
    <w:nsid w:val="5DDA41D0"/>
    <w:multiLevelType w:val="hybridMultilevel"/>
    <w:tmpl w:val="195E8028"/>
    <w:lvl w:ilvl="0" w:tplc="500C6FE4">
      <w:start w:val="2"/>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EDA1947"/>
    <w:multiLevelType w:val="multilevel"/>
    <w:tmpl w:val="D884F1F8"/>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28979A6"/>
    <w:multiLevelType w:val="multilevel"/>
    <w:tmpl w:val="500C5836"/>
    <w:lvl w:ilvl="0">
      <w:start w:val="3"/>
      <w:numFmt w:val="decimal"/>
      <w:lvlText w:val="%1"/>
      <w:lvlJc w:val="left"/>
      <w:pPr>
        <w:ind w:left="360" w:hanging="36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74" w15:restartNumberingAfterBreak="0">
    <w:nsid w:val="653615E2"/>
    <w:multiLevelType w:val="hybridMultilevel"/>
    <w:tmpl w:val="5F2C9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654301BC"/>
    <w:multiLevelType w:val="hybridMultilevel"/>
    <w:tmpl w:val="78F4A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654B2B4F"/>
    <w:multiLevelType w:val="hybridMultilevel"/>
    <w:tmpl w:val="6E540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78" w15:restartNumberingAfterBreak="0">
    <w:nsid w:val="664A6F99"/>
    <w:multiLevelType w:val="hybridMultilevel"/>
    <w:tmpl w:val="36EED67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66C43AD7"/>
    <w:multiLevelType w:val="hybridMultilevel"/>
    <w:tmpl w:val="0B424064"/>
    <w:lvl w:ilvl="0" w:tplc="04050003">
      <w:start w:val="1"/>
      <w:numFmt w:val="bullet"/>
      <w:lvlText w:val="o"/>
      <w:lvlJc w:val="left"/>
      <w:pPr>
        <w:ind w:left="1080" w:hanging="360"/>
      </w:pPr>
      <w:rPr>
        <w:rFonts w:ascii="Courier New" w:hAnsi="Courier New" w:cs="Courier New"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0" w15:restartNumberingAfterBreak="0">
    <w:nsid w:val="684B6419"/>
    <w:multiLevelType w:val="hybridMultilevel"/>
    <w:tmpl w:val="0B9A8316"/>
    <w:lvl w:ilvl="0" w:tplc="F0BC266E">
      <w:start w:val="1"/>
      <w:numFmt w:val="bullet"/>
      <w:pStyle w:val="Odrky"/>
      <w:lvlText w:val=""/>
      <w:lvlJc w:val="left"/>
      <w:pPr>
        <w:tabs>
          <w:tab w:val="num" w:pos="397"/>
        </w:tabs>
        <w:ind w:left="397" w:hanging="397"/>
      </w:pPr>
      <w:rPr>
        <w:rFonts w:ascii="Symbol" w:hAnsi="Symbol" w:hint="default"/>
      </w:rPr>
    </w:lvl>
    <w:lvl w:ilvl="1" w:tplc="9F90FF9A">
      <w:numFmt w:val="bullet"/>
      <w:lvlText w:val="•"/>
      <w:lvlJc w:val="left"/>
      <w:pPr>
        <w:ind w:left="1785" w:hanging="705"/>
      </w:pPr>
      <w:rPr>
        <w:rFonts w:ascii="Times New Roman" w:eastAsia="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B352690"/>
    <w:multiLevelType w:val="multilevel"/>
    <w:tmpl w:val="2DCC5A06"/>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83" w15:restartNumberingAfterBreak="0">
    <w:nsid w:val="70412B00"/>
    <w:multiLevelType w:val="multilevel"/>
    <w:tmpl w:val="B56EF13A"/>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2CC406D"/>
    <w:multiLevelType w:val="hybridMultilevel"/>
    <w:tmpl w:val="AD40057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73833FDB"/>
    <w:multiLevelType w:val="multilevel"/>
    <w:tmpl w:val="DB502ACC"/>
    <w:styleLink w:val="Styl1"/>
    <w:lvl w:ilvl="0">
      <w:start w:val="1"/>
      <w:numFmt w:val="decimal"/>
      <w:lvlText w:val="KAPITOLA %1."/>
      <w:lvlJc w:val="left"/>
      <w:pPr>
        <w:ind w:left="432" w:hanging="432"/>
      </w:pPr>
      <w:rPr>
        <w:rFonts w:hint="default"/>
        <w:sz w:val="28"/>
      </w:rPr>
    </w:lvl>
    <w:lvl w:ilvl="1">
      <w:start w:val="1"/>
      <w:numFmt w:val="upperLetter"/>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2.B.%5.1"/>
      <w:lvlJc w:val="left"/>
      <w:pPr>
        <w:ind w:left="1008" w:hanging="1008"/>
      </w:pPr>
      <w:rPr>
        <w:rFonts w:ascii="Calibri" w:hAnsi="Calibri" w:hint="default"/>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76155912"/>
    <w:multiLevelType w:val="hybridMultilevel"/>
    <w:tmpl w:val="BBECBF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9F04B78"/>
    <w:multiLevelType w:val="hybridMultilevel"/>
    <w:tmpl w:val="38DCC6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7ACF2AFE"/>
    <w:multiLevelType w:val="hybridMultilevel"/>
    <w:tmpl w:val="F5848B22"/>
    <w:lvl w:ilvl="0" w:tplc="04050003">
      <w:start w:val="1"/>
      <w:numFmt w:val="bullet"/>
      <w:lvlText w:val="o"/>
      <w:lvlJc w:val="left"/>
      <w:pPr>
        <w:ind w:left="786" w:hanging="360"/>
      </w:pPr>
      <w:rPr>
        <w:rFonts w:ascii="Courier New" w:hAnsi="Courier New" w:cs="Courier New"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9" w15:restartNumberingAfterBreak="0">
    <w:nsid w:val="7CF349AE"/>
    <w:multiLevelType w:val="hybridMultilevel"/>
    <w:tmpl w:val="B6EAA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67"/>
  </w:num>
  <w:num w:numId="3">
    <w:abstractNumId w:val="2"/>
  </w:num>
  <w:num w:numId="4">
    <w:abstractNumId w:val="77"/>
  </w:num>
  <w:num w:numId="5">
    <w:abstractNumId w:val="25"/>
  </w:num>
  <w:num w:numId="6">
    <w:abstractNumId w:val="85"/>
  </w:num>
  <w:num w:numId="7">
    <w:abstractNumId w:val="43"/>
  </w:num>
  <w:num w:numId="8">
    <w:abstractNumId w:val="82"/>
  </w:num>
  <w:num w:numId="9">
    <w:abstractNumId w:val="59"/>
  </w:num>
  <w:num w:numId="10">
    <w:abstractNumId w:val="7"/>
  </w:num>
  <w:num w:numId="11">
    <w:abstractNumId w:val="3"/>
  </w:num>
  <w:num w:numId="12">
    <w:abstractNumId w:val="42"/>
  </w:num>
  <w:num w:numId="13">
    <w:abstractNumId w:val="84"/>
  </w:num>
  <w:num w:numId="14">
    <w:abstractNumId w:val="16"/>
  </w:num>
  <w:num w:numId="15">
    <w:abstractNumId w:val="24"/>
  </w:num>
  <w:num w:numId="16">
    <w:abstractNumId w:val="62"/>
  </w:num>
  <w:num w:numId="17">
    <w:abstractNumId w:val="10"/>
  </w:num>
  <w:num w:numId="18">
    <w:abstractNumId w:val="66"/>
  </w:num>
  <w:num w:numId="19">
    <w:abstractNumId w:val="75"/>
  </w:num>
  <w:num w:numId="20">
    <w:abstractNumId w:val="15"/>
  </w:num>
  <w:num w:numId="21">
    <w:abstractNumId w:val="19"/>
  </w:num>
  <w:num w:numId="22">
    <w:abstractNumId w:val="21"/>
  </w:num>
  <w:num w:numId="23">
    <w:abstractNumId w:val="36"/>
  </w:num>
  <w:num w:numId="24">
    <w:abstractNumId w:val="26"/>
  </w:num>
  <w:num w:numId="25">
    <w:abstractNumId w:val="29"/>
  </w:num>
  <w:num w:numId="26">
    <w:abstractNumId w:val="79"/>
  </w:num>
  <w:num w:numId="27">
    <w:abstractNumId w:val="27"/>
  </w:num>
  <w:num w:numId="28">
    <w:abstractNumId w:val="88"/>
  </w:num>
  <w:num w:numId="29">
    <w:abstractNumId w:val="70"/>
  </w:num>
  <w:num w:numId="30">
    <w:abstractNumId w:val="9"/>
  </w:num>
  <w:num w:numId="31">
    <w:abstractNumId w:val="4"/>
  </w:num>
  <w:num w:numId="32">
    <w:abstractNumId w:val="46"/>
  </w:num>
  <w:num w:numId="33">
    <w:abstractNumId w:val="89"/>
  </w:num>
  <w:num w:numId="34">
    <w:abstractNumId w:val="34"/>
  </w:num>
  <w:num w:numId="35">
    <w:abstractNumId w:val="74"/>
  </w:num>
  <w:num w:numId="36">
    <w:abstractNumId w:val="28"/>
  </w:num>
  <w:num w:numId="37">
    <w:abstractNumId w:val="76"/>
  </w:num>
  <w:num w:numId="38">
    <w:abstractNumId w:val="11"/>
  </w:num>
  <w:num w:numId="39">
    <w:abstractNumId w:val="60"/>
  </w:num>
  <w:num w:numId="40">
    <w:abstractNumId w:val="72"/>
  </w:num>
  <w:num w:numId="41">
    <w:abstractNumId w:val="65"/>
  </w:num>
  <w:num w:numId="42">
    <w:abstractNumId w:val="83"/>
  </w:num>
  <w:num w:numId="43">
    <w:abstractNumId w:val="49"/>
  </w:num>
  <w:num w:numId="44">
    <w:abstractNumId w:val="22"/>
  </w:num>
  <w:num w:numId="45">
    <w:abstractNumId w:val="63"/>
  </w:num>
  <w:num w:numId="46">
    <w:abstractNumId w:val="69"/>
  </w:num>
  <w:num w:numId="47">
    <w:abstractNumId w:val="37"/>
  </w:num>
  <w:num w:numId="48">
    <w:abstractNumId w:val="61"/>
  </w:num>
  <w:num w:numId="49">
    <w:abstractNumId w:val="51"/>
  </w:num>
  <w:num w:numId="50">
    <w:abstractNumId w:val="39"/>
  </w:num>
  <w:num w:numId="51">
    <w:abstractNumId w:val="14"/>
  </w:num>
  <w:num w:numId="52">
    <w:abstractNumId w:val="73"/>
  </w:num>
  <w:num w:numId="53">
    <w:abstractNumId w:val="78"/>
  </w:num>
  <w:num w:numId="54">
    <w:abstractNumId w:val="31"/>
  </w:num>
  <w:num w:numId="55">
    <w:abstractNumId w:val="30"/>
  </w:num>
  <w:num w:numId="56">
    <w:abstractNumId w:val="52"/>
  </w:num>
  <w:num w:numId="57">
    <w:abstractNumId w:val="58"/>
  </w:num>
  <w:num w:numId="58">
    <w:abstractNumId w:val="23"/>
  </w:num>
  <w:num w:numId="59">
    <w:abstractNumId w:val="5"/>
  </w:num>
  <w:num w:numId="60">
    <w:abstractNumId w:val="56"/>
  </w:num>
  <w:num w:numId="61">
    <w:abstractNumId w:val="55"/>
  </w:num>
  <w:num w:numId="62">
    <w:abstractNumId w:val="64"/>
  </w:num>
  <w:num w:numId="63">
    <w:abstractNumId w:val="80"/>
  </w:num>
  <w:num w:numId="64">
    <w:abstractNumId w:val="41"/>
  </w:num>
  <w:num w:numId="65">
    <w:abstractNumId w:val="44"/>
  </w:num>
  <w:num w:numId="66">
    <w:abstractNumId w:val="47"/>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8"/>
  </w:num>
  <w:num w:numId="69">
    <w:abstractNumId w:val="53"/>
  </w:num>
  <w:num w:numId="70">
    <w:abstractNumId w:val="71"/>
  </w:num>
  <w:num w:numId="71">
    <w:abstractNumId w:val="23"/>
    <w:lvlOverride w:ilvl="0">
      <w:startOverride w:val="1"/>
    </w:lvlOverride>
    <w:lvlOverride w:ilvl="1"/>
    <w:lvlOverride w:ilvl="2"/>
    <w:lvlOverride w:ilvl="3"/>
    <w:lvlOverride w:ilvl="4"/>
    <w:lvlOverride w:ilvl="5"/>
    <w:lvlOverride w:ilvl="6"/>
    <w:lvlOverride w:ilvl="7"/>
    <w:lvlOverride w:ilvl="8"/>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num>
  <w:num w:numId="74">
    <w:abstractNumId w:val="6"/>
  </w:num>
  <w:num w:numId="75">
    <w:abstractNumId w:val="32"/>
  </w:num>
  <w:num w:numId="76">
    <w:abstractNumId w:val="50"/>
  </w:num>
  <w:num w:numId="77">
    <w:abstractNumId w:val="81"/>
  </w:num>
  <w:num w:numId="78">
    <w:abstractNumId w:val="57"/>
  </w:num>
  <w:num w:numId="79">
    <w:abstractNumId w:val="33"/>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num>
  <w:num w:numId="82">
    <w:abstractNumId w:val="1"/>
  </w:num>
  <w:num w:numId="83">
    <w:abstractNumId w:val="20"/>
  </w:num>
  <w:num w:numId="84">
    <w:abstractNumId w:val="18"/>
  </w:num>
  <w:num w:numId="85">
    <w:abstractNumId w:val="17"/>
  </w:num>
  <w:num w:numId="86">
    <w:abstractNumId w:val="48"/>
  </w:num>
  <w:num w:numId="87">
    <w:abstractNumId w:val="13"/>
  </w:num>
  <w:num w:numId="88">
    <w:abstractNumId w:val="40"/>
  </w:num>
  <w:num w:numId="89">
    <w:abstractNumId w:val="87"/>
  </w:num>
  <w:num w:numId="90">
    <w:abstractNumId w:val="86"/>
  </w:num>
  <w:num w:numId="91">
    <w:abstractNumId w:val="38"/>
  </w:num>
  <w:num w:numId="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A42"/>
    <w:rsid w:val="00001E0F"/>
    <w:rsid w:val="000040A0"/>
    <w:rsid w:val="00004511"/>
    <w:rsid w:val="00004A07"/>
    <w:rsid w:val="00004C75"/>
    <w:rsid w:val="000052C5"/>
    <w:rsid w:val="000055D3"/>
    <w:rsid w:val="00005AFC"/>
    <w:rsid w:val="000063D6"/>
    <w:rsid w:val="0000668F"/>
    <w:rsid w:val="0000702C"/>
    <w:rsid w:val="000074C6"/>
    <w:rsid w:val="00013DE2"/>
    <w:rsid w:val="0001518C"/>
    <w:rsid w:val="00017E24"/>
    <w:rsid w:val="00017F97"/>
    <w:rsid w:val="000208FA"/>
    <w:rsid w:val="00020A12"/>
    <w:rsid w:val="00020D9D"/>
    <w:rsid w:val="00021199"/>
    <w:rsid w:val="00021891"/>
    <w:rsid w:val="00022869"/>
    <w:rsid w:val="00023516"/>
    <w:rsid w:val="000241B8"/>
    <w:rsid w:val="000254BD"/>
    <w:rsid w:val="00025989"/>
    <w:rsid w:val="00026FC5"/>
    <w:rsid w:val="000278CD"/>
    <w:rsid w:val="00027EF8"/>
    <w:rsid w:val="000306D6"/>
    <w:rsid w:val="00032275"/>
    <w:rsid w:val="00032983"/>
    <w:rsid w:val="000331CF"/>
    <w:rsid w:val="00033694"/>
    <w:rsid w:val="00033C6A"/>
    <w:rsid w:val="00034B5B"/>
    <w:rsid w:val="00035AD8"/>
    <w:rsid w:val="0003625C"/>
    <w:rsid w:val="00037607"/>
    <w:rsid w:val="0003786A"/>
    <w:rsid w:val="00037B09"/>
    <w:rsid w:val="00040493"/>
    <w:rsid w:val="00040ECA"/>
    <w:rsid w:val="0004256A"/>
    <w:rsid w:val="0004270F"/>
    <w:rsid w:val="00042FAF"/>
    <w:rsid w:val="000434A6"/>
    <w:rsid w:val="000438C3"/>
    <w:rsid w:val="000439D6"/>
    <w:rsid w:val="00044670"/>
    <w:rsid w:val="000468C2"/>
    <w:rsid w:val="000504CE"/>
    <w:rsid w:val="00050B24"/>
    <w:rsid w:val="000530F5"/>
    <w:rsid w:val="00053414"/>
    <w:rsid w:val="00053FCD"/>
    <w:rsid w:val="00054471"/>
    <w:rsid w:val="000546CA"/>
    <w:rsid w:val="000551E6"/>
    <w:rsid w:val="00056872"/>
    <w:rsid w:val="0006006B"/>
    <w:rsid w:val="000604BD"/>
    <w:rsid w:val="000604DB"/>
    <w:rsid w:val="000608B6"/>
    <w:rsid w:val="000609D5"/>
    <w:rsid w:val="00060A33"/>
    <w:rsid w:val="00061417"/>
    <w:rsid w:val="000618C1"/>
    <w:rsid w:val="0006267F"/>
    <w:rsid w:val="000627C9"/>
    <w:rsid w:val="00062E11"/>
    <w:rsid w:val="000631B2"/>
    <w:rsid w:val="00063264"/>
    <w:rsid w:val="0006339F"/>
    <w:rsid w:val="00064326"/>
    <w:rsid w:val="00064FDC"/>
    <w:rsid w:val="000667A6"/>
    <w:rsid w:val="00071486"/>
    <w:rsid w:val="00071B76"/>
    <w:rsid w:val="000720DD"/>
    <w:rsid w:val="00072161"/>
    <w:rsid w:val="00073425"/>
    <w:rsid w:val="000736E0"/>
    <w:rsid w:val="0007382B"/>
    <w:rsid w:val="00073E83"/>
    <w:rsid w:val="00075C6E"/>
    <w:rsid w:val="00076236"/>
    <w:rsid w:val="00077762"/>
    <w:rsid w:val="00077855"/>
    <w:rsid w:val="00077F07"/>
    <w:rsid w:val="00080831"/>
    <w:rsid w:val="000810A9"/>
    <w:rsid w:val="0008111C"/>
    <w:rsid w:val="0008113E"/>
    <w:rsid w:val="0008291F"/>
    <w:rsid w:val="0008295A"/>
    <w:rsid w:val="000840C0"/>
    <w:rsid w:val="000840C6"/>
    <w:rsid w:val="00084376"/>
    <w:rsid w:val="000858D4"/>
    <w:rsid w:val="00086406"/>
    <w:rsid w:val="00086CAF"/>
    <w:rsid w:val="000871F0"/>
    <w:rsid w:val="000907FE"/>
    <w:rsid w:val="00090A97"/>
    <w:rsid w:val="000932A2"/>
    <w:rsid w:val="000932A3"/>
    <w:rsid w:val="000948FF"/>
    <w:rsid w:val="00095AE1"/>
    <w:rsid w:val="00095DAB"/>
    <w:rsid w:val="00096A8F"/>
    <w:rsid w:val="00096BC2"/>
    <w:rsid w:val="00096CD5"/>
    <w:rsid w:val="000977F0"/>
    <w:rsid w:val="00097EFF"/>
    <w:rsid w:val="000A0E94"/>
    <w:rsid w:val="000A14BE"/>
    <w:rsid w:val="000A2D2C"/>
    <w:rsid w:val="000A388E"/>
    <w:rsid w:val="000A3D1F"/>
    <w:rsid w:val="000A4244"/>
    <w:rsid w:val="000A5264"/>
    <w:rsid w:val="000A61DF"/>
    <w:rsid w:val="000A6518"/>
    <w:rsid w:val="000A673E"/>
    <w:rsid w:val="000A6F02"/>
    <w:rsid w:val="000A79B7"/>
    <w:rsid w:val="000A7A0C"/>
    <w:rsid w:val="000B1736"/>
    <w:rsid w:val="000B18D0"/>
    <w:rsid w:val="000B2514"/>
    <w:rsid w:val="000B364F"/>
    <w:rsid w:val="000B3CB9"/>
    <w:rsid w:val="000B4B11"/>
    <w:rsid w:val="000B697B"/>
    <w:rsid w:val="000B7547"/>
    <w:rsid w:val="000B7682"/>
    <w:rsid w:val="000C03A4"/>
    <w:rsid w:val="000C0B68"/>
    <w:rsid w:val="000C2598"/>
    <w:rsid w:val="000C2911"/>
    <w:rsid w:val="000C2915"/>
    <w:rsid w:val="000C2E76"/>
    <w:rsid w:val="000C30B2"/>
    <w:rsid w:val="000C3250"/>
    <w:rsid w:val="000C4185"/>
    <w:rsid w:val="000C49B8"/>
    <w:rsid w:val="000C4B36"/>
    <w:rsid w:val="000C4C6C"/>
    <w:rsid w:val="000C4D8F"/>
    <w:rsid w:val="000C5981"/>
    <w:rsid w:val="000C5F94"/>
    <w:rsid w:val="000C67D4"/>
    <w:rsid w:val="000C6978"/>
    <w:rsid w:val="000D0BA2"/>
    <w:rsid w:val="000D110F"/>
    <w:rsid w:val="000D1FE2"/>
    <w:rsid w:val="000D237C"/>
    <w:rsid w:val="000D2E9F"/>
    <w:rsid w:val="000D365E"/>
    <w:rsid w:val="000D417F"/>
    <w:rsid w:val="000D4625"/>
    <w:rsid w:val="000D520E"/>
    <w:rsid w:val="000D5302"/>
    <w:rsid w:val="000D5D26"/>
    <w:rsid w:val="000D7BC0"/>
    <w:rsid w:val="000E2C11"/>
    <w:rsid w:val="000E3679"/>
    <w:rsid w:val="000E5DF7"/>
    <w:rsid w:val="000E5E3E"/>
    <w:rsid w:val="000E5EA3"/>
    <w:rsid w:val="000E6DCB"/>
    <w:rsid w:val="000F00D3"/>
    <w:rsid w:val="000F116A"/>
    <w:rsid w:val="000F1B1F"/>
    <w:rsid w:val="000F22F2"/>
    <w:rsid w:val="000F2E09"/>
    <w:rsid w:val="000F33E2"/>
    <w:rsid w:val="000F3C85"/>
    <w:rsid w:val="000F3FB5"/>
    <w:rsid w:val="000F551D"/>
    <w:rsid w:val="000F5992"/>
    <w:rsid w:val="000F7406"/>
    <w:rsid w:val="000F7636"/>
    <w:rsid w:val="00102C47"/>
    <w:rsid w:val="0010309C"/>
    <w:rsid w:val="0010386A"/>
    <w:rsid w:val="00104AA8"/>
    <w:rsid w:val="00104FC8"/>
    <w:rsid w:val="001053DC"/>
    <w:rsid w:val="001059BF"/>
    <w:rsid w:val="00105BB5"/>
    <w:rsid w:val="001063B1"/>
    <w:rsid w:val="001068DA"/>
    <w:rsid w:val="00110281"/>
    <w:rsid w:val="00110784"/>
    <w:rsid w:val="00110C9D"/>
    <w:rsid w:val="00111AE8"/>
    <w:rsid w:val="001124F3"/>
    <w:rsid w:val="00112844"/>
    <w:rsid w:val="00112A3C"/>
    <w:rsid w:val="00112D08"/>
    <w:rsid w:val="00113069"/>
    <w:rsid w:val="00113EA1"/>
    <w:rsid w:val="00114266"/>
    <w:rsid w:val="00115359"/>
    <w:rsid w:val="00116E16"/>
    <w:rsid w:val="00117347"/>
    <w:rsid w:val="0011770D"/>
    <w:rsid w:val="001201F9"/>
    <w:rsid w:val="00120507"/>
    <w:rsid w:val="00120898"/>
    <w:rsid w:val="001216BE"/>
    <w:rsid w:val="0012190A"/>
    <w:rsid w:val="001243CB"/>
    <w:rsid w:val="00124511"/>
    <w:rsid w:val="00124CD7"/>
    <w:rsid w:val="00124F8C"/>
    <w:rsid w:val="00125152"/>
    <w:rsid w:val="00125693"/>
    <w:rsid w:val="001256B5"/>
    <w:rsid w:val="001277EA"/>
    <w:rsid w:val="00130549"/>
    <w:rsid w:val="00133EFF"/>
    <w:rsid w:val="00134349"/>
    <w:rsid w:val="001357EA"/>
    <w:rsid w:val="001359C9"/>
    <w:rsid w:val="00137195"/>
    <w:rsid w:val="00137AC2"/>
    <w:rsid w:val="001405D7"/>
    <w:rsid w:val="00140D23"/>
    <w:rsid w:val="001414CA"/>
    <w:rsid w:val="00141B87"/>
    <w:rsid w:val="00142B8C"/>
    <w:rsid w:val="00144008"/>
    <w:rsid w:val="00145339"/>
    <w:rsid w:val="0014556C"/>
    <w:rsid w:val="00145586"/>
    <w:rsid w:val="00147576"/>
    <w:rsid w:val="001475DC"/>
    <w:rsid w:val="0014761E"/>
    <w:rsid w:val="00147669"/>
    <w:rsid w:val="00147B2E"/>
    <w:rsid w:val="001505CC"/>
    <w:rsid w:val="00150AFA"/>
    <w:rsid w:val="00150C2E"/>
    <w:rsid w:val="00151660"/>
    <w:rsid w:val="00151ED9"/>
    <w:rsid w:val="0015224E"/>
    <w:rsid w:val="00152DC9"/>
    <w:rsid w:val="00153338"/>
    <w:rsid w:val="00153429"/>
    <w:rsid w:val="00153CF4"/>
    <w:rsid w:val="00153DAE"/>
    <w:rsid w:val="00156EDF"/>
    <w:rsid w:val="00157928"/>
    <w:rsid w:val="0016037A"/>
    <w:rsid w:val="001606BC"/>
    <w:rsid w:val="0016159B"/>
    <w:rsid w:val="0016190E"/>
    <w:rsid w:val="001625C2"/>
    <w:rsid w:val="001640C6"/>
    <w:rsid w:val="00165118"/>
    <w:rsid w:val="001658CD"/>
    <w:rsid w:val="00165B6D"/>
    <w:rsid w:val="00166592"/>
    <w:rsid w:val="0016743B"/>
    <w:rsid w:val="00167DA5"/>
    <w:rsid w:val="00167E92"/>
    <w:rsid w:val="001712C2"/>
    <w:rsid w:val="00171376"/>
    <w:rsid w:val="0017215B"/>
    <w:rsid w:val="00172545"/>
    <w:rsid w:val="00173B74"/>
    <w:rsid w:val="001764C1"/>
    <w:rsid w:val="00177256"/>
    <w:rsid w:val="001820E9"/>
    <w:rsid w:val="00183659"/>
    <w:rsid w:val="00184415"/>
    <w:rsid w:val="0018455A"/>
    <w:rsid w:val="001850F7"/>
    <w:rsid w:val="001865B6"/>
    <w:rsid w:val="00190034"/>
    <w:rsid w:val="0019028A"/>
    <w:rsid w:val="001917E6"/>
    <w:rsid w:val="001919AD"/>
    <w:rsid w:val="00191B4C"/>
    <w:rsid w:val="00191F7A"/>
    <w:rsid w:val="00191FBB"/>
    <w:rsid w:val="00193752"/>
    <w:rsid w:val="00193A72"/>
    <w:rsid w:val="00193E44"/>
    <w:rsid w:val="00194846"/>
    <w:rsid w:val="001952D6"/>
    <w:rsid w:val="001955D9"/>
    <w:rsid w:val="00195BE2"/>
    <w:rsid w:val="001960CB"/>
    <w:rsid w:val="00196CEA"/>
    <w:rsid w:val="00197F4D"/>
    <w:rsid w:val="001A08D5"/>
    <w:rsid w:val="001A1904"/>
    <w:rsid w:val="001A1C01"/>
    <w:rsid w:val="001A2010"/>
    <w:rsid w:val="001A2095"/>
    <w:rsid w:val="001A39A3"/>
    <w:rsid w:val="001A49A7"/>
    <w:rsid w:val="001A5866"/>
    <w:rsid w:val="001A68E0"/>
    <w:rsid w:val="001B00DC"/>
    <w:rsid w:val="001B0273"/>
    <w:rsid w:val="001B46A3"/>
    <w:rsid w:val="001B4900"/>
    <w:rsid w:val="001B54EF"/>
    <w:rsid w:val="001B5789"/>
    <w:rsid w:val="001B5FB9"/>
    <w:rsid w:val="001B7BE6"/>
    <w:rsid w:val="001C0746"/>
    <w:rsid w:val="001C1F02"/>
    <w:rsid w:val="001C2780"/>
    <w:rsid w:val="001C2AF2"/>
    <w:rsid w:val="001C2E4B"/>
    <w:rsid w:val="001C4396"/>
    <w:rsid w:val="001C55D7"/>
    <w:rsid w:val="001C5FB0"/>
    <w:rsid w:val="001C6A9A"/>
    <w:rsid w:val="001C7C0A"/>
    <w:rsid w:val="001C7FA4"/>
    <w:rsid w:val="001D0678"/>
    <w:rsid w:val="001D0E92"/>
    <w:rsid w:val="001D11EA"/>
    <w:rsid w:val="001D1882"/>
    <w:rsid w:val="001D1987"/>
    <w:rsid w:val="001D1B38"/>
    <w:rsid w:val="001D1DA6"/>
    <w:rsid w:val="001D28A2"/>
    <w:rsid w:val="001D314F"/>
    <w:rsid w:val="001D318B"/>
    <w:rsid w:val="001D408E"/>
    <w:rsid w:val="001D44EA"/>
    <w:rsid w:val="001D4ABB"/>
    <w:rsid w:val="001D5BD1"/>
    <w:rsid w:val="001D644E"/>
    <w:rsid w:val="001D6D29"/>
    <w:rsid w:val="001D7FC4"/>
    <w:rsid w:val="001E0DE3"/>
    <w:rsid w:val="001E2706"/>
    <w:rsid w:val="001E34EF"/>
    <w:rsid w:val="001E3607"/>
    <w:rsid w:val="001E5EEA"/>
    <w:rsid w:val="001E61ED"/>
    <w:rsid w:val="001E690F"/>
    <w:rsid w:val="001E7AB6"/>
    <w:rsid w:val="001F0C33"/>
    <w:rsid w:val="001F20CE"/>
    <w:rsid w:val="001F2A0B"/>
    <w:rsid w:val="001F6361"/>
    <w:rsid w:val="001F6E53"/>
    <w:rsid w:val="001F6EEF"/>
    <w:rsid w:val="001F7B65"/>
    <w:rsid w:val="00200150"/>
    <w:rsid w:val="00200951"/>
    <w:rsid w:val="00200C08"/>
    <w:rsid w:val="00200C28"/>
    <w:rsid w:val="00200FD9"/>
    <w:rsid w:val="002015DF"/>
    <w:rsid w:val="00201F91"/>
    <w:rsid w:val="00202416"/>
    <w:rsid w:val="00204887"/>
    <w:rsid w:val="002061B5"/>
    <w:rsid w:val="00206832"/>
    <w:rsid w:val="00206A77"/>
    <w:rsid w:val="00207BD7"/>
    <w:rsid w:val="00210B5E"/>
    <w:rsid w:val="00210EEF"/>
    <w:rsid w:val="00210F51"/>
    <w:rsid w:val="00211D88"/>
    <w:rsid w:val="00212837"/>
    <w:rsid w:val="0021320E"/>
    <w:rsid w:val="00214453"/>
    <w:rsid w:val="002146FD"/>
    <w:rsid w:val="00215FA0"/>
    <w:rsid w:val="0021698A"/>
    <w:rsid w:val="00217AB0"/>
    <w:rsid w:val="002204A4"/>
    <w:rsid w:val="00220B11"/>
    <w:rsid w:val="00221715"/>
    <w:rsid w:val="002223A1"/>
    <w:rsid w:val="00222E73"/>
    <w:rsid w:val="00223670"/>
    <w:rsid w:val="00223E6A"/>
    <w:rsid w:val="00223FA0"/>
    <w:rsid w:val="00224836"/>
    <w:rsid w:val="00225373"/>
    <w:rsid w:val="00225B7F"/>
    <w:rsid w:val="0023077A"/>
    <w:rsid w:val="0023094C"/>
    <w:rsid w:val="0023311B"/>
    <w:rsid w:val="002334BC"/>
    <w:rsid w:val="00233AD8"/>
    <w:rsid w:val="00235FF3"/>
    <w:rsid w:val="00236595"/>
    <w:rsid w:val="002369BC"/>
    <w:rsid w:val="00236D75"/>
    <w:rsid w:val="00240051"/>
    <w:rsid w:val="00240488"/>
    <w:rsid w:val="00240657"/>
    <w:rsid w:val="002428DC"/>
    <w:rsid w:val="0024425E"/>
    <w:rsid w:val="00244C89"/>
    <w:rsid w:val="00244D6A"/>
    <w:rsid w:val="00250158"/>
    <w:rsid w:val="0025046D"/>
    <w:rsid w:val="002507CF"/>
    <w:rsid w:val="00250E27"/>
    <w:rsid w:val="0025110F"/>
    <w:rsid w:val="002519E5"/>
    <w:rsid w:val="00252900"/>
    <w:rsid w:val="00252B78"/>
    <w:rsid w:val="002536D9"/>
    <w:rsid w:val="002556CA"/>
    <w:rsid w:val="0025650C"/>
    <w:rsid w:val="00256A81"/>
    <w:rsid w:val="00256CCB"/>
    <w:rsid w:val="0025768F"/>
    <w:rsid w:val="00257C53"/>
    <w:rsid w:val="0026021B"/>
    <w:rsid w:val="00260C98"/>
    <w:rsid w:val="002630FF"/>
    <w:rsid w:val="00263461"/>
    <w:rsid w:val="00263BD4"/>
    <w:rsid w:val="00264040"/>
    <w:rsid w:val="002641DA"/>
    <w:rsid w:val="00264ED5"/>
    <w:rsid w:val="00265747"/>
    <w:rsid w:val="00265995"/>
    <w:rsid w:val="00265C6E"/>
    <w:rsid w:val="002662A7"/>
    <w:rsid w:val="0026657D"/>
    <w:rsid w:val="00266C5C"/>
    <w:rsid w:val="0026705E"/>
    <w:rsid w:val="00267268"/>
    <w:rsid w:val="00267450"/>
    <w:rsid w:val="00267DCC"/>
    <w:rsid w:val="00270DB4"/>
    <w:rsid w:val="002714AE"/>
    <w:rsid w:val="002725B3"/>
    <w:rsid w:val="00272881"/>
    <w:rsid w:val="00272D24"/>
    <w:rsid w:val="00272D7C"/>
    <w:rsid w:val="00274255"/>
    <w:rsid w:val="00274A05"/>
    <w:rsid w:val="00275151"/>
    <w:rsid w:val="002772C6"/>
    <w:rsid w:val="002772FF"/>
    <w:rsid w:val="0028210C"/>
    <w:rsid w:val="00283526"/>
    <w:rsid w:val="00283750"/>
    <w:rsid w:val="0028416D"/>
    <w:rsid w:val="00284698"/>
    <w:rsid w:val="002866BF"/>
    <w:rsid w:val="002877AC"/>
    <w:rsid w:val="00290FAA"/>
    <w:rsid w:val="00291F5C"/>
    <w:rsid w:val="002964B8"/>
    <w:rsid w:val="00296F0D"/>
    <w:rsid w:val="002971BC"/>
    <w:rsid w:val="00297D7E"/>
    <w:rsid w:val="002A00F0"/>
    <w:rsid w:val="002A1391"/>
    <w:rsid w:val="002A1930"/>
    <w:rsid w:val="002A1FD8"/>
    <w:rsid w:val="002A29A4"/>
    <w:rsid w:val="002A2A35"/>
    <w:rsid w:val="002A30A8"/>
    <w:rsid w:val="002A51D0"/>
    <w:rsid w:val="002A6269"/>
    <w:rsid w:val="002A76D7"/>
    <w:rsid w:val="002A7A30"/>
    <w:rsid w:val="002B0838"/>
    <w:rsid w:val="002B104C"/>
    <w:rsid w:val="002B211A"/>
    <w:rsid w:val="002B21D4"/>
    <w:rsid w:val="002B26C0"/>
    <w:rsid w:val="002B342C"/>
    <w:rsid w:val="002B447F"/>
    <w:rsid w:val="002B4BC1"/>
    <w:rsid w:val="002B5364"/>
    <w:rsid w:val="002B637B"/>
    <w:rsid w:val="002C0146"/>
    <w:rsid w:val="002C0CA1"/>
    <w:rsid w:val="002C3389"/>
    <w:rsid w:val="002C418F"/>
    <w:rsid w:val="002C4559"/>
    <w:rsid w:val="002C6A25"/>
    <w:rsid w:val="002D19F1"/>
    <w:rsid w:val="002D19F6"/>
    <w:rsid w:val="002D1A30"/>
    <w:rsid w:val="002D46DF"/>
    <w:rsid w:val="002D66F8"/>
    <w:rsid w:val="002D7492"/>
    <w:rsid w:val="002D79A0"/>
    <w:rsid w:val="002D7CD4"/>
    <w:rsid w:val="002E02F1"/>
    <w:rsid w:val="002E0B38"/>
    <w:rsid w:val="002E2432"/>
    <w:rsid w:val="002E38D6"/>
    <w:rsid w:val="002E44B0"/>
    <w:rsid w:val="002E5BED"/>
    <w:rsid w:val="002E60D6"/>
    <w:rsid w:val="002E6361"/>
    <w:rsid w:val="002E6AA7"/>
    <w:rsid w:val="002E72B5"/>
    <w:rsid w:val="002F0B03"/>
    <w:rsid w:val="002F10BC"/>
    <w:rsid w:val="002F1373"/>
    <w:rsid w:val="002F22B0"/>
    <w:rsid w:val="002F2580"/>
    <w:rsid w:val="002F2684"/>
    <w:rsid w:val="002F28D4"/>
    <w:rsid w:val="002F2A3D"/>
    <w:rsid w:val="002F369B"/>
    <w:rsid w:val="002F3CA0"/>
    <w:rsid w:val="002F3CDC"/>
    <w:rsid w:val="002F426E"/>
    <w:rsid w:val="002F5ABF"/>
    <w:rsid w:val="002F689C"/>
    <w:rsid w:val="002F6D32"/>
    <w:rsid w:val="00300236"/>
    <w:rsid w:val="003002EC"/>
    <w:rsid w:val="00300706"/>
    <w:rsid w:val="00300FF3"/>
    <w:rsid w:val="003015A0"/>
    <w:rsid w:val="00302757"/>
    <w:rsid w:val="00302CCC"/>
    <w:rsid w:val="00305236"/>
    <w:rsid w:val="0030529E"/>
    <w:rsid w:val="00305997"/>
    <w:rsid w:val="00305A04"/>
    <w:rsid w:val="00305D88"/>
    <w:rsid w:val="0030664E"/>
    <w:rsid w:val="00306EBA"/>
    <w:rsid w:val="0030767B"/>
    <w:rsid w:val="00307ED3"/>
    <w:rsid w:val="00310906"/>
    <w:rsid w:val="00310AAF"/>
    <w:rsid w:val="0031179E"/>
    <w:rsid w:val="0031190B"/>
    <w:rsid w:val="00313533"/>
    <w:rsid w:val="003139ED"/>
    <w:rsid w:val="003171DD"/>
    <w:rsid w:val="003216C9"/>
    <w:rsid w:val="003236BE"/>
    <w:rsid w:val="00323EAC"/>
    <w:rsid w:val="00325B99"/>
    <w:rsid w:val="00326C9C"/>
    <w:rsid w:val="00326F29"/>
    <w:rsid w:val="00330D09"/>
    <w:rsid w:val="00330F34"/>
    <w:rsid w:val="003312AE"/>
    <w:rsid w:val="003313CB"/>
    <w:rsid w:val="00331EFB"/>
    <w:rsid w:val="0034055B"/>
    <w:rsid w:val="00340576"/>
    <w:rsid w:val="00340B6A"/>
    <w:rsid w:val="0034257E"/>
    <w:rsid w:val="00342CF7"/>
    <w:rsid w:val="0034331A"/>
    <w:rsid w:val="00343F5F"/>
    <w:rsid w:val="00344981"/>
    <w:rsid w:val="003452FF"/>
    <w:rsid w:val="00346103"/>
    <w:rsid w:val="00346B47"/>
    <w:rsid w:val="0034711D"/>
    <w:rsid w:val="003501ED"/>
    <w:rsid w:val="00350DEF"/>
    <w:rsid w:val="00351F91"/>
    <w:rsid w:val="00352542"/>
    <w:rsid w:val="00352F6C"/>
    <w:rsid w:val="003549A4"/>
    <w:rsid w:val="00354C29"/>
    <w:rsid w:val="0035548E"/>
    <w:rsid w:val="0035579A"/>
    <w:rsid w:val="00355859"/>
    <w:rsid w:val="00355D1F"/>
    <w:rsid w:val="00356577"/>
    <w:rsid w:val="00360CF3"/>
    <w:rsid w:val="00360E45"/>
    <w:rsid w:val="00360F6D"/>
    <w:rsid w:val="00362981"/>
    <w:rsid w:val="00362DBD"/>
    <w:rsid w:val="00363CFA"/>
    <w:rsid w:val="00363E98"/>
    <w:rsid w:val="00366657"/>
    <w:rsid w:val="00371B78"/>
    <w:rsid w:val="00373822"/>
    <w:rsid w:val="00374D51"/>
    <w:rsid w:val="00375527"/>
    <w:rsid w:val="0037616B"/>
    <w:rsid w:val="00376547"/>
    <w:rsid w:val="003813F0"/>
    <w:rsid w:val="00382E97"/>
    <w:rsid w:val="00384045"/>
    <w:rsid w:val="0038434F"/>
    <w:rsid w:val="003846C2"/>
    <w:rsid w:val="0038496D"/>
    <w:rsid w:val="00385E72"/>
    <w:rsid w:val="003863A7"/>
    <w:rsid w:val="00386642"/>
    <w:rsid w:val="00386DBC"/>
    <w:rsid w:val="003874FC"/>
    <w:rsid w:val="0039018D"/>
    <w:rsid w:val="00390569"/>
    <w:rsid w:val="00391A36"/>
    <w:rsid w:val="00391E57"/>
    <w:rsid w:val="00392059"/>
    <w:rsid w:val="0039235D"/>
    <w:rsid w:val="0039422F"/>
    <w:rsid w:val="003950E9"/>
    <w:rsid w:val="003962D8"/>
    <w:rsid w:val="00396F34"/>
    <w:rsid w:val="003A1482"/>
    <w:rsid w:val="003A1511"/>
    <w:rsid w:val="003A2DFF"/>
    <w:rsid w:val="003A3460"/>
    <w:rsid w:val="003A41CB"/>
    <w:rsid w:val="003A4E44"/>
    <w:rsid w:val="003A4E78"/>
    <w:rsid w:val="003A5F6A"/>
    <w:rsid w:val="003A7BB2"/>
    <w:rsid w:val="003B011D"/>
    <w:rsid w:val="003B06FE"/>
    <w:rsid w:val="003B0BE7"/>
    <w:rsid w:val="003B5A93"/>
    <w:rsid w:val="003B5CB9"/>
    <w:rsid w:val="003B6A41"/>
    <w:rsid w:val="003B7765"/>
    <w:rsid w:val="003B7C4F"/>
    <w:rsid w:val="003C0973"/>
    <w:rsid w:val="003C1C1A"/>
    <w:rsid w:val="003C1C9D"/>
    <w:rsid w:val="003C2324"/>
    <w:rsid w:val="003C2D21"/>
    <w:rsid w:val="003C3052"/>
    <w:rsid w:val="003C3DA2"/>
    <w:rsid w:val="003C435F"/>
    <w:rsid w:val="003C457E"/>
    <w:rsid w:val="003C4D9E"/>
    <w:rsid w:val="003C5478"/>
    <w:rsid w:val="003C55BF"/>
    <w:rsid w:val="003C60D0"/>
    <w:rsid w:val="003C6A9C"/>
    <w:rsid w:val="003D1090"/>
    <w:rsid w:val="003D17C8"/>
    <w:rsid w:val="003D1F62"/>
    <w:rsid w:val="003D3625"/>
    <w:rsid w:val="003D4AD4"/>
    <w:rsid w:val="003D4D00"/>
    <w:rsid w:val="003D5893"/>
    <w:rsid w:val="003D5CBD"/>
    <w:rsid w:val="003D6895"/>
    <w:rsid w:val="003D6F5A"/>
    <w:rsid w:val="003D7228"/>
    <w:rsid w:val="003D7A64"/>
    <w:rsid w:val="003D7B8D"/>
    <w:rsid w:val="003D7FD4"/>
    <w:rsid w:val="003E080B"/>
    <w:rsid w:val="003E099E"/>
    <w:rsid w:val="003E2531"/>
    <w:rsid w:val="003E3A75"/>
    <w:rsid w:val="003E5693"/>
    <w:rsid w:val="003E60F2"/>
    <w:rsid w:val="003E776A"/>
    <w:rsid w:val="003E7AB1"/>
    <w:rsid w:val="003E7ED3"/>
    <w:rsid w:val="003F19C0"/>
    <w:rsid w:val="003F20DD"/>
    <w:rsid w:val="003F48ED"/>
    <w:rsid w:val="003F71C5"/>
    <w:rsid w:val="003F766E"/>
    <w:rsid w:val="003F7EF6"/>
    <w:rsid w:val="004016CE"/>
    <w:rsid w:val="004033D3"/>
    <w:rsid w:val="00404083"/>
    <w:rsid w:val="00404F9C"/>
    <w:rsid w:val="00405F64"/>
    <w:rsid w:val="00406492"/>
    <w:rsid w:val="00407617"/>
    <w:rsid w:val="00407E37"/>
    <w:rsid w:val="00407FD6"/>
    <w:rsid w:val="004107E2"/>
    <w:rsid w:val="00410805"/>
    <w:rsid w:val="00410CC7"/>
    <w:rsid w:val="004110BC"/>
    <w:rsid w:val="00411E14"/>
    <w:rsid w:val="00412305"/>
    <w:rsid w:val="00415901"/>
    <w:rsid w:val="004163FE"/>
    <w:rsid w:val="004166DA"/>
    <w:rsid w:val="0041693F"/>
    <w:rsid w:val="00421D62"/>
    <w:rsid w:val="00421E04"/>
    <w:rsid w:val="0042290D"/>
    <w:rsid w:val="004232DA"/>
    <w:rsid w:val="00423BFE"/>
    <w:rsid w:val="00426E9A"/>
    <w:rsid w:val="00430CF1"/>
    <w:rsid w:val="00433587"/>
    <w:rsid w:val="00433894"/>
    <w:rsid w:val="00433C27"/>
    <w:rsid w:val="00433E4B"/>
    <w:rsid w:val="00434FD8"/>
    <w:rsid w:val="00437059"/>
    <w:rsid w:val="00437204"/>
    <w:rsid w:val="0043744B"/>
    <w:rsid w:val="00440077"/>
    <w:rsid w:val="00440FCC"/>
    <w:rsid w:val="00441948"/>
    <w:rsid w:val="00443736"/>
    <w:rsid w:val="00443982"/>
    <w:rsid w:val="004450B2"/>
    <w:rsid w:val="004459DC"/>
    <w:rsid w:val="00445F95"/>
    <w:rsid w:val="00446ABD"/>
    <w:rsid w:val="00446FE8"/>
    <w:rsid w:val="004471C7"/>
    <w:rsid w:val="00452A5D"/>
    <w:rsid w:val="004531B5"/>
    <w:rsid w:val="004541ED"/>
    <w:rsid w:val="00454E1D"/>
    <w:rsid w:val="00455859"/>
    <w:rsid w:val="00456AC7"/>
    <w:rsid w:val="00457605"/>
    <w:rsid w:val="0045775E"/>
    <w:rsid w:val="004600A3"/>
    <w:rsid w:val="00460F19"/>
    <w:rsid w:val="0046123C"/>
    <w:rsid w:val="00461B58"/>
    <w:rsid w:val="00461DA9"/>
    <w:rsid w:val="00462688"/>
    <w:rsid w:val="0046359E"/>
    <w:rsid w:val="00463901"/>
    <w:rsid w:val="00463D3B"/>
    <w:rsid w:val="00463D54"/>
    <w:rsid w:val="00463F10"/>
    <w:rsid w:val="00465B63"/>
    <w:rsid w:val="00465E25"/>
    <w:rsid w:val="004679B9"/>
    <w:rsid w:val="0047050F"/>
    <w:rsid w:val="004705B5"/>
    <w:rsid w:val="00470B2F"/>
    <w:rsid w:val="00470F17"/>
    <w:rsid w:val="004727B1"/>
    <w:rsid w:val="00472E73"/>
    <w:rsid w:val="004730BF"/>
    <w:rsid w:val="00473BDA"/>
    <w:rsid w:val="0047488F"/>
    <w:rsid w:val="00476642"/>
    <w:rsid w:val="00476FB3"/>
    <w:rsid w:val="00476FB7"/>
    <w:rsid w:val="0047725C"/>
    <w:rsid w:val="00477AB8"/>
    <w:rsid w:val="00480A97"/>
    <w:rsid w:val="00481335"/>
    <w:rsid w:val="00481939"/>
    <w:rsid w:val="00481BAB"/>
    <w:rsid w:val="004822C5"/>
    <w:rsid w:val="00482833"/>
    <w:rsid w:val="00483608"/>
    <w:rsid w:val="0048377C"/>
    <w:rsid w:val="004846E5"/>
    <w:rsid w:val="00484B29"/>
    <w:rsid w:val="00485321"/>
    <w:rsid w:val="00485B88"/>
    <w:rsid w:val="00485E51"/>
    <w:rsid w:val="00487CFD"/>
    <w:rsid w:val="0049085D"/>
    <w:rsid w:val="00490B8A"/>
    <w:rsid w:val="00491E29"/>
    <w:rsid w:val="004938DA"/>
    <w:rsid w:val="00495066"/>
    <w:rsid w:val="004955D3"/>
    <w:rsid w:val="00495798"/>
    <w:rsid w:val="00496603"/>
    <w:rsid w:val="00497395"/>
    <w:rsid w:val="004974B8"/>
    <w:rsid w:val="004A1019"/>
    <w:rsid w:val="004A3A9D"/>
    <w:rsid w:val="004A444F"/>
    <w:rsid w:val="004A7EB4"/>
    <w:rsid w:val="004B052B"/>
    <w:rsid w:val="004B0D83"/>
    <w:rsid w:val="004B2F5E"/>
    <w:rsid w:val="004B2FE5"/>
    <w:rsid w:val="004B396E"/>
    <w:rsid w:val="004B3A6A"/>
    <w:rsid w:val="004B4D6A"/>
    <w:rsid w:val="004B61BE"/>
    <w:rsid w:val="004B79FF"/>
    <w:rsid w:val="004B7A43"/>
    <w:rsid w:val="004C0DBF"/>
    <w:rsid w:val="004C1D13"/>
    <w:rsid w:val="004C25D7"/>
    <w:rsid w:val="004C2D0B"/>
    <w:rsid w:val="004C31A6"/>
    <w:rsid w:val="004C4E21"/>
    <w:rsid w:val="004C59F3"/>
    <w:rsid w:val="004C5D49"/>
    <w:rsid w:val="004C5DD9"/>
    <w:rsid w:val="004C655D"/>
    <w:rsid w:val="004C6874"/>
    <w:rsid w:val="004C6E61"/>
    <w:rsid w:val="004C7737"/>
    <w:rsid w:val="004D0466"/>
    <w:rsid w:val="004D104F"/>
    <w:rsid w:val="004D1D74"/>
    <w:rsid w:val="004D33D0"/>
    <w:rsid w:val="004D4230"/>
    <w:rsid w:val="004D44FC"/>
    <w:rsid w:val="004D4D45"/>
    <w:rsid w:val="004D5188"/>
    <w:rsid w:val="004D69DD"/>
    <w:rsid w:val="004D757B"/>
    <w:rsid w:val="004D7A7F"/>
    <w:rsid w:val="004D7EF9"/>
    <w:rsid w:val="004E0062"/>
    <w:rsid w:val="004E016B"/>
    <w:rsid w:val="004E0F8E"/>
    <w:rsid w:val="004E1D67"/>
    <w:rsid w:val="004E34F2"/>
    <w:rsid w:val="004E3999"/>
    <w:rsid w:val="004E3DF7"/>
    <w:rsid w:val="004E3FD1"/>
    <w:rsid w:val="004E4B50"/>
    <w:rsid w:val="004E4BEC"/>
    <w:rsid w:val="004E4EF4"/>
    <w:rsid w:val="004E5842"/>
    <w:rsid w:val="004E5ADE"/>
    <w:rsid w:val="004E6329"/>
    <w:rsid w:val="004E7F0E"/>
    <w:rsid w:val="004F0670"/>
    <w:rsid w:val="004F1DA1"/>
    <w:rsid w:val="004F2E39"/>
    <w:rsid w:val="004F2ECB"/>
    <w:rsid w:val="004F44EB"/>
    <w:rsid w:val="004F4DE5"/>
    <w:rsid w:val="004F6862"/>
    <w:rsid w:val="0050002E"/>
    <w:rsid w:val="005001E2"/>
    <w:rsid w:val="005013D6"/>
    <w:rsid w:val="005018F7"/>
    <w:rsid w:val="005022F5"/>
    <w:rsid w:val="00502415"/>
    <w:rsid w:val="005025E8"/>
    <w:rsid w:val="00502A42"/>
    <w:rsid w:val="00502A87"/>
    <w:rsid w:val="00504143"/>
    <w:rsid w:val="00504F37"/>
    <w:rsid w:val="005050A9"/>
    <w:rsid w:val="0050655E"/>
    <w:rsid w:val="00507385"/>
    <w:rsid w:val="00507677"/>
    <w:rsid w:val="005076E9"/>
    <w:rsid w:val="00510A34"/>
    <w:rsid w:val="00511645"/>
    <w:rsid w:val="00513584"/>
    <w:rsid w:val="00513603"/>
    <w:rsid w:val="005143A6"/>
    <w:rsid w:val="005146FE"/>
    <w:rsid w:val="005149BA"/>
    <w:rsid w:val="00514C31"/>
    <w:rsid w:val="005159FA"/>
    <w:rsid w:val="00515C9C"/>
    <w:rsid w:val="00516707"/>
    <w:rsid w:val="005169CA"/>
    <w:rsid w:val="00516C7F"/>
    <w:rsid w:val="00516FCF"/>
    <w:rsid w:val="00517DE6"/>
    <w:rsid w:val="00517E0B"/>
    <w:rsid w:val="00520108"/>
    <w:rsid w:val="00520900"/>
    <w:rsid w:val="00521C49"/>
    <w:rsid w:val="00522E54"/>
    <w:rsid w:val="005234A9"/>
    <w:rsid w:val="00523AE6"/>
    <w:rsid w:val="00524461"/>
    <w:rsid w:val="005249AE"/>
    <w:rsid w:val="0052624B"/>
    <w:rsid w:val="005269F6"/>
    <w:rsid w:val="005277F1"/>
    <w:rsid w:val="00531138"/>
    <w:rsid w:val="00531403"/>
    <w:rsid w:val="005317D3"/>
    <w:rsid w:val="00531AA1"/>
    <w:rsid w:val="0053456D"/>
    <w:rsid w:val="005350E8"/>
    <w:rsid w:val="00537AF5"/>
    <w:rsid w:val="005403DD"/>
    <w:rsid w:val="00541352"/>
    <w:rsid w:val="0054154D"/>
    <w:rsid w:val="00542AA8"/>
    <w:rsid w:val="00543B75"/>
    <w:rsid w:val="00545F4F"/>
    <w:rsid w:val="00546113"/>
    <w:rsid w:val="00547144"/>
    <w:rsid w:val="00547A9A"/>
    <w:rsid w:val="00550D25"/>
    <w:rsid w:val="00551B58"/>
    <w:rsid w:val="0055234E"/>
    <w:rsid w:val="00553298"/>
    <w:rsid w:val="0055371D"/>
    <w:rsid w:val="00555BE6"/>
    <w:rsid w:val="00557AC3"/>
    <w:rsid w:val="00561A1B"/>
    <w:rsid w:val="00562BCA"/>
    <w:rsid w:val="00562FCA"/>
    <w:rsid w:val="005634B5"/>
    <w:rsid w:val="0056371D"/>
    <w:rsid w:val="00564F9C"/>
    <w:rsid w:val="00565020"/>
    <w:rsid w:val="00566AE4"/>
    <w:rsid w:val="00566D1C"/>
    <w:rsid w:val="00571ED0"/>
    <w:rsid w:val="00572472"/>
    <w:rsid w:val="00573AD7"/>
    <w:rsid w:val="00574327"/>
    <w:rsid w:val="00575532"/>
    <w:rsid w:val="005778E5"/>
    <w:rsid w:val="00580392"/>
    <w:rsid w:val="0058073C"/>
    <w:rsid w:val="00580DBA"/>
    <w:rsid w:val="00580E4F"/>
    <w:rsid w:val="00581A8C"/>
    <w:rsid w:val="005826B6"/>
    <w:rsid w:val="00582BA1"/>
    <w:rsid w:val="00583A26"/>
    <w:rsid w:val="00583CCA"/>
    <w:rsid w:val="00585FFE"/>
    <w:rsid w:val="00586AD6"/>
    <w:rsid w:val="00586C13"/>
    <w:rsid w:val="005872B6"/>
    <w:rsid w:val="00590E45"/>
    <w:rsid w:val="0059231A"/>
    <w:rsid w:val="0059255C"/>
    <w:rsid w:val="00592682"/>
    <w:rsid w:val="00593686"/>
    <w:rsid w:val="00594E3B"/>
    <w:rsid w:val="005951B7"/>
    <w:rsid w:val="00595C3D"/>
    <w:rsid w:val="00596665"/>
    <w:rsid w:val="00596DA6"/>
    <w:rsid w:val="005A0158"/>
    <w:rsid w:val="005A0AED"/>
    <w:rsid w:val="005A16F1"/>
    <w:rsid w:val="005A2E82"/>
    <w:rsid w:val="005A31F9"/>
    <w:rsid w:val="005A49E5"/>
    <w:rsid w:val="005A4A04"/>
    <w:rsid w:val="005A73C2"/>
    <w:rsid w:val="005B0045"/>
    <w:rsid w:val="005B09C6"/>
    <w:rsid w:val="005B16F8"/>
    <w:rsid w:val="005B2D5E"/>
    <w:rsid w:val="005B35CA"/>
    <w:rsid w:val="005B5494"/>
    <w:rsid w:val="005B54D0"/>
    <w:rsid w:val="005B5815"/>
    <w:rsid w:val="005B5B9E"/>
    <w:rsid w:val="005B66EF"/>
    <w:rsid w:val="005B6F3C"/>
    <w:rsid w:val="005B7345"/>
    <w:rsid w:val="005C3555"/>
    <w:rsid w:val="005C3CDE"/>
    <w:rsid w:val="005C508C"/>
    <w:rsid w:val="005C5A0D"/>
    <w:rsid w:val="005C680D"/>
    <w:rsid w:val="005C711B"/>
    <w:rsid w:val="005C76D0"/>
    <w:rsid w:val="005C7716"/>
    <w:rsid w:val="005C7934"/>
    <w:rsid w:val="005D1081"/>
    <w:rsid w:val="005D1548"/>
    <w:rsid w:val="005D1AF7"/>
    <w:rsid w:val="005D2860"/>
    <w:rsid w:val="005D3D3E"/>
    <w:rsid w:val="005D5296"/>
    <w:rsid w:val="005D7D61"/>
    <w:rsid w:val="005E013C"/>
    <w:rsid w:val="005E1AF8"/>
    <w:rsid w:val="005E2380"/>
    <w:rsid w:val="005E308E"/>
    <w:rsid w:val="005E3FA3"/>
    <w:rsid w:val="005E5402"/>
    <w:rsid w:val="005E643F"/>
    <w:rsid w:val="005E6A68"/>
    <w:rsid w:val="005E6B25"/>
    <w:rsid w:val="005F0559"/>
    <w:rsid w:val="005F0F41"/>
    <w:rsid w:val="005F2724"/>
    <w:rsid w:val="005F4677"/>
    <w:rsid w:val="005F5CD2"/>
    <w:rsid w:val="005F5F88"/>
    <w:rsid w:val="005F6EC0"/>
    <w:rsid w:val="005F75D1"/>
    <w:rsid w:val="005F7BEA"/>
    <w:rsid w:val="00601730"/>
    <w:rsid w:val="0060191E"/>
    <w:rsid w:val="00601988"/>
    <w:rsid w:val="006032E0"/>
    <w:rsid w:val="006036E0"/>
    <w:rsid w:val="00603755"/>
    <w:rsid w:val="006039E3"/>
    <w:rsid w:val="006039F0"/>
    <w:rsid w:val="00604374"/>
    <w:rsid w:val="0060467A"/>
    <w:rsid w:val="00605825"/>
    <w:rsid w:val="00605D46"/>
    <w:rsid w:val="0061051B"/>
    <w:rsid w:val="006115EA"/>
    <w:rsid w:val="00611E3C"/>
    <w:rsid w:val="00612E84"/>
    <w:rsid w:val="00612EEF"/>
    <w:rsid w:val="00612F17"/>
    <w:rsid w:val="00614199"/>
    <w:rsid w:val="0061448F"/>
    <w:rsid w:val="00614946"/>
    <w:rsid w:val="00616294"/>
    <w:rsid w:val="00617833"/>
    <w:rsid w:val="00622132"/>
    <w:rsid w:val="006227CD"/>
    <w:rsid w:val="00622925"/>
    <w:rsid w:val="006231BE"/>
    <w:rsid w:val="00623840"/>
    <w:rsid w:val="00623E13"/>
    <w:rsid w:val="00624B0F"/>
    <w:rsid w:val="006259C3"/>
    <w:rsid w:val="00625E52"/>
    <w:rsid w:val="00625F7C"/>
    <w:rsid w:val="00626DC5"/>
    <w:rsid w:val="00627861"/>
    <w:rsid w:val="00627D38"/>
    <w:rsid w:val="00630C01"/>
    <w:rsid w:val="006312A5"/>
    <w:rsid w:val="00631FE6"/>
    <w:rsid w:val="0063208E"/>
    <w:rsid w:val="00632426"/>
    <w:rsid w:val="006326F4"/>
    <w:rsid w:val="00633313"/>
    <w:rsid w:val="00633356"/>
    <w:rsid w:val="00633D0B"/>
    <w:rsid w:val="006343D5"/>
    <w:rsid w:val="00634DF4"/>
    <w:rsid w:val="0063520B"/>
    <w:rsid w:val="00635C00"/>
    <w:rsid w:val="00635CD1"/>
    <w:rsid w:val="00635FAD"/>
    <w:rsid w:val="00635FB8"/>
    <w:rsid w:val="00637F37"/>
    <w:rsid w:val="00642D57"/>
    <w:rsid w:val="00644BB2"/>
    <w:rsid w:val="00646DE4"/>
    <w:rsid w:val="00646EA7"/>
    <w:rsid w:val="006475B4"/>
    <w:rsid w:val="00647B1F"/>
    <w:rsid w:val="00650D27"/>
    <w:rsid w:val="006511D5"/>
    <w:rsid w:val="00651C82"/>
    <w:rsid w:val="00651DBD"/>
    <w:rsid w:val="00652CBB"/>
    <w:rsid w:val="006536C7"/>
    <w:rsid w:val="006540DD"/>
    <w:rsid w:val="00656891"/>
    <w:rsid w:val="0065756D"/>
    <w:rsid w:val="00661D1A"/>
    <w:rsid w:val="006621B1"/>
    <w:rsid w:val="00663C81"/>
    <w:rsid w:val="00664169"/>
    <w:rsid w:val="00664199"/>
    <w:rsid w:val="00664CFA"/>
    <w:rsid w:val="00664E7A"/>
    <w:rsid w:val="00665763"/>
    <w:rsid w:val="0066576D"/>
    <w:rsid w:val="006670F1"/>
    <w:rsid w:val="00667CFF"/>
    <w:rsid w:val="00667EC5"/>
    <w:rsid w:val="006704DD"/>
    <w:rsid w:val="006707DA"/>
    <w:rsid w:val="00670B6B"/>
    <w:rsid w:val="00671100"/>
    <w:rsid w:val="006711FC"/>
    <w:rsid w:val="00671C22"/>
    <w:rsid w:val="00673AE6"/>
    <w:rsid w:val="00674572"/>
    <w:rsid w:val="00674AFF"/>
    <w:rsid w:val="00674E5F"/>
    <w:rsid w:val="00677AE4"/>
    <w:rsid w:val="006800AB"/>
    <w:rsid w:val="00680A3B"/>
    <w:rsid w:val="00681719"/>
    <w:rsid w:val="00681AD3"/>
    <w:rsid w:val="006840DA"/>
    <w:rsid w:val="00684FC5"/>
    <w:rsid w:val="006868D8"/>
    <w:rsid w:val="00686CCF"/>
    <w:rsid w:val="00687B1A"/>
    <w:rsid w:val="00690538"/>
    <w:rsid w:val="00690B83"/>
    <w:rsid w:val="00691A6A"/>
    <w:rsid w:val="006920A1"/>
    <w:rsid w:val="00693347"/>
    <w:rsid w:val="00693E08"/>
    <w:rsid w:val="00694208"/>
    <w:rsid w:val="0069435F"/>
    <w:rsid w:val="006949BC"/>
    <w:rsid w:val="0069771B"/>
    <w:rsid w:val="00697EA3"/>
    <w:rsid w:val="006A0C2A"/>
    <w:rsid w:val="006A449A"/>
    <w:rsid w:val="006A48E2"/>
    <w:rsid w:val="006A5065"/>
    <w:rsid w:val="006A5562"/>
    <w:rsid w:val="006A558B"/>
    <w:rsid w:val="006A5A77"/>
    <w:rsid w:val="006A5C9C"/>
    <w:rsid w:val="006A5DC4"/>
    <w:rsid w:val="006A5FA1"/>
    <w:rsid w:val="006A68FA"/>
    <w:rsid w:val="006A6AE2"/>
    <w:rsid w:val="006A6F57"/>
    <w:rsid w:val="006A79CD"/>
    <w:rsid w:val="006B01E5"/>
    <w:rsid w:val="006B06BC"/>
    <w:rsid w:val="006B12FB"/>
    <w:rsid w:val="006B15E0"/>
    <w:rsid w:val="006B35B3"/>
    <w:rsid w:val="006B49F2"/>
    <w:rsid w:val="006B4F0A"/>
    <w:rsid w:val="006B5918"/>
    <w:rsid w:val="006B5C15"/>
    <w:rsid w:val="006B5FE5"/>
    <w:rsid w:val="006B6EDF"/>
    <w:rsid w:val="006B7BB7"/>
    <w:rsid w:val="006C013A"/>
    <w:rsid w:val="006C1C13"/>
    <w:rsid w:val="006C1DAC"/>
    <w:rsid w:val="006C285E"/>
    <w:rsid w:val="006C31F8"/>
    <w:rsid w:val="006C6A1C"/>
    <w:rsid w:val="006C733D"/>
    <w:rsid w:val="006C7C60"/>
    <w:rsid w:val="006D1045"/>
    <w:rsid w:val="006D19F7"/>
    <w:rsid w:val="006D2ECC"/>
    <w:rsid w:val="006D32EF"/>
    <w:rsid w:val="006D425C"/>
    <w:rsid w:val="006D65EF"/>
    <w:rsid w:val="006E02CA"/>
    <w:rsid w:val="006E02DF"/>
    <w:rsid w:val="006E150E"/>
    <w:rsid w:val="006E1A2A"/>
    <w:rsid w:val="006E37D7"/>
    <w:rsid w:val="006E3E71"/>
    <w:rsid w:val="006E4FB3"/>
    <w:rsid w:val="006E5284"/>
    <w:rsid w:val="006E5315"/>
    <w:rsid w:val="006E5386"/>
    <w:rsid w:val="006E6BFA"/>
    <w:rsid w:val="006F08E6"/>
    <w:rsid w:val="006F0978"/>
    <w:rsid w:val="006F0A0E"/>
    <w:rsid w:val="006F1044"/>
    <w:rsid w:val="006F134B"/>
    <w:rsid w:val="006F220F"/>
    <w:rsid w:val="006F24FC"/>
    <w:rsid w:val="006F256E"/>
    <w:rsid w:val="006F38AA"/>
    <w:rsid w:val="006F441E"/>
    <w:rsid w:val="006F48D7"/>
    <w:rsid w:val="006F4A73"/>
    <w:rsid w:val="006F4B60"/>
    <w:rsid w:val="006F4C04"/>
    <w:rsid w:val="006F54B5"/>
    <w:rsid w:val="006F661D"/>
    <w:rsid w:val="006F7292"/>
    <w:rsid w:val="006F76C5"/>
    <w:rsid w:val="007007DE"/>
    <w:rsid w:val="00700D8F"/>
    <w:rsid w:val="00702068"/>
    <w:rsid w:val="007023E7"/>
    <w:rsid w:val="00702B86"/>
    <w:rsid w:val="00703041"/>
    <w:rsid w:val="007036FC"/>
    <w:rsid w:val="00704AC0"/>
    <w:rsid w:val="007056F5"/>
    <w:rsid w:val="00705E58"/>
    <w:rsid w:val="00706227"/>
    <w:rsid w:val="00707608"/>
    <w:rsid w:val="00710887"/>
    <w:rsid w:val="00710A78"/>
    <w:rsid w:val="007117F5"/>
    <w:rsid w:val="00712A52"/>
    <w:rsid w:val="00713EBC"/>
    <w:rsid w:val="00715EBF"/>
    <w:rsid w:val="00717B3E"/>
    <w:rsid w:val="00717CBF"/>
    <w:rsid w:val="00720299"/>
    <w:rsid w:val="007204DC"/>
    <w:rsid w:val="00720B22"/>
    <w:rsid w:val="00722892"/>
    <w:rsid w:val="00722D6B"/>
    <w:rsid w:val="0072346B"/>
    <w:rsid w:val="00723B8B"/>
    <w:rsid w:val="0072449E"/>
    <w:rsid w:val="007255A1"/>
    <w:rsid w:val="00726B13"/>
    <w:rsid w:val="00726DDC"/>
    <w:rsid w:val="00726E37"/>
    <w:rsid w:val="00727BF6"/>
    <w:rsid w:val="007307A5"/>
    <w:rsid w:val="007316E5"/>
    <w:rsid w:val="007319A1"/>
    <w:rsid w:val="007322CE"/>
    <w:rsid w:val="00733C77"/>
    <w:rsid w:val="007356BF"/>
    <w:rsid w:val="00736A63"/>
    <w:rsid w:val="007370BD"/>
    <w:rsid w:val="00737BD7"/>
    <w:rsid w:val="007417A4"/>
    <w:rsid w:val="00741D81"/>
    <w:rsid w:val="00741F62"/>
    <w:rsid w:val="00744300"/>
    <w:rsid w:val="0074437B"/>
    <w:rsid w:val="007446F3"/>
    <w:rsid w:val="00745ABC"/>
    <w:rsid w:val="00745EFA"/>
    <w:rsid w:val="00746B07"/>
    <w:rsid w:val="00747FF9"/>
    <w:rsid w:val="007503B8"/>
    <w:rsid w:val="00750918"/>
    <w:rsid w:val="00752067"/>
    <w:rsid w:val="0075219E"/>
    <w:rsid w:val="00752750"/>
    <w:rsid w:val="007528C1"/>
    <w:rsid w:val="00752B9E"/>
    <w:rsid w:val="00754920"/>
    <w:rsid w:val="0075556F"/>
    <w:rsid w:val="0075572C"/>
    <w:rsid w:val="007560B0"/>
    <w:rsid w:val="0075678B"/>
    <w:rsid w:val="00757339"/>
    <w:rsid w:val="00757DAB"/>
    <w:rsid w:val="00760E9E"/>
    <w:rsid w:val="007616F1"/>
    <w:rsid w:val="00761AE4"/>
    <w:rsid w:val="0076285E"/>
    <w:rsid w:val="00762A43"/>
    <w:rsid w:val="00763926"/>
    <w:rsid w:val="00764238"/>
    <w:rsid w:val="00764E9C"/>
    <w:rsid w:val="00766140"/>
    <w:rsid w:val="00766BA9"/>
    <w:rsid w:val="00772DB3"/>
    <w:rsid w:val="0077392D"/>
    <w:rsid w:val="00774BCB"/>
    <w:rsid w:val="0077538A"/>
    <w:rsid w:val="00775AF4"/>
    <w:rsid w:val="007766AE"/>
    <w:rsid w:val="007775ED"/>
    <w:rsid w:val="00780828"/>
    <w:rsid w:val="00780C66"/>
    <w:rsid w:val="00780D5F"/>
    <w:rsid w:val="00781E27"/>
    <w:rsid w:val="0078336D"/>
    <w:rsid w:val="00785446"/>
    <w:rsid w:val="007855E8"/>
    <w:rsid w:val="00785C9D"/>
    <w:rsid w:val="00786FDC"/>
    <w:rsid w:val="00790057"/>
    <w:rsid w:val="00790C84"/>
    <w:rsid w:val="007924FA"/>
    <w:rsid w:val="0079284F"/>
    <w:rsid w:val="00792B79"/>
    <w:rsid w:val="00792DCE"/>
    <w:rsid w:val="00793451"/>
    <w:rsid w:val="00793A14"/>
    <w:rsid w:val="00795077"/>
    <w:rsid w:val="007972F8"/>
    <w:rsid w:val="007A0424"/>
    <w:rsid w:val="007A0478"/>
    <w:rsid w:val="007A0830"/>
    <w:rsid w:val="007A0F98"/>
    <w:rsid w:val="007A12F1"/>
    <w:rsid w:val="007A14D0"/>
    <w:rsid w:val="007A3369"/>
    <w:rsid w:val="007A33B0"/>
    <w:rsid w:val="007A5986"/>
    <w:rsid w:val="007A5CC3"/>
    <w:rsid w:val="007A5CE2"/>
    <w:rsid w:val="007A63E8"/>
    <w:rsid w:val="007A67F2"/>
    <w:rsid w:val="007B0AE2"/>
    <w:rsid w:val="007B0F63"/>
    <w:rsid w:val="007B2CB6"/>
    <w:rsid w:val="007B44AD"/>
    <w:rsid w:val="007B4A5B"/>
    <w:rsid w:val="007B5BC7"/>
    <w:rsid w:val="007B5E04"/>
    <w:rsid w:val="007B64D6"/>
    <w:rsid w:val="007B7D32"/>
    <w:rsid w:val="007C2680"/>
    <w:rsid w:val="007C2DEB"/>
    <w:rsid w:val="007C3D4F"/>
    <w:rsid w:val="007C3FC3"/>
    <w:rsid w:val="007C4C65"/>
    <w:rsid w:val="007C52F8"/>
    <w:rsid w:val="007C59A2"/>
    <w:rsid w:val="007C5CFB"/>
    <w:rsid w:val="007C7F6E"/>
    <w:rsid w:val="007D0113"/>
    <w:rsid w:val="007D05EB"/>
    <w:rsid w:val="007D1B0F"/>
    <w:rsid w:val="007D2EA8"/>
    <w:rsid w:val="007D3469"/>
    <w:rsid w:val="007D4D15"/>
    <w:rsid w:val="007D5BFC"/>
    <w:rsid w:val="007D5E9C"/>
    <w:rsid w:val="007E00B2"/>
    <w:rsid w:val="007E0630"/>
    <w:rsid w:val="007E0B97"/>
    <w:rsid w:val="007E1628"/>
    <w:rsid w:val="007E1938"/>
    <w:rsid w:val="007E1AEC"/>
    <w:rsid w:val="007E23CF"/>
    <w:rsid w:val="007E2D25"/>
    <w:rsid w:val="007E31E2"/>
    <w:rsid w:val="007E37F4"/>
    <w:rsid w:val="007E3C6E"/>
    <w:rsid w:val="007E3DD5"/>
    <w:rsid w:val="007E40B8"/>
    <w:rsid w:val="007E4238"/>
    <w:rsid w:val="007E6742"/>
    <w:rsid w:val="007E67BB"/>
    <w:rsid w:val="007E6D7A"/>
    <w:rsid w:val="007E70E7"/>
    <w:rsid w:val="007E7BD2"/>
    <w:rsid w:val="007F0BD7"/>
    <w:rsid w:val="007F1028"/>
    <w:rsid w:val="007F31DB"/>
    <w:rsid w:val="007F388E"/>
    <w:rsid w:val="007F491D"/>
    <w:rsid w:val="007F52B0"/>
    <w:rsid w:val="007F6514"/>
    <w:rsid w:val="007F6766"/>
    <w:rsid w:val="007F7772"/>
    <w:rsid w:val="008002AE"/>
    <w:rsid w:val="00801333"/>
    <w:rsid w:val="00802C7A"/>
    <w:rsid w:val="00805B10"/>
    <w:rsid w:val="00805CBB"/>
    <w:rsid w:val="00805F26"/>
    <w:rsid w:val="0080727B"/>
    <w:rsid w:val="00807BC2"/>
    <w:rsid w:val="00810A22"/>
    <w:rsid w:val="0081128E"/>
    <w:rsid w:val="00811FFC"/>
    <w:rsid w:val="0081440A"/>
    <w:rsid w:val="00816EE5"/>
    <w:rsid w:val="008205C1"/>
    <w:rsid w:val="00820BB4"/>
    <w:rsid w:val="00820BEF"/>
    <w:rsid w:val="00821C85"/>
    <w:rsid w:val="00822CEA"/>
    <w:rsid w:val="00824FAF"/>
    <w:rsid w:val="008263C9"/>
    <w:rsid w:val="00826423"/>
    <w:rsid w:val="00826616"/>
    <w:rsid w:val="0082663F"/>
    <w:rsid w:val="00827549"/>
    <w:rsid w:val="008301F2"/>
    <w:rsid w:val="00830D12"/>
    <w:rsid w:val="00831A5D"/>
    <w:rsid w:val="00832391"/>
    <w:rsid w:val="00832FFA"/>
    <w:rsid w:val="00833EF3"/>
    <w:rsid w:val="00835934"/>
    <w:rsid w:val="00836538"/>
    <w:rsid w:val="00840442"/>
    <w:rsid w:val="00840D9E"/>
    <w:rsid w:val="0084116B"/>
    <w:rsid w:val="00842738"/>
    <w:rsid w:val="00842E60"/>
    <w:rsid w:val="008434F3"/>
    <w:rsid w:val="00844BBA"/>
    <w:rsid w:val="00845599"/>
    <w:rsid w:val="00846614"/>
    <w:rsid w:val="008466F9"/>
    <w:rsid w:val="00846F23"/>
    <w:rsid w:val="00847487"/>
    <w:rsid w:val="00847BB5"/>
    <w:rsid w:val="00847E87"/>
    <w:rsid w:val="00850A30"/>
    <w:rsid w:val="00850DEE"/>
    <w:rsid w:val="00851CCB"/>
    <w:rsid w:val="00851FFE"/>
    <w:rsid w:val="008526FB"/>
    <w:rsid w:val="008535E1"/>
    <w:rsid w:val="00853E89"/>
    <w:rsid w:val="008540A8"/>
    <w:rsid w:val="008542EC"/>
    <w:rsid w:val="00854ED8"/>
    <w:rsid w:val="008573FF"/>
    <w:rsid w:val="008574BE"/>
    <w:rsid w:val="0085788E"/>
    <w:rsid w:val="00860456"/>
    <w:rsid w:val="008610C2"/>
    <w:rsid w:val="00862294"/>
    <w:rsid w:val="0086261E"/>
    <w:rsid w:val="00863AD0"/>
    <w:rsid w:val="008667C2"/>
    <w:rsid w:val="00866B6E"/>
    <w:rsid w:val="00866ED6"/>
    <w:rsid w:val="00867297"/>
    <w:rsid w:val="008678A6"/>
    <w:rsid w:val="0086792C"/>
    <w:rsid w:val="0087004A"/>
    <w:rsid w:val="00870276"/>
    <w:rsid w:val="00870463"/>
    <w:rsid w:val="008706CE"/>
    <w:rsid w:val="00872424"/>
    <w:rsid w:val="008724B8"/>
    <w:rsid w:val="00872A96"/>
    <w:rsid w:val="00872B90"/>
    <w:rsid w:val="00872BB6"/>
    <w:rsid w:val="00873328"/>
    <w:rsid w:val="00875677"/>
    <w:rsid w:val="00876B15"/>
    <w:rsid w:val="00876BC0"/>
    <w:rsid w:val="00876BD4"/>
    <w:rsid w:val="008779F1"/>
    <w:rsid w:val="00884A1B"/>
    <w:rsid w:val="008853D9"/>
    <w:rsid w:val="00885C8A"/>
    <w:rsid w:val="00886137"/>
    <w:rsid w:val="00886969"/>
    <w:rsid w:val="008872E5"/>
    <w:rsid w:val="00891033"/>
    <w:rsid w:val="0089112A"/>
    <w:rsid w:val="00892210"/>
    <w:rsid w:val="008922ED"/>
    <w:rsid w:val="00892660"/>
    <w:rsid w:val="008926B5"/>
    <w:rsid w:val="00893942"/>
    <w:rsid w:val="00893A0A"/>
    <w:rsid w:val="00895F5E"/>
    <w:rsid w:val="0089628F"/>
    <w:rsid w:val="0089745E"/>
    <w:rsid w:val="008A1838"/>
    <w:rsid w:val="008A1B8D"/>
    <w:rsid w:val="008A1FBE"/>
    <w:rsid w:val="008A2CA6"/>
    <w:rsid w:val="008A369A"/>
    <w:rsid w:val="008A3840"/>
    <w:rsid w:val="008A3888"/>
    <w:rsid w:val="008A3D5A"/>
    <w:rsid w:val="008A4571"/>
    <w:rsid w:val="008A4BBF"/>
    <w:rsid w:val="008A4FA6"/>
    <w:rsid w:val="008A4FB2"/>
    <w:rsid w:val="008A60C3"/>
    <w:rsid w:val="008B047A"/>
    <w:rsid w:val="008B071A"/>
    <w:rsid w:val="008B0E5D"/>
    <w:rsid w:val="008B10D2"/>
    <w:rsid w:val="008B1299"/>
    <w:rsid w:val="008B13EE"/>
    <w:rsid w:val="008B2787"/>
    <w:rsid w:val="008B3990"/>
    <w:rsid w:val="008B3FF7"/>
    <w:rsid w:val="008B4315"/>
    <w:rsid w:val="008B4D79"/>
    <w:rsid w:val="008B4FE0"/>
    <w:rsid w:val="008B5EB5"/>
    <w:rsid w:val="008B69BF"/>
    <w:rsid w:val="008B6C06"/>
    <w:rsid w:val="008B7DFE"/>
    <w:rsid w:val="008C14D9"/>
    <w:rsid w:val="008C3A33"/>
    <w:rsid w:val="008C4DC3"/>
    <w:rsid w:val="008D037A"/>
    <w:rsid w:val="008D044B"/>
    <w:rsid w:val="008D0796"/>
    <w:rsid w:val="008D0E05"/>
    <w:rsid w:val="008D12FB"/>
    <w:rsid w:val="008D2B1A"/>
    <w:rsid w:val="008D4302"/>
    <w:rsid w:val="008D4B32"/>
    <w:rsid w:val="008D501A"/>
    <w:rsid w:val="008D6529"/>
    <w:rsid w:val="008D6719"/>
    <w:rsid w:val="008D6F63"/>
    <w:rsid w:val="008E1CF1"/>
    <w:rsid w:val="008E3425"/>
    <w:rsid w:val="008E3FD2"/>
    <w:rsid w:val="008E4172"/>
    <w:rsid w:val="008E478A"/>
    <w:rsid w:val="008E5108"/>
    <w:rsid w:val="008E5259"/>
    <w:rsid w:val="008E56B7"/>
    <w:rsid w:val="008E5D9C"/>
    <w:rsid w:val="008E77B0"/>
    <w:rsid w:val="008F0978"/>
    <w:rsid w:val="008F18EC"/>
    <w:rsid w:val="008F1AF0"/>
    <w:rsid w:val="008F2ED8"/>
    <w:rsid w:val="008F2FB6"/>
    <w:rsid w:val="008F300D"/>
    <w:rsid w:val="008F31EC"/>
    <w:rsid w:val="008F5964"/>
    <w:rsid w:val="008F6AC6"/>
    <w:rsid w:val="008F71C9"/>
    <w:rsid w:val="00901865"/>
    <w:rsid w:val="00901B7F"/>
    <w:rsid w:val="00902A9A"/>
    <w:rsid w:val="00903FA4"/>
    <w:rsid w:val="00906164"/>
    <w:rsid w:val="00907332"/>
    <w:rsid w:val="0090738A"/>
    <w:rsid w:val="00907510"/>
    <w:rsid w:val="009101AE"/>
    <w:rsid w:val="00910A8B"/>
    <w:rsid w:val="009114EC"/>
    <w:rsid w:val="009116D3"/>
    <w:rsid w:val="00911F67"/>
    <w:rsid w:val="0091327A"/>
    <w:rsid w:val="00915232"/>
    <w:rsid w:val="0091532A"/>
    <w:rsid w:val="00917824"/>
    <w:rsid w:val="00917BD9"/>
    <w:rsid w:val="00920103"/>
    <w:rsid w:val="0092020F"/>
    <w:rsid w:val="00921A95"/>
    <w:rsid w:val="00922EC5"/>
    <w:rsid w:val="00923F58"/>
    <w:rsid w:val="00924E3C"/>
    <w:rsid w:val="009255B0"/>
    <w:rsid w:val="00926586"/>
    <w:rsid w:val="0092660F"/>
    <w:rsid w:val="0093139A"/>
    <w:rsid w:val="009317BC"/>
    <w:rsid w:val="00932511"/>
    <w:rsid w:val="009325B9"/>
    <w:rsid w:val="00933228"/>
    <w:rsid w:val="00933C8E"/>
    <w:rsid w:val="009341C7"/>
    <w:rsid w:val="00934660"/>
    <w:rsid w:val="0093508F"/>
    <w:rsid w:val="00936E60"/>
    <w:rsid w:val="0094279E"/>
    <w:rsid w:val="009430BA"/>
    <w:rsid w:val="009431A7"/>
    <w:rsid w:val="00944008"/>
    <w:rsid w:val="009441E5"/>
    <w:rsid w:val="009442AD"/>
    <w:rsid w:val="00947E39"/>
    <w:rsid w:val="00950682"/>
    <w:rsid w:val="0095183E"/>
    <w:rsid w:val="00951EE1"/>
    <w:rsid w:val="00952402"/>
    <w:rsid w:val="009527D0"/>
    <w:rsid w:val="009528E0"/>
    <w:rsid w:val="00952C08"/>
    <w:rsid w:val="00954875"/>
    <w:rsid w:val="00955370"/>
    <w:rsid w:val="009556D6"/>
    <w:rsid w:val="009559E5"/>
    <w:rsid w:val="00955C43"/>
    <w:rsid w:val="00957004"/>
    <w:rsid w:val="00957118"/>
    <w:rsid w:val="00957585"/>
    <w:rsid w:val="00957C78"/>
    <w:rsid w:val="00957E07"/>
    <w:rsid w:val="009603D5"/>
    <w:rsid w:val="009610B4"/>
    <w:rsid w:val="009611D6"/>
    <w:rsid w:val="0096140B"/>
    <w:rsid w:val="00961AB1"/>
    <w:rsid w:val="00961CE6"/>
    <w:rsid w:val="00962E03"/>
    <w:rsid w:val="00963123"/>
    <w:rsid w:val="0096352A"/>
    <w:rsid w:val="00964621"/>
    <w:rsid w:val="00964C18"/>
    <w:rsid w:val="00965412"/>
    <w:rsid w:val="0096547C"/>
    <w:rsid w:val="009654D2"/>
    <w:rsid w:val="00970118"/>
    <w:rsid w:val="009704FF"/>
    <w:rsid w:val="00970CB8"/>
    <w:rsid w:val="009712E8"/>
    <w:rsid w:val="00971D74"/>
    <w:rsid w:val="00971FAC"/>
    <w:rsid w:val="009720DA"/>
    <w:rsid w:val="00973F79"/>
    <w:rsid w:val="00974291"/>
    <w:rsid w:val="00974DBA"/>
    <w:rsid w:val="00976969"/>
    <w:rsid w:val="009801A9"/>
    <w:rsid w:val="009803B1"/>
    <w:rsid w:val="00980C9C"/>
    <w:rsid w:val="0098100C"/>
    <w:rsid w:val="009818C6"/>
    <w:rsid w:val="0098192A"/>
    <w:rsid w:val="00981EDB"/>
    <w:rsid w:val="00982D8F"/>
    <w:rsid w:val="009832F1"/>
    <w:rsid w:val="009838E9"/>
    <w:rsid w:val="00984B95"/>
    <w:rsid w:val="00986478"/>
    <w:rsid w:val="00990388"/>
    <w:rsid w:val="00990A79"/>
    <w:rsid w:val="0099178F"/>
    <w:rsid w:val="009919D4"/>
    <w:rsid w:val="00991A88"/>
    <w:rsid w:val="00991E1E"/>
    <w:rsid w:val="00992757"/>
    <w:rsid w:val="00992812"/>
    <w:rsid w:val="009928CE"/>
    <w:rsid w:val="00993391"/>
    <w:rsid w:val="00993938"/>
    <w:rsid w:val="0099494D"/>
    <w:rsid w:val="00995591"/>
    <w:rsid w:val="00996B72"/>
    <w:rsid w:val="009979C6"/>
    <w:rsid w:val="009A0FBE"/>
    <w:rsid w:val="009A1F53"/>
    <w:rsid w:val="009A38EE"/>
    <w:rsid w:val="009A3C0B"/>
    <w:rsid w:val="009A436F"/>
    <w:rsid w:val="009A4E3D"/>
    <w:rsid w:val="009A7D2D"/>
    <w:rsid w:val="009B2A6B"/>
    <w:rsid w:val="009B3974"/>
    <w:rsid w:val="009B39EF"/>
    <w:rsid w:val="009B4222"/>
    <w:rsid w:val="009B4836"/>
    <w:rsid w:val="009B5196"/>
    <w:rsid w:val="009B5EA4"/>
    <w:rsid w:val="009B7AA8"/>
    <w:rsid w:val="009C12EA"/>
    <w:rsid w:val="009C1BA4"/>
    <w:rsid w:val="009C1C17"/>
    <w:rsid w:val="009C26E4"/>
    <w:rsid w:val="009C3847"/>
    <w:rsid w:val="009C3C8A"/>
    <w:rsid w:val="009C64CD"/>
    <w:rsid w:val="009C6560"/>
    <w:rsid w:val="009C711C"/>
    <w:rsid w:val="009C7124"/>
    <w:rsid w:val="009C7506"/>
    <w:rsid w:val="009C759B"/>
    <w:rsid w:val="009D1D20"/>
    <w:rsid w:val="009D2B4F"/>
    <w:rsid w:val="009D32B3"/>
    <w:rsid w:val="009D3472"/>
    <w:rsid w:val="009D5CED"/>
    <w:rsid w:val="009D66A2"/>
    <w:rsid w:val="009D71CE"/>
    <w:rsid w:val="009E0032"/>
    <w:rsid w:val="009E02AB"/>
    <w:rsid w:val="009E0F0C"/>
    <w:rsid w:val="009E1438"/>
    <w:rsid w:val="009E18A7"/>
    <w:rsid w:val="009E1E1A"/>
    <w:rsid w:val="009E2309"/>
    <w:rsid w:val="009E2A48"/>
    <w:rsid w:val="009E331C"/>
    <w:rsid w:val="009E3593"/>
    <w:rsid w:val="009E38E0"/>
    <w:rsid w:val="009E411A"/>
    <w:rsid w:val="009E574A"/>
    <w:rsid w:val="009E5795"/>
    <w:rsid w:val="009E6BED"/>
    <w:rsid w:val="009F0966"/>
    <w:rsid w:val="009F19E5"/>
    <w:rsid w:val="009F22B5"/>
    <w:rsid w:val="009F2606"/>
    <w:rsid w:val="009F33C5"/>
    <w:rsid w:val="009F579A"/>
    <w:rsid w:val="009F58EA"/>
    <w:rsid w:val="009F5CC3"/>
    <w:rsid w:val="009F64F4"/>
    <w:rsid w:val="009F655A"/>
    <w:rsid w:val="009F65FE"/>
    <w:rsid w:val="009F78A1"/>
    <w:rsid w:val="00A00077"/>
    <w:rsid w:val="00A00100"/>
    <w:rsid w:val="00A008DF"/>
    <w:rsid w:val="00A00DDC"/>
    <w:rsid w:val="00A012AE"/>
    <w:rsid w:val="00A0157C"/>
    <w:rsid w:val="00A01843"/>
    <w:rsid w:val="00A02001"/>
    <w:rsid w:val="00A0232C"/>
    <w:rsid w:val="00A039D1"/>
    <w:rsid w:val="00A04A55"/>
    <w:rsid w:val="00A04F63"/>
    <w:rsid w:val="00A059B9"/>
    <w:rsid w:val="00A10194"/>
    <w:rsid w:val="00A117DA"/>
    <w:rsid w:val="00A12404"/>
    <w:rsid w:val="00A13043"/>
    <w:rsid w:val="00A13260"/>
    <w:rsid w:val="00A136C1"/>
    <w:rsid w:val="00A1385B"/>
    <w:rsid w:val="00A13FF0"/>
    <w:rsid w:val="00A144FF"/>
    <w:rsid w:val="00A15B7B"/>
    <w:rsid w:val="00A15C60"/>
    <w:rsid w:val="00A15C77"/>
    <w:rsid w:val="00A15D9F"/>
    <w:rsid w:val="00A16141"/>
    <w:rsid w:val="00A161D5"/>
    <w:rsid w:val="00A162D3"/>
    <w:rsid w:val="00A16460"/>
    <w:rsid w:val="00A169EE"/>
    <w:rsid w:val="00A173F3"/>
    <w:rsid w:val="00A204B2"/>
    <w:rsid w:val="00A20860"/>
    <w:rsid w:val="00A209ED"/>
    <w:rsid w:val="00A20E49"/>
    <w:rsid w:val="00A22463"/>
    <w:rsid w:val="00A230FE"/>
    <w:rsid w:val="00A24558"/>
    <w:rsid w:val="00A24873"/>
    <w:rsid w:val="00A24B20"/>
    <w:rsid w:val="00A26266"/>
    <w:rsid w:val="00A26708"/>
    <w:rsid w:val="00A26D5A"/>
    <w:rsid w:val="00A3091B"/>
    <w:rsid w:val="00A315FB"/>
    <w:rsid w:val="00A32F33"/>
    <w:rsid w:val="00A34180"/>
    <w:rsid w:val="00A342DC"/>
    <w:rsid w:val="00A347EC"/>
    <w:rsid w:val="00A34A8F"/>
    <w:rsid w:val="00A35416"/>
    <w:rsid w:val="00A40A95"/>
    <w:rsid w:val="00A41B20"/>
    <w:rsid w:val="00A43B3C"/>
    <w:rsid w:val="00A44133"/>
    <w:rsid w:val="00A51DD7"/>
    <w:rsid w:val="00A52BF6"/>
    <w:rsid w:val="00A52F2F"/>
    <w:rsid w:val="00A54B14"/>
    <w:rsid w:val="00A56C94"/>
    <w:rsid w:val="00A5725A"/>
    <w:rsid w:val="00A6025D"/>
    <w:rsid w:val="00A6169E"/>
    <w:rsid w:val="00A62495"/>
    <w:rsid w:val="00A63318"/>
    <w:rsid w:val="00A638E8"/>
    <w:rsid w:val="00A63D2F"/>
    <w:rsid w:val="00A65DE9"/>
    <w:rsid w:val="00A6620C"/>
    <w:rsid w:val="00A70EEC"/>
    <w:rsid w:val="00A7120C"/>
    <w:rsid w:val="00A72940"/>
    <w:rsid w:val="00A734C5"/>
    <w:rsid w:val="00A74A4A"/>
    <w:rsid w:val="00A74D16"/>
    <w:rsid w:val="00A7549B"/>
    <w:rsid w:val="00A765FF"/>
    <w:rsid w:val="00A770DB"/>
    <w:rsid w:val="00A77283"/>
    <w:rsid w:val="00A77EF1"/>
    <w:rsid w:val="00A80F78"/>
    <w:rsid w:val="00A812B0"/>
    <w:rsid w:val="00A815B7"/>
    <w:rsid w:val="00A81FEC"/>
    <w:rsid w:val="00A8449C"/>
    <w:rsid w:val="00A8476C"/>
    <w:rsid w:val="00A84E97"/>
    <w:rsid w:val="00A85D66"/>
    <w:rsid w:val="00A87440"/>
    <w:rsid w:val="00A87E14"/>
    <w:rsid w:val="00A9046C"/>
    <w:rsid w:val="00A90A6A"/>
    <w:rsid w:val="00A90CD5"/>
    <w:rsid w:val="00A93178"/>
    <w:rsid w:val="00A95275"/>
    <w:rsid w:val="00A95B2A"/>
    <w:rsid w:val="00A95B30"/>
    <w:rsid w:val="00A963FD"/>
    <w:rsid w:val="00A968F3"/>
    <w:rsid w:val="00A96F69"/>
    <w:rsid w:val="00A96F6A"/>
    <w:rsid w:val="00A97450"/>
    <w:rsid w:val="00AA0B65"/>
    <w:rsid w:val="00AA116B"/>
    <w:rsid w:val="00AA1243"/>
    <w:rsid w:val="00AA2B72"/>
    <w:rsid w:val="00AA3D61"/>
    <w:rsid w:val="00AA3DB4"/>
    <w:rsid w:val="00AA3F53"/>
    <w:rsid w:val="00AA41DC"/>
    <w:rsid w:val="00AA422C"/>
    <w:rsid w:val="00AA4BCC"/>
    <w:rsid w:val="00AA5961"/>
    <w:rsid w:val="00AA5C5E"/>
    <w:rsid w:val="00AA7BB8"/>
    <w:rsid w:val="00AB01BE"/>
    <w:rsid w:val="00AB320C"/>
    <w:rsid w:val="00AB433B"/>
    <w:rsid w:val="00AB4459"/>
    <w:rsid w:val="00AB76DC"/>
    <w:rsid w:val="00AC01A1"/>
    <w:rsid w:val="00AC2CF2"/>
    <w:rsid w:val="00AC4F15"/>
    <w:rsid w:val="00AC751C"/>
    <w:rsid w:val="00AD0CEE"/>
    <w:rsid w:val="00AD2873"/>
    <w:rsid w:val="00AD3AD5"/>
    <w:rsid w:val="00AD4517"/>
    <w:rsid w:val="00AD5CB2"/>
    <w:rsid w:val="00AD5EF5"/>
    <w:rsid w:val="00AD616B"/>
    <w:rsid w:val="00AE0826"/>
    <w:rsid w:val="00AE1229"/>
    <w:rsid w:val="00AE214E"/>
    <w:rsid w:val="00AE32FF"/>
    <w:rsid w:val="00AE33B6"/>
    <w:rsid w:val="00AE3A87"/>
    <w:rsid w:val="00AE4CE6"/>
    <w:rsid w:val="00AE4D77"/>
    <w:rsid w:val="00AE5A04"/>
    <w:rsid w:val="00AE5DAE"/>
    <w:rsid w:val="00AE6BA6"/>
    <w:rsid w:val="00AF0DB7"/>
    <w:rsid w:val="00AF3975"/>
    <w:rsid w:val="00AF5263"/>
    <w:rsid w:val="00AF67E6"/>
    <w:rsid w:val="00AF7812"/>
    <w:rsid w:val="00B00666"/>
    <w:rsid w:val="00B03454"/>
    <w:rsid w:val="00B03B25"/>
    <w:rsid w:val="00B03D7D"/>
    <w:rsid w:val="00B0447C"/>
    <w:rsid w:val="00B048BD"/>
    <w:rsid w:val="00B04A30"/>
    <w:rsid w:val="00B061F9"/>
    <w:rsid w:val="00B0624B"/>
    <w:rsid w:val="00B06F6E"/>
    <w:rsid w:val="00B114FB"/>
    <w:rsid w:val="00B11B4B"/>
    <w:rsid w:val="00B11D13"/>
    <w:rsid w:val="00B139E1"/>
    <w:rsid w:val="00B14677"/>
    <w:rsid w:val="00B152AD"/>
    <w:rsid w:val="00B15882"/>
    <w:rsid w:val="00B15A30"/>
    <w:rsid w:val="00B16569"/>
    <w:rsid w:val="00B16D23"/>
    <w:rsid w:val="00B16DFB"/>
    <w:rsid w:val="00B20B4E"/>
    <w:rsid w:val="00B21E8D"/>
    <w:rsid w:val="00B22809"/>
    <w:rsid w:val="00B22EE8"/>
    <w:rsid w:val="00B237C9"/>
    <w:rsid w:val="00B25A73"/>
    <w:rsid w:val="00B260DA"/>
    <w:rsid w:val="00B3102A"/>
    <w:rsid w:val="00B3197F"/>
    <w:rsid w:val="00B31995"/>
    <w:rsid w:val="00B324A6"/>
    <w:rsid w:val="00B32BDF"/>
    <w:rsid w:val="00B33A4D"/>
    <w:rsid w:val="00B3418D"/>
    <w:rsid w:val="00B34704"/>
    <w:rsid w:val="00B3583C"/>
    <w:rsid w:val="00B36906"/>
    <w:rsid w:val="00B40DFE"/>
    <w:rsid w:val="00B42322"/>
    <w:rsid w:val="00B448D2"/>
    <w:rsid w:val="00B449AE"/>
    <w:rsid w:val="00B44AEE"/>
    <w:rsid w:val="00B45A31"/>
    <w:rsid w:val="00B465C4"/>
    <w:rsid w:val="00B468CA"/>
    <w:rsid w:val="00B5196C"/>
    <w:rsid w:val="00B52008"/>
    <w:rsid w:val="00B52051"/>
    <w:rsid w:val="00B5216B"/>
    <w:rsid w:val="00B52677"/>
    <w:rsid w:val="00B52B94"/>
    <w:rsid w:val="00B534E5"/>
    <w:rsid w:val="00B53673"/>
    <w:rsid w:val="00B537AD"/>
    <w:rsid w:val="00B54E9D"/>
    <w:rsid w:val="00B565B3"/>
    <w:rsid w:val="00B5675D"/>
    <w:rsid w:val="00B61AAC"/>
    <w:rsid w:val="00B62662"/>
    <w:rsid w:val="00B62A7A"/>
    <w:rsid w:val="00B630A3"/>
    <w:rsid w:val="00B633C1"/>
    <w:rsid w:val="00B63EE6"/>
    <w:rsid w:val="00B64476"/>
    <w:rsid w:val="00B644E5"/>
    <w:rsid w:val="00B657F7"/>
    <w:rsid w:val="00B661B9"/>
    <w:rsid w:val="00B6651A"/>
    <w:rsid w:val="00B676F4"/>
    <w:rsid w:val="00B67CF6"/>
    <w:rsid w:val="00B706EC"/>
    <w:rsid w:val="00B72F20"/>
    <w:rsid w:val="00B73204"/>
    <w:rsid w:val="00B732B5"/>
    <w:rsid w:val="00B73A11"/>
    <w:rsid w:val="00B74CDC"/>
    <w:rsid w:val="00B775A7"/>
    <w:rsid w:val="00B80D7C"/>
    <w:rsid w:val="00B82344"/>
    <w:rsid w:val="00B82FFB"/>
    <w:rsid w:val="00B83F84"/>
    <w:rsid w:val="00B84103"/>
    <w:rsid w:val="00B8519F"/>
    <w:rsid w:val="00B8532B"/>
    <w:rsid w:val="00B8582F"/>
    <w:rsid w:val="00B8590D"/>
    <w:rsid w:val="00B86187"/>
    <w:rsid w:val="00B86428"/>
    <w:rsid w:val="00B86DD6"/>
    <w:rsid w:val="00B87218"/>
    <w:rsid w:val="00B876F5"/>
    <w:rsid w:val="00B9004D"/>
    <w:rsid w:val="00B90344"/>
    <w:rsid w:val="00B90949"/>
    <w:rsid w:val="00B90B40"/>
    <w:rsid w:val="00B91327"/>
    <w:rsid w:val="00B91D7C"/>
    <w:rsid w:val="00B923FB"/>
    <w:rsid w:val="00B92A90"/>
    <w:rsid w:val="00B9335A"/>
    <w:rsid w:val="00B94912"/>
    <w:rsid w:val="00B94AC0"/>
    <w:rsid w:val="00B9589F"/>
    <w:rsid w:val="00B968F9"/>
    <w:rsid w:val="00B96D55"/>
    <w:rsid w:val="00B975FA"/>
    <w:rsid w:val="00BA1BD1"/>
    <w:rsid w:val="00BA1C2D"/>
    <w:rsid w:val="00BA2B1E"/>
    <w:rsid w:val="00BA4358"/>
    <w:rsid w:val="00BA60F1"/>
    <w:rsid w:val="00BA7E53"/>
    <w:rsid w:val="00BB13D0"/>
    <w:rsid w:val="00BB2271"/>
    <w:rsid w:val="00BB2DD4"/>
    <w:rsid w:val="00BB2EEA"/>
    <w:rsid w:val="00BB3412"/>
    <w:rsid w:val="00BB35B7"/>
    <w:rsid w:val="00BB3935"/>
    <w:rsid w:val="00BB4854"/>
    <w:rsid w:val="00BB592F"/>
    <w:rsid w:val="00BB603A"/>
    <w:rsid w:val="00BB77AF"/>
    <w:rsid w:val="00BB7955"/>
    <w:rsid w:val="00BB7CA0"/>
    <w:rsid w:val="00BC018C"/>
    <w:rsid w:val="00BC0EC5"/>
    <w:rsid w:val="00BC1016"/>
    <w:rsid w:val="00BC20A7"/>
    <w:rsid w:val="00BC252F"/>
    <w:rsid w:val="00BC4215"/>
    <w:rsid w:val="00BC4732"/>
    <w:rsid w:val="00BC5350"/>
    <w:rsid w:val="00BC5F9D"/>
    <w:rsid w:val="00BC68E4"/>
    <w:rsid w:val="00BC6EB6"/>
    <w:rsid w:val="00BD02BB"/>
    <w:rsid w:val="00BD0818"/>
    <w:rsid w:val="00BD1476"/>
    <w:rsid w:val="00BD177D"/>
    <w:rsid w:val="00BD3048"/>
    <w:rsid w:val="00BD3DD7"/>
    <w:rsid w:val="00BD42C9"/>
    <w:rsid w:val="00BD47F8"/>
    <w:rsid w:val="00BD5129"/>
    <w:rsid w:val="00BD5AE9"/>
    <w:rsid w:val="00BD5B7B"/>
    <w:rsid w:val="00BD5FB6"/>
    <w:rsid w:val="00BD6BA4"/>
    <w:rsid w:val="00BD7395"/>
    <w:rsid w:val="00BD75A0"/>
    <w:rsid w:val="00BD7BAA"/>
    <w:rsid w:val="00BD7EB0"/>
    <w:rsid w:val="00BE027F"/>
    <w:rsid w:val="00BE160D"/>
    <w:rsid w:val="00BE16C6"/>
    <w:rsid w:val="00BE2EA8"/>
    <w:rsid w:val="00BE3812"/>
    <w:rsid w:val="00BE3B12"/>
    <w:rsid w:val="00BE4338"/>
    <w:rsid w:val="00BE4565"/>
    <w:rsid w:val="00BE4A5D"/>
    <w:rsid w:val="00BE4D08"/>
    <w:rsid w:val="00BE5081"/>
    <w:rsid w:val="00BE525C"/>
    <w:rsid w:val="00BE5E0A"/>
    <w:rsid w:val="00BE6D44"/>
    <w:rsid w:val="00BE6E4C"/>
    <w:rsid w:val="00BF0293"/>
    <w:rsid w:val="00BF0745"/>
    <w:rsid w:val="00BF0EA4"/>
    <w:rsid w:val="00BF0EC0"/>
    <w:rsid w:val="00BF157A"/>
    <w:rsid w:val="00BF3E3D"/>
    <w:rsid w:val="00BF4278"/>
    <w:rsid w:val="00BF56E7"/>
    <w:rsid w:val="00BF6C29"/>
    <w:rsid w:val="00BF7E20"/>
    <w:rsid w:val="00C01274"/>
    <w:rsid w:val="00C02EDC"/>
    <w:rsid w:val="00C038A2"/>
    <w:rsid w:val="00C038CD"/>
    <w:rsid w:val="00C03A09"/>
    <w:rsid w:val="00C05464"/>
    <w:rsid w:val="00C05C60"/>
    <w:rsid w:val="00C1029E"/>
    <w:rsid w:val="00C10B00"/>
    <w:rsid w:val="00C10FFB"/>
    <w:rsid w:val="00C126EB"/>
    <w:rsid w:val="00C12C4E"/>
    <w:rsid w:val="00C13238"/>
    <w:rsid w:val="00C14AC8"/>
    <w:rsid w:val="00C14C79"/>
    <w:rsid w:val="00C14CDE"/>
    <w:rsid w:val="00C14DE8"/>
    <w:rsid w:val="00C15F71"/>
    <w:rsid w:val="00C173B0"/>
    <w:rsid w:val="00C200AB"/>
    <w:rsid w:val="00C20408"/>
    <w:rsid w:val="00C20FBF"/>
    <w:rsid w:val="00C2294E"/>
    <w:rsid w:val="00C22DA5"/>
    <w:rsid w:val="00C244A1"/>
    <w:rsid w:val="00C24E08"/>
    <w:rsid w:val="00C25FDA"/>
    <w:rsid w:val="00C31C37"/>
    <w:rsid w:val="00C3249C"/>
    <w:rsid w:val="00C32B71"/>
    <w:rsid w:val="00C33001"/>
    <w:rsid w:val="00C339B6"/>
    <w:rsid w:val="00C343BF"/>
    <w:rsid w:val="00C355C7"/>
    <w:rsid w:val="00C37220"/>
    <w:rsid w:val="00C37252"/>
    <w:rsid w:val="00C3738C"/>
    <w:rsid w:val="00C376C0"/>
    <w:rsid w:val="00C37CA2"/>
    <w:rsid w:val="00C4198A"/>
    <w:rsid w:val="00C42363"/>
    <w:rsid w:val="00C4436B"/>
    <w:rsid w:val="00C46264"/>
    <w:rsid w:val="00C47DA7"/>
    <w:rsid w:val="00C47EE9"/>
    <w:rsid w:val="00C47FDE"/>
    <w:rsid w:val="00C50738"/>
    <w:rsid w:val="00C51646"/>
    <w:rsid w:val="00C519F1"/>
    <w:rsid w:val="00C53304"/>
    <w:rsid w:val="00C53BC1"/>
    <w:rsid w:val="00C55551"/>
    <w:rsid w:val="00C562E0"/>
    <w:rsid w:val="00C573E4"/>
    <w:rsid w:val="00C60A3C"/>
    <w:rsid w:val="00C61447"/>
    <w:rsid w:val="00C62A8B"/>
    <w:rsid w:val="00C6320E"/>
    <w:rsid w:val="00C636B0"/>
    <w:rsid w:val="00C63DD7"/>
    <w:rsid w:val="00C6476D"/>
    <w:rsid w:val="00C64892"/>
    <w:rsid w:val="00C65D30"/>
    <w:rsid w:val="00C66052"/>
    <w:rsid w:val="00C662B6"/>
    <w:rsid w:val="00C67E88"/>
    <w:rsid w:val="00C72514"/>
    <w:rsid w:val="00C728F5"/>
    <w:rsid w:val="00C72D21"/>
    <w:rsid w:val="00C72FCD"/>
    <w:rsid w:val="00C739FA"/>
    <w:rsid w:val="00C73FAC"/>
    <w:rsid w:val="00C74072"/>
    <w:rsid w:val="00C752B4"/>
    <w:rsid w:val="00C755A0"/>
    <w:rsid w:val="00C77653"/>
    <w:rsid w:val="00C77E07"/>
    <w:rsid w:val="00C803D2"/>
    <w:rsid w:val="00C80CBD"/>
    <w:rsid w:val="00C81E5D"/>
    <w:rsid w:val="00C81F98"/>
    <w:rsid w:val="00C829B6"/>
    <w:rsid w:val="00C83AE0"/>
    <w:rsid w:val="00C83BB8"/>
    <w:rsid w:val="00C854E9"/>
    <w:rsid w:val="00C86248"/>
    <w:rsid w:val="00C86F8C"/>
    <w:rsid w:val="00C905D4"/>
    <w:rsid w:val="00C908CE"/>
    <w:rsid w:val="00C90912"/>
    <w:rsid w:val="00C913B1"/>
    <w:rsid w:val="00C9141C"/>
    <w:rsid w:val="00C92A68"/>
    <w:rsid w:val="00C933A6"/>
    <w:rsid w:val="00C95147"/>
    <w:rsid w:val="00CA0746"/>
    <w:rsid w:val="00CA11DE"/>
    <w:rsid w:val="00CA27DF"/>
    <w:rsid w:val="00CA2A1C"/>
    <w:rsid w:val="00CA3C10"/>
    <w:rsid w:val="00CA48FD"/>
    <w:rsid w:val="00CA5902"/>
    <w:rsid w:val="00CA7116"/>
    <w:rsid w:val="00CA71AB"/>
    <w:rsid w:val="00CB19B0"/>
    <w:rsid w:val="00CB1DA1"/>
    <w:rsid w:val="00CB20C9"/>
    <w:rsid w:val="00CB2F61"/>
    <w:rsid w:val="00CB3091"/>
    <w:rsid w:val="00CB32B1"/>
    <w:rsid w:val="00CB3E80"/>
    <w:rsid w:val="00CB5C01"/>
    <w:rsid w:val="00CB5CA4"/>
    <w:rsid w:val="00CB686B"/>
    <w:rsid w:val="00CB7744"/>
    <w:rsid w:val="00CB7851"/>
    <w:rsid w:val="00CC05A8"/>
    <w:rsid w:val="00CC08B1"/>
    <w:rsid w:val="00CC15FD"/>
    <w:rsid w:val="00CC202F"/>
    <w:rsid w:val="00CC254B"/>
    <w:rsid w:val="00CC376D"/>
    <w:rsid w:val="00CC46A0"/>
    <w:rsid w:val="00CC53F0"/>
    <w:rsid w:val="00CC66F3"/>
    <w:rsid w:val="00CC69D0"/>
    <w:rsid w:val="00CC702A"/>
    <w:rsid w:val="00CC7404"/>
    <w:rsid w:val="00CC755A"/>
    <w:rsid w:val="00CC780F"/>
    <w:rsid w:val="00CD06BA"/>
    <w:rsid w:val="00CD0DCA"/>
    <w:rsid w:val="00CD0E3E"/>
    <w:rsid w:val="00CD1FC4"/>
    <w:rsid w:val="00CD3143"/>
    <w:rsid w:val="00CD577F"/>
    <w:rsid w:val="00CD5A42"/>
    <w:rsid w:val="00CD7E2F"/>
    <w:rsid w:val="00CE050B"/>
    <w:rsid w:val="00CE0635"/>
    <w:rsid w:val="00CE0775"/>
    <w:rsid w:val="00CE1164"/>
    <w:rsid w:val="00CE194F"/>
    <w:rsid w:val="00CE1C90"/>
    <w:rsid w:val="00CE228E"/>
    <w:rsid w:val="00CE2FBB"/>
    <w:rsid w:val="00CE685C"/>
    <w:rsid w:val="00CE6925"/>
    <w:rsid w:val="00CF060F"/>
    <w:rsid w:val="00CF0784"/>
    <w:rsid w:val="00CF16D0"/>
    <w:rsid w:val="00CF1E97"/>
    <w:rsid w:val="00CF1EDF"/>
    <w:rsid w:val="00CF36F5"/>
    <w:rsid w:val="00CF38E3"/>
    <w:rsid w:val="00CF3F49"/>
    <w:rsid w:val="00CF4B9E"/>
    <w:rsid w:val="00CF5703"/>
    <w:rsid w:val="00CF75C7"/>
    <w:rsid w:val="00CF776C"/>
    <w:rsid w:val="00D000DF"/>
    <w:rsid w:val="00D018E4"/>
    <w:rsid w:val="00D0219C"/>
    <w:rsid w:val="00D02E0C"/>
    <w:rsid w:val="00D034D1"/>
    <w:rsid w:val="00D038E8"/>
    <w:rsid w:val="00D03CCA"/>
    <w:rsid w:val="00D05D0F"/>
    <w:rsid w:val="00D062DC"/>
    <w:rsid w:val="00D06E0A"/>
    <w:rsid w:val="00D077CF"/>
    <w:rsid w:val="00D100C6"/>
    <w:rsid w:val="00D10D75"/>
    <w:rsid w:val="00D10FAA"/>
    <w:rsid w:val="00D1188E"/>
    <w:rsid w:val="00D122DA"/>
    <w:rsid w:val="00D12DD4"/>
    <w:rsid w:val="00D137B5"/>
    <w:rsid w:val="00D1390E"/>
    <w:rsid w:val="00D16A46"/>
    <w:rsid w:val="00D17D78"/>
    <w:rsid w:val="00D17FC1"/>
    <w:rsid w:val="00D206F4"/>
    <w:rsid w:val="00D21059"/>
    <w:rsid w:val="00D21735"/>
    <w:rsid w:val="00D217A0"/>
    <w:rsid w:val="00D22021"/>
    <w:rsid w:val="00D22B4F"/>
    <w:rsid w:val="00D22C8B"/>
    <w:rsid w:val="00D23AAD"/>
    <w:rsid w:val="00D240DD"/>
    <w:rsid w:val="00D2607A"/>
    <w:rsid w:val="00D26559"/>
    <w:rsid w:val="00D276D5"/>
    <w:rsid w:val="00D31361"/>
    <w:rsid w:val="00D32766"/>
    <w:rsid w:val="00D32BE2"/>
    <w:rsid w:val="00D3340E"/>
    <w:rsid w:val="00D34379"/>
    <w:rsid w:val="00D354F3"/>
    <w:rsid w:val="00D36B88"/>
    <w:rsid w:val="00D377DA"/>
    <w:rsid w:val="00D37CE6"/>
    <w:rsid w:val="00D4001D"/>
    <w:rsid w:val="00D40136"/>
    <w:rsid w:val="00D402B2"/>
    <w:rsid w:val="00D4065C"/>
    <w:rsid w:val="00D40B92"/>
    <w:rsid w:val="00D40F51"/>
    <w:rsid w:val="00D41611"/>
    <w:rsid w:val="00D41B0C"/>
    <w:rsid w:val="00D41BEE"/>
    <w:rsid w:val="00D41D3B"/>
    <w:rsid w:val="00D4205C"/>
    <w:rsid w:val="00D4331F"/>
    <w:rsid w:val="00D45907"/>
    <w:rsid w:val="00D46FD3"/>
    <w:rsid w:val="00D50DE5"/>
    <w:rsid w:val="00D51AD3"/>
    <w:rsid w:val="00D5313F"/>
    <w:rsid w:val="00D537EC"/>
    <w:rsid w:val="00D53C89"/>
    <w:rsid w:val="00D56054"/>
    <w:rsid w:val="00D5614D"/>
    <w:rsid w:val="00D564D8"/>
    <w:rsid w:val="00D566A1"/>
    <w:rsid w:val="00D57253"/>
    <w:rsid w:val="00D6000E"/>
    <w:rsid w:val="00D60E18"/>
    <w:rsid w:val="00D61222"/>
    <w:rsid w:val="00D627DB"/>
    <w:rsid w:val="00D627E5"/>
    <w:rsid w:val="00D62C51"/>
    <w:rsid w:val="00D63A1D"/>
    <w:rsid w:val="00D63CC9"/>
    <w:rsid w:val="00D64BAD"/>
    <w:rsid w:val="00D64E2D"/>
    <w:rsid w:val="00D64E30"/>
    <w:rsid w:val="00D64EF4"/>
    <w:rsid w:val="00D66808"/>
    <w:rsid w:val="00D678F1"/>
    <w:rsid w:val="00D67FF4"/>
    <w:rsid w:val="00D7191C"/>
    <w:rsid w:val="00D71992"/>
    <w:rsid w:val="00D71D59"/>
    <w:rsid w:val="00D729EC"/>
    <w:rsid w:val="00D73C91"/>
    <w:rsid w:val="00D74606"/>
    <w:rsid w:val="00D75562"/>
    <w:rsid w:val="00D75A74"/>
    <w:rsid w:val="00D765C3"/>
    <w:rsid w:val="00D806F2"/>
    <w:rsid w:val="00D80F50"/>
    <w:rsid w:val="00D8153E"/>
    <w:rsid w:val="00D82845"/>
    <w:rsid w:val="00D82D48"/>
    <w:rsid w:val="00D834BE"/>
    <w:rsid w:val="00D847E9"/>
    <w:rsid w:val="00D84AA7"/>
    <w:rsid w:val="00D857EF"/>
    <w:rsid w:val="00D86430"/>
    <w:rsid w:val="00D8691E"/>
    <w:rsid w:val="00D87E7C"/>
    <w:rsid w:val="00D911B1"/>
    <w:rsid w:val="00D91666"/>
    <w:rsid w:val="00D9327B"/>
    <w:rsid w:val="00D9344C"/>
    <w:rsid w:val="00D9444F"/>
    <w:rsid w:val="00D95C32"/>
    <w:rsid w:val="00D9695D"/>
    <w:rsid w:val="00D96FF9"/>
    <w:rsid w:val="00DA0644"/>
    <w:rsid w:val="00DA0A9A"/>
    <w:rsid w:val="00DA2547"/>
    <w:rsid w:val="00DA30B0"/>
    <w:rsid w:val="00DA4823"/>
    <w:rsid w:val="00DA4A5A"/>
    <w:rsid w:val="00DA537E"/>
    <w:rsid w:val="00DA7E72"/>
    <w:rsid w:val="00DB1C5E"/>
    <w:rsid w:val="00DB1FAC"/>
    <w:rsid w:val="00DB2D37"/>
    <w:rsid w:val="00DB364B"/>
    <w:rsid w:val="00DB3AA6"/>
    <w:rsid w:val="00DB48B3"/>
    <w:rsid w:val="00DB56CE"/>
    <w:rsid w:val="00DB5860"/>
    <w:rsid w:val="00DB5B1E"/>
    <w:rsid w:val="00DB5B41"/>
    <w:rsid w:val="00DB64FC"/>
    <w:rsid w:val="00DB6AA5"/>
    <w:rsid w:val="00DB6B60"/>
    <w:rsid w:val="00DB7455"/>
    <w:rsid w:val="00DB781E"/>
    <w:rsid w:val="00DB7E59"/>
    <w:rsid w:val="00DC0D7F"/>
    <w:rsid w:val="00DC0E84"/>
    <w:rsid w:val="00DC1D8E"/>
    <w:rsid w:val="00DC1E07"/>
    <w:rsid w:val="00DC2129"/>
    <w:rsid w:val="00DC25D7"/>
    <w:rsid w:val="00DC2BF9"/>
    <w:rsid w:val="00DC43D1"/>
    <w:rsid w:val="00DC582D"/>
    <w:rsid w:val="00DC5AC9"/>
    <w:rsid w:val="00DC61F0"/>
    <w:rsid w:val="00DC6552"/>
    <w:rsid w:val="00DD2F26"/>
    <w:rsid w:val="00DD3B19"/>
    <w:rsid w:val="00DD629A"/>
    <w:rsid w:val="00DD6B05"/>
    <w:rsid w:val="00DE066B"/>
    <w:rsid w:val="00DE09C2"/>
    <w:rsid w:val="00DE1A4C"/>
    <w:rsid w:val="00DE2F32"/>
    <w:rsid w:val="00DE2F4E"/>
    <w:rsid w:val="00DE44E4"/>
    <w:rsid w:val="00DE5434"/>
    <w:rsid w:val="00DE5445"/>
    <w:rsid w:val="00DE72E8"/>
    <w:rsid w:val="00DE7D49"/>
    <w:rsid w:val="00DF1D0D"/>
    <w:rsid w:val="00DF24FA"/>
    <w:rsid w:val="00DF25E0"/>
    <w:rsid w:val="00DF2DDE"/>
    <w:rsid w:val="00DF367A"/>
    <w:rsid w:val="00DF49FC"/>
    <w:rsid w:val="00DF5C49"/>
    <w:rsid w:val="00DF5E4A"/>
    <w:rsid w:val="00DF6186"/>
    <w:rsid w:val="00DF6D59"/>
    <w:rsid w:val="00DF7A9C"/>
    <w:rsid w:val="00E004A4"/>
    <w:rsid w:val="00E024BA"/>
    <w:rsid w:val="00E02E9E"/>
    <w:rsid w:val="00E02EDB"/>
    <w:rsid w:val="00E02F9B"/>
    <w:rsid w:val="00E035E9"/>
    <w:rsid w:val="00E04376"/>
    <w:rsid w:val="00E0512E"/>
    <w:rsid w:val="00E052D1"/>
    <w:rsid w:val="00E059E2"/>
    <w:rsid w:val="00E05EF2"/>
    <w:rsid w:val="00E067A2"/>
    <w:rsid w:val="00E06ED6"/>
    <w:rsid w:val="00E079BB"/>
    <w:rsid w:val="00E12C8D"/>
    <w:rsid w:val="00E12D71"/>
    <w:rsid w:val="00E13C0C"/>
    <w:rsid w:val="00E14BD0"/>
    <w:rsid w:val="00E1554E"/>
    <w:rsid w:val="00E166BD"/>
    <w:rsid w:val="00E17925"/>
    <w:rsid w:val="00E200C2"/>
    <w:rsid w:val="00E21278"/>
    <w:rsid w:val="00E22182"/>
    <w:rsid w:val="00E224D2"/>
    <w:rsid w:val="00E22D72"/>
    <w:rsid w:val="00E2420A"/>
    <w:rsid w:val="00E2420E"/>
    <w:rsid w:val="00E2493D"/>
    <w:rsid w:val="00E2500C"/>
    <w:rsid w:val="00E267BC"/>
    <w:rsid w:val="00E26BCF"/>
    <w:rsid w:val="00E26DD2"/>
    <w:rsid w:val="00E26E6B"/>
    <w:rsid w:val="00E272E3"/>
    <w:rsid w:val="00E27780"/>
    <w:rsid w:val="00E278E3"/>
    <w:rsid w:val="00E3089D"/>
    <w:rsid w:val="00E30DDE"/>
    <w:rsid w:val="00E313EB"/>
    <w:rsid w:val="00E3385A"/>
    <w:rsid w:val="00E34D51"/>
    <w:rsid w:val="00E36C09"/>
    <w:rsid w:val="00E37894"/>
    <w:rsid w:val="00E41583"/>
    <w:rsid w:val="00E42B3A"/>
    <w:rsid w:val="00E43373"/>
    <w:rsid w:val="00E43F2A"/>
    <w:rsid w:val="00E43F66"/>
    <w:rsid w:val="00E4429E"/>
    <w:rsid w:val="00E44C78"/>
    <w:rsid w:val="00E46045"/>
    <w:rsid w:val="00E4637D"/>
    <w:rsid w:val="00E46FFD"/>
    <w:rsid w:val="00E47F5E"/>
    <w:rsid w:val="00E5007C"/>
    <w:rsid w:val="00E50217"/>
    <w:rsid w:val="00E5032D"/>
    <w:rsid w:val="00E50B09"/>
    <w:rsid w:val="00E52F92"/>
    <w:rsid w:val="00E54A0A"/>
    <w:rsid w:val="00E557F9"/>
    <w:rsid w:val="00E56919"/>
    <w:rsid w:val="00E56AAF"/>
    <w:rsid w:val="00E56F82"/>
    <w:rsid w:val="00E5723A"/>
    <w:rsid w:val="00E57929"/>
    <w:rsid w:val="00E579E2"/>
    <w:rsid w:val="00E57EFE"/>
    <w:rsid w:val="00E6055A"/>
    <w:rsid w:val="00E60A3B"/>
    <w:rsid w:val="00E60B0F"/>
    <w:rsid w:val="00E615B2"/>
    <w:rsid w:val="00E6209D"/>
    <w:rsid w:val="00E64C99"/>
    <w:rsid w:val="00E656BC"/>
    <w:rsid w:val="00E66D37"/>
    <w:rsid w:val="00E676A0"/>
    <w:rsid w:val="00E707F7"/>
    <w:rsid w:val="00E733CA"/>
    <w:rsid w:val="00E7408C"/>
    <w:rsid w:val="00E749D5"/>
    <w:rsid w:val="00E77B3B"/>
    <w:rsid w:val="00E77F8E"/>
    <w:rsid w:val="00E807D7"/>
    <w:rsid w:val="00E8099E"/>
    <w:rsid w:val="00E82E62"/>
    <w:rsid w:val="00E833BD"/>
    <w:rsid w:val="00E8381F"/>
    <w:rsid w:val="00E83DF8"/>
    <w:rsid w:val="00E8460C"/>
    <w:rsid w:val="00E846D0"/>
    <w:rsid w:val="00E84ECD"/>
    <w:rsid w:val="00E85BAC"/>
    <w:rsid w:val="00E86B76"/>
    <w:rsid w:val="00E872CD"/>
    <w:rsid w:val="00E8746C"/>
    <w:rsid w:val="00E90146"/>
    <w:rsid w:val="00E91BF9"/>
    <w:rsid w:val="00E92A1F"/>
    <w:rsid w:val="00E92A66"/>
    <w:rsid w:val="00E92CBC"/>
    <w:rsid w:val="00E938C2"/>
    <w:rsid w:val="00E9518F"/>
    <w:rsid w:val="00EA0FB9"/>
    <w:rsid w:val="00EA1130"/>
    <w:rsid w:val="00EA483C"/>
    <w:rsid w:val="00EA6171"/>
    <w:rsid w:val="00EA67A6"/>
    <w:rsid w:val="00EA69B2"/>
    <w:rsid w:val="00EA7D11"/>
    <w:rsid w:val="00EB2C67"/>
    <w:rsid w:val="00EB2FB6"/>
    <w:rsid w:val="00EB38E2"/>
    <w:rsid w:val="00EB4721"/>
    <w:rsid w:val="00EB4B35"/>
    <w:rsid w:val="00EB5571"/>
    <w:rsid w:val="00EB675C"/>
    <w:rsid w:val="00EB72D6"/>
    <w:rsid w:val="00EC011F"/>
    <w:rsid w:val="00EC0EA7"/>
    <w:rsid w:val="00EC1224"/>
    <w:rsid w:val="00EC347A"/>
    <w:rsid w:val="00EC3A92"/>
    <w:rsid w:val="00EC476E"/>
    <w:rsid w:val="00EC47E9"/>
    <w:rsid w:val="00EC6091"/>
    <w:rsid w:val="00EC7CA4"/>
    <w:rsid w:val="00ED133A"/>
    <w:rsid w:val="00ED267C"/>
    <w:rsid w:val="00ED4153"/>
    <w:rsid w:val="00ED4675"/>
    <w:rsid w:val="00ED4D3B"/>
    <w:rsid w:val="00ED55F2"/>
    <w:rsid w:val="00ED643D"/>
    <w:rsid w:val="00ED73F4"/>
    <w:rsid w:val="00ED7888"/>
    <w:rsid w:val="00ED7A93"/>
    <w:rsid w:val="00ED7F06"/>
    <w:rsid w:val="00EE0542"/>
    <w:rsid w:val="00EE0780"/>
    <w:rsid w:val="00EE0885"/>
    <w:rsid w:val="00EE3036"/>
    <w:rsid w:val="00EE422E"/>
    <w:rsid w:val="00EE452D"/>
    <w:rsid w:val="00EE495A"/>
    <w:rsid w:val="00EE50EC"/>
    <w:rsid w:val="00EE5484"/>
    <w:rsid w:val="00EE62D3"/>
    <w:rsid w:val="00EE680E"/>
    <w:rsid w:val="00EE6D48"/>
    <w:rsid w:val="00EE7015"/>
    <w:rsid w:val="00EE7C90"/>
    <w:rsid w:val="00EF09EA"/>
    <w:rsid w:val="00EF0F02"/>
    <w:rsid w:val="00EF1DD1"/>
    <w:rsid w:val="00EF2A53"/>
    <w:rsid w:val="00EF3B9B"/>
    <w:rsid w:val="00EF42BB"/>
    <w:rsid w:val="00EF4923"/>
    <w:rsid w:val="00EF5C20"/>
    <w:rsid w:val="00EF6B91"/>
    <w:rsid w:val="00F0117D"/>
    <w:rsid w:val="00F02179"/>
    <w:rsid w:val="00F03573"/>
    <w:rsid w:val="00F035A9"/>
    <w:rsid w:val="00F03F39"/>
    <w:rsid w:val="00F04543"/>
    <w:rsid w:val="00F04649"/>
    <w:rsid w:val="00F04D8E"/>
    <w:rsid w:val="00F05227"/>
    <w:rsid w:val="00F071A7"/>
    <w:rsid w:val="00F108D4"/>
    <w:rsid w:val="00F10F22"/>
    <w:rsid w:val="00F10F31"/>
    <w:rsid w:val="00F1261B"/>
    <w:rsid w:val="00F128B8"/>
    <w:rsid w:val="00F12EA8"/>
    <w:rsid w:val="00F132D7"/>
    <w:rsid w:val="00F1343F"/>
    <w:rsid w:val="00F139F6"/>
    <w:rsid w:val="00F13FB9"/>
    <w:rsid w:val="00F14387"/>
    <w:rsid w:val="00F15177"/>
    <w:rsid w:val="00F17579"/>
    <w:rsid w:val="00F17842"/>
    <w:rsid w:val="00F21B69"/>
    <w:rsid w:val="00F225E7"/>
    <w:rsid w:val="00F2413B"/>
    <w:rsid w:val="00F25805"/>
    <w:rsid w:val="00F25B1C"/>
    <w:rsid w:val="00F27CD9"/>
    <w:rsid w:val="00F27F4A"/>
    <w:rsid w:val="00F3033E"/>
    <w:rsid w:val="00F30E15"/>
    <w:rsid w:val="00F31230"/>
    <w:rsid w:val="00F32961"/>
    <w:rsid w:val="00F3306A"/>
    <w:rsid w:val="00F332BB"/>
    <w:rsid w:val="00F33C1B"/>
    <w:rsid w:val="00F345E4"/>
    <w:rsid w:val="00F373E7"/>
    <w:rsid w:val="00F40ACE"/>
    <w:rsid w:val="00F43917"/>
    <w:rsid w:val="00F43E96"/>
    <w:rsid w:val="00F43F73"/>
    <w:rsid w:val="00F44E45"/>
    <w:rsid w:val="00F45108"/>
    <w:rsid w:val="00F461C7"/>
    <w:rsid w:val="00F46B5B"/>
    <w:rsid w:val="00F508CD"/>
    <w:rsid w:val="00F50C02"/>
    <w:rsid w:val="00F51125"/>
    <w:rsid w:val="00F52061"/>
    <w:rsid w:val="00F53273"/>
    <w:rsid w:val="00F53AD4"/>
    <w:rsid w:val="00F54A3C"/>
    <w:rsid w:val="00F54AE7"/>
    <w:rsid w:val="00F559BE"/>
    <w:rsid w:val="00F576D4"/>
    <w:rsid w:val="00F61604"/>
    <w:rsid w:val="00F61D61"/>
    <w:rsid w:val="00F62618"/>
    <w:rsid w:val="00F628C2"/>
    <w:rsid w:val="00F63068"/>
    <w:rsid w:val="00F631AF"/>
    <w:rsid w:val="00F6517B"/>
    <w:rsid w:val="00F65214"/>
    <w:rsid w:val="00F658E1"/>
    <w:rsid w:val="00F65B5B"/>
    <w:rsid w:val="00F65EF2"/>
    <w:rsid w:val="00F66D6C"/>
    <w:rsid w:val="00F67EF7"/>
    <w:rsid w:val="00F70E84"/>
    <w:rsid w:val="00F7124C"/>
    <w:rsid w:val="00F71875"/>
    <w:rsid w:val="00F726F0"/>
    <w:rsid w:val="00F72C7C"/>
    <w:rsid w:val="00F739E0"/>
    <w:rsid w:val="00F743BD"/>
    <w:rsid w:val="00F75956"/>
    <w:rsid w:val="00F75A50"/>
    <w:rsid w:val="00F763DD"/>
    <w:rsid w:val="00F767D6"/>
    <w:rsid w:val="00F76D15"/>
    <w:rsid w:val="00F77451"/>
    <w:rsid w:val="00F7748B"/>
    <w:rsid w:val="00F8125C"/>
    <w:rsid w:val="00F81AF0"/>
    <w:rsid w:val="00F81D55"/>
    <w:rsid w:val="00F81FE6"/>
    <w:rsid w:val="00F8247B"/>
    <w:rsid w:val="00F83200"/>
    <w:rsid w:val="00F83F29"/>
    <w:rsid w:val="00F844B3"/>
    <w:rsid w:val="00F84C51"/>
    <w:rsid w:val="00F85135"/>
    <w:rsid w:val="00F85EA7"/>
    <w:rsid w:val="00F86BBE"/>
    <w:rsid w:val="00F86C27"/>
    <w:rsid w:val="00F86DA9"/>
    <w:rsid w:val="00F86EDF"/>
    <w:rsid w:val="00F86F93"/>
    <w:rsid w:val="00F8704D"/>
    <w:rsid w:val="00F91F93"/>
    <w:rsid w:val="00F921D3"/>
    <w:rsid w:val="00F945C4"/>
    <w:rsid w:val="00F94E91"/>
    <w:rsid w:val="00F9582B"/>
    <w:rsid w:val="00F95F6F"/>
    <w:rsid w:val="00F96895"/>
    <w:rsid w:val="00F974E5"/>
    <w:rsid w:val="00FA0705"/>
    <w:rsid w:val="00FA0EB5"/>
    <w:rsid w:val="00FA1C96"/>
    <w:rsid w:val="00FA244B"/>
    <w:rsid w:val="00FA2464"/>
    <w:rsid w:val="00FA2890"/>
    <w:rsid w:val="00FA2E9A"/>
    <w:rsid w:val="00FA3643"/>
    <w:rsid w:val="00FA398C"/>
    <w:rsid w:val="00FA4D9F"/>
    <w:rsid w:val="00FA6667"/>
    <w:rsid w:val="00FA6929"/>
    <w:rsid w:val="00FB02F3"/>
    <w:rsid w:val="00FB05EE"/>
    <w:rsid w:val="00FB0CA2"/>
    <w:rsid w:val="00FB16BA"/>
    <w:rsid w:val="00FB2C21"/>
    <w:rsid w:val="00FB3B4F"/>
    <w:rsid w:val="00FB60E9"/>
    <w:rsid w:val="00FB6220"/>
    <w:rsid w:val="00FC0724"/>
    <w:rsid w:val="00FC1399"/>
    <w:rsid w:val="00FC14AE"/>
    <w:rsid w:val="00FC1EE2"/>
    <w:rsid w:val="00FC2BDD"/>
    <w:rsid w:val="00FC5409"/>
    <w:rsid w:val="00FC5734"/>
    <w:rsid w:val="00FC5FBA"/>
    <w:rsid w:val="00FC75F4"/>
    <w:rsid w:val="00FC7BA1"/>
    <w:rsid w:val="00FD0EF5"/>
    <w:rsid w:val="00FD28BC"/>
    <w:rsid w:val="00FD52A3"/>
    <w:rsid w:val="00FD66C5"/>
    <w:rsid w:val="00FD6E84"/>
    <w:rsid w:val="00FD7434"/>
    <w:rsid w:val="00FE1C42"/>
    <w:rsid w:val="00FE2EE1"/>
    <w:rsid w:val="00FE3729"/>
    <w:rsid w:val="00FE4397"/>
    <w:rsid w:val="00FE50F9"/>
    <w:rsid w:val="00FE69DF"/>
    <w:rsid w:val="00FE7F7A"/>
    <w:rsid w:val="00FF00DD"/>
    <w:rsid w:val="00FF0953"/>
    <w:rsid w:val="00FF2FF6"/>
    <w:rsid w:val="00FF47C5"/>
    <w:rsid w:val="00FF4C6A"/>
    <w:rsid w:val="00FF6359"/>
    <w:rsid w:val="00FF6C6A"/>
    <w:rsid w:val="00FF74A2"/>
    <w:rsid w:val="00FF7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97813A0"/>
  <w15:chartTrackingRefBased/>
  <w15:docId w15:val="{E8131427-4191-49FC-A34A-0D8BF0B8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F2A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aliases w:val="h1,H1,Nadpis 1-Nadpis smlouvy,Základní kapitola,V_Head1,Záhlaví 1,0Überschrift 1,1Überschrift 1,2Überschrift 1,3Überschrift 1,4Überschrift 1,5Überschrift 1,6Überschrift 1,7Überschrift 1,8Überschrift 1,9Überschrift 1,10Überschrift 1,Clanek1"/>
    <w:basedOn w:val="Normln"/>
    <w:next w:val="Normln"/>
    <w:link w:val="Nadpis1Char"/>
    <w:uiPriority w:val="9"/>
    <w:qFormat/>
    <w:rsid w:val="00CD5A42"/>
    <w:pPr>
      <w:keepNext/>
      <w:pageBreakBefore/>
      <w:numPr>
        <w:numId w:val="1"/>
      </w:numPr>
      <w:overflowPunct/>
      <w:autoSpaceDE/>
      <w:autoSpaceDN/>
      <w:adjustRightInd/>
      <w:spacing w:before="120" w:after="240" w:line="276" w:lineRule="auto"/>
      <w:ind w:left="432"/>
      <w:jc w:val="both"/>
      <w:textAlignment w:val="auto"/>
      <w:outlineLvl w:val="0"/>
    </w:pPr>
    <w:rPr>
      <w:rFonts w:ascii="Calibri" w:hAnsi="Calibri"/>
      <w:b/>
      <w:bCs/>
      <w:smallCaps/>
      <w:kern w:val="32"/>
      <w:sz w:val="28"/>
      <w:szCs w:val="32"/>
    </w:rPr>
  </w:style>
  <w:style w:type="paragraph" w:styleId="Nadpis2">
    <w:name w:val="heading 2"/>
    <w:basedOn w:val="Normln"/>
    <w:next w:val="Normln"/>
    <w:link w:val="Nadpis2Char"/>
    <w:uiPriority w:val="9"/>
    <w:qFormat/>
    <w:rsid w:val="00CD5A42"/>
    <w:pPr>
      <w:keepNext/>
      <w:numPr>
        <w:ilvl w:val="1"/>
        <w:numId w:val="1"/>
      </w:numPr>
      <w:overflowPunct/>
      <w:autoSpaceDE/>
      <w:autoSpaceDN/>
      <w:adjustRightInd/>
      <w:spacing w:before="240" w:after="240" w:line="276" w:lineRule="auto"/>
      <w:jc w:val="both"/>
      <w:textAlignment w:val="auto"/>
      <w:outlineLvl w:val="1"/>
    </w:pPr>
    <w:rPr>
      <w:rFonts w:ascii="Calibri" w:hAnsi="Calibri"/>
      <w:b/>
      <w:bCs/>
      <w:iCs/>
      <w:sz w:val="26"/>
      <w:szCs w:val="28"/>
    </w:rPr>
  </w:style>
  <w:style w:type="paragraph" w:styleId="Nadpis3">
    <w:name w:val="heading 3"/>
    <w:basedOn w:val="Normln"/>
    <w:next w:val="Normln"/>
    <w:link w:val="Nadpis3Char"/>
    <w:uiPriority w:val="9"/>
    <w:qFormat/>
    <w:rsid w:val="00CD5A42"/>
    <w:pPr>
      <w:keepNext/>
      <w:keepLines/>
      <w:numPr>
        <w:ilvl w:val="2"/>
        <w:numId w:val="1"/>
      </w:numPr>
      <w:overflowPunct/>
      <w:autoSpaceDE/>
      <w:autoSpaceDN/>
      <w:adjustRightInd/>
      <w:spacing w:before="240" w:after="240" w:line="276" w:lineRule="auto"/>
      <w:jc w:val="both"/>
      <w:textAlignment w:val="auto"/>
      <w:outlineLvl w:val="2"/>
    </w:pPr>
    <w:rPr>
      <w:rFonts w:ascii="Calibri" w:hAnsi="Calibri"/>
      <w:b/>
      <w:bCs/>
      <w:color w:val="365F91"/>
      <w:sz w:val="24"/>
    </w:rPr>
  </w:style>
  <w:style w:type="paragraph" w:styleId="Nadpis4">
    <w:name w:val="heading 4"/>
    <w:basedOn w:val="Normln"/>
    <w:next w:val="Normln"/>
    <w:link w:val="Nadpis4Char"/>
    <w:uiPriority w:val="9"/>
    <w:qFormat/>
    <w:rsid w:val="00CD5A42"/>
    <w:pPr>
      <w:keepNext/>
      <w:keepLines/>
      <w:numPr>
        <w:ilvl w:val="3"/>
        <w:numId w:val="1"/>
      </w:numPr>
      <w:overflowPunct/>
      <w:autoSpaceDE/>
      <w:autoSpaceDN/>
      <w:adjustRightInd/>
      <w:spacing w:before="360" w:after="120" w:line="276" w:lineRule="auto"/>
      <w:jc w:val="both"/>
      <w:textAlignment w:val="auto"/>
      <w:outlineLvl w:val="3"/>
    </w:pPr>
    <w:rPr>
      <w:rFonts w:ascii="Calibri" w:hAnsi="Calibri"/>
      <w:b/>
      <w:bCs/>
      <w:i/>
      <w:iCs/>
      <w:sz w:val="24"/>
    </w:rPr>
  </w:style>
  <w:style w:type="paragraph" w:styleId="Nadpis5">
    <w:name w:val="heading 5"/>
    <w:basedOn w:val="Normln"/>
    <w:next w:val="Normln"/>
    <w:link w:val="Nadpis5Char"/>
    <w:uiPriority w:val="9"/>
    <w:qFormat/>
    <w:rsid w:val="00CD5A42"/>
    <w:pPr>
      <w:keepNext/>
      <w:keepLines/>
      <w:numPr>
        <w:ilvl w:val="4"/>
        <w:numId w:val="1"/>
      </w:numPr>
      <w:overflowPunct/>
      <w:autoSpaceDE/>
      <w:autoSpaceDN/>
      <w:adjustRightInd/>
      <w:spacing w:before="200" w:after="120" w:line="276" w:lineRule="auto"/>
      <w:jc w:val="both"/>
      <w:textAlignment w:val="auto"/>
      <w:outlineLvl w:val="4"/>
    </w:pPr>
    <w:rPr>
      <w:rFonts w:ascii="Calibri" w:hAnsi="Calibri"/>
      <w:color w:val="365F91"/>
      <w:sz w:val="24"/>
    </w:rPr>
  </w:style>
  <w:style w:type="paragraph" w:styleId="Nadpis6">
    <w:name w:val="heading 6"/>
    <w:basedOn w:val="Normln"/>
    <w:next w:val="Normln"/>
    <w:link w:val="Nadpis6Char"/>
    <w:uiPriority w:val="9"/>
    <w:qFormat/>
    <w:rsid w:val="00CD5A42"/>
    <w:pPr>
      <w:keepNext/>
      <w:keepLines/>
      <w:numPr>
        <w:ilvl w:val="5"/>
        <w:numId w:val="1"/>
      </w:numPr>
      <w:overflowPunct/>
      <w:autoSpaceDE/>
      <w:autoSpaceDN/>
      <w:adjustRightInd/>
      <w:spacing w:before="200" w:line="276" w:lineRule="auto"/>
      <w:jc w:val="both"/>
      <w:textAlignment w:val="auto"/>
      <w:outlineLvl w:val="5"/>
    </w:pPr>
    <w:rPr>
      <w:rFonts w:ascii="Cambria" w:hAnsi="Cambria"/>
      <w:i/>
      <w:iCs/>
      <w:color w:val="243F60"/>
      <w:sz w:val="24"/>
    </w:rPr>
  </w:style>
  <w:style w:type="paragraph" w:styleId="Nadpis7">
    <w:name w:val="heading 7"/>
    <w:basedOn w:val="Normln"/>
    <w:next w:val="Normln"/>
    <w:link w:val="Nadpis7Char"/>
    <w:uiPriority w:val="9"/>
    <w:qFormat/>
    <w:rsid w:val="00CD5A42"/>
    <w:pPr>
      <w:keepNext/>
      <w:keepLines/>
      <w:numPr>
        <w:ilvl w:val="6"/>
        <w:numId w:val="1"/>
      </w:numPr>
      <w:overflowPunct/>
      <w:autoSpaceDE/>
      <w:autoSpaceDN/>
      <w:adjustRightInd/>
      <w:spacing w:before="200" w:line="276" w:lineRule="auto"/>
      <w:jc w:val="both"/>
      <w:textAlignment w:val="auto"/>
      <w:outlineLvl w:val="6"/>
    </w:pPr>
    <w:rPr>
      <w:rFonts w:ascii="Cambria" w:hAnsi="Cambria"/>
      <w:i/>
      <w:iCs/>
      <w:color w:val="404040"/>
      <w:sz w:val="24"/>
    </w:rPr>
  </w:style>
  <w:style w:type="paragraph" w:styleId="Nadpis8">
    <w:name w:val="heading 8"/>
    <w:basedOn w:val="Normln"/>
    <w:next w:val="Normln"/>
    <w:link w:val="Nadpis8Char"/>
    <w:qFormat/>
    <w:rsid w:val="00CD5A42"/>
    <w:pPr>
      <w:keepNext/>
      <w:keepLines/>
      <w:numPr>
        <w:ilvl w:val="7"/>
        <w:numId w:val="1"/>
      </w:numPr>
      <w:overflowPunct/>
      <w:autoSpaceDE/>
      <w:autoSpaceDN/>
      <w:adjustRightInd/>
      <w:spacing w:before="200" w:line="276" w:lineRule="auto"/>
      <w:jc w:val="both"/>
      <w:textAlignment w:val="auto"/>
      <w:outlineLvl w:val="7"/>
    </w:pPr>
    <w:rPr>
      <w:rFonts w:ascii="Cambria" w:hAnsi="Cambria"/>
      <w:color w:val="404040"/>
    </w:rPr>
  </w:style>
  <w:style w:type="paragraph" w:styleId="Nadpis9">
    <w:name w:val="heading 9"/>
    <w:basedOn w:val="Normln"/>
    <w:next w:val="Normln"/>
    <w:link w:val="Nadpis9Char"/>
    <w:uiPriority w:val="9"/>
    <w:qFormat/>
    <w:rsid w:val="00CD5A42"/>
    <w:pPr>
      <w:keepNext/>
      <w:keepLines/>
      <w:numPr>
        <w:ilvl w:val="8"/>
        <w:numId w:val="1"/>
      </w:numPr>
      <w:overflowPunct/>
      <w:autoSpaceDE/>
      <w:autoSpaceDN/>
      <w:adjustRightInd/>
      <w:spacing w:before="200" w:line="276" w:lineRule="auto"/>
      <w:jc w:val="both"/>
      <w:textAlignment w:val="auto"/>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5A42"/>
    <w:pPr>
      <w:tabs>
        <w:tab w:val="center" w:pos="4536"/>
        <w:tab w:val="right" w:pos="9072"/>
      </w:tabs>
    </w:pPr>
  </w:style>
  <w:style w:type="character" w:customStyle="1" w:styleId="ZhlavChar">
    <w:name w:val="Záhlaví Char"/>
    <w:basedOn w:val="Standardnpsmoodstavce"/>
    <w:link w:val="Zhlav"/>
    <w:uiPriority w:val="99"/>
    <w:rsid w:val="00CD5A42"/>
  </w:style>
  <w:style w:type="paragraph" w:styleId="Zpat">
    <w:name w:val="footer"/>
    <w:basedOn w:val="Normln"/>
    <w:link w:val="ZpatChar"/>
    <w:uiPriority w:val="99"/>
    <w:unhideWhenUsed/>
    <w:rsid w:val="00CD5A42"/>
    <w:pPr>
      <w:tabs>
        <w:tab w:val="center" w:pos="4536"/>
        <w:tab w:val="right" w:pos="9072"/>
      </w:tabs>
    </w:pPr>
  </w:style>
  <w:style w:type="character" w:customStyle="1" w:styleId="ZpatChar">
    <w:name w:val="Zápatí Char"/>
    <w:basedOn w:val="Standardnpsmoodstavce"/>
    <w:link w:val="Zpat"/>
    <w:uiPriority w:val="99"/>
    <w:rsid w:val="00CD5A42"/>
  </w:style>
  <w:style w:type="paragraph" w:styleId="Normlnweb">
    <w:name w:val="Normal (Web)"/>
    <w:basedOn w:val="Normln"/>
    <w:uiPriority w:val="99"/>
    <w:unhideWhenUsed/>
    <w:rsid w:val="00CD5A42"/>
    <w:pPr>
      <w:overflowPunct/>
      <w:autoSpaceDE/>
      <w:autoSpaceDN/>
      <w:adjustRightInd/>
      <w:spacing w:before="100" w:beforeAutospacing="1" w:after="100" w:afterAutospacing="1"/>
      <w:textAlignment w:val="auto"/>
    </w:pPr>
    <w:rPr>
      <w:sz w:val="24"/>
      <w:szCs w:val="24"/>
    </w:rPr>
  </w:style>
  <w:style w:type="character" w:customStyle="1" w:styleId="Nadpis1Char">
    <w:name w:val="Nadpis 1 Char"/>
    <w:aliases w:val="h1 Char,H1 Char,Nadpis 1-Nadpis smlouvy Char,Základní kapitola Char,V_Head1 Char,Záhlaví 1 Char,0Überschrift 1 Char,1Überschrift 1 Char,2Überschrift 1 Char,3Überschrift 1 Char,4Überschrift 1 Char,5Überschrift 1 Char,6Überschrift 1 Char"/>
    <w:basedOn w:val="Standardnpsmoodstavce"/>
    <w:link w:val="Nadpis1"/>
    <w:uiPriority w:val="9"/>
    <w:rsid w:val="00CD5A42"/>
    <w:rPr>
      <w:rFonts w:ascii="Calibri" w:eastAsia="Times New Roman" w:hAnsi="Calibri" w:cs="Times New Roman"/>
      <w:b/>
      <w:bCs/>
      <w:smallCaps/>
      <w:kern w:val="32"/>
      <w:sz w:val="28"/>
      <w:szCs w:val="32"/>
      <w:lang w:eastAsia="cs-CZ"/>
    </w:rPr>
  </w:style>
  <w:style w:type="character" w:customStyle="1" w:styleId="Nadpis2Char">
    <w:name w:val="Nadpis 2 Char"/>
    <w:basedOn w:val="Standardnpsmoodstavce"/>
    <w:link w:val="Nadpis2"/>
    <w:uiPriority w:val="9"/>
    <w:rsid w:val="00CD5A42"/>
    <w:rPr>
      <w:rFonts w:ascii="Calibri" w:eastAsia="Times New Roman" w:hAnsi="Calibri" w:cs="Times New Roman"/>
      <w:b/>
      <w:bCs/>
      <w:iCs/>
      <w:sz w:val="26"/>
      <w:szCs w:val="28"/>
      <w:lang w:eastAsia="cs-CZ"/>
    </w:rPr>
  </w:style>
  <w:style w:type="character" w:customStyle="1" w:styleId="Nadpis3Char">
    <w:name w:val="Nadpis 3 Char"/>
    <w:basedOn w:val="Standardnpsmoodstavce"/>
    <w:link w:val="Nadpis3"/>
    <w:uiPriority w:val="9"/>
    <w:rsid w:val="00CD5A42"/>
    <w:rPr>
      <w:rFonts w:ascii="Calibri" w:eastAsia="Times New Roman" w:hAnsi="Calibri" w:cs="Times New Roman"/>
      <w:b/>
      <w:bCs/>
      <w:color w:val="365F91"/>
      <w:sz w:val="24"/>
      <w:szCs w:val="20"/>
      <w:lang w:eastAsia="cs-CZ"/>
    </w:rPr>
  </w:style>
  <w:style w:type="character" w:customStyle="1" w:styleId="Nadpis4Char">
    <w:name w:val="Nadpis 4 Char"/>
    <w:basedOn w:val="Standardnpsmoodstavce"/>
    <w:link w:val="Nadpis4"/>
    <w:uiPriority w:val="9"/>
    <w:rsid w:val="00CD5A42"/>
    <w:rPr>
      <w:rFonts w:ascii="Calibri" w:eastAsia="Times New Roman" w:hAnsi="Calibri" w:cs="Times New Roman"/>
      <w:b/>
      <w:bCs/>
      <w:i/>
      <w:iCs/>
      <w:sz w:val="24"/>
      <w:szCs w:val="20"/>
      <w:lang w:eastAsia="cs-CZ"/>
    </w:rPr>
  </w:style>
  <w:style w:type="character" w:customStyle="1" w:styleId="Nadpis5Char">
    <w:name w:val="Nadpis 5 Char"/>
    <w:basedOn w:val="Standardnpsmoodstavce"/>
    <w:link w:val="Nadpis5"/>
    <w:uiPriority w:val="9"/>
    <w:rsid w:val="00CD5A42"/>
    <w:rPr>
      <w:rFonts w:ascii="Calibri" w:eastAsia="Times New Roman" w:hAnsi="Calibri" w:cs="Times New Roman"/>
      <w:color w:val="365F91"/>
      <w:sz w:val="24"/>
      <w:szCs w:val="20"/>
      <w:lang w:eastAsia="cs-CZ"/>
    </w:rPr>
  </w:style>
  <w:style w:type="character" w:customStyle="1" w:styleId="Nadpis6Char">
    <w:name w:val="Nadpis 6 Char"/>
    <w:basedOn w:val="Standardnpsmoodstavce"/>
    <w:link w:val="Nadpis6"/>
    <w:uiPriority w:val="9"/>
    <w:rsid w:val="00CD5A42"/>
    <w:rPr>
      <w:rFonts w:ascii="Cambria" w:eastAsia="Times New Roman" w:hAnsi="Cambria" w:cs="Times New Roman"/>
      <w:i/>
      <w:iCs/>
      <w:color w:val="243F60"/>
      <w:sz w:val="24"/>
      <w:szCs w:val="20"/>
      <w:lang w:eastAsia="cs-CZ"/>
    </w:rPr>
  </w:style>
  <w:style w:type="character" w:customStyle="1" w:styleId="Nadpis7Char">
    <w:name w:val="Nadpis 7 Char"/>
    <w:basedOn w:val="Standardnpsmoodstavce"/>
    <w:link w:val="Nadpis7"/>
    <w:uiPriority w:val="9"/>
    <w:rsid w:val="00CD5A42"/>
    <w:rPr>
      <w:rFonts w:ascii="Cambria" w:eastAsia="Times New Roman" w:hAnsi="Cambria" w:cs="Times New Roman"/>
      <w:i/>
      <w:iCs/>
      <w:color w:val="404040"/>
      <w:sz w:val="24"/>
      <w:szCs w:val="20"/>
      <w:lang w:eastAsia="cs-CZ"/>
    </w:rPr>
  </w:style>
  <w:style w:type="character" w:customStyle="1" w:styleId="Nadpis8Char">
    <w:name w:val="Nadpis 8 Char"/>
    <w:basedOn w:val="Standardnpsmoodstavce"/>
    <w:link w:val="Nadpis8"/>
    <w:rsid w:val="00CD5A42"/>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uiPriority w:val="9"/>
    <w:rsid w:val="00CD5A42"/>
    <w:rPr>
      <w:rFonts w:ascii="Cambria" w:eastAsia="Times New Roman" w:hAnsi="Cambria" w:cs="Times New Roman"/>
      <w:i/>
      <w:iCs/>
      <w:color w:val="404040"/>
      <w:sz w:val="20"/>
      <w:szCs w:val="20"/>
      <w:lang w:eastAsia="cs-CZ"/>
    </w:rPr>
  </w:style>
  <w:style w:type="paragraph" w:customStyle="1" w:styleId="Odstavecseseznamem1">
    <w:name w:val="Odstavec se seznamem1"/>
    <w:aliases w:val="Odstavec_muj"/>
    <w:basedOn w:val="Normln"/>
    <w:link w:val="OdstavecseseznamemChar"/>
    <w:qFormat/>
    <w:rsid w:val="00CD5A42"/>
    <w:pPr>
      <w:ind w:left="720"/>
      <w:contextualSpacing/>
    </w:pPr>
  </w:style>
  <w:style w:type="paragraph" w:styleId="Titulek">
    <w:name w:val="caption"/>
    <w:basedOn w:val="Normln"/>
    <w:next w:val="Normln"/>
    <w:link w:val="TitulekChar"/>
    <w:uiPriority w:val="35"/>
    <w:qFormat/>
    <w:rsid w:val="00CD5A42"/>
    <w:pPr>
      <w:spacing w:before="240" w:after="120"/>
      <w:jc w:val="both"/>
    </w:pPr>
    <w:rPr>
      <w:rFonts w:ascii="Calibri" w:hAnsi="Calibri"/>
      <w:b/>
      <w:bCs/>
      <w:color w:val="4F81BD"/>
      <w:sz w:val="24"/>
      <w:szCs w:val="18"/>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link w:val="stylishCar"/>
    <w:uiPriority w:val="99"/>
    <w:qFormat/>
    <w:rsid w:val="00CD5A42"/>
    <w:rPr>
      <w:vertAlign w:val="superscript"/>
    </w:rPr>
  </w:style>
  <w:style w:type="character" w:customStyle="1" w:styleId="ZkladntextChar">
    <w:name w:val="Základní text Char"/>
    <w:aliases w:val="Standard paragraph Char,Body Text1 Char,Char1 Char,Základní text Char Char Char Char Char Char Char"/>
    <w:link w:val="Zkladntext"/>
    <w:locked/>
    <w:rsid w:val="00CD5A42"/>
    <w:rPr>
      <w:b/>
      <w:bCs/>
      <w:sz w:val="24"/>
    </w:rPr>
  </w:style>
  <w:style w:type="paragraph" w:styleId="Zkladntext">
    <w:name w:val="Body Text"/>
    <w:aliases w:val="Standard paragraph,Body Text1,Char1,Základní text Char Char Char Char Char Char"/>
    <w:basedOn w:val="Normln"/>
    <w:link w:val="ZkladntextChar"/>
    <w:unhideWhenUsed/>
    <w:rsid w:val="00CD5A42"/>
    <w:pPr>
      <w:jc w:val="both"/>
      <w:textAlignment w:val="auto"/>
    </w:pPr>
    <w:rPr>
      <w:rFonts w:asciiTheme="minorHAnsi" w:eastAsiaTheme="minorHAnsi" w:hAnsiTheme="minorHAnsi" w:cstheme="minorBidi"/>
      <w:b/>
      <w:bCs/>
      <w:sz w:val="24"/>
      <w:szCs w:val="22"/>
      <w:lang w:eastAsia="en-US"/>
    </w:rPr>
  </w:style>
  <w:style w:type="character" w:customStyle="1" w:styleId="ZkladntextChar1">
    <w:name w:val="Základní text Char1"/>
    <w:basedOn w:val="Standardnpsmoodstavce"/>
    <w:uiPriority w:val="99"/>
    <w:semiHidden/>
    <w:rsid w:val="00CD5A42"/>
    <w:rPr>
      <w:rFonts w:ascii="Times New Roman" w:eastAsia="Times New Roman" w:hAnsi="Times New Roman" w:cs="Times New Roman"/>
      <w:sz w:val="20"/>
      <w:szCs w:val="20"/>
      <w:lang w:eastAsia="cs-CZ"/>
    </w:rPr>
  </w:style>
  <w:style w:type="paragraph" w:styleId="Obsah1">
    <w:name w:val="toc 1"/>
    <w:basedOn w:val="Normln"/>
    <w:next w:val="Normln"/>
    <w:autoRedefine/>
    <w:uiPriority w:val="39"/>
    <w:unhideWhenUsed/>
    <w:rsid w:val="00CD5A42"/>
    <w:pPr>
      <w:overflowPunct/>
      <w:autoSpaceDE/>
      <w:autoSpaceDN/>
      <w:adjustRightInd/>
      <w:spacing w:before="200" w:after="100" w:line="276" w:lineRule="auto"/>
      <w:jc w:val="both"/>
      <w:textAlignment w:val="auto"/>
    </w:pPr>
    <w:rPr>
      <w:rFonts w:ascii="Calibri" w:hAnsi="Calibri"/>
      <w:b/>
      <w:sz w:val="24"/>
    </w:rPr>
  </w:style>
  <w:style w:type="paragraph" w:styleId="Obsah3">
    <w:name w:val="toc 3"/>
    <w:basedOn w:val="Normln"/>
    <w:next w:val="Normln"/>
    <w:autoRedefine/>
    <w:uiPriority w:val="39"/>
    <w:unhideWhenUsed/>
    <w:rsid w:val="00CD5A42"/>
    <w:pPr>
      <w:tabs>
        <w:tab w:val="left" w:pos="1320"/>
        <w:tab w:val="right" w:leader="dot" w:pos="9202"/>
      </w:tabs>
      <w:overflowPunct/>
      <w:autoSpaceDE/>
      <w:autoSpaceDN/>
      <w:adjustRightInd/>
      <w:spacing w:before="200" w:after="100" w:line="276" w:lineRule="auto"/>
      <w:ind w:left="480"/>
      <w:jc w:val="both"/>
      <w:textAlignment w:val="auto"/>
    </w:pPr>
    <w:rPr>
      <w:rFonts w:ascii="Calibri" w:hAnsi="Calibri"/>
      <w:i/>
      <w:noProof/>
      <w:sz w:val="24"/>
    </w:rPr>
  </w:style>
  <w:style w:type="paragraph" w:styleId="Obsah2">
    <w:name w:val="toc 2"/>
    <w:basedOn w:val="Normln"/>
    <w:next w:val="Normln"/>
    <w:autoRedefine/>
    <w:uiPriority w:val="39"/>
    <w:unhideWhenUsed/>
    <w:rsid w:val="00CD5A42"/>
    <w:pPr>
      <w:tabs>
        <w:tab w:val="left" w:pos="880"/>
        <w:tab w:val="right" w:leader="dot" w:pos="9202"/>
      </w:tabs>
      <w:overflowPunct/>
      <w:autoSpaceDE/>
      <w:autoSpaceDN/>
      <w:adjustRightInd/>
      <w:spacing w:before="200" w:after="100" w:line="276" w:lineRule="auto"/>
      <w:ind w:left="240"/>
      <w:jc w:val="both"/>
      <w:textAlignment w:val="auto"/>
    </w:pPr>
    <w:rPr>
      <w:rFonts w:ascii="Calibri" w:hAnsi="Calibri" w:cs="Calibri"/>
      <w:noProof/>
      <w:sz w:val="24"/>
      <w:szCs w:val="24"/>
    </w:rPr>
  </w:style>
  <w:style w:type="character" w:styleId="Hypertextovodkaz">
    <w:name w:val="Hyperlink"/>
    <w:uiPriority w:val="99"/>
    <w:unhideWhenUsed/>
    <w:rsid w:val="00CD5A42"/>
    <w:rPr>
      <w:color w:val="0000FF"/>
      <w:u w:val="single"/>
    </w:rPr>
  </w:style>
  <w:style w:type="paragraph" w:customStyle="1" w:styleId="Point0number">
    <w:name w:val="Point 0 (number)"/>
    <w:basedOn w:val="Normln"/>
    <w:rsid w:val="00CD5A42"/>
    <w:pPr>
      <w:tabs>
        <w:tab w:val="num" w:pos="850"/>
      </w:tabs>
      <w:overflowPunct/>
      <w:autoSpaceDE/>
      <w:autoSpaceDN/>
      <w:adjustRightInd/>
      <w:spacing w:before="120" w:after="120"/>
      <w:ind w:left="850" w:hanging="850"/>
      <w:jc w:val="both"/>
      <w:textAlignment w:val="auto"/>
    </w:pPr>
    <w:rPr>
      <w:sz w:val="24"/>
      <w:szCs w:val="24"/>
      <w:lang w:val="en-GB" w:eastAsia="en-US"/>
    </w:rPr>
  </w:style>
  <w:style w:type="paragraph" w:customStyle="1" w:styleId="Point1number">
    <w:name w:val="Point 1 (number)"/>
    <w:basedOn w:val="Normln"/>
    <w:rsid w:val="00CD5A42"/>
    <w:pPr>
      <w:tabs>
        <w:tab w:val="num" w:pos="1417"/>
      </w:tabs>
      <w:overflowPunct/>
      <w:autoSpaceDE/>
      <w:autoSpaceDN/>
      <w:adjustRightInd/>
      <w:spacing w:before="120" w:after="120"/>
      <w:ind w:left="1417" w:hanging="567"/>
      <w:jc w:val="both"/>
      <w:textAlignment w:val="auto"/>
    </w:pPr>
    <w:rPr>
      <w:sz w:val="24"/>
      <w:szCs w:val="24"/>
      <w:lang w:val="en-GB" w:eastAsia="en-US"/>
    </w:rPr>
  </w:style>
  <w:style w:type="paragraph" w:customStyle="1" w:styleId="Point2number">
    <w:name w:val="Point 2 (number)"/>
    <w:basedOn w:val="Normln"/>
    <w:rsid w:val="00CD5A42"/>
    <w:pPr>
      <w:tabs>
        <w:tab w:val="num" w:pos="1984"/>
      </w:tabs>
      <w:overflowPunct/>
      <w:autoSpaceDE/>
      <w:autoSpaceDN/>
      <w:adjustRightInd/>
      <w:spacing w:before="120" w:after="120"/>
      <w:ind w:left="1984" w:hanging="567"/>
      <w:jc w:val="both"/>
      <w:textAlignment w:val="auto"/>
    </w:pPr>
    <w:rPr>
      <w:sz w:val="24"/>
      <w:szCs w:val="24"/>
      <w:lang w:val="en-GB" w:eastAsia="en-US"/>
    </w:rPr>
  </w:style>
  <w:style w:type="paragraph" w:customStyle="1" w:styleId="Point3number">
    <w:name w:val="Point 3 (number)"/>
    <w:basedOn w:val="Normln"/>
    <w:rsid w:val="00CD5A42"/>
    <w:pPr>
      <w:tabs>
        <w:tab w:val="num" w:pos="2551"/>
      </w:tabs>
      <w:overflowPunct/>
      <w:autoSpaceDE/>
      <w:autoSpaceDN/>
      <w:adjustRightInd/>
      <w:spacing w:before="120" w:after="120"/>
      <w:ind w:left="2551" w:hanging="567"/>
      <w:jc w:val="both"/>
      <w:textAlignment w:val="auto"/>
    </w:pPr>
    <w:rPr>
      <w:sz w:val="24"/>
      <w:szCs w:val="24"/>
      <w:lang w:val="en-GB" w:eastAsia="en-US"/>
    </w:rPr>
  </w:style>
  <w:style w:type="paragraph" w:customStyle="1" w:styleId="Point0letter">
    <w:name w:val="Point 0 (letter)"/>
    <w:basedOn w:val="Normln"/>
    <w:rsid w:val="00CD5A42"/>
    <w:pPr>
      <w:tabs>
        <w:tab w:val="num" w:pos="850"/>
      </w:tabs>
      <w:overflowPunct/>
      <w:autoSpaceDE/>
      <w:autoSpaceDN/>
      <w:adjustRightInd/>
      <w:spacing w:before="120" w:after="120"/>
      <w:ind w:left="850" w:hanging="850"/>
      <w:jc w:val="both"/>
      <w:textAlignment w:val="auto"/>
    </w:pPr>
    <w:rPr>
      <w:sz w:val="24"/>
      <w:szCs w:val="24"/>
      <w:lang w:val="en-GB" w:eastAsia="en-US"/>
    </w:rPr>
  </w:style>
  <w:style w:type="paragraph" w:customStyle="1" w:styleId="Point1letter">
    <w:name w:val="Point 1 (letter)"/>
    <w:basedOn w:val="Normln"/>
    <w:rsid w:val="00CD5A42"/>
    <w:pPr>
      <w:tabs>
        <w:tab w:val="num" w:pos="1417"/>
      </w:tabs>
      <w:overflowPunct/>
      <w:autoSpaceDE/>
      <w:autoSpaceDN/>
      <w:adjustRightInd/>
      <w:spacing w:before="120" w:after="120"/>
      <w:ind w:left="1417" w:hanging="567"/>
      <w:jc w:val="both"/>
      <w:textAlignment w:val="auto"/>
    </w:pPr>
    <w:rPr>
      <w:sz w:val="24"/>
      <w:szCs w:val="24"/>
      <w:lang w:val="en-GB" w:eastAsia="en-US"/>
    </w:rPr>
  </w:style>
  <w:style w:type="paragraph" w:customStyle="1" w:styleId="Point2letter">
    <w:name w:val="Point 2 (letter)"/>
    <w:basedOn w:val="Normln"/>
    <w:rsid w:val="00CD5A42"/>
    <w:pPr>
      <w:tabs>
        <w:tab w:val="num" w:pos="1984"/>
      </w:tabs>
      <w:overflowPunct/>
      <w:autoSpaceDE/>
      <w:autoSpaceDN/>
      <w:adjustRightInd/>
      <w:spacing w:before="120" w:after="120"/>
      <w:ind w:left="1984" w:hanging="567"/>
      <w:jc w:val="both"/>
      <w:textAlignment w:val="auto"/>
    </w:pPr>
    <w:rPr>
      <w:sz w:val="24"/>
      <w:szCs w:val="24"/>
      <w:lang w:val="en-GB" w:eastAsia="en-US"/>
    </w:rPr>
  </w:style>
  <w:style w:type="paragraph" w:customStyle="1" w:styleId="Point3letter">
    <w:name w:val="Point 3 (letter)"/>
    <w:basedOn w:val="Normln"/>
    <w:rsid w:val="00CD5A42"/>
    <w:pPr>
      <w:tabs>
        <w:tab w:val="num" w:pos="2551"/>
      </w:tabs>
      <w:overflowPunct/>
      <w:autoSpaceDE/>
      <w:autoSpaceDN/>
      <w:adjustRightInd/>
      <w:spacing w:before="120" w:after="120"/>
      <w:ind w:left="2551" w:hanging="567"/>
      <w:jc w:val="both"/>
      <w:textAlignment w:val="auto"/>
    </w:pPr>
    <w:rPr>
      <w:sz w:val="24"/>
      <w:szCs w:val="24"/>
      <w:lang w:val="en-GB" w:eastAsia="en-US"/>
    </w:rPr>
  </w:style>
  <w:style w:type="paragraph" w:customStyle="1" w:styleId="Point4letter">
    <w:name w:val="Point 4 (letter)"/>
    <w:basedOn w:val="Normln"/>
    <w:rsid w:val="00CD5A42"/>
    <w:pPr>
      <w:tabs>
        <w:tab w:val="num" w:pos="3118"/>
      </w:tabs>
      <w:overflowPunct/>
      <w:autoSpaceDE/>
      <w:autoSpaceDN/>
      <w:adjustRightInd/>
      <w:spacing w:before="120" w:after="120"/>
      <w:ind w:left="3118" w:hanging="567"/>
      <w:jc w:val="both"/>
      <w:textAlignment w:val="auto"/>
    </w:pPr>
    <w:rPr>
      <w:sz w:val="24"/>
      <w:szCs w:val="24"/>
      <w:lang w:val="en-GB" w:eastAsia="en-US"/>
    </w:rPr>
  </w:style>
  <w:style w:type="paragraph" w:customStyle="1" w:styleId="beznytext">
    <w:name w:val="bezny_text"/>
    <w:basedOn w:val="Normln"/>
    <w:rsid w:val="00CD5A42"/>
    <w:pPr>
      <w:overflowPunct/>
      <w:autoSpaceDE/>
      <w:autoSpaceDN/>
      <w:adjustRightInd/>
      <w:spacing w:before="100" w:beforeAutospacing="1" w:after="100" w:afterAutospacing="1"/>
      <w:textAlignment w:val="auto"/>
    </w:pPr>
    <w:rPr>
      <w:sz w:val="24"/>
      <w:szCs w:val="24"/>
    </w:rPr>
  </w:style>
  <w:style w:type="paragraph" w:styleId="Bezmezer">
    <w:name w:val="No Spacing"/>
    <w:link w:val="BezmezerChar"/>
    <w:uiPriority w:val="1"/>
    <w:qFormat/>
    <w:rsid w:val="00CD5A42"/>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rsid w:val="00CD5A42"/>
    <w:rPr>
      <w:rFonts w:ascii="Calibri" w:eastAsia="Times New Roman" w:hAnsi="Calibri" w:cs="Times New Roman"/>
      <w:lang w:eastAsia="cs-CZ"/>
    </w:rPr>
  </w:style>
  <w:style w:type="character" w:customStyle="1" w:styleId="TextbublinyChar">
    <w:name w:val="Text bubliny Char"/>
    <w:link w:val="Textbubliny"/>
    <w:uiPriority w:val="99"/>
    <w:semiHidden/>
    <w:rsid w:val="00CD5A42"/>
    <w:rPr>
      <w:rFonts w:ascii="Tahoma" w:hAnsi="Tahoma" w:cs="Tahoma"/>
      <w:sz w:val="16"/>
      <w:szCs w:val="16"/>
    </w:rPr>
  </w:style>
  <w:style w:type="paragraph" w:styleId="Textbubliny">
    <w:name w:val="Balloon Text"/>
    <w:basedOn w:val="Normln"/>
    <w:link w:val="TextbublinyChar"/>
    <w:uiPriority w:val="99"/>
    <w:semiHidden/>
    <w:unhideWhenUsed/>
    <w:rsid w:val="00CD5A42"/>
    <w:pPr>
      <w:overflowPunct/>
      <w:autoSpaceDE/>
      <w:autoSpaceDN/>
      <w:adjustRightInd/>
      <w:jc w:val="both"/>
      <w:textAlignment w:val="auto"/>
    </w:pPr>
    <w:rPr>
      <w:rFonts w:ascii="Tahoma" w:eastAsiaTheme="minorHAnsi" w:hAnsi="Tahoma" w:cs="Tahoma"/>
      <w:sz w:val="16"/>
      <w:szCs w:val="16"/>
      <w:lang w:eastAsia="en-US"/>
    </w:rPr>
  </w:style>
  <w:style w:type="character" w:customStyle="1" w:styleId="TextbublinyChar1">
    <w:name w:val="Text bubliny Char1"/>
    <w:basedOn w:val="Standardnpsmoodstavce"/>
    <w:uiPriority w:val="99"/>
    <w:semiHidden/>
    <w:rsid w:val="00CD5A42"/>
    <w:rPr>
      <w:rFonts w:ascii="Segoe UI" w:eastAsia="Times New Roman" w:hAnsi="Segoe UI" w:cs="Segoe UI"/>
      <w:sz w:val="18"/>
      <w:szCs w:val="18"/>
      <w:lang w:eastAsia="cs-CZ"/>
    </w:rPr>
  </w:style>
  <w:style w:type="character" w:customStyle="1" w:styleId="TextkomenteChar">
    <w:name w:val="Text komentáře Char"/>
    <w:link w:val="Textkomente"/>
    <w:uiPriority w:val="99"/>
    <w:rsid w:val="00CD5A42"/>
    <w:rPr>
      <w:rFonts w:ascii="Calibri" w:hAnsi="Calibri"/>
    </w:rPr>
  </w:style>
  <w:style w:type="paragraph" w:styleId="Textkomente">
    <w:name w:val="annotation text"/>
    <w:basedOn w:val="Normln"/>
    <w:link w:val="TextkomenteChar"/>
    <w:uiPriority w:val="99"/>
    <w:unhideWhenUsed/>
    <w:rsid w:val="00CD5A42"/>
    <w:pPr>
      <w:overflowPunct/>
      <w:autoSpaceDE/>
      <w:autoSpaceDN/>
      <w:adjustRightInd/>
      <w:spacing w:before="200" w:after="200"/>
      <w:jc w:val="both"/>
      <w:textAlignment w:val="auto"/>
    </w:pPr>
    <w:rPr>
      <w:rFonts w:ascii="Calibri" w:eastAsiaTheme="minorHAnsi" w:hAnsi="Calibri" w:cstheme="minorBidi"/>
      <w:sz w:val="22"/>
      <w:szCs w:val="22"/>
      <w:lang w:eastAsia="en-US"/>
    </w:rPr>
  </w:style>
  <w:style w:type="character" w:customStyle="1" w:styleId="TextkomenteChar1">
    <w:name w:val="Text komentáře Char1"/>
    <w:basedOn w:val="Standardnpsmoodstavce"/>
    <w:uiPriority w:val="99"/>
    <w:semiHidden/>
    <w:rsid w:val="00CD5A42"/>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uiPriority w:val="99"/>
    <w:semiHidden/>
    <w:rsid w:val="00CD5A42"/>
    <w:rPr>
      <w:rFonts w:ascii="Calibri" w:hAnsi="Calibri"/>
      <w:b/>
      <w:bCs/>
    </w:rPr>
  </w:style>
  <w:style w:type="paragraph" w:styleId="Pedmtkomente">
    <w:name w:val="annotation subject"/>
    <w:basedOn w:val="Textkomente"/>
    <w:next w:val="Textkomente"/>
    <w:link w:val="PedmtkomenteChar"/>
    <w:uiPriority w:val="99"/>
    <w:semiHidden/>
    <w:unhideWhenUsed/>
    <w:rsid w:val="00CD5A42"/>
    <w:rPr>
      <w:b/>
      <w:bCs/>
    </w:rPr>
  </w:style>
  <w:style w:type="character" w:customStyle="1" w:styleId="PedmtkomenteChar1">
    <w:name w:val="Předmět komentáře Char1"/>
    <w:basedOn w:val="TextkomenteChar1"/>
    <w:uiPriority w:val="99"/>
    <w:semiHidden/>
    <w:rsid w:val="00CD5A42"/>
    <w:rPr>
      <w:rFonts w:ascii="Times New Roman" w:eastAsia="Times New Roman" w:hAnsi="Times New Roman" w:cs="Times New Roman"/>
      <w:b/>
      <w:bCs/>
      <w:sz w:val="20"/>
      <w:szCs w:val="20"/>
      <w:lang w:eastAsia="cs-CZ"/>
    </w:rPr>
  </w:style>
  <w:style w:type="paragraph" w:customStyle="1" w:styleId="Zdroj">
    <w:name w:val="Zdroj"/>
    <w:basedOn w:val="Normln"/>
    <w:next w:val="Normln"/>
    <w:link w:val="ZdrojChar"/>
    <w:rsid w:val="00CD5A42"/>
    <w:pPr>
      <w:overflowPunct/>
      <w:autoSpaceDE/>
      <w:autoSpaceDN/>
      <w:adjustRightInd/>
      <w:spacing w:after="120" w:line="288" w:lineRule="auto"/>
      <w:jc w:val="both"/>
      <w:textAlignment w:val="auto"/>
    </w:pPr>
    <w:rPr>
      <w:rFonts w:ascii="Arial" w:hAnsi="Arial"/>
      <w:sz w:val="18"/>
      <w:szCs w:val="24"/>
    </w:rPr>
  </w:style>
  <w:style w:type="character" w:customStyle="1" w:styleId="ZdrojChar">
    <w:name w:val="Zdroj Char"/>
    <w:link w:val="Zdroj"/>
    <w:rsid w:val="00CD5A42"/>
    <w:rPr>
      <w:rFonts w:ascii="Arial" w:eastAsia="Times New Roman" w:hAnsi="Arial" w:cs="Times New Roman"/>
      <w:sz w:val="18"/>
      <w:szCs w:val="24"/>
      <w:lang w:eastAsia="cs-CZ"/>
    </w:rPr>
  </w:style>
  <w:style w:type="paragraph" w:styleId="Nzev">
    <w:name w:val="Title"/>
    <w:basedOn w:val="Normln"/>
    <w:link w:val="NzevChar"/>
    <w:qFormat/>
    <w:rsid w:val="00CD5A42"/>
    <w:pPr>
      <w:jc w:val="center"/>
    </w:pPr>
    <w:rPr>
      <w:b/>
      <w:bCs/>
      <w:sz w:val="24"/>
    </w:rPr>
  </w:style>
  <w:style w:type="character" w:customStyle="1" w:styleId="NzevChar">
    <w:name w:val="Název Char"/>
    <w:basedOn w:val="Standardnpsmoodstavce"/>
    <w:link w:val="Nzev"/>
    <w:rsid w:val="00CD5A42"/>
    <w:rPr>
      <w:rFonts w:ascii="Times New Roman" w:eastAsia="Times New Roman" w:hAnsi="Times New Roman" w:cs="Times New Roman"/>
      <w:b/>
      <w:bCs/>
      <w:sz w:val="24"/>
      <w:szCs w:val="20"/>
      <w:lang w:eastAsia="cs-CZ"/>
    </w:rPr>
  </w:style>
  <w:style w:type="paragraph" w:customStyle="1" w:styleId="OdrazkaIsouhlas">
    <w:name w:val="Odrazka_I_souhlas"/>
    <w:basedOn w:val="Normln"/>
    <w:rsid w:val="00CD5A42"/>
    <w:pPr>
      <w:tabs>
        <w:tab w:val="left" w:pos="284"/>
      </w:tabs>
      <w:overflowPunct/>
      <w:autoSpaceDE/>
      <w:autoSpaceDN/>
      <w:adjustRightInd/>
      <w:spacing w:before="40" w:after="40"/>
      <w:ind w:left="1069" w:hanging="360"/>
      <w:textAlignment w:val="auto"/>
    </w:pPr>
    <w:rPr>
      <w:rFonts w:ascii="Arial" w:hAnsi="Arial" w:cs="Arial"/>
    </w:rPr>
  </w:style>
  <w:style w:type="paragraph" w:customStyle="1" w:styleId="Default">
    <w:name w:val="Default"/>
    <w:link w:val="DefaultChar"/>
    <w:rsid w:val="00CD5A42"/>
    <w:pPr>
      <w:tabs>
        <w:tab w:val="left" w:pos="708"/>
      </w:tabs>
      <w:suppressAutoHyphens/>
      <w:overflowPunct w:val="0"/>
      <w:autoSpaceDE w:val="0"/>
      <w:spacing w:after="0" w:line="200" w:lineRule="atLeast"/>
      <w:textAlignment w:val="baseline"/>
    </w:pPr>
    <w:rPr>
      <w:rFonts w:ascii="Calibri" w:eastAsia="MS Mincho" w:hAnsi="Calibri" w:cs="Calibri"/>
      <w:sz w:val="20"/>
      <w:szCs w:val="20"/>
    </w:rPr>
  </w:style>
  <w:style w:type="paragraph" w:customStyle="1" w:styleId="bezmezer1">
    <w:name w:val="bezmezer1"/>
    <w:basedOn w:val="Bezmezer"/>
    <w:qFormat/>
    <w:rsid w:val="00CD5A42"/>
    <w:rPr>
      <w:rFonts w:ascii="Times New Roman" w:eastAsia="Calibri" w:hAnsi="Times New Roman"/>
      <w:sz w:val="24"/>
      <w:szCs w:val="24"/>
      <w:lang w:eastAsia="en-US"/>
    </w:rPr>
  </w:style>
  <w:style w:type="paragraph" w:styleId="Zkladntext3">
    <w:name w:val="Body Text 3"/>
    <w:basedOn w:val="Normln"/>
    <w:link w:val="Zkladntext3Char"/>
    <w:uiPriority w:val="99"/>
    <w:semiHidden/>
    <w:unhideWhenUsed/>
    <w:rsid w:val="00CD5A42"/>
    <w:pPr>
      <w:overflowPunct/>
      <w:autoSpaceDE/>
      <w:autoSpaceDN/>
      <w:adjustRightInd/>
      <w:spacing w:before="200" w:after="120" w:line="276" w:lineRule="auto"/>
      <w:jc w:val="both"/>
      <w:textAlignment w:val="auto"/>
    </w:pPr>
    <w:rPr>
      <w:rFonts w:ascii="Calibri" w:hAnsi="Calibri"/>
      <w:sz w:val="16"/>
      <w:szCs w:val="16"/>
    </w:rPr>
  </w:style>
  <w:style w:type="character" w:customStyle="1" w:styleId="Zkladntext3Char">
    <w:name w:val="Základní text 3 Char"/>
    <w:basedOn w:val="Standardnpsmoodstavce"/>
    <w:link w:val="Zkladntext3"/>
    <w:uiPriority w:val="99"/>
    <w:semiHidden/>
    <w:rsid w:val="00CD5A42"/>
    <w:rPr>
      <w:rFonts w:ascii="Calibri" w:eastAsia="Times New Roman" w:hAnsi="Calibri" w:cs="Times New Roman"/>
      <w:sz w:val="16"/>
      <w:szCs w:val="16"/>
      <w:lang w:eastAsia="cs-CZ"/>
    </w:rPr>
  </w:style>
  <w:style w:type="paragraph" w:customStyle="1" w:styleId="normln0">
    <w:name w:val="normální"/>
    <w:basedOn w:val="Normln"/>
    <w:qFormat/>
    <w:rsid w:val="00CD5A42"/>
    <w:pPr>
      <w:overflowPunct/>
      <w:autoSpaceDE/>
      <w:autoSpaceDN/>
      <w:adjustRightInd/>
      <w:spacing w:after="200" w:line="276" w:lineRule="auto"/>
      <w:jc w:val="both"/>
      <w:textAlignment w:val="auto"/>
    </w:pPr>
    <w:rPr>
      <w:rFonts w:eastAsia="Calibri"/>
      <w:sz w:val="24"/>
      <w:szCs w:val="24"/>
      <w:lang w:eastAsia="en-US"/>
    </w:rPr>
  </w:style>
  <w:style w:type="paragraph" w:customStyle="1" w:styleId="Odstavecodsazen">
    <w:name w:val="Odstavec odsazený"/>
    <w:basedOn w:val="Normln"/>
    <w:rsid w:val="00CD5A42"/>
    <w:pPr>
      <w:tabs>
        <w:tab w:val="left" w:pos="709"/>
      </w:tabs>
      <w:overflowPunct/>
      <w:autoSpaceDE/>
      <w:autoSpaceDN/>
      <w:adjustRightInd/>
      <w:spacing w:after="120" w:line="360" w:lineRule="auto"/>
      <w:ind w:left="357" w:firstLine="352"/>
      <w:jc w:val="both"/>
      <w:textAlignment w:val="auto"/>
    </w:pPr>
    <w:rPr>
      <w:sz w:val="24"/>
    </w:rPr>
  </w:style>
  <w:style w:type="paragraph" w:styleId="Podpise-mailu">
    <w:name w:val="E-mail Signature"/>
    <w:basedOn w:val="Normln"/>
    <w:link w:val="Podpise-mailuChar"/>
    <w:rsid w:val="00CD5A42"/>
    <w:pPr>
      <w:tabs>
        <w:tab w:val="num" w:pos="720"/>
      </w:tabs>
      <w:overflowPunct/>
      <w:autoSpaceDE/>
      <w:autoSpaceDN/>
      <w:adjustRightInd/>
      <w:spacing w:before="40" w:after="120" w:line="288" w:lineRule="auto"/>
      <w:jc w:val="both"/>
      <w:textAlignment w:val="auto"/>
    </w:pPr>
    <w:rPr>
      <w:rFonts w:ascii="Arial" w:hAnsi="Arial"/>
      <w:szCs w:val="24"/>
    </w:rPr>
  </w:style>
  <w:style w:type="character" w:customStyle="1" w:styleId="Podpise-mailuChar">
    <w:name w:val="Podpis e-mailu Char"/>
    <w:basedOn w:val="Standardnpsmoodstavce"/>
    <w:link w:val="Podpise-mailu"/>
    <w:rsid w:val="00CD5A42"/>
    <w:rPr>
      <w:rFonts w:ascii="Arial" w:eastAsia="Times New Roman" w:hAnsi="Arial" w:cs="Times New Roman"/>
      <w:sz w:val="20"/>
      <w:szCs w:val="24"/>
      <w:lang w:eastAsia="cs-CZ"/>
    </w:rPr>
  </w:style>
  <w:style w:type="paragraph" w:styleId="Nadpisobsahu">
    <w:name w:val="TOC Heading"/>
    <w:basedOn w:val="Nadpis1"/>
    <w:next w:val="Normln"/>
    <w:uiPriority w:val="39"/>
    <w:qFormat/>
    <w:rsid w:val="00CD5A42"/>
    <w:pPr>
      <w:keepLines/>
      <w:pageBreakBefore w:val="0"/>
      <w:numPr>
        <w:numId w:val="0"/>
      </w:numPr>
      <w:spacing w:before="480" w:after="0"/>
      <w:jc w:val="left"/>
      <w:outlineLvl w:val="9"/>
    </w:pPr>
    <w:rPr>
      <w:color w:val="365F91"/>
      <w:kern w:val="0"/>
      <w:szCs w:val="28"/>
    </w:rPr>
  </w:style>
  <w:style w:type="paragraph" w:styleId="Obsah4">
    <w:name w:val="toc 4"/>
    <w:basedOn w:val="Normln"/>
    <w:next w:val="Normln"/>
    <w:autoRedefine/>
    <w:uiPriority w:val="39"/>
    <w:unhideWhenUsed/>
    <w:rsid w:val="00CD5A42"/>
    <w:pPr>
      <w:spacing w:after="100"/>
      <w:ind w:left="600"/>
    </w:pPr>
  </w:style>
  <w:style w:type="table" w:styleId="Mkatabulky">
    <w:name w:val="Table Grid"/>
    <w:aliases w:val="SGS Table Basic 1"/>
    <w:basedOn w:val="Normlntabulka"/>
    <w:uiPriority w:val="39"/>
    <w:rsid w:val="00CD5A4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CD5A42"/>
    <w:rPr>
      <w:sz w:val="16"/>
      <w:szCs w:val="16"/>
    </w:rPr>
  </w:style>
  <w:style w:type="character" w:customStyle="1" w:styleId="CharChar5">
    <w:name w:val="Char Char5"/>
    <w:semiHidden/>
    <w:locked/>
    <w:rsid w:val="00CD5A42"/>
    <w:rPr>
      <w:rFonts w:ascii="Calibri" w:hAnsi="Calibri"/>
      <w:lang w:bidi="ar-SA"/>
    </w:rPr>
  </w:style>
  <w:style w:type="paragraph" w:customStyle="1" w:styleId="Zdrojtabulkyobrzku">
    <w:name w:val="Zdroj tabulky/obrázku"/>
    <w:basedOn w:val="Normln"/>
    <w:link w:val="ZdrojtabulkyobrzkuChar"/>
    <w:qFormat/>
    <w:rsid w:val="00CD5A42"/>
    <w:pPr>
      <w:overflowPunct/>
      <w:autoSpaceDE/>
      <w:autoSpaceDN/>
      <w:adjustRightInd/>
      <w:spacing w:before="120" w:after="240" w:line="288" w:lineRule="auto"/>
      <w:jc w:val="both"/>
      <w:textAlignment w:val="auto"/>
    </w:pPr>
    <w:rPr>
      <w:rFonts w:ascii="Arial" w:hAnsi="Arial"/>
      <w:szCs w:val="22"/>
    </w:rPr>
  </w:style>
  <w:style w:type="character" w:customStyle="1" w:styleId="ZdrojtabulkyobrzkuChar">
    <w:name w:val="Zdroj tabulky/obrázku Char"/>
    <w:link w:val="Zdrojtabulkyobrzku"/>
    <w:rsid w:val="00CD5A42"/>
    <w:rPr>
      <w:rFonts w:ascii="Arial" w:eastAsia="Times New Roman" w:hAnsi="Arial" w:cs="Times New Roman"/>
      <w:sz w:val="20"/>
      <w:lang w:eastAsia="cs-CZ"/>
    </w:rPr>
  </w:style>
  <w:style w:type="character" w:customStyle="1" w:styleId="TextMetodikaChar">
    <w:name w:val="Text Metodika Char"/>
    <w:link w:val="TextMetodika"/>
    <w:uiPriority w:val="99"/>
    <w:locked/>
    <w:rsid w:val="00CD5A42"/>
    <w:rPr>
      <w:rFonts w:ascii="Arial" w:hAnsi="Arial"/>
    </w:rPr>
  </w:style>
  <w:style w:type="paragraph" w:customStyle="1" w:styleId="TextMetodika">
    <w:name w:val="Text Metodika"/>
    <w:basedOn w:val="Normln"/>
    <w:link w:val="TextMetodikaChar"/>
    <w:uiPriority w:val="99"/>
    <w:qFormat/>
    <w:rsid w:val="00CD5A42"/>
    <w:pPr>
      <w:overflowPunct/>
      <w:autoSpaceDE/>
      <w:autoSpaceDN/>
      <w:adjustRightInd/>
      <w:spacing w:before="120" w:after="120" w:line="312" w:lineRule="auto"/>
      <w:jc w:val="both"/>
      <w:textAlignment w:val="auto"/>
    </w:pPr>
    <w:rPr>
      <w:rFonts w:ascii="Arial" w:eastAsiaTheme="minorHAnsi" w:hAnsi="Arial" w:cstheme="minorBidi"/>
      <w:sz w:val="22"/>
      <w:szCs w:val="22"/>
      <w:lang w:eastAsia="en-US"/>
    </w:rPr>
  </w:style>
  <w:style w:type="paragraph" w:styleId="Seznamsodrkami">
    <w:name w:val="List Bullet"/>
    <w:basedOn w:val="Normln"/>
    <w:autoRedefine/>
    <w:rsid w:val="00CD5A42"/>
    <w:pPr>
      <w:overflowPunct/>
      <w:autoSpaceDE/>
      <w:autoSpaceDN/>
      <w:adjustRightInd/>
      <w:jc w:val="both"/>
      <w:textAlignment w:val="auto"/>
    </w:pPr>
    <w:rPr>
      <w:rFonts w:ascii="Calibri" w:hAnsi="Calibri" w:cs="Calibri"/>
      <w:sz w:val="24"/>
      <w:szCs w:val="24"/>
      <w:lang w:eastAsia="en-US"/>
    </w:rPr>
  </w:style>
  <w:style w:type="character" w:customStyle="1" w:styleId="OdstavecseseznamemChar">
    <w:name w:val="Odstavec se seznamem Char"/>
    <w:aliases w:val="Odstavec_muj Char,Nad Char,Conclusion de partie Char,Odstavec cíl se seznamem Char,Odstavec se seznamem5 Char,_Odstavec se seznamem Char,Seznam - odrážky Char,Fiche List Paragraph Char,List Paragraph (Czech Tourism) Char,L Char"/>
    <w:link w:val="Odstavecseseznamem1"/>
    <w:uiPriority w:val="34"/>
    <w:qFormat/>
    <w:rsid w:val="00CD5A42"/>
    <w:rPr>
      <w:rFonts w:ascii="Times New Roman" w:eastAsia="Times New Roman" w:hAnsi="Times New Roman" w:cs="Times New Roman"/>
      <w:sz w:val="20"/>
      <w:szCs w:val="20"/>
      <w:lang w:eastAsia="cs-CZ"/>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pozn. pod čarou Char3,Char Char3"/>
    <w:uiPriority w:val="99"/>
    <w:rsid w:val="00CD5A42"/>
    <w:rPr>
      <w:lang w:val="cs-CZ" w:eastAsia="cs-CZ"/>
    </w:rPr>
  </w:style>
  <w:style w:type="paragraph" w:customStyle="1" w:styleId="NadpisNOK2">
    <w:name w:val="Nadpis NOK 2"/>
    <w:basedOn w:val="Nadpis2"/>
    <w:qFormat/>
    <w:rsid w:val="00CD5A42"/>
    <w:pPr>
      <w:numPr>
        <w:numId w:val="2"/>
      </w:numPr>
      <w:spacing w:line="240" w:lineRule="auto"/>
    </w:pPr>
    <w:rPr>
      <w:rFonts w:ascii="Arial Narrow" w:hAnsi="Arial Narrow" w:cs="Arial Narrow"/>
      <w:iCs w:val="0"/>
      <w:caps/>
      <w:color w:val="003366"/>
      <w:sz w:val="40"/>
      <w:szCs w:val="40"/>
    </w:rPr>
  </w:style>
  <w:style w:type="paragraph" w:customStyle="1" w:styleId="CM4">
    <w:name w:val="CM4"/>
    <w:basedOn w:val="Default"/>
    <w:next w:val="Default"/>
    <w:uiPriority w:val="99"/>
    <w:rsid w:val="00CD5A42"/>
    <w:pPr>
      <w:tabs>
        <w:tab w:val="clear" w:pos="708"/>
      </w:tabs>
      <w:suppressAutoHyphens w:val="0"/>
      <w:overflowPunct/>
      <w:autoSpaceDN w:val="0"/>
      <w:adjustRightInd w:val="0"/>
      <w:spacing w:line="240" w:lineRule="auto"/>
      <w:textAlignment w:val="auto"/>
    </w:pPr>
    <w:rPr>
      <w:rFonts w:ascii="EUAlbertina" w:eastAsia="Calibri" w:hAnsi="EUAlbertina" w:cs="Times New Roman"/>
      <w:sz w:val="24"/>
      <w:szCs w:val="24"/>
    </w:rPr>
  </w:style>
  <w:style w:type="paragraph" w:customStyle="1" w:styleId="TabNad">
    <w:name w:val="TabNad"/>
    <w:basedOn w:val="Normln"/>
    <w:uiPriority w:val="99"/>
    <w:rsid w:val="00CD5A42"/>
    <w:pPr>
      <w:numPr>
        <w:numId w:val="3"/>
      </w:numPr>
      <w:tabs>
        <w:tab w:val="clear" w:pos="360"/>
      </w:tabs>
      <w:overflowPunct/>
      <w:autoSpaceDE/>
      <w:autoSpaceDN/>
      <w:adjustRightInd/>
      <w:ind w:left="907" w:hanging="907"/>
      <w:textAlignment w:val="auto"/>
    </w:pPr>
    <w:rPr>
      <w:b/>
      <w:bCs/>
      <w:sz w:val="22"/>
      <w:szCs w:val="22"/>
    </w:rPr>
  </w:style>
  <w:style w:type="paragraph" w:styleId="Revize">
    <w:name w:val="Revision"/>
    <w:hidden/>
    <w:uiPriority w:val="99"/>
    <w:semiHidden/>
    <w:rsid w:val="00CD5A42"/>
    <w:pPr>
      <w:spacing w:after="0" w:line="240" w:lineRule="auto"/>
    </w:pPr>
    <w:rPr>
      <w:rFonts w:ascii="Times New Roman" w:eastAsia="Times New Roman" w:hAnsi="Times New Roman" w:cs="Times New Roman"/>
      <w:sz w:val="20"/>
      <w:szCs w:val="20"/>
      <w:lang w:eastAsia="cs-CZ"/>
    </w:rPr>
  </w:style>
  <w:style w:type="character" w:styleId="Siln">
    <w:name w:val="Strong"/>
    <w:aliases w:val="Tučné"/>
    <w:uiPriority w:val="22"/>
    <w:qFormat/>
    <w:rsid w:val="00CD5A42"/>
    <w:rPr>
      <w:b/>
      <w:bCs/>
      <w:color w:val="58585A"/>
    </w:rPr>
  </w:style>
  <w:style w:type="paragraph" w:styleId="Obsah5">
    <w:name w:val="toc 5"/>
    <w:basedOn w:val="Normln"/>
    <w:next w:val="Normln"/>
    <w:autoRedefine/>
    <w:uiPriority w:val="39"/>
    <w:unhideWhenUsed/>
    <w:rsid w:val="00CD5A42"/>
    <w:pPr>
      <w:overflowPunct/>
      <w:autoSpaceDE/>
      <w:autoSpaceDN/>
      <w:adjustRightInd/>
      <w:spacing w:after="100" w:line="276" w:lineRule="auto"/>
      <w:ind w:left="880"/>
      <w:textAlignment w:val="auto"/>
    </w:pPr>
    <w:rPr>
      <w:rFonts w:ascii="Calibri" w:hAnsi="Calibri"/>
      <w:sz w:val="22"/>
      <w:szCs w:val="22"/>
    </w:rPr>
  </w:style>
  <w:style w:type="paragraph" w:styleId="Obsah6">
    <w:name w:val="toc 6"/>
    <w:basedOn w:val="Normln"/>
    <w:next w:val="Normln"/>
    <w:autoRedefine/>
    <w:uiPriority w:val="39"/>
    <w:unhideWhenUsed/>
    <w:rsid w:val="00CD5A42"/>
    <w:pPr>
      <w:overflowPunct/>
      <w:autoSpaceDE/>
      <w:autoSpaceDN/>
      <w:adjustRightInd/>
      <w:spacing w:after="100" w:line="276" w:lineRule="auto"/>
      <w:ind w:left="1100"/>
      <w:textAlignment w:val="auto"/>
    </w:pPr>
    <w:rPr>
      <w:rFonts w:ascii="Calibri" w:hAnsi="Calibri"/>
      <w:sz w:val="22"/>
      <w:szCs w:val="22"/>
    </w:rPr>
  </w:style>
  <w:style w:type="paragraph" w:styleId="Obsah7">
    <w:name w:val="toc 7"/>
    <w:basedOn w:val="Normln"/>
    <w:next w:val="Normln"/>
    <w:autoRedefine/>
    <w:uiPriority w:val="39"/>
    <w:unhideWhenUsed/>
    <w:rsid w:val="00CD5A42"/>
    <w:pPr>
      <w:overflowPunct/>
      <w:autoSpaceDE/>
      <w:autoSpaceDN/>
      <w:adjustRightInd/>
      <w:spacing w:after="100" w:line="276" w:lineRule="auto"/>
      <w:ind w:left="1320"/>
      <w:textAlignment w:val="auto"/>
    </w:pPr>
    <w:rPr>
      <w:rFonts w:ascii="Calibri" w:hAnsi="Calibri"/>
      <w:sz w:val="22"/>
      <w:szCs w:val="22"/>
    </w:rPr>
  </w:style>
  <w:style w:type="paragraph" w:styleId="Obsah8">
    <w:name w:val="toc 8"/>
    <w:basedOn w:val="Normln"/>
    <w:next w:val="Normln"/>
    <w:autoRedefine/>
    <w:uiPriority w:val="39"/>
    <w:unhideWhenUsed/>
    <w:rsid w:val="00CD5A42"/>
    <w:pPr>
      <w:overflowPunct/>
      <w:autoSpaceDE/>
      <w:autoSpaceDN/>
      <w:adjustRightInd/>
      <w:spacing w:after="100" w:line="276" w:lineRule="auto"/>
      <w:ind w:left="1540"/>
      <w:textAlignment w:val="auto"/>
    </w:pPr>
    <w:rPr>
      <w:rFonts w:ascii="Calibri" w:hAnsi="Calibri"/>
      <w:sz w:val="22"/>
      <w:szCs w:val="22"/>
    </w:rPr>
  </w:style>
  <w:style w:type="paragraph" w:styleId="Obsah9">
    <w:name w:val="toc 9"/>
    <w:basedOn w:val="Normln"/>
    <w:next w:val="Normln"/>
    <w:autoRedefine/>
    <w:uiPriority w:val="39"/>
    <w:unhideWhenUsed/>
    <w:rsid w:val="00CD5A42"/>
    <w:pPr>
      <w:overflowPunct/>
      <w:autoSpaceDE/>
      <w:autoSpaceDN/>
      <w:adjustRightInd/>
      <w:spacing w:after="100" w:line="276" w:lineRule="auto"/>
      <w:ind w:left="1760"/>
      <w:textAlignment w:val="auto"/>
    </w:pPr>
    <w:rPr>
      <w:rFonts w:ascii="Calibri" w:hAnsi="Calibri"/>
      <w:sz w:val="22"/>
      <w:szCs w:val="22"/>
    </w:rPr>
  </w:style>
  <w:style w:type="paragraph" w:styleId="Textvysvtlivek">
    <w:name w:val="endnote text"/>
    <w:basedOn w:val="Normln"/>
    <w:link w:val="TextvysvtlivekChar"/>
    <w:uiPriority w:val="99"/>
    <w:rsid w:val="00CD5A42"/>
  </w:style>
  <w:style w:type="character" w:customStyle="1" w:styleId="TextvysvtlivekChar">
    <w:name w:val="Text vysvětlivek Char"/>
    <w:basedOn w:val="Standardnpsmoodstavce"/>
    <w:link w:val="Textvysvtlivek"/>
    <w:uiPriority w:val="99"/>
    <w:rsid w:val="00CD5A42"/>
    <w:rPr>
      <w:rFonts w:ascii="Times New Roman" w:eastAsia="Times New Roman" w:hAnsi="Times New Roman" w:cs="Times New Roman"/>
      <w:sz w:val="20"/>
      <w:szCs w:val="20"/>
      <w:lang w:eastAsia="cs-CZ"/>
    </w:rPr>
  </w:style>
  <w:style w:type="character" w:styleId="Odkaznavysvtlivky">
    <w:name w:val="endnote reference"/>
    <w:rsid w:val="00CD5A42"/>
    <w:rPr>
      <w:vertAlign w:val="superscript"/>
    </w:rPr>
  </w:style>
  <w:style w:type="character" w:customStyle="1" w:styleId="st1">
    <w:name w:val="st1"/>
    <w:basedOn w:val="Standardnpsmoodstavce"/>
    <w:rsid w:val="00CD5A42"/>
  </w:style>
  <w:style w:type="paragraph" w:customStyle="1" w:styleId="Poznmkapodarou">
    <w:name w:val="Poznámka pod čarou"/>
    <w:basedOn w:val="Default"/>
    <w:link w:val="PoznmkapodarouChar"/>
    <w:qFormat/>
    <w:rsid w:val="00CD5A42"/>
    <w:pPr>
      <w:spacing w:after="60"/>
      <w:jc w:val="both"/>
    </w:pPr>
    <w:rPr>
      <w:rFonts w:ascii="Times New Roman" w:eastAsia="Times New Roman" w:hAnsi="Times New Roman" w:cs="Times New Roman"/>
    </w:rPr>
  </w:style>
  <w:style w:type="paragraph" w:customStyle="1" w:styleId="Standardntext">
    <w:name w:val="Standardní text"/>
    <w:basedOn w:val="Normln"/>
    <w:link w:val="StandardntextChar"/>
    <w:qFormat/>
    <w:rsid w:val="00CD5A42"/>
    <w:pPr>
      <w:spacing w:after="120"/>
      <w:jc w:val="both"/>
    </w:pPr>
    <w:rPr>
      <w:sz w:val="24"/>
      <w:szCs w:val="24"/>
    </w:rPr>
  </w:style>
  <w:style w:type="character" w:customStyle="1" w:styleId="DefaultChar">
    <w:name w:val="Default Char"/>
    <w:link w:val="Default"/>
    <w:rsid w:val="00CD5A42"/>
    <w:rPr>
      <w:rFonts w:ascii="Calibri" w:eastAsia="MS Mincho" w:hAnsi="Calibri" w:cs="Calibri"/>
      <w:sz w:val="20"/>
      <w:szCs w:val="20"/>
    </w:rPr>
  </w:style>
  <w:style w:type="character" w:customStyle="1" w:styleId="PoznmkapodarouChar">
    <w:name w:val="Poznámka pod čarou Char"/>
    <w:link w:val="Poznmkapodarou"/>
    <w:rsid w:val="00CD5A42"/>
    <w:rPr>
      <w:rFonts w:ascii="Times New Roman" w:eastAsia="Times New Roman" w:hAnsi="Times New Roman" w:cs="Times New Roman"/>
      <w:sz w:val="20"/>
      <w:szCs w:val="20"/>
    </w:rPr>
  </w:style>
  <w:style w:type="character" w:customStyle="1" w:styleId="StandardntextChar">
    <w:name w:val="Standardní text Char"/>
    <w:link w:val="Standardntext"/>
    <w:rsid w:val="00CD5A42"/>
    <w:rPr>
      <w:rFonts w:ascii="Times New Roman" w:eastAsia="Times New Roman" w:hAnsi="Times New Roman" w:cs="Times New Roman"/>
      <w:sz w:val="24"/>
      <w:szCs w:val="24"/>
      <w:lang w:eastAsia="cs-CZ"/>
    </w:rPr>
  </w:style>
  <w:style w:type="character" w:styleId="Sledovanodkaz">
    <w:name w:val="FollowedHyperlink"/>
    <w:uiPriority w:val="99"/>
    <w:rsid w:val="00CD5A42"/>
    <w:rPr>
      <w:color w:val="800080"/>
      <w:u w:val="single"/>
    </w:rPr>
  </w:style>
  <w:style w:type="paragraph" w:customStyle="1" w:styleId="ListDash">
    <w:name w:val="List Dash"/>
    <w:basedOn w:val="Normln"/>
    <w:uiPriority w:val="99"/>
    <w:rsid w:val="00CD5A42"/>
    <w:pPr>
      <w:numPr>
        <w:numId w:val="4"/>
      </w:numPr>
      <w:overflowPunct/>
      <w:autoSpaceDE/>
      <w:autoSpaceDN/>
      <w:adjustRightInd/>
      <w:spacing w:after="240"/>
      <w:jc w:val="both"/>
      <w:textAlignment w:val="auto"/>
    </w:pPr>
    <w:rPr>
      <w:sz w:val="24"/>
      <w:szCs w:val="24"/>
      <w:lang w:val="en-GB" w:eastAsia="en-US"/>
    </w:rPr>
  </w:style>
  <w:style w:type="paragraph" w:customStyle="1" w:styleId="DAVA">
    <w:name w:val="DAVA"/>
    <w:basedOn w:val="Normln"/>
    <w:link w:val="DAVAChar"/>
    <w:qFormat/>
    <w:rsid w:val="00CD5A42"/>
    <w:pPr>
      <w:overflowPunct/>
      <w:autoSpaceDE/>
      <w:autoSpaceDN/>
      <w:adjustRightInd/>
      <w:spacing w:before="120"/>
      <w:textAlignment w:val="auto"/>
    </w:pPr>
    <w:rPr>
      <w:rFonts w:ascii="Arial" w:eastAsia="Calibri" w:hAnsi="Arial"/>
      <w:sz w:val="24"/>
      <w:szCs w:val="28"/>
      <w:lang w:eastAsia="en-US"/>
    </w:rPr>
  </w:style>
  <w:style w:type="character" w:customStyle="1" w:styleId="DAVAChar">
    <w:name w:val="DAVA Char"/>
    <w:link w:val="DAVA"/>
    <w:rsid w:val="00CD5A42"/>
    <w:rPr>
      <w:rFonts w:ascii="Arial" w:eastAsia="Calibri" w:hAnsi="Arial" w:cs="Times New Roman"/>
      <w:sz w:val="24"/>
      <w:szCs w:val="28"/>
    </w:rPr>
  </w:style>
  <w:style w:type="paragraph" w:customStyle="1" w:styleId="Textdopisu">
    <w:name w:val="Text dopisu"/>
    <w:basedOn w:val="Normln"/>
    <w:rsid w:val="00CD5A42"/>
    <w:pPr>
      <w:ind w:firstLine="544"/>
      <w:jc w:val="both"/>
    </w:pPr>
    <w:rPr>
      <w:sz w:val="24"/>
    </w:rPr>
  </w:style>
  <w:style w:type="paragraph" w:customStyle="1" w:styleId="kapitola2A">
    <w:name w:val="kapitola 2A"/>
    <w:basedOn w:val="Nadpis1"/>
    <w:link w:val="kapitola2AChar"/>
    <w:qFormat/>
    <w:rsid w:val="00CD5A42"/>
    <w:pPr>
      <w:keepNext w:val="0"/>
      <w:pageBreakBefore w:val="0"/>
      <w:numPr>
        <w:numId w:val="5"/>
      </w:numPr>
    </w:pPr>
  </w:style>
  <w:style w:type="paragraph" w:customStyle="1" w:styleId="kapitola2A0">
    <w:name w:val="kapitola 2A.0"/>
    <w:basedOn w:val="Nadpis3"/>
    <w:link w:val="kapitola2A0Char"/>
    <w:qFormat/>
    <w:rsid w:val="00CD5A42"/>
    <w:pPr>
      <w:spacing w:after="120"/>
    </w:pPr>
  </w:style>
  <w:style w:type="character" w:customStyle="1" w:styleId="kapitola2AChar">
    <w:name w:val="kapitola 2A Char"/>
    <w:link w:val="kapitola2A"/>
    <w:rsid w:val="00CD5A42"/>
    <w:rPr>
      <w:rFonts w:ascii="Calibri" w:eastAsia="Times New Roman" w:hAnsi="Calibri" w:cs="Times New Roman"/>
      <w:b/>
      <w:bCs/>
      <w:smallCaps/>
      <w:kern w:val="32"/>
      <w:sz w:val="28"/>
      <w:szCs w:val="32"/>
      <w:lang w:eastAsia="cs-CZ"/>
    </w:rPr>
  </w:style>
  <w:style w:type="paragraph" w:customStyle="1" w:styleId="Prioritnosa">
    <w:name w:val="Prioritní osa"/>
    <w:basedOn w:val="Nadpis2"/>
    <w:link w:val="PrioritnosaChar"/>
    <w:qFormat/>
    <w:rsid w:val="00CD5A42"/>
    <w:pPr>
      <w:numPr>
        <w:ilvl w:val="0"/>
        <w:numId w:val="0"/>
      </w:numPr>
      <w:pBdr>
        <w:top w:val="single" w:sz="24" w:space="2" w:color="95B3D7"/>
        <w:left w:val="single" w:sz="24" w:space="4" w:color="DBE5F1"/>
        <w:bottom w:val="single" w:sz="24" w:space="2" w:color="95B3D7"/>
        <w:right w:val="single" w:sz="24" w:space="4" w:color="DBE5F1"/>
      </w:pBdr>
      <w:shd w:val="clear" w:color="auto" w:fill="DBE5F1"/>
      <w:spacing w:before="360"/>
      <w:ind w:left="142" w:right="113" w:hanging="29"/>
    </w:pPr>
  </w:style>
  <w:style w:type="character" w:customStyle="1" w:styleId="kapitola2A0Char">
    <w:name w:val="kapitola 2A.0 Char"/>
    <w:link w:val="kapitola2A0"/>
    <w:rsid w:val="00CD5A42"/>
    <w:rPr>
      <w:rFonts w:ascii="Calibri" w:eastAsia="Times New Roman" w:hAnsi="Calibri" w:cs="Times New Roman"/>
      <w:b/>
      <w:bCs/>
      <w:color w:val="365F91"/>
      <w:sz w:val="24"/>
      <w:szCs w:val="20"/>
      <w:lang w:eastAsia="cs-CZ"/>
    </w:rPr>
  </w:style>
  <w:style w:type="paragraph" w:customStyle="1" w:styleId="Investinpriorita">
    <w:name w:val="Investiční priorita"/>
    <w:basedOn w:val="Prioritnosa"/>
    <w:link w:val="InvestinprioritaChar"/>
    <w:qFormat/>
    <w:rsid w:val="00CD5A42"/>
    <w:pPr>
      <w:pBdr>
        <w:left w:val="single" w:sz="24" w:space="4" w:color="EDF1F7"/>
        <w:right w:val="single" w:sz="24" w:space="4" w:color="EDF1F7"/>
      </w:pBdr>
      <w:shd w:val="clear" w:color="auto" w:fill="EDF1F7"/>
    </w:pPr>
    <w:rPr>
      <w:i/>
      <w:sz w:val="24"/>
    </w:rPr>
  </w:style>
  <w:style w:type="character" w:customStyle="1" w:styleId="PrioritnosaChar">
    <w:name w:val="Prioritní osa Char"/>
    <w:link w:val="Prioritnosa"/>
    <w:rsid w:val="00CD5A42"/>
    <w:rPr>
      <w:rFonts w:ascii="Calibri" w:eastAsia="Times New Roman" w:hAnsi="Calibri" w:cs="Times New Roman"/>
      <w:b/>
      <w:bCs/>
      <w:iCs/>
      <w:sz w:val="26"/>
      <w:szCs w:val="28"/>
      <w:shd w:val="clear" w:color="auto" w:fill="DBE5F1"/>
      <w:lang w:eastAsia="cs-CZ"/>
    </w:rPr>
  </w:style>
  <w:style w:type="paragraph" w:customStyle="1" w:styleId="kapitola2B">
    <w:name w:val="kapitola 2.B"/>
    <w:basedOn w:val="kapitola2A0"/>
    <w:link w:val="kapitola2BChar"/>
    <w:qFormat/>
    <w:rsid w:val="00CD5A42"/>
  </w:style>
  <w:style w:type="character" w:customStyle="1" w:styleId="InvestinprioritaChar">
    <w:name w:val="Investiční priorita Char"/>
    <w:link w:val="Investinpriorita"/>
    <w:rsid w:val="00CD5A42"/>
    <w:rPr>
      <w:rFonts w:ascii="Calibri" w:eastAsia="Times New Roman" w:hAnsi="Calibri" w:cs="Times New Roman"/>
      <w:b/>
      <w:bCs/>
      <w:i/>
      <w:iCs/>
      <w:sz w:val="24"/>
      <w:szCs w:val="28"/>
      <w:shd w:val="clear" w:color="auto" w:fill="EDF1F7"/>
      <w:lang w:eastAsia="cs-CZ"/>
    </w:rPr>
  </w:style>
  <w:style w:type="character" w:customStyle="1" w:styleId="kapitola2BChar">
    <w:name w:val="kapitola 2.B Char"/>
    <w:link w:val="kapitola2B"/>
    <w:rsid w:val="00CD5A42"/>
    <w:rPr>
      <w:rFonts w:ascii="Calibri" w:eastAsia="Times New Roman" w:hAnsi="Calibri" w:cs="Times New Roman"/>
      <w:b/>
      <w:bCs/>
      <w:color w:val="365F91"/>
      <w:sz w:val="24"/>
      <w:szCs w:val="20"/>
      <w:lang w:eastAsia="cs-CZ"/>
    </w:rPr>
  </w:style>
  <w:style w:type="numbering" w:customStyle="1" w:styleId="Styl1">
    <w:name w:val="Styl1"/>
    <w:uiPriority w:val="99"/>
    <w:rsid w:val="00CD5A42"/>
    <w:pPr>
      <w:numPr>
        <w:numId w:val="6"/>
      </w:numPr>
    </w:pPr>
  </w:style>
  <w:style w:type="paragraph" w:customStyle="1" w:styleId="Modrnadpis">
    <w:name w:val="Modrý nadpis"/>
    <w:basedOn w:val="Nadpis4"/>
    <w:link w:val="ModrnadpisChar"/>
    <w:qFormat/>
    <w:rsid w:val="00CD5A42"/>
    <w:pPr>
      <w:numPr>
        <w:ilvl w:val="0"/>
        <w:numId w:val="0"/>
      </w:numPr>
      <w:spacing w:before="240"/>
      <w:ind w:left="862" w:hanging="862"/>
    </w:pPr>
    <w:rPr>
      <w:rFonts w:ascii="Times New Roman" w:hAnsi="Times New Roman"/>
      <w:i w:val="0"/>
      <w:color w:val="548DD4"/>
    </w:rPr>
  </w:style>
  <w:style w:type="paragraph" w:customStyle="1" w:styleId="Tabulka">
    <w:name w:val="Tabulka"/>
    <w:basedOn w:val="Normln"/>
    <w:link w:val="TabulkaChar"/>
    <w:qFormat/>
    <w:rsid w:val="00CD5A42"/>
    <w:pPr>
      <w:overflowPunct/>
      <w:spacing w:before="60" w:after="60"/>
      <w:jc w:val="center"/>
      <w:textAlignment w:val="auto"/>
    </w:pPr>
    <w:rPr>
      <w:sz w:val="22"/>
      <w:szCs w:val="22"/>
    </w:rPr>
  </w:style>
  <w:style w:type="character" w:customStyle="1" w:styleId="ModrnadpisChar">
    <w:name w:val="Modrý nadpis Char"/>
    <w:link w:val="Modrnadpis"/>
    <w:rsid w:val="00CD5A42"/>
    <w:rPr>
      <w:rFonts w:ascii="Times New Roman" w:eastAsia="Times New Roman" w:hAnsi="Times New Roman" w:cs="Times New Roman"/>
      <w:b/>
      <w:bCs/>
      <w:iCs/>
      <w:color w:val="548DD4"/>
      <w:sz w:val="24"/>
      <w:szCs w:val="20"/>
      <w:lang w:eastAsia="cs-CZ"/>
    </w:rPr>
  </w:style>
  <w:style w:type="character" w:customStyle="1" w:styleId="TabulkaChar">
    <w:name w:val="Tabulka Char"/>
    <w:link w:val="Tabulka"/>
    <w:rsid w:val="00CD5A42"/>
    <w:rPr>
      <w:rFonts w:ascii="Times New Roman" w:eastAsia="Times New Roman" w:hAnsi="Times New Roman" w:cs="Times New Roman"/>
      <w:lang w:eastAsia="cs-CZ"/>
    </w:rPr>
  </w:style>
  <w:style w:type="character" w:styleId="slostrnky">
    <w:name w:val="page number"/>
    <w:basedOn w:val="Standardnpsmoodstavce"/>
    <w:rsid w:val="00CD5A42"/>
  </w:style>
  <w:style w:type="paragraph" w:styleId="Prosttext">
    <w:name w:val="Plain Text"/>
    <w:basedOn w:val="Normln"/>
    <w:link w:val="ProsttextChar"/>
    <w:uiPriority w:val="99"/>
    <w:unhideWhenUsed/>
    <w:rsid w:val="00CD5A42"/>
    <w:pPr>
      <w:overflowPunct/>
      <w:autoSpaceDE/>
      <w:autoSpaceDN/>
      <w:adjustRightInd/>
      <w:textAlignment w:val="auto"/>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CD5A42"/>
    <w:rPr>
      <w:rFonts w:ascii="Consolas" w:eastAsia="Calibri" w:hAnsi="Consolas" w:cs="Times New Roman"/>
      <w:sz w:val="21"/>
      <w:szCs w:val="21"/>
    </w:rPr>
  </w:style>
  <w:style w:type="paragraph" w:styleId="Zkladntextodsazen2">
    <w:name w:val="Body Text Indent 2"/>
    <w:basedOn w:val="Normln"/>
    <w:link w:val="Zkladntextodsazen2Char"/>
    <w:rsid w:val="00CD5A42"/>
    <w:pPr>
      <w:spacing w:after="120" w:line="480" w:lineRule="auto"/>
      <w:ind w:left="283"/>
    </w:pPr>
  </w:style>
  <w:style w:type="character" w:customStyle="1" w:styleId="Zkladntextodsazen2Char">
    <w:name w:val="Základní text odsazený 2 Char"/>
    <w:basedOn w:val="Standardnpsmoodstavce"/>
    <w:link w:val="Zkladntextodsazen2"/>
    <w:rsid w:val="00CD5A42"/>
    <w:rPr>
      <w:rFonts w:ascii="Times New Roman" w:eastAsia="Times New Roman" w:hAnsi="Times New Roman" w:cs="Times New Roman"/>
      <w:sz w:val="20"/>
      <w:szCs w:val="20"/>
      <w:lang w:eastAsia="cs-CZ"/>
    </w:rPr>
  </w:style>
  <w:style w:type="paragraph" w:styleId="Citt">
    <w:name w:val="Quote"/>
    <w:basedOn w:val="Normln"/>
    <w:next w:val="Normln"/>
    <w:link w:val="CittChar"/>
    <w:uiPriority w:val="29"/>
    <w:qFormat/>
    <w:rsid w:val="00CD5A42"/>
    <w:rPr>
      <w:i/>
      <w:iCs/>
      <w:color w:val="000000"/>
    </w:rPr>
  </w:style>
  <w:style w:type="character" w:customStyle="1" w:styleId="CittChar">
    <w:name w:val="Citát Char"/>
    <w:basedOn w:val="Standardnpsmoodstavce"/>
    <w:link w:val="Citt"/>
    <w:uiPriority w:val="29"/>
    <w:rsid w:val="00CD5A42"/>
    <w:rPr>
      <w:rFonts w:ascii="Times New Roman" w:eastAsia="Times New Roman" w:hAnsi="Times New Roman" w:cs="Times New Roman"/>
      <w:i/>
      <w:iCs/>
      <w:color w:val="000000"/>
      <w:sz w:val="20"/>
      <w:szCs w:val="20"/>
      <w:lang w:eastAsia="cs-CZ"/>
    </w:rPr>
  </w:style>
  <w:style w:type="paragraph" w:customStyle="1" w:styleId="ClOP">
    <w:name w:val="Cíl OP"/>
    <w:basedOn w:val="Citt"/>
    <w:link w:val="ClOPChar"/>
    <w:qFormat/>
    <w:rsid w:val="00CD5A42"/>
    <w:pPr>
      <w:pBdr>
        <w:top w:val="single" w:sz="24" w:space="4" w:color="95B3D7"/>
        <w:bottom w:val="single" w:sz="24" w:space="4" w:color="95B3D7"/>
      </w:pBdr>
      <w:spacing w:before="240" w:after="240"/>
      <w:jc w:val="center"/>
    </w:pPr>
    <w:rPr>
      <w:b/>
      <w:i w:val="0"/>
      <w:sz w:val="24"/>
      <w:szCs w:val="24"/>
    </w:rPr>
  </w:style>
  <w:style w:type="character" w:customStyle="1" w:styleId="ClOPChar">
    <w:name w:val="Cíl OP Char"/>
    <w:link w:val="ClOP"/>
    <w:rsid w:val="00CD5A42"/>
    <w:rPr>
      <w:rFonts w:ascii="Times New Roman" w:eastAsia="Times New Roman" w:hAnsi="Times New Roman" w:cs="Times New Roman"/>
      <w:b/>
      <w:iCs/>
      <w:color w:val="000000"/>
      <w:sz w:val="24"/>
      <w:szCs w:val="24"/>
      <w:lang w:eastAsia="cs-CZ"/>
    </w:rPr>
  </w:style>
  <w:style w:type="table" w:customStyle="1" w:styleId="Svtlmka1">
    <w:name w:val="Světlá mřížka1"/>
    <w:basedOn w:val="Normlntabulka"/>
    <w:uiPriority w:val="62"/>
    <w:rsid w:val="00CD5A42"/>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extNOK">
    <w:name w:val="Text NOK"/>
    <w:basedOn w:val="Normln"/>
    <w:link w:val="TextNOKChar"/>
    <w:qFormat/>
    <w:rsid w:val="00CD5A42"/>
    <w:pPr>
      <w:overflowPunct/>
      <w:autoSpaceDE/>
      <w:autoSpaceDN/>
      <w:adjustRightInd/>
      <w:spacing w:after="120" w:line="288" w:lineRule="auto"/>
      <w:jc w:val="both"/>
      <w:textAlignment w:val="auto"/>
    </w:pPr>
    <w:rPr>
      <w:rFonts w:ascii="Arial" w:hAnsi="Arial"/>
      <w:szCs w:val="22"/>
    </w:rPr>
  </w:style>
  <w:style w:type="character" w:customStyle="1" w:styleId="TextNOKChar">
    <w:name w:val="Text NOK Char"/>
    <w:link w:val="TextNOK"/>
    <w:rsid w:val="00CD5A42"/>
    <w:rPr>
      <w:rFonts w:ascii="Arial" w:eastAsia="Times New Roman" w:hAnsi="Arial" w:cs="Times New Roman"/>
      <w:sz w:val="20"/>
      <w:lang w:eastAsia="cs-CZ"/>
    </w:rPr>
  </w:style>
  <w:style w:type="paragraph" w:customStyle="1" w:styleId="Tiret0">
    <w:name w:val="Tiret 0"/>
    <w:basedOn w:val="Normln"/>
    <w:rsid w:val="00CD5A42"/>
    <w:pPr>
      <w:numPr>
        <w:numId w:val="7"/>
      </w:numPr>
      <w:overflowPunct/>
      <w:autoSpaceDE/>
      <w:autoSpaceDN/>
      <w:adjustRightInd/>
      <w:spacing w:before="120" w:after="120"/>
      <w:jc w:val="both"/>
      <w:textAlignment w:val="auto"/>
    </w:pPr>
    <w:rPr>
      <w:sz w:val="24"/>
      <w:szCs w:val="24"/>
      <w:lang w:eastAsia="en-US"/>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Footnote Text Char1,o,Char Char1"/>
    <w:basedOn w:val="Normln"/>
    <w:link w:val="TextpoznpodarouChar"/>
    <w:qFormat/>
    <w:rsid w:val="00CD5A42"/>
    <w:pPr>
      <w:jc w:val="both"/>
    </w:p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qFormat/>
    <w:rsid w:val="00CD5A42"/>
    <w:rPr>
      <w:rFonts w:ascii="Times New Roman" w:eastAsia="Times New Roman" w:hAnsi="Times New Roman" w:cs="Times New Roman"/>
      <w:sz w:val="20"/>
      <w:szCs w:val="20"/>
      <w:lang w:eastAsia="cs-CZ"/>
    </w:rPr>
  </w:style>
  <w:style w:type="character" w:styleId="Zdraznn">
    <w:name w:val="Emphasis"/>
    <w:uiPriority w:val="20"/>
    <w:qFormat/>
    <w:rsid w:val="00CD5A42"/>
    <w:rPr>
      <w:b/>
      <w:bCs/>
      <w:i w:val="0"/>
      <w:iCs w:val="0"/>
    </w:rPr>
  </w:style>
  <w:style w:type="paragraph" w:customStyle="1" w:styleId="Text1">
    <w:name w:val="Text 1"/>
    <w:basedOn w:val="Normln"/>
    <w:link w:val="Text1Char"/>
    <w:rsid w:val="00CD5A42"/>
    <w:pPr>
      <w:overflowPunct/>
      <w:autoSpaceDE/>
      <w:autoSpaceDN/>
      <w:adjustRightInd/>
      <w:spacing w:after="240"/>
      <w:ind w:left="482"/>
      <w:jc w:val="both"/>
      <w:textAlignment w:val="auto"/>
    </w:pPr>
    <w:rPr>
      <w:sz w:val="24"/>
      <w:lang w:val="en-GB" w:eastAsia="en-US"/>
    </w:rPr>
  </w:style>
  <w:style w:type="character" w:customStyle="1" w:styleId="Text1Char">
    <w:name w:val="Text 1 Char"/>
    <w:link w:val="Text1"/>
    <w:locked/>
    <w:rsid w:val="00CD5A42"/>
    <w:rPr>
      <w:rFonts w:ascii="Times New Roman" w:eastAsia="Times New Roman" w:hAnsi="Times New Roman" w:cs="Times New Roman"/>
      <w:sz w:val="24"/>
      <w:szCs w:val="20"/>
      <w:lang w:val="en-GB"/>
    </w:rPr>
  </w:style>
  <w:style w:type="paragraph" w:customStyle="1" w:styleId="CM1">
    <w:name w:val="CM1"/>
    <w:basedOn w:val="Default"/>
    <w:next w:val="Default"/>
    <w:uiPriority w:val="99"/>
    <w:rsid w:val="00CD5A42"/>
    <w:pPr>
      <w:tabs>
        <w:tab w:val="clear" w:pos="708"/>
      </w:tabs>
      <w:suppressAutoHyphens w:val="0"/>
      <w:overflowPunct/>
      <w:autoSpaceDN w:val="0"/>
      <w:adjustRightInd w:val="0"/>
      <w:spacing w:line="240" w:lineRule="auto"/>
      <w:textAlignment w:val="auto"/>
    </w:pPr>
    <w:rPr>
      <w:rFonts w:ascii="EUAlbertina" w:eastAsia="Times New Roman" w:hAnsi="EUAlbertina" w:cs="Times New Roman"/>
      <w:sz w:val="24"/>
      <w:szCs w:val="24"/>
      <w:lang w:eastAsia="cs-CZ"/>
    </w:rPr>
  </w:style>
  <w:style w:type="paragraph" w:customStyle="1" w:styleId="CM3">
    <w:name w:val="CM3"/>
    <w:basedOn w:val="Default"/>
    <w:next w:val="Default"/>
    <w:uiPriority w:val="99"/>
    <w:rsid w:val="00CD5A42"/>
    <w:pPr>
      <w:tabs>
        <w:tab w:val="clear" w:pos="708"/>
      </w:tabs>
      <w:suppressAutoHyphens w:val="0"/>
      <w:overflowPunct/>
      <w:autoSpaceDN w:val="0"/>
      <w:adjustRightInd w:val="0"/>
      <w:spacing w:line="240" w:lineRule="auto"/>
      <w:textAlignment w:val="auto"/>
    </w:pPr>
    <w:rPr>
      <w:rFonts w:ascii="EUAlbertina" w:eastAsia="Times New Roman" w:hAnsi="EUAlbertina" w:cs="Times New Roman"/>
      <w:sz w:val="24"/>
      <w:szCs w:val="24"/>
      <w:lang w:eastAsia="cs-CZ"/>
    </w:rPr>
  </w:style>
  <w:style w:type="paragraph" w:customStyle="1" w:styleId="Text3">
    <w:name w:val="Text 3"/>
    <w:basedOn w:val="Normln"/>
    <w:rsid w:val="00CD5A42"/>
    <w:pPr>
      <w:overflowPunct/>
      <w:autoSpaceDE/>
      <w:autoSpaceDN/>
      <w:adjustRightInd/>
      <w:spacing w:before="120" w:after="120"/>
      <w:ind w:left="1984"/>
      <w:jc w:val="both"/>
      <w:textAlignment w:val="auto"/>
    </w:pPr>
    <w:rPr>
      <w:rFonts w:eastAsia="Calibri"/>
      <w:sz w:val="24"/>
      <w:lang w:eastAsia="en-GB"/>
    </w:rPr>
  </w:style>
  <w:style w:type="paragraph" w:customStyle="1" w:styleId="ZZNormln">
    <w:name w:val="ZZ Normální"/>
    <w:basedOn w:val="Normln"/>
    <w:rsid w:val="00CD5A42"/>
    <w:pPr>
      <w:spacing w:after="120"/>
      <w:jc w:val="both"/>
    </w:pPr>
    <w:rPr>
      <w:rFonts w:ascii="Arial" w:hAnsi="Arial" w:cs="Arial"/>
      <w:sz w:val="24"/>
    </w:rPr>
  </w:style>
  <w:style w:type="paragraph" w:customStyle="1" w:styleId="StylArial11bZarovnatdoblokuVlevo063cm">
    <w:name w:val="Styl Arial 11 b. Zarovnat do bloku Vlevo:  063 cm"/>
    <w:basedOn w:val="Normln"/>
    <w:rsid w:val="00CD5A42"/>
    <w:pPr>
      <w:overflowPunct/>
      <w:autoSpaceDE/>
      <w:autoSpaceDN/>
      <w:adjustRightInd/>
      <w:spacing w:before="120"/>
      <w:ind w:left="357"/>
      <w:jc w:val="both"/>
      <w:textAlignment w:val="auto"/>
    </w:pPr>
    <w:rPr>
      <w:rFonts w:ascii="Arial" w:hAnsi="Arial"/>
      <w:sz w:val="22"/>
    </w:rPr>
  </w:style>
  <w:style w:type="paragraph" w:customStyle="1" w:styleId="Normln1">
    <w:name w:val="Normální1"/>
    <w:basedOn w:val="Normln"/>
    <w:rsid w:val="00CD5A42"/>
    <w:pPr>
      <w:overflowPunct/>
      <w:autoSpaceDE/>
      <w:autoSpaceDN/>
      <w:adjustRightInd/>
      <w:spacing w:before="100" w:beforeAutospacing="1" w:after="100" w:afterAutospacing="1"/>
      <w:textAlignment w:val="auto"/>
    </w:pPr>
    <w:rPr>
      <w:sz w:val="24"/>
      <w:szCs w:val="24"/>
    </w:rPr>
  </w:style>
  <w:style w:type="paragraph" w:customStyle="1" w:styleId="Specifickcl">
    <w:name w:val="Specifický cíl"/>
    <w:basedOn w:val="Nadpis4"/>
    <w:link w:val="SpecifickclChar"/>
    <w:qFormat/>
    <w:rsid w:val="00CD5A42"/>
    <w:pPr>
      <w:numPr>
        <w:ilvl w:val="0"/>
        <w:numId w:val="0"/>
      </w:numPr>
      <w:ind w:left="862" w:hanging="862"/>
    </w:pPr>
    <w:rPr>
      <w:i w:val="0"/>
      <w:color w:val="548DD4"/>
    </w:rPr>
  </w:style>
  <w:style w:type="character" w:customStyle="1" w:styleId="SpecifickclChar">
    <w:name w:val="Specifický cíl Char"/>
    <w:link w:val="Specifickcl"/>
    <w:rsid w:val="00CD5A42"/>
    <w:rPr>
      <w:rFonts w:ascii="Calibri" w:eastAsia="Times New Roman" w:hAnsi="Calibri" w:cs="Times New Roman"/>
      <w:b/>
      <w:bCs/>
      <w:iCs/>
      <w:color w:val="548DD4"/>
      <w:sz w:val="24"/>
      <w:szCs w:val="20"/>
      <w:lang w:eastAsia="cs-CZ"/>
    </w:rPr>
  </w:style>
  <w:style w:type="character" w:customStyle="1" w:styleId="st">
    <w:name w:val="st"/>
    <w:basedOn w:val="Standardnpsmoodstavce"/>
    <w:rsid w:val="00CD5A42"/>
  </w:style>
  <w:style w:type="paragraph" w:customStyle="1" w:styleId="Char4CharCharCharCharCharCharCharCharChar">
    <w:name w:val="Char4 Char Char Char Char Char Char Char Char Char"/>
    <w:basedOn w:val="Normln"/>
    <w:rsid w:val="00CD5A42"/>
    <w:pPr>
      <w:overflowPunct/>
      <w:autoSpaceDE/>
      <w:autoSpaceDN/>
      <w:adjustRightInd/>
      <w:spacing w:after="160" w:line="240" w:lineRule="exact"/>
      <w:textAlignment w:val="auto"/>
    </w:pPr>
    <w:rPr>
      <w:rFonts w:ascii="Times New Roman Bold" w:hAnsi="Times New Roman Bold"/>
      <w:sz w:val="22"/>
      <w:szCs w:val="26"/>
      <w:lang w:val="sk-SK" w:eastAsia="en-US"/>
    </w:rPr>
  </w:style>
  <w:style w:type="numbering" w:customStyle="1" w:styleId="Bezseznamu1">
    <w:name w:val="Bez seznamu1"/>
    <w:next w:val="Bezseznamu"/>
    <w:uiPriority w:val="99"/>
    <w:semiHidden/>
    <w:unhideWhenUsed/>
    <w:rsid w:val="00CD5A42"/>
  </w:style>
  <w:style w:type="table" w:customStyle="1" w:styleId="Mkatabulky1">
    <w:name w:val="Mřížka tabulky1"/>
    <w:basedOn w:val="Normlntabulka"/>
    <w:next w:val="Mkatabulky"/>
    <w:uiPriority w:val="59"/>
    <w:rsid w:val="00CD5A42"/>
    <w:pPr>
      <w:spacing w:after="0" w:line="240" w:lineRule="auto"/>
      <w:jc w:val="both"/>
    </w:pPr>
    <w:rPr>
      <w:rFonts w:ascii="Tahoma" w:eastAsia="Calibri" w:hAnsi="Tahoma"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vysvtlivekChar1">
    <w:name w:val="Text vysvětlivek Char1"/>
    <w:uiPriority w:val="99"/>
    <w:semiHidden/>
    <w:rsid w:val="00CD5A42"/>
    <w:rPr>
      <w:szCs w:val="20"/>
    </w:rPr>
  </w:style>
  <w:style w:type="character" w:customStyle="1" w:styleId="TextpoznpodarouChar1">
    <w:name w:val="Text pozn. pod čarou Char1"/>
    <w:uiPriority w:val="99"/>
    <w:semiHidden/>
    <w:rsid w:val="00CD5A42"/>
    <w:rPr>
      <w:szCs w:val="20"/>
    </w:rPr>
  </w:style>
  <w:style w:type="table" w:customStyle="1" w:styleId="Stednstnovn2zvraznn11">
    <w:name w:val="Střední stínování 2 – zvýraznění 11"/>
    <w:basedOn w:val="Normlntabulka"/>
    <w:uiPriority w:val="64"/>
    <w:rsid w:val="00CD5A42"/>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ongtext">
    <w:name w:val="long_text"/>
    <w:basedOn w:val="Standardnpsmoodstavce"/>
    <w:rsid w:val="00CD5A42"/>
  </w:style>
  <w:style w:type="character" w:customStyle="1" w:styleId="hps">
    <w:name w:val="hps"/>
    <w:basedOn w:val="Standardnpsmoodstavce"/>
    <w:rsid w:val="00CD5A42"/>
  </w:style>
  <w:style w:type="character" w:customStyle="1" w:styleId="CharChar7">
    <w:name w:val="Char Char7"/>
    <w:locked/>
    <w:rsid w:val="00CD5A42"/>
    <w:rPr>
      <w:rFonts w:ascii="Calibri" w:hAnsi="Calibri"/>
      <w:lang w:bidi="ar-SA"/>
    </w:rPr>
  </w:style>
  <w:style w:type="paragraph" w:styleId="Odstavecseseznamem">
    <w:name w:val="List Paragraph"/>
    <w:aliases w:val="Nad,Conclusion de partie,Odstavec cíl se seznamem,Odstavec se seznamem5,_Odstavec se seznamem,Seznam - odrážky,Fiche List Paragraph,List Paragraph (Czech Tourism),Název grafu,nad 1,Odstavec se seznamem2,List Paragraph,Odstavec_muj1"/>
    <w:basedOn w:val="Normln"/>
    <w:uiPriority w:val="34"/>
    <w:qFormat/>
    <w:rsid w:val="00CD5A42"/>
    <w:pPr>
      <w:ind w:left="720"/>
      <w:contextualSpacing/>
    </w:pPr>
  </w:style>
  <w:style w:type="paragraph" w:customStyle="1" w:styleId="tabodr">
    <w:name w:val="tabodr"/>
    <w:basedOn w:val="Normln"/>
    <w:rsid w:val="00CD5A42"/>
    <w:pPr>
      <w:tabs>
        <w:tab w:val="num" w:pos="360"/>
      </w:tabs>
      <w:overflowPunct/>
      <w:autoSpaceDE/>
      <w:autoSpaceDN/>
      <w:adjustRightInd/>
      <w:spacing w:before="120" w:after="20"/>
      <w:ind w:left="360" w:hanging="360"/>
      <w:jc w:val="both"/>
      <w:textAlignment w:val="auto"/>
    </w:pPr>
    <w:rPr>
      <w:rFonts w:ascii="Verdana" w:hAnsi="Verdana"/>
      <w:sz w:val="24"/>
      <w:szCs w:val="24"/>
    </w:rPr>
  </w:style>
  <w:style w:type="paragraph" w:customStyle="1" w:styleId="xl52">
    <w:name w:val="xl52"/>
    <w:basedOn w:val="Normln"/>
    <w:rsid w:val="00CD5A42"/>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jc w:val="center"/>
      <w:textAlignment w:val="center"/>
    </w:pPr>
    <w:rPr>
      <w:rFonts w:ascii="Arial" w:eastAsia="Arial Unicode MS" w:hAnsi="Arial" w:cs="Arial Unicode MS"/>
      <w:sz w:val="24"/>
      <w:szCs w:val="24"/>
    </w:rPr>
  </w:style>
  <w:style w:type="paragraph" w:customStyle="1" w:styleId="slovanodstavec">
    <w:name w:val="Číslovaný odstavec"/>
    <w:basedOn w:val="Normln"/>
    <w:link w:val="slovanodstavecChar"/>
    <w:qFormat/>
    <w:rsid w:val="007D4D15"/>
    <w:pPr>
      <w:tabs>
        <w:tab w:val="left" w:pos="567"/>
      </w:tabs>
      <w:overflowPunct/>
      <w:autoSpaceDE/>
      <w:autoSpaceDN/>
      <w:adjustRightInd/>
      <w:spacing w:after="200" w:line="276" w:lineRule="auto"/>
      <w:jc w:val="both"/>
      <w:textAlignment w:val="auto"/>
    </w:pPr>
    <w:rPr>
      <w:rFonts w:ascii="Arial" w:eastAsia="Calibri" w:hAnsi="Arial"/>
      <w:sz w:val="22"/>
      <w:szCs w:val="22"/>
      <w:lang w:eastAsia="en-US"/>
    </w:rPr>
  </w:style>
  <w:style w:type="character" w:customStyle="1" w:styleId="slovanodstavecChar">
    <w:name w:val="Číslovaný odstavec Char"/>
    <w:link w:val="slovanodstavec"/>
    <w:rsid w:val="007D4D15"/>
    <w:rPr>
      <w:rFonts w:ascii="Arial" w:eastAsia="Calibri" w:hAnsi="Arial" w:cs="Times New Roman"/>
    </w:rPr>
  </w:style>
  <w:style w:type="paragraph" w:customStyle="1" w:styleId="P4bodytext">
    <w:name w:val="P4 body text"/>
    <w:basedOn w:val="Normln"/>
    <w:uiPriority w:val="99"/>
    <w:rsid w:val="00362DBD"/>
    <w:pPr>
      <w:pBdr>
        <w:top w:val="none" w:sz="96" w:space="31" w:color="FFFFFF" w:frame="1"/>
        <w:left w:val="none" w:sz="96" w:space="31" w:color="FFFFFF" w:frame="1"/>
        <w:bottom w:val="none" w:sz="96" w:space="31" w:color="FFFFFF" w:frame="1"/>
        <w:right w:val="none" w:sz="96" w:space="31" w:color="FFFFFF" w:frame="1"/>
        <w:bar w:val="none" w:sz="0" w:color="000000"/>
      </w:pBdr>
      <w:overflowPunct/>
      <w:autoSpaceDE/>
      <w:autoSpaceDN/>
      <w:adjustRightInd/>
      <w:spacing w:before="120" w:line="264" w:lineRule="auto"/>
      <w:jc w:val="both"/>
      <w:textAlignment w:val="auto"/>
    </w:pPr>
    <w:rPr>
      <w:rFonts w:eastAsia="Calibri" w:cs="Calibri"/>
      <w:color w:val="000000"/>
      <w:sz w:val="22"/>
      <w:szCs w:val="22"/>
      <w:u w:color="000000"/>
      <w:lang w:eastAsia="en-GB"/>
    </w:rPr>
  </w:style>
  <w:style w:type="paragraph" w:customStyle="1" w:styleId="text">
    <w:name w:val="text"/>
    <w:basedOn w:val="Normln"/>
    <w:qFormat/>
    <w:rsid w:val="00656891"/>
    <w:pPr>
      <w:overflowPunct/>
      <w:autoSpaceDE/>
      <w:autoSpaceDN/>
      <w:adjustRightInd/>
      <w:spacing w:before="120"/>
      <w:jc w:val="both"/>
      <w:textAlignment w:val="auto"/>
    </w:pPr>
    <w:rPr>
      <w:sz w:val="24"/>
      <w:szCs w:val="24"/>
    </w:rPr>
  </w:style>
  <w:style w:type="paragraph" w:customStyle="1" w:styleId="Point2">
    <w:name w:val="Point 2"/>
    <w:basedOn w:val="Normln"/>
    <w:rsid w:val="005B35CA"/>
    <w:pPr>
      <w:overflowPunct/>
      <w:autoSpaceDE/>
      <w:autoSpaceDN/>
      <w:adjustRightInd/>
      <w:spacing w:before="120" w:after="120"/>
      <w:ind w:left="1984" w:hanging="567"/>
      <w:jc w:val="both"/>
      <w:textAlignment w:val="auto"/>
    </w:pPr>
    <w:rPr>
      <w:rFonts w:ascii="Arial" w:eastAsia="Calibri" w:hAnsi="Arial" w:cs="Arial"/>
      <w:sz w:val="22"/>
      <w:szCs w:val="22"/>
      <w:lang w:eastAsia="en-US"/>
    </w:rPr>
  </w:style>
  <w:style w:type="paragraph" w:customStyle="1" w:styleId="Point1">
    <w:name w:val="Point 1"/>
    <w:basedOn w:val="Normln"/>
    <w:rsid w:val="005B35CA"/>
    <w:pPr>
      <w:overflowPunct/>
      <w:autoSpaceDE/>
      <w:autoSpaceDN/>
      <w:adjustRightInd/>
      <w:spacing w:before="120" w:after="120"/>
      <w:ind w:left="1417" w:hanging="567"/>
      <w:jc w:val="both"/>
      <w:textAlignment w:val="auto"/>
    </w:pPr>
    <w:rPr>
      <w:rFonts w:ascii="Arial" w:eastAsia="Calibri" w:hAnsi="Arial" w:cs="Arial"/>
      <w:sz w:val="22"/>
      <w:szCs w:val="22"/>
      <w:lang w:eastAsia="en-GB"/>
    </w:rPr>
  </w:style>
  <w:style w:type="paragraph" w:customStyle="1" w:styleId="Dash">
    <w:name w:val="Dash"/>
    <w:basedOn w:val="Normln"/>
    <w:rsid w:val="005B35CA"/>
    <w:pPr>
      <w:numPr>
        <w:numId w:val="8"/>
      </w:numPr>
      <w:overflowPunct/>
      <w:autoSpaceDE/>
      <w:autoSpaceDN/>
      <w:adjustRightInd/>
      <w:spacing w:before="120" w:after="120"/>
      <w:jc w:val="both"/>
      <w:textAlignment w:val="auto"/>
    </w:pPr>
    <w:rPr>
      <w:rFonts w:ascii="Arial" w:eastAsiaTheme="minorHAnsi" w:hAnsi="Arial" w:cs="Arial"/>
      <w:sz w:val="22"/>
      <w:szCs w:val="22"/>
      <w:lang w:eastAsia="en-US"/>
    </w:rPr>
  </w:style>
  <w:style w:type="paragraph" w:customStyle="1" w:styleId="PointDoubleManual3">
    <w:name w:val="Point Double Manual (3)"/>
    <w:basedOn w:val="Normln"/>
    <w:rsid w:val="00104AA8"/>
    <w:pPr>
      <w:tabs>
        <w:tab w:val="left" w:pos="2268"/>
      </w:tabs>
      <w:overflowPunct/>
      <w:autoSpaceDE/>
      <w:autoSpaceDN/>
      <w:adjustRightInd/>
      <w:spacing w:before="120" w:after="120"/>
      <w:ind w:left="2835" w:hanging="1134"/>
      <w:jc w:val="both"/>
      <w:textAlignment w:val="auto"/>
    </w:pPr>
    <w:rPr>
      <w:rFonts w:ascii="Arial" w:eastAsiaTheme="minorHAnsi" w:hAnsi="Arial" w:cs="Arial"/>
      <w:sz w:val="22"/>
      <w:szCs w:val="22"/>
      <w:lang w:eastAsia="en-US"/>
    </w:rPr>
  </w:style>
  <w:style w:type="character" w:customStyle="1" w:styleId="TitulekChar">
    <w:name w:val="Titulek Char"/>
    <w:link w:val="Titulek"/>
    <w:uiPriority w:val="35"/>
    <w:rsid w:val="006B15E0"/>
    <w:rPr>
      <w:rFonts w:ascii="Calibri" w:eastAsia="Times New Roman" w:hAnsi="Calibri" w:cs="Times New Roman"/>
      <w:b/>
      <w:bCs/>
      <w:color w:val="4F81BD"/>
      <w:sz w:val="24"/>
      <w:szCs w:val="18"/>
      <w:lang w:eastAsia="cs-CZ"/>
    </w:rPr>
  </w:style>
  <w:style w:type="paragraph" w:customStyle="1" w:styleId="Tabletextleft">
    <w:name w:val="Table text left"/>
    <w:basedOn w:val="Zkladntext"/>
    <w:qFormat/>
    <w:rsid w:val="006B15E0"/>
    <w:pPr>
      <w:overflowPunct/>
      <w:autoSpaceDE/>
      <w:autoSpaceDN/>
      <w:adjustRightInd/>
      <w:spacing w:before="40" w:after="40"/>
      <w:jc w:val="left"/>
    </w:pPr>
    <w:rPr>
      <w:rFonts w:eastAsia="Times New Roman" w:cstheme="minorHAnsi"/>
      <w:b w:val="0"/>
      <w:bCs w:val="0"/>
      <w:color w:val="000000" w:themeColor="text1"/>
      <w:sz w:val="18"/>
      <w:szCs w:val="20"/>
      <w:lang w:eastAsia="en-GB"/>
    </w:rPr>
  </w:style>
  <w:style w:type="table" w:customStyle="1" w:styleId="GTFinancialTable">
    <w:name w:val="GT Financial Table"/>
    <w:basedOn w:val="Normlntabulka"/>
    <w:uiPriority w:val="99"/>
    <w:rsid w:val="006B15E0"/>
    <w:pPr>
      <w:spacing w:after="0" w:line="240" w:lineRule="auto"/>
    </w:pPr>
    <w:rPr>
      <w:rFonts w:ascii="Times New Roman" w:eastAsia="Times New Roman" w:hAnsi="Times New Roman" w:cs="Times New Roman"/>
      <w:sz w:val="20"/>
      <w:szCs w:val="20"/>
      <w:lang w:val="en-GB" w:eastAsia="en-GB"/>
    </w:rPr>
    <w:tblPr>
      <w:tblInd w:w="0" w:type="nil"/>
      <w:tblBorders>
        <w:insideH w:val="single" w:sz="4" w:space="0" w:color="000000" w:themeColor="text1"/>
      </w:tblBorders>
    </w:tblPr>
    <w:tblStylePr w:type="firstRow">
      <w:tblPr/>
      <w:tcPr>
        <w:tcBorders>
          <w:bottom w:val="single" w:sz="12" w:space="0" w:color="000000" w:themeColor="text1"/>
        </w:tcBorders>
      </w:tcPr>
    </w:tblStylePr>
    <w:tblStylePr w:type="lastRow">
      <w:tblPr/>
      <w:tcPr>
        <w:tcBorders>
          <w:top w:val="single" w:sz="12" w:space="0" w:color="auto"/>
          <w:left w:val="nil"/>
          <w:bottom w:val="nil"/>
          <w:right w:val="nil"/>
          <w:insideH w:val="nil"/>
          <w:insideV w:val="nil"/>
          <w:tl2br w:val="nil"/>
          <w:tr2bl w:val="nil"/>
        </w:tcBorders>
      </w:tcPr>
    </w:tblStylePr>
  </w:style>
  <w:style w:type="character" w:customStyle="1" w:styleId="FootnoteTextChar2">
    <w:name w:val="Footnote Text Char2"/>
    <w:aliases w:val="Footnote Text Char Char Char2,Fußnote Char2,single space Char2,FOOTNOTES Char2,fn Char2,Char Char Char Char2,Note de bas de page2 Char2,Footnotes Char Char2,footnote text Char Char2,Footnotes Char11,Footn Cha"/>
    <w:basedOn w:val="Standardnpsmoodstavce"/>
    <w:uiPriority w:val="99"/>
    <w:rsid w:val="005076E9"/>
    <w:rPr>
      <w:rFonts w:cs="Times New Roman"/>
      <w:sz w:val="20"/>
      <w:szCs w:val="20"/>
      <w:lang w:val="en-GB" w:eastAsia="en-US"/>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ln"/>
    <w:link w:val="Znakapoznpodarou"/>
    <w:uiPriority w:val="99"/>
    <w:rsid w:val="005076E9"/>
    <w:pPr>
      <w:overflowPunct/>
      <w:autoSpaceDE/>
      <w:autoSpaceDN/>
      <w:adjustRightInd/>
      <w:spacing w:after="160" w:line="240" w:lineRule="exact"/>
      <w:jc w:val="both"/>
      <w:textAlignment w:val="auto"/>
    </w:pPr>
    <w:rPr>
      <w:rFonts w:asciiTheme="minorHAnsi" w:eastAsiaTheme="minorHAnsi" w:hAnsiTheme="minorHAnsi" w:cstheme="minorBidi"/>
      <w:sz w:val="22"/>
      <w:szCs w:val="22"/>
      <w:vertAlign w:val="superscript"/>
      <w:lang w:eastAsia="en-US"/>
    </w:rPr>
  </w:style>
  <w:style w:type="paragraph" w:customStyle="1" w:styleId="Odrky">
    <w:name w:val="Odrážky"/>
    <w:basedOn w:val="Normln"/>
    <w:uiPriority w:val="99"/>
    <w:rsid w:val="00F51125"/>
    <w:pPr>
      <w:numPr>
        <w:numId w:val="63"/>
      </w:numPr>
      <w:overflowPunct/>
      <w:autoSpaceDE/>
      <w:autoSpaceDN/>
      <w:adjustRightInd/>
      <w:spacing w:after="40"/>
      <w:jc w:val="both"/>
      <w:textAlignment w:val="auto"/>
    </w:pPr>
    <w:rPr>
      <w:rFonts w:ascii="Verdana" w:hAnsi="Verdana" w:cs="Verdana"/>
      <w:lang w:eastAsia="en-US"/>
    </w:rPr>
  </w:style>
  <w:style w:type="character" w:customStyle="1" w:styleId="apple-converted-space">
    <w:name w:val="apple-converted-space"/>
    <w:rsid w:val="00F51125"/>
  </w:style>
  <w:style w:type="character" w:customStyle="1" w:styleId="apple-style-span">
    <w:name w:val="apple-style-span"/>
    <w:rsid w:val="00F51125"/>
  </w:style>
  <w:style w:type="paragraph" w:customStyle="1" w:styleId="grafy">
    <w:name w:val="grafy"/>
    <w:basedOn w:val="Seznam"/>
    <w:next w:val="Normln"/>
    <w:qFormat/>
    <w:rsid w:val="00F51125"/>
    <w:pPr>
      <w:numPr>
        <w:numId w:val="64"/>
      </w:numPr>
      <w:tabs>
        <w:tab w:val="num" w:pos="850"/>
      </w:tabs>
      <w:spacing w:after="0" w:line="240" w:lineRule="auto"/>
      <w:ind w:left="0" w:firstLine="0"/>
      <w:jc w:val="both"/>
    </w:pPr>
    <w:rPr>
      <w:rFonts w:ascii="Cambria" w:hAnsi="Cambria"/>
      <w:b/>
      <w:color w:val="76923C"/>
      <w:sz w:val="18"/>
    </w:rPr>
  </w:style>
  <w:style w:type="paragraph" w:styleId="Seznam">
    <w:name w:val="List"/>
    <w:basedOn w:val="Normln"/>
    <w:uiPriority w:val="99"/>
    <w:semiHidden/>
    <w:unhideWhenUsed/>
    <w:rsid w:val="00F51125"/>
    <w:pPr>
      <w:overflowPunct/>
      <w:autoSpaceDE/>
      <w:autoSpaceDN/>
      <w:adjustRightInd/>
      <w:spacing w:after="200" w:line="276" w:lineRule="auto"/>
      <w:ind w:left="283" w:hanging="283"/>
      <w:contextualSpacing/>
      <w:textAlignment w:val="auto"/>
    </w:pPr>
    <w:rPr>
      <w:rFonts w:ascii="Calibri" w:hAnsi="Calibri"/>
      <w:sz w:val="22"/>
      <w:szCs w:val="22"/>
    </w:rPr>
  </w:style>
  <w:style w:type="character" w:customStyle="1" w:styleId="shorttext">
    <w:name w:val="short_text"/>
    <w:rsid w:val="00F51125"/>
  </w:style>
  <w:style w:type="paragraph" w:customStyle="1" w:styleId="x-wm-msonormal">
    <w:name w:val="x_-wm-msonormal"/>
    <w:basedOn w:val="Normln"/>
    <w:uiPriority w:val="99"/>
    <w:rsid w:val="000E6DCB"/>
    <w:pPr>
      <w:overflowPunct/>
      <w:autoSpaceDE/>
      <w:autoSpaceDN/>
      <w:adjustRightInd/>
      <w:spacing w:before="100" w:beforeAutospacing="1" w:after="100" w:afterAutospacing="1"/>
      <w:textAlignment w:val="auto"/>
    </w:pPr>
    <w:rPr>
      <w:sz w:val="24"/>
      <w:szCs w:val="24"/>
    </w:rPr>
  </w:style>
  <w:style w:type="character" w:customStyle="1" w:styleId="xtlid-translationtranslation">
    <w:name w:val="x_tlid-translationtranslation"/>
    <w:basedOn w:val="Standardnpsmoodstavce"/>
    <w:uiPriority w:val="99"/>
    <w:rsid w:val="000E6DCB"/>
    <w:rPr>
      <w:rFonts w:cs="Times New Roman"/>
    </w:rPr>
  </w:style>
  <w:style w:type="character" w:customStyle="1" w:styleId="tlid-translation">
    <w:name w:val="tlid-translation"/>
    <w:basedOn w:val="Standardnpsmoodstavce"/>
    <w:rsid w:val="00363E98"/>
  </w:style>
  <w:style w:type="paragraph" w:customStyle="1" w:styleId="paragraph">
    <w:name w:val="paragraph"/>
    <w:basedOn w:val="Normln"/>
    <w:rsid w:val="00EA7D11"/>
    <w:pPr>
      <w:overflowPunct/>
      <w:autoSpaceDE/>
      <w:autoSpaceDN/>
      <w:adjustRightInd/>
      <w:textAlignment w:val="auto"/>
    </w:pPr>
    <w:rPr>
      <w:sz w:val="24"/>
      <w:szCs w:val="24"/>
    </w:rPr>
  </w:style>
  <w:style w:type="character" w:customStyle="1" w:styleId="normaltextrun1">
    <w:name w:val="normaltextrun1"/>
    <w:basedOn w:val="Standardnpsmoodstavce"/>
    <w:rsid w:val="00EA7D11"/>
  </w:style>
  <w:style w:type="character" w:customStyle="1" w:styleId="eop">
    <w:name w:val="eop"/>
    <w:basedOn w:val="Standardnpsmoodstavce"/>
    <w:rsid w:val="00EA7D11"/>
  </w:style>
  <w:style w:type="character" w:styleId="Nevyeenzmnka">
    <w:name w:val="Unresolved Mention"/>
    <w:basedOn w:val="Standardnpsmoodstavce"/>
    <w:uiPriority w:val="99"/>
    <w:semiHidden/>
    <w:unhideWhenUsed/>
    <w:rsid w:val="006F76C5"/>
    <w:rPr>
      <w:color w:val="605E5C"/>
      <w:shd w:val="clear" w:color="auto" w:fill="E1DFDD"/>
    </w:rPr>
  </w:style>
  <w:style w:type="paragraph" w:customStyle="1" w:styleId="doc-ti">
    <w:name w:val="doc-ti"/>
    <w:basedOn w:val="Normln"/>
    <w:rsid w:val="00CC05A8"/>
    <w:pPr>
      <w:overflowPunct/>
      <w:autoSpaceDE/>
      <w:autoSpaceDN/>
      <w:adjustRightInd/>
      <w:spacing w:before="100" w:beforeAutospacing="1" w:after="100" w:afterAutospacing="1"/>
      <w:textAlignment w:val="auto"/>
    </w:pPr>
    <w:rPr>
      <w:sz w:val="24"/>
      <w:szCs w:val="24"/>
    </w:rPr>
  </w:style>
  <w:style w:type="paragraph" w:customStyle="1" w:styleId="Nadpis7mimoobsah">
    <w:name w:val="Nadpis 7 mimo obsah"/>
    <w:basedOn w:val="Normln"/>
    <w:next w:val="Normln"/>
    <w:uiPriority w:val="8"/>
    <w:qFormat/>
    <w:rsid w:val="00603755"/>
    <w:pPr>
      <w:keepNext/>
      <w:keepLines/>
      <w:overflowPunct/>
      <w:autoSpaceDE/>
      <w:autoSpaceDN/>
      <w:adjustRightInd/>
      <w:spacing w:before="40" w:line="293" w:lineRule="auto"/>
      <w:textAlignment w:val="auto"/>
    </w:pPr>
    <w:rPr>
      <w:rFonts w:asciiTheme="majorHAnsi" w:eastAsiaTheme="minorHAnsi" w:hAnsiTheme="majorHAnsi" w:cstheme="minorBidi"/>
      <w:color w:val="000000" w:themeColor="text1"/>
      <w:sz w:val="22"/>
      <w:szCs w:val="22"/>
      <w:lang w:eastAsia="en-US"/>
    </w:rPr>
  </w:style>
  <w:style w:type="table" w:customStyle="1" w:styleId="TableGrid5">
    <w:name w:val="Table Grid5"/>
    <w:basedOn w:val="Normlntabulka"/>
    <w:uiPriority w:val="59"/>
    <w:rsid w:val="00BA1BD1"/>
    <w:pPr>
      <w:spacing w:before="120"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entered">
    <w:name w:val="Normal Centered"/>
    <w:basedOn w:val="Normln"/>
    <w:rsid w:val="001A49A7"/>
    <w:pPr>
      <w:overflowPunct/>
      <w:autoSpaceDE/>
      <w:autoSpaceDN/>
      <w:adjustRightInd/>
      <w:spacing w:before="200" w:after="120" w:line="360" w:lineRule="auto"/>
      <w:jc w:val="center"/>
      <w:textAlignment w:val="auto"/>
    </w:pPr>
    <w:rPr>
      <w:rFonts w:eastAsiaTheme="minorHAnsi"/>
      <w:sz w:val="24"/>
      <w:szCs w:val="22"/>
      <w:lang w:val="en-GB" w:eastAsia="en-US"/>
    </w:rPr>
  </w:style>
  <w:style w:type="character" w:customStyle="1" w:styleId="pluginpagetreechildrenspan">
    <w:name w:val="plugin_pagetree_children_span"/>
    <w:basedOn w:val="Standardnpsmoodstavce"/>
    <w:rsid w:val="001A49A7"/>
  </w:style>
  <w:style w:type="numbering" w:customStyle="1" w:styleId="VariantaB-odrky">
    <w:name w:val="Varianta B - odrážky"/>
    <w:uiPriority w:val="99"/>
    <w:rsid w:val="000B3CB9"/>
    <w:pPr>
      <w:numPr>
        <w:numId w:val="83"/>
      </w:numPr>
    </w:pPr>
  </w:style>
  <w:style w:type="paragraph" w:customStyle="1" w:styleId="SeznamsodrkamiB">
    <w:name w:val="Seznam s odrážkami B"/>
    <w:basedOn w:val="Normln"/>
    <w:uiPriority w:val="11"/>
    <w:qFormat/>
    <w:rsid w:val="000B3CB9"/>
    <w:pPr>
      <w:numPr>
        <w:numId w:val="84"/>
      </w:numPr>
    </w:pPr>
  </w:style>
  <w:style w:type="paragraph" w:customStyle="1" w:styleId="SeznamsodrkamiB2">
    <w:name w:val="Seznam s odrážkami B 2"/>
    <w:basedOn w:val="Normln"/>
    <w:uiPriority w:val="11"/>
    <w:qFormat/>
    <w:rsid w:val="000B3CB9"/>
    <w:pPr>
      <w:numPr>
        <w:ilvl w:val="1"/>
        <w:numId w:val="84"/>
      </w:numPr>
    </w:pPr>
  </w:style>
  <w:style w:type="paragraph" w:customStyle="1" w:styleId="SeznamsodrkamiB3">
    <w:name w:val="Seznam s odrážkami B 3"/>
    <w:basedOn w:val="Normln"/>
    <w:uiPriority w:val="11"/>
    <w:qFormat/>
    <w:rsid w:val="000B3CB9"/>
    <w:pPr>
      <w:numPr>
        <w:ilvl w:val="2"/>
        <w:numId w:val="84"/>
      </w:numPr>
    </w:pPr>
  </w:style>
  <w:style w:type="paragraph" w:customStyle="1" w:styleId="SeznamsodrkamiB4">
    <w:name w:val="Seznam s odrážkami B 4"/>
    <w:basedOn w:val="Normln"/>
    <w:uiPriority w:val="11"/>
    <w:qFormat/>
    <w:rsid w:val="000B3CB9"/>
    <w:pPr>
      <w:numPr>
        <w:ilvl w:val="3"/>
        <w:numId w:val="84"/>
      </w:numPr>
    </w:pPr>
  </w:style>
  <w:style w:type="paragraph" w:customStyle="1" w:styleId="SeznamsodrkamiB5">
    <w:name w:val="Seznam s odrážkami B 5"/>
    <w:basedOn w:val="Normln"/>
    <w:uiPriority w:val="11"/>
    <w:qFormat/>
    <w:rsid w:val="000B3CB9"/>
    <w:pPr>
      <w:numPr>
        <w:ilvl w:val="4"/>
        <w:numId w:val="84"/>
      </w:numPr>
    </w:pPr>
  </w:style>
  <w:style w:type="character" w:customStyle="1" w:styleId="Nevyeenzmnka1">
    <w:name w:val="Nevyřešená zmínka1"/>
    <w:basedOn w:val="Standardnpsmoodstavce"/>
    <w:uiPriority w:val="99"/>
    <w:semiHidden/>
    <w:unhideWhenUsed/>
    <w:rsid w:val="00296F0D"/>
    <w:rPr>
      <w:color w:val="605E5C"/>
      <w:shd w:val="clear" w:color="auto" w:fill="E1DFDD"/>
    </w:rPr>
  </w:style>
  <w:style w:type="character" w:customStyle="1" w:styleId="Nevyeenzmnka2">
    <w:name w:val="Nevyřešená zmínka2"/>
    <w:basedOn w:val="Standardnpsmoodstavce"/>
    <w:uiPriority w:val="99"/>
    <w:semiHidden/>
    <w:unhideWhenUsed/>
    <w:rsid w:val="00296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929">
      <w:bodyDiv w:val="1"/>
      <w:marLeft w:val="0"/>
      <w:marRight w:val="0"/>
      <w:marTop w:val="0"/>
      <w:marBottom w:val="0"/>
      <w:divBdr>
        <w:top w:val="none" w:sz="0" w:space="0" w:color="auto"/>
        <w:left w:val="none" w:sz="0" w:space="0" w:color="auto"/>
        <w:bottom w:val="none" w:sz="0" w:space="0" w:color="auto"/>
        <w:right w:val="none" w:sz="0" w:space="0" w:color="auto"/>
      </w:divBdr>
    </w:div>
    <w:div w:id="23597184">
      <w:bodyDiv w:val="1"/>
      <w:marLeft w:val="0"/>
      <w:marRight w:val="0"/>
      <w:marTop w:val="0"/>
      <w:marBottom w:val="0"/>
      <w:divBdr>
        <w:top w:val="none" w:sz="0" w:space="0" w:color="auto"/>
        <w:left w:val="none" w:sz="0" w:space="0" w:color="auto"/>
        <w:bottom w:val="none" w:sz="0" w:space="0" w:color="auto"/>
        <w:right w:val="none" w:sz="0" w:space="0" w:color="auto"/>
      </w:divBdr>
    </w:div>
    <w:div w:id="64307536">
      <w:bodyDiv w:val="1"/>
      <w:marLeft w:val="0"/>
      <w:marRight w:val="0"/>
      <w:marTop w:val="0"/>
      <w:marBottom w:val="0"/>
      <w:divBdr>
        <w:top w:val="none" w:sz="0" w:space="0" w:color="auto"/>
        <w:left w:val="none" w:sz="0" w:space="0" w:color="auto"/>
        <w:bottom w:val="none" w:sz="0" w:space="0" w:color="auto"/>
        <w:right w:val="none" w:sz="0" w:space="0" w:color="auto"/>
      </w:divBdr>
    </w:div>
    <w:div w:id="110898952">
      <w:bodyDiv w:val="1"/>
      <w:marLeft w:val="0"/>
      <w:marRight w:val="0"/>
      <w:marTop w:val="0"/>
      <w:marBottom w:val="0"/>
      <w:divBdr>
        <w:top w:val="none" w:sz="0" w:space="0" w:color="auto"/>
        <w:left w:val="none" w:sz="0" w:space="0" w:color="auto"/>
        <w:bottom w:val="none" w:sz="0" w:space="0" w:color="auto"/>
        <w:right w:val="none" w:sz="0" w:space="0" w:color="auto"/>
      </w:divBdr>
    </w:div>
    <w:div w:id="138959328">
      <w:bodyDiv w:val="1"/>
      <w:marLeft w:val="0"/>
      <w:marRight w:val="0"/>
      <w:marTop w:val="0"/>
      <w:marBottom w:val="0"/>
      <w:divBdr>
        <w:top w:val="none" w:sz="0" w:space="0" w:color="auto"/>
        <w:left w:val="none" w:sz="0" w:space="0" w:color="auto"/>
        <w:bottom w:val="none" w:sz="0" w:space="0" w:color="auto"/>
        <w:right w:val="none" w:sz="0" w:space="0" w:color="auto"/>
      </w:divBdr>
    </w:div>
    <w:div w:id="139664015">
      <w:bodyDiv w:val="1"/>
      <w:marLeft w:val="0"/>
      <w:marRight w:val="0"/>
      <w:marTop w:val="0"/>
      <w:marBottom w:val="0"/>
      <w:divBdr>
        <w:top w:val="none" w:sz="0" w:space="0" w:color="auto"/>
        <w:left w:val="none" w:sz="0" w:space="0" w:color="auto"/>
        <w:bottom w:val="none" w:sz="0" w:space="0" w:color="auto"/>
        <w:right w:val="none" w:sz="0" w:space="0" w:color="auto"/>
      </w:divBdr>
    </w:div>
    <w:div w:id="146097230">
      <w:bodyDiv w:val="1"/>
      <w:marLeft w:val="0"/>
      <w:marRight w:val="0"/>
      <w:marTop w:val="0"/>
      <w:marBottom w:val="0"/>
      <w:divBdr>
        <w:top w:val="none" w:sz="0" w:space="0" w:color="auto"/>
        <w:left w:val="none" w:sz="0" w:space="0" w:color="auto"/>
        <w:bottom w:val="none" w:sz="0" w:space="0" w:color="auto"/>
        <w:right w:val="none" w:sz="0" w:space="0" w:color="auto"/>
      </w:divBdr>
      <w:divsChild>
        <w:div w:id="876233015">
          <w:marLeft w:val="0"/>
          <w:marRight w:val="0"/>
          <w:marTop w:val="0"/>
          <w:marBottom w:val="0"/>
          <w:divBdr>
            <w:top w:val="none" w:sz="0" w:space="0" w:color="auto"/>
            <w:left w:val="none" w:sz="0" w:space="0" w:color="auto"/>
            <w:bottom w:val="none" w:sz="0" w:space="0" w:color="auto"/>
            <w:right w:val="none" w:sz="0" w:space="0" w:color="auto"/>
          </w:divBdr>
          <w:divsChild>
            <w:div w:id="799735899">
              <w:marLeft w:val="0"/>
              <w:marRight w:val="0"/>
              <w:marTop w:val="0"/>
              <w:marBottom w:val="0"/>
              <w:divBdr>
                <w:top w:val="none" w:sz="0" w:space="0" w:color="auto"/>
                <w:left w:val="none" w:sz="0" w:space="0" w:color="auto"/>
                <w:bottom w:val="none" w:sz="0" w:space="0" w:color="auto"/>
                <w:right w:val="none" w:sz="0" w:space="0" w:color="auto"/>
              </w:divBdr>
              <w:divsChild>
                <w:div w:id="1438867591">
                  <w:marLeft w:val="0"/>
                  <w:marRight w:val="0"/>
                  <w:marTop w:val="0"/>
                  <w:marBottom w:val="0"/>
                  <w:divBdr>
                    <w:top w:val="none" w:sz="0" w:space="0" w:color="auto"/>
                    <w:left w:val="none" w:sz="0" w:space="0" w:color="auto"/>
                    <w:bottom w:val="none" w:sz="0" w:space="0" w:color="auto"/>
                    <w:right w:val="none" w:sz="0" w:space="0" w:color="auto"/>
                  </w:divBdr>
                  <w:divsChild>
                    <w:div w:id="288707609">
                      <w:marLeft w:val="0"/>
                      <w:marRight w:val="0"/>
                      <w:marTop w:val="0"/>
                      <w:marBottom w:val="0"/>
                      <w:divBdr>
                        <w:top w:val="none" w:sz="0" w:space="0" w:color="auto"/>
                        <w:left w:val="none" w:sz="0" w:space="0" w:color="auto"/>
                        <w:bottom w:val="none" w:sz="0" w:space="0" w:color="auto"/>
                        <w:right w:val="none" w:sz="0" w:space="0" w:color="auto"/>
                      </w:divBdr>
                      <w:divsChild>
                        <w:div w:id="1316379525">
                          <w:marLeft w:val="0"/>
                          <w:marRight w:val="0"/>
                          <w:marTop w:val="0"/>
                          <w:marBottom w:val="0"/>
                          <w:divBdr>
                            <w:top w:val="none" w:sz="0" w:space="0" w:color="auto"/>
                            <w:left w:val="none" w:sz="0" w:space="0" w:color="auto"/>
                            <w:bottom w:val="none" w:sz="0" w:space="0" w:color="auto"/>
                            <w:right w:val="none" w:sz="0" w:space="0" w:color="auto"/>
                          </w:divBdr>
                          <w:divsChild>
                            <w:div w:id="686447634">
                              <w:marLeft w:val="0"/>
                              <w:marRight w:val="0"/>
                              <w:marTop w:val="0"/>
                              <w:marBottom w:val="0"/>
                              <w:divBdr>
                                <w:top w:val="none" w:sz="0" w:space="0" w:color="auto"/>
                                <w:left w:val="none" w:sz="0" w:space="0" w:color="auto"/>
                                <w:bottom w:val="none" w:sz="0" w:space="0" w:color="auto"/>
                                <w:right w:val="none" w:sz="0" w:space="0" w:color="auto"/>
                              </w:divBdr>
                              <w:divsChild>
                                <w:div w:id="1673215802">
                                  <w:marLeft w:val="0"/>
                                  <w:marRight w:val="0"/>
                                  <w:marTop w:val="0"/>
                                  <w:marBottom w:val="0"/>
                                  <w:divBdr>
                                    <w:top w:val="none" w:sz="0" w:space="0" w:color="auto"/>
                                    <w:left w:val="none" w:sz="0" w:space="0" w:color="auto"/>
                                    <w:bottom w:val="none" w:sz="0" w:space="0" w:color="auto"/>
                                    <w:right w:val="none" w:sz="0" w:space="0" w:color="auto"/>
                                  </w:divBdr>
                                  <w:divsChild>
                                    <w:div w:id="1424498246">
                                      <w:marLeft w:val="0"/>
                                      <w:marRight w:val="0"/>
                                      <w:marTop w:val="0"/>
                                      <w:marBottom w:val="0"/>
                                      <w:divBdr>
                                        <w:top w:val="none" w:sz="0" w:space="0" w:color="auto"/>
                                        <w:left w:val="none" w:sz="0" w:space="0" w:color="auto"/>
                                        <w:bottom w:val="none" w:sz="0" w:space="0" w:color="auto"/>
                                        <w:right w:val="none" w:sz="0" w:space="0" w:color="auto"/>
                                      </w:divBdr>
                                      <w:divsChild>
                                        <w:div w:id="981738374">
                                          <w:marLeft w:val="0"/>
                                          <w:marRight w:val="0"/>
                                          <w:marTop w:val="0"/>
                                          <w:marBottom w:val="0"/>
                                          <w:divBdr>
                                            <w:top w:val="none" w:sz="0" w:space="0" w:color="auto"/>
                                            <w:left w:val="none" w:sz="0" w:space="0" w:color="auto"/>
                                            <w:bottom w:val="none" w:sz="0" w:space="0" w:color="auto"/>
                                            <w:right w:val="none" w:sz="0" w:space="0" w:color="auto"/>
                                          </w:divBdr>
                                          <w:divsChild>
                                            <w:div w:id="683555685">
                                              <w:marLeft w:val="0"/>
                                              <w:marRight w:val="0"/>
                                              <w:marTop w:val="0"/>
                                              <w:marBottom w:val="495"/>
                                              <w:divBdr>
                                                <w:top w:val="none" w:sz="0" w:space="0" w:color="auto"/>
                                                <w:left w:val="none" w:sz="0" w:space="0" w:color="auto"/>
                                                <w:bottom w:val="none" w:sz="0" w:space="0" w:color="auto"/>
                                                <w:right w:val="none" w:sz="0" w:space="0" w:color="auto"/>
                                              </w:divBdr>
                                              <w:divsChild>
                                                <w:div w:id="8813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40094">
      <w:bodyDiv w:val="1"/>
      <w:marLeft w:val="0"/>
      <w:marRight w:val="0"/>
      <w:marTop w:val="0"/>
      <w:marBottom w:val="0"/>
      <w:divBdr>
        <w:top w:val="none" w:sz="0" w:space="0" w:color="auto"/>
        <w:left w:val="none" w:sz="0" w:space="0" w:color="auto"/>
        <w:bottom w:val="none" w:sz="0" w:space="0" w:color="auto"/>
        <w:right w:val="none" w:sz="0" w:space="0" w:color="auto"/>
      </w:divBdr>
    </w:div>
    <w:div w:id="177155734">
      <w:bodyDiv w:val="1"/>
      <w:marLeft w:val="0"/>
      <w:marRight w:val="0"/>
      <w:marTop w:val="0"/>
      <w:marBottom w:val="0"/>
      <w:divBdr>
        <w:top w:val="none" w:sz="0" w:space="0" w:color="auto"/>
        <w:left w:val="none" w:sz="0" w:space="0" w:color="auto"/>
        <w:bottom w:val="none" w:sz="0" w:space="0" w:color="auto"/>
        <w:right w:val="none" w:sz="0" w:space="0" w:color="auto"/>
      </w:divBdr>
    </w:div>
    <w:div w:id="189343926">
      <w:bodyDiv w:val="1"/>
      <w:marLeft w:val="0"/>
      <w:marRight w:val="0"/>
      <w:marTop w:val="0"/>
      <w:marBottom w:val="0"/>
      <w:divBdr>
        <w:top w:val="none" w:sz="0" w:space="0" w:color="auto"/>
        <w:left w:val="none" w:sz="0" w:space="0" w:color="auto"/>
        <w:bottom w:val="none" w:sz="0" w:space="0" w:color="auto"/>
        <w:right w:val="none" w:sz="0" w:space="0" w:color="auto"/>
      </w:divBdr>
    </w:div>
    <w:div w:id="201213541">
      <w:bodyDiv w:val="1"/>
      <w:marLeft w:val="0"/>
      <w:marRight w:val="0"/>
      <w:marTop w:val="0"/>
      <w:marBottom w:val="0"/>
      <w:divBdr>
        <w:top w:val="none" w:sz="0" w:space="0" w:color="auto"/>
        <w:left w:val="none" w:sz="0" w:space="0" w:color="auto"/>
        <w:bottom w:val="none" w:sz="0" w:space="0" w:color="auto"/>
        <w:right w:val="none" w:sz="0" w:space="0" w:color="auto"/>
      </w:divBdr>
    </w:div>
    <w:div w:id="212885162">
      <w:bodyDiv w:val="1"/>
      <w:marLeft w:val="0"/>
      <w:marRight w:val="0"/>
      <w:marTop w:val="0"/>
      <w:marBottom w:val="0"/>
      <w:divBdr>
        <w:top w:val="none" w:sz="0" w:space="0" w:color="auto"/>
        <w:left w:val="none" w:sz="0" w:space="0" w:color="auto"/>
        <w:bottom w:val="none" w:sz="0" w:space="0" w:color="auto"/>
        <w:right w:val="none" w:sz="0" w:space="0" w:color="auto"/>
      </w:divBdr>
    </w:div>
    <w:div w:id="229464361">
      <w:bodyDiv w:val="1"/>
      <w:marLeft w:val="0"/>
      <w:marRight w:val="0"/>
      <w:marTop w:val="0"/>
      <w:marBottom w:val="0"/>
      <w:divBdr>
        <w:top w:val="none" w:sz="0" w:space="0" w:color="auto"/>
        <w:left w:val="none" w:sz="0" w:space="0" w:color="auto"/>
        <w:bottom w:val="none" w:sz="0" w:space="0" w:color="auto"/>
        <w:right w:val="none" w:sz="0" w:space="0" w:color="auto"/>
      </w:divBdr>
    </w:div>
    <w:div w:id="236671527">
      <w:bodyDiv w:val="1"/>
      <w:marLeft w:val="0"/>
      <w:marRight w:val="0"/>
      <w:marTop w:val="0"/>
      <w:marBottom w:val="0"/>
      <w:divBdr>
        <w:top w:val="none" w:sz="0" w:space="0" w:color="auto"/>
        <w:left w:val="none" w:sz="0" w:space="0" w:color="auto"/>
        <w:bottom w:val="none" w:sz="0" w:space="0" w:color="auto"/>
        <w:right w:val="none" w:sz="0" w:space="0" w:color="auto"/>
      </w:divBdr>
    </w:div>
    <w:div w:id="238563548">
      <w:bodyDiv w:val="1"/>
      <w:marLeft w:val="0"/>
      <w:marRight w:val="0"/>
      <w:marTop w:val="0"/>
      <w:marBottom w:val="0"/>
      <w:divBdr>
        <w:top w:val="none" w:sz="0" w:space="0" w:color="auto"/>
        <w:left w:val="none" w:sz="0" w:space="0" w:color="auto"/>
        <w:bottom w:val="none" w:sz="0" w:space="0" w:color="auto"/>
        <w:right w:val="none" w:sz="0" w:space="0" w:color="auto"/>
      </w:divBdr>
    </w:div>
    <w:div w:id="243761104">
      <w:bodyDiv w:val="1"/>
      <w:marLeft w:val="0"/>
      <w:marRight w:val="0"/>
      <w:marTop w:val="0"/>
      <w:marBottom w:val="0"/>
      <w:divBdr>
        <w:top w:val="none" w:sz="0" w:space="0" w:color="auto"/>
        <w:left w:val="none" w:sz="0" w:space="0" w:color="auto"/>
        <w:bottom w:val="none" w:sz="0" w:space="0" w:color="auto"/>
        <w:right w:val="none" w:sz="0" w:space="0" w:color="auto"/>
      </w:divBdr>
    </w:div>
    <w:div w:id="269317454">
      <w:bodyDiv w:val="1"/>
      <w:marLeft w:val="0"/>
      <w:marRight w:val="0"/>
      <w:marTop w:val="0"/>
      <w:marBottom w:val="0"/>
      <w:divBdr>
        <w:top w:val="none" w:sz="0" w:space="0" w:color="auto"/>
        <w:left w:val="none" w:sz="0" w:space="0" w:color="auto"/>
        <w:bottom w:val="none" w:sz="0" w:space="0" w:color="auto"/>
        <w:right w:val="none" w:sz="0" w:space="0" w:color="auto"/>
      </w:divBdr>
    </w:div>
    <w:div w:id="335766830">
      <w:bodyDiv w:val="1"/>
      <w:marLeft w:val="0"/>
      <w:marRight w:val="0"/>
      <w:marTop w:val="0"/>
      <w:marBottom w:val="0"/>
      <w:divBdr>
        <w:top w:val="none" w:sz="0" w:space="0" w:color="auto"/>
        <w:left w:val="none" w:sz="0" w:space="0" w:color="auto"/>
        <w:bottom w:val="none" w:sz="0" w:space="0" w:color="auto"/>
        <w:right w:val="none" w:sz="0" w:space="0" w:color="auto"/>
      </w:divBdr>
    </w:div>
    <w:div w:id="338507682">
      <w:bodyDiv w:val="1"/>
      <w:marLeft w:val="0"/>
      <w:marRight w:val="0"/>
      <w:marTop w:val="0"/>
      <w:marBottom w:val="0"/>
      <w:divBdr>
        <w:top w:val="none" w:sz="0" w:space="0" w:color="auto"/>
        <w:left w:val="none" w:sz="0" w:space="0" w:color="auto"/>
        <w:bottom w:val="none" w:sz="0" w:space="0" w:color="auto"/>
        <w:right w:val="none" w:sz="0" w:space="0" w:color="auto"/>
      </w:divBdr>
    </w:div>
    <w:div w:id="340935978">
      <w:bodyDiv w:val="1"/>
      <w:marLeft w:val="0"/>
      <w:marRight w:val="0"/>
      <w:marTop w:val="0"/>
      <w:marBottom w:val="0"/>
      <w:divBdr>
        <w:top w:val="none" w:sz="0" w:space="0" w:color="auto"/>
        <w:left w:val="none" w:sz="0" w:space="0" w:color="auto"/>
        <w:bottom w:val="none" w:sz="0" w:space="0" w:color="auto"/>
        <w:right w:val="none" w:sz="0" w:space="0" w:color="auto"/>
      </w:divBdr>
    </w:div>
    <w:div w:id="347173370">
      <w:bodyDiv w:val="1"/>
      <w:marLeft w:val="0"/>
      <w:marRight w:val="0"/>
      <w:marTop w:val="0"/>
      <w:marBottom w:val="0"/>
      <w:divBdr>
        <w:top w:val="none" w:sz="0" w:space="0" w:color="auto"/>
        <w:left w:val="none" w:sz="0" w:space="0" w:color="auto"/>
        <w:bottom w:val="none" w:sz="0" w:space="0" w:color="auto"/>
        <w:right w:val="none" w:sz="0" w:space="0" w:color="auto"/>
      </w:divBdr>
    </w:div>
    <w:div w:id="367877225">
      <w:bodyDiv w:val="1"/>
      <w:marLeft w:val="0"/>
      <w:marRight w:val="0"/>
      <w:marTop w:val="0"/>
      <w:marBottom w:val="0"/>
      <w:divBdr>
        <w:top w:val="none" w:sz="0" w:space="0" w:color="auto"/>
        <w:left w:val="none" w:sz="0" w:space="0" w:color="auto"/>
        <w:bottom w:val="none" w:sz="0" w:space="0" w:color="auto"/>
        <w:right w:val="none" w:sz="0" w:space="0" w:color="auto"/>
      </w:divBdr>
    </w:div>
    <w:div w:id="398213347">
      <w:bodyDiv w:val="1"/>
      <w:marLeft w:val="0"/>
      <w:marRight w:val="0"/>
      <w:marTop w:val="0"/>
      <w:marBottom w:val="0"/>
      <w:divBdr>
        <w:top w:val="none" w:sz="0" w:space="0" w:color="auto"/>
        <w:left w:val="none" w:sz="0" w:space="0" w:color="auto"/>
        <w:bottom w:val="none" w:sz="0" w:space="0" w:color="auto"/>
        <w:right w:val="none" w:sz="0" w:space="0" w:color="auto"/>
      </w:divBdr>
    </w:div>
    <w:div w:id="460997801">
      <w:bodyDiv w:val="1"/>
      <w:marLeft w:val="0"/>
      <w:marRight w:val="0"/>
      <w:marTop w:val="0"/>
      <w:marBottom w:val="0"/>
      <w:divBdr>
        <w:top w:val="none" w:sz="0" w:space="0" w:color="auto"/>
        <w:left w:val="none" w:sz="0" w:space="0" w:color="auto"/>
        <w:bottom w:val="none" w:sz="0" w:space="0" w:color="auto"/>
        <w:right w:val="none" w:sz="0" w:space="0" w:color="auto"/>
      </w:divBdr>
    </w:div>
    <w:div w:id="475142646">
      <w:bodyDiv w:val="1"/>
      <w:marLeft w:val="0"/>
      <w:marRight w:val="0"/>
      <w:marTop w:val="0"/>
      <w:marBottom w:val="0"/>
      <w:divBdr>
        <w:top w:val="none" w:sz="0" w:space="0" w:color="auto"/>
        <w:left w:val="none" w:sz="0" w:space="0" w:color="auto"/>
        <w:bottom w:val="none" w:sz="0" w:space="0" w:color="auto"/>
        <w:right w:val="none" w:sz="0" w:space="0" w:color="auto"/>
      </w:divBdr>
    </w:div>
    <w:div w:id="483547035">
      <w:bodyDiv w:val="1"/>
      <w:marLeft w:val="0"/>
      <w:marRight w:val="0"/>
      <w:marTop w:val="0"/>
      <w:marBottom w:val="0"/>
      <w:divBdr>
        <w:top w:val="none" w:sz="0" w:space="0" w:color="auto"/>
        <w:left w:val="none" w:sz="0" w:space="0" w:color="auto"/>
        <w:bottom w:val="none" w:sz="0" w:space="0" w:color="auto"/>
        <w:right w:val="none" w:sz="0" w:space="0" w:color="auto"/>
      </w:divBdr>
    </w:div>
    <w:div w:id="505364868">
      <w:bodyDiv w:val="1"/>
      <w:marLeft w:val="0"/>
      <w:marRight w:val="0"/>
      <w:marTop w:val="0"/>
      <w:marBottom w:val="0"/>
      <w:divBdr>
        <w:top w:val="none" w:sz="0" w:space="0" w:color="auto"/>
        <w:left w:val="none" w:sz="0" w:space="0" w:color="auto"/>
        <w:bottom w:val="none" w:sz="0" w:space="0" w:color="auto"/>
        <w:right w:val="none" w:sz="0" w:space="0" w:color="auto"/>
      </w:divBdr>
    </w:div>
    <w:div w:id="518616327">
      <w:bodyDiv w:val="1"/>
      <w:marLeft w:val="0"/>
      <w:marRight w:val="0"/>
      <w:marTop w:val="0"/>
      <w:marBottom w:val="0"/>
      <w:divBdr>
        <w:top w:val="none" w:sz="0" w:space="0" w:color="auto"/>
        <w:left w:val="none" w:sz="0" w:space="0" w:color="auto"/>
        <w:bottom w:val="none" w:sz="0" w:space="0" w:color="auto"/>
        <w:right w:val="none" w:sz="0" w:space="0" w:color="auto"/>
      </w:divBdr>
    </w:div>
    <w:div w:id="576282298">
      <w:bodyDiv w:val="1"/>
      <w:marLeft w:val="0"/>
      <w:marRight w:val="0"/>
      <w:marTop w:val="0"/>
      <w:marBottom w:val="0"/>
      <w:divBdr>
        <w:top w:val="none" w:sz="0" w:space="0" w:color="auto"/>
        <w:left w:val="none" w:sz="0" w:space="0" w:color="auto"/>
        <w:bottom w:val="none" w:sz="0" w:space="0" w:color="auto"/>
        <w:right w:val="none" w:sz="0" w:space="0" w:color="auto"/>
      </w:divBdr>
    </w:div>
    <w:div w:id="582377468">
      <w:bodyDiv w:val="1"/>
      <w:marLeft w:val="0"/>
      <w:marRight w:val="0"/>
      <w:marTop w:val="0"/>
      <w:marBottom w:val="0"/>
      <w:divBdr>
        <w:top w:val="none" w:sz="0" w:space="0" w:color="auto"/>
        <w:left w:val="none" w:sz="0" w:space="0" w:color="auto"/>
        <w:bottom w:val="none" w:sz="0" w:space="0" w:color="auto"/>
        <w:right w:val="none" w:sz="0" w:space="0" w:color="auto"/>
      </w:divBdr>
    </w:div>
    <w:div w:id="598829980">
      <w:bodyDiv w:val="1"/>
      <w:marLeft w:val="0"/>
      <w:marRight w:val="0"/>
      <w:marTop w:val="0"/>
      <w:marBottom w:val="0"/>
      <w:divBdr>
        <w:top w:val="none" w:sz="0" w:space="0" w:color="auto"/>
        <w:left w:val="none" w:sz="0" w:space="0" w:color="auto"/>
        <w:bottom w:val="none" w:sz="0" w:space="0" w:color="auto"/>
        <w:right w:val="none" w:sz="0" w:space="0" w:color="auto"/>
      </w:divBdr>
    </w:div>
    <w:div w:id="615722963">
      <w:bodyDiv w:val="1"/>
      <w:marLeft w:val="0"/>
      <w:marRight w:val="0"/>
      <w:marTop w:val="0"/>
      <w:marBottom w:val="0"/>
      <w:divBdr>
        <w:top w:val="none" w:sz="0" w:space="0" w:color="auto"/>
        <w:left w:val="none" w:sz="0" w:space="0" w:color="auto"/>
        <w:bottom w:val="none" w:sz="0" w:space="0" w:color="auto"/>
        <w:right w:val="none" w:sz="0" w:space="0" w:color="auto"/>
      </w:divBdr>
    </w:div>
    <w:div w:id="619721778">
      <w:bodyDiv w:val="1"/>
      <w:marLeft w:val="0"/>
      <w:marRight w:val="0"/>
      <w:marTop w:val="0"/>
      <w:marBottom w:val="0"/>
      <w:divBdr>
        <w:top w:val="none" w:sz="0" w:space="0" w:color="auto"/>
        <w:left w:val="none" w:sz="0" w:space="0" w:color="auto"/>
        <w:bottom w:val="none" w:sz="0" w:space="0" w:color="auto"/>
        <w:right w:val="none" w:sz="0" w:space="0" w:color="auto"/>
      </w:divBdr>
    </w:div>
    <w:div w:id="624773957">
      <w:bodyDiv w:val="1"/>
      <w:marLeft w:val="0"/>
      <w:marRight w:val="0"/>
      <w:marTop w:val="0"/>
      <w:marBottom w:val="0"/>
      <w:divBdr>
        <w:top w:val="none" w:sz="0" w:space="0" w:color="auto"/>
        <w:left w:val="none" w:sz="0" w:space="0" w:color="auto"/>
        <w:bottom w:val="none" w:sz="0" w:space="0" w:color="auto"/>
        <w:right w:val="none" w:sz="0" w:space="0" w:color="auto"/>
      </w:divBdr>
    </w:div>
    <w:div w:id="680933851">
      <w:bodyDiv w:val="1"/>
      <w:marLeft w:val="0"/>
      <w:marRight w:val="0"/>
      <w:marTop w:val="0"/>
      <w:marBottom w:val="0"/>
      <w:divBdr>
        <w:top w:val="none" w:sz="0" w:space="0" w:color="auto"/>
        <w:left w:val="none" w:sz="0" w:space="0" w:color="auto"/>
        <w:bottom w:val="none" w:sz="0" w:space="0" w:color="auto"/>
        <w:right w:val="none" w:sz="0" w:space="0" w:color="auto"/>
      </w:divBdr>
    </w:div>
    <w:div w:id="681054233">
      <w:bodyDiv w:val="1"/>
      <w:marLeft w:val="0"/>
      <w:marRight w:val="0"/>
      <w:marTop w:val="0"/>
      <w:marBottom w:val="0"/>
      <w:divBdr>
        <w:top w:val="none" w:sz="0" w:space="0" w:color="auto"/>
        <w:left w:val="none" w:sz="0" w:space="0" w:color="auto"/>
        <w:bottom w:val="none" w:sz="0" w:space="0" w:color="auto"/>
        <w:right w:val="none" w:sz="0" w:space="0" w:color="auto"/>
      </w:divBdr>
    </w:div>
    <w:div w:id="696009295">
      <w:bodyDiv w:val="1"/>
      <w:marLeft w:val="0"/>
      <w:marRight w:val="0"/>
      <w:marTop w:val="0"/>
      <w:marBottom w:val="0"/>
      <w:divBdr>
        <w:top w:val="none" w:sz="0" w:space="0" w:color="auto"/>
        <w:left w:val="none" w:sz="0" w:space="0" w:color="auto"/>
        <w:bottom w:val="none" w:sz="0" w:space="0" w:color="auto"/>
        <w:right w:val="none" w:sz="0" w:space="0" w:color="auto"/>
      </w:divBdr>
    </w:div>
    <w:div w:id="698044492">
      <w:bodyDiv w:val="1"/>
      <w:marLeft w:val="0"/>
      <w:marRight w:val="0"/>
      <w:marTop w:val="0"/>
      <w:marBottom w:val="0"/>
      <w:divBdr>
        <w:top w:val="none" w:sz="0" w:space="0" w:color="auto"/>
        <w:left w:val="none" w:sz="0" w:space="0" w:color="auto"/>
        <w:bottom w:val="none" w:sz="0" w:space="0" w:color="auto"/>
        <w:right w:val="none" w:sz="0" w:space="0" w:color="auto"/>
      </w:divBdr>
    </w:div>
    <w:div w:id="703529901">
      <w:bodyDiv w:val="1"/>
      <w:marLeft w:val="0"/>
      <w:marRight w:val="0"/>
      <w:marTop w:val="0"/>
      <w:marBottom w:val="0"/>
      <w:divBdr>
        <w:top w:val="none" w:sz="0" w:space="0" w:color="auto"/>
        <w:left w:val="none" w:sz="0" w:space="0" w:color="auto"/>
        <w:bottom w:val="none" w:sz="0" w:space="0" w:color="auto"/>
        <w:right w:val="none" w:sz="0" w:space="0" w:color="auto"/>
      </w:divBdr>
    </w:div>
    <w:div w:id="720254255">
      <w:bodyDiv w:val="1"/>
      <w:marLeft w:val="0"/>
      <w:marRight w:val="0"/>
      <w:marTop w:val="0"/>
      <w:marBottom w:val="0"/>
      <w:divBdr>
        <w:top w:val="none" w:sz="0" w:space="0" w:color="auto"/>
        <w:left w:val="none" w:sz="0" w:space="0" w:color="auto"/>
        <w:bottom w:val="none" w:sz="0" w:space="0" w:color="auto"/>
        <w:right w:val="none" w:sz="0" w:space="0" w:color="auto"/>
      </w:divBdr>
    </w:div>
    <w:div w:id="733511678">
      <w:bodyDiv w:val="1"/>
      <w:marLeft w:val="0"/>
      <w:marRight w:val="0"/>
      <w:marTop w:val="0"/>
      <w:marBottom w:val="0"/>
      <w:divBdr>
        <w:top w:val="none" w:sz="0" w:space="0" w:color="auto"/>
        <w:left w:val="none" w:sz="0" w:space="0" w:color="auto"/>
        <w:bottom w:val="none" w:sz="0" w:space="0" w:color="auto"/>
        <w:right w:val="none" w:sz="0" w:space="0" w:color="auto"/>
      </w:divBdr>
    </w:div>
    <w:div w:id="738478775">
      <w:bodyDiv w:val="1"/>
      <w:marLeft w:val="0"/>
      <w:marRight w:val="0"/>
      <w:marTop w:val="0"/>
      <w:marBottom w:val="0"/>
      <w:divBdr>
        <w:top w:val="none" w:sz="0" w:space="0" w:color="auto"/>
        <w:left w:val="none" w:sz="0" w:space="0" w:color="auto"/>
        <w:bottom w:val="none" w:sz="0" w:space="0" w:color="auto"/>
        <w:right w:val="none" w:sz="0" w:space="0" w:color="auto"/>
      </w:divBdr>
    </w:div>
    <w:div w:id="742140047">
      <w:bodyDiv w:val="1"/>
      <w:marLeft w:val="0"/>
      <w:marRight w:val="0"/>
      <w:marTop w:val="0"/>
      <w:marBottom w:val="0"/>
      <w:divBdr>
        <w:top w:val="none" w:sz="0" w:space="0" w:color="auto"/>
        <w:left w:val="none" w:sz="0" w:space="0" w:color="auto"/>
        <w:bottom w:val="none" w:sz="0" w:space="0" w:color="auto"/>
        <w:right w:val="none" w:sz="0" w:space="0" w:color="auto"/>
      </w:divBdr>
    </w:div>
    <w:div w:id="754478991">
      <w:bodyDiv w:val="1"/>
      <w:marLeft w:val="0"/>
      <w:marRight w:val="0"/>
      <w:marTop w:val="0"/>
      <w:marBottom w:val="0"/>
      <w:divBdr>
        <w:top w:val="none" w:sz="0" w:space="0" w:color="auto"/>
        <w:left w:val="none" w:sz="0" w:space="0" w:color="auto"/>
        <w:bottom w:val="none" w:sz="0" w:space="0" w:color="auto"/>
        <w:right w:val="none" w:sz="0" w:space="0" w:color="auto"/>
      </w:divBdr>
    </w:div>
    <w:div w:id="760493709">
      <w:bodyDiv w:val="1"/>
      <w:marLeft w:val="0"/>
      <w:marRight w:val="0"/>
      <w:marTop w:val="0"/>
      <w:marBottom w:val="0"/>
      <w:divBdr>
        <w:top w:val="none" w:sz="0" w:space="0" w:color="auto"/>
        <w:left w:val="none" w:sz="0" w:space="0" w:color="auto"/>
        <w:bottom w:val="none" w:sz="0" w:space="0" w:color="auto"/>
        <w:right w:val="none" w:sz="0" w:space="0" w:color="auto"/>
      </w:divBdr>
    </w:div>
    <w:div w:id="777984912">
      <w:bodyDiv w:val="1"/>
      <w:marLeft w:val="0"/>
      <w:marRight w:val="0"/>
      <w:marTop w:val="0"/>
      <w:marBottom w:val="0"/>
      <w:divBdr>
        <w:top w:val="none" w:sz="0" w:space="0" w:color="auto"/>
        <w:left w:val="none" w:sz="0" w:space="0" w:color="auto"/>
        <w:bottom w:val="none" w:sz="0" w:space="0" w:color="auto"/>
        <w:right w:val="none" w:sz="0" w:space="0" w:color="auto"/>
      </w:divBdr>
    </w:div>
    <w:div w:id="783769898">
      <w:bodyDiv w:val="1"/>
      <w:marLeft w:val="0"/>
      <w:marRight w:val="0"/>
      <w:marTop w:val="0"/>
      <w:marBottom w:val="0"/>
      <w:divBdr>
        <w:top w:val="none" w:sz="0" w:space="0" w:color="auto"/>
        <w:left w:val="none" w:sz="0" w:space="0" w:color="auto"/>
        <w:bottom w:val="none" w:sz="0" w:space="0" w:color="auto"/>
        <w:right w:val="none" w:sz="0" w:space="0" w:color="auto"/>
      </w:divBdr>
    </w:div>
    <w:div w:id="790392882">
      <w:bodyDiv w:val="1"/>
      <w:marLeft w:val="0"/>
      <w:marRight w:val="0"/>
      <w:marTop w:val="0"/>
      <w:marBottom w:val="0"/>
      <w:divBdr>
        <w:top w:val="none" w:sz="0" w:space="0" w:color="auto"/>
        <w:left w:val="none" w:sz="0" w:space="0" w:color="auto"/>
        <w:bottom w:val="none" w:sz="0" w:space="0" w:color="auto"/>
        <w:right w:val="none" w:sz="0" w:space="0" w:color="auto"/>
      </w:divBdr>
    </w:div>
    <w:div w:id="821894388">
      <w:bodyDiv w:val="1"/>
      <w:marLeft w:val="0"/>
      <w:marRight w:val="0"/>
      <w:marTop w:val="0"/>
      <w:marBottom w:val="0"/>
      <w:divBdr>
        <w:top w:val="none" w:sz="0" w:space="0" w:color="auto"/>
        <w:left w:val="none" w:sz="0" w:space="0" w:color="auto"/>
        <w:bottom w:val="none" w:sz="0" w:space="0" w:color="auto"/>
        <w:right w:val="none" w:sz="0" w:space="0" w:color="auto"/>
      </w:divBdr>
    </w:div>
    <w:div w:id="853886105">
      <w:bodyDiv w:val="1"/>
      <w:marLeft w:val="0"/>
      <w:marRight w:val="0"/>
      <w:marTop w:val="0"/>
      <w:marBottom w:val="0"/>
      <w:divBdr>
        <w:top w:val="none" w:sz="0" w:space="0" w:color="auto"/>
        <w:left w:val="none" w:sz="0" w:space="0" w:color="auto"/>
        <w:bottom w:val="none" w:sz="0" w:space="0" w:color="auto"/>
        <w:right w:val="none" w:sz="0" w:space="0" w:color="auto"/>
      </w:divBdr>
    </w:div>
    <w:div w:id="863127389">
      <w:bodyDiv w:val="1"/>
      <w:marLeft w:val="0"/>
      <w:marRight w:val="0"/>
      <w:marTop w:val="0"/>
      <w:marBottom w:val="0"/>
      <w:divBdr>
        <w:top w:val="none" w:sz="0" w:space="0" w:color="auto"/>
        <w:left w:val="none" w:sz="0" w:space="0" w:color="auto"/>
        <w:bottom w:val="none" w:sz="0" w:space="0" w:color="auto"/>
        <w:right w:val="none" w:sz="0" w:space="0" w:color="auto"/>
      </w:divBdr>
    </w:div>
    <w:div w:id="864097592">
      <w:bodyDiv w:val="1"/>
      <w:marLeft w:val="0"/>
      <w:marRight w:val="0"/>
      <w:marTop w:val="0"/>
      <w:marBottom w:val="0"/>
      <w:divBdr>
        <w:top w:val="none" w:sz="0" w:space="0" w:color="auto"/>
        <w:left w:val="none" w:sz="0" w:space="0" w:color="auto"/>
        <w:bottom w:val="none" w:sz="0" w:space="0" w:color="auto"/>
        <w:right w:val="none" w:sz="0" w:space="0" w:color="auto"/>
      </w:divBdr>
    </w:div>
    <w:div w:id="894657221">
      <w:bodyDiv w:val="1"/>
      <w:marLeft w:val="0"/>
      <w:marRight w:val="0"/>
      <w:marTop w:val="0"/>
      <w:marBottom w:val="0"/>
      <w:divBdr>
        <w:top w:val="none" w:sz="0" w:space="0" w:color="auto"/>
        <w:left w:val="none" w:sz="0" w:space="0" w:color="auto"/>
        <w:bottom w:val="none" w:sz="0" w:space="0" w:color="auto"/>
        <w:right w:val="none" w:sz="0" w:space="0" w:color="auto"/>
      </w:divBdr>
    </w:div>
    <w:div w:id="908031402">
      <w:bodyDiv w:val="1"/>
      <w:marLeft w:val="0"/>
      <w:marRight w:val="0"/>
      <w:marTop w:val="0"/>
      <w:marBottom w:val="0"/>
      <w:divBdr>
        <w:top w:val="none" w:sz="0" w:space="0" w:color="auto"/>
        <w:left w:val="none" w:sz="0" w:space="0" w:color="auto"/>
        <w:bottom w:val="none" w:sz="0" w:space="0" w:color="auto"/>
        <w:right w:val="none" w:sz="0" w:space="0" w:color="auto"/>
      </w:divBdr>
    </w:div>
    <w:div w:id="918171857">
      <w:bodyDiv w:val="1"/>
      <w:marLeft w:val="0"/>
      <w:marRight w:val="0"/>
      <w:marTop w:val="0"/>
      <w:marBottom w:val="0"/>
      <w:divBdr>
        <w:top w:val="none" w:sz="0" w:space="0" w:color="auto"/>
        <w:left w:val="none" w:sz="0" w:space="0" w:color="auto"/>
        <w:bottom w:val="none" w:sz="0" w:space="0" w:color="auto"/>
        <w:right w:val="none" w:sz="0" w:space="0" w:color="auto"/>
      </w:divBdr>
    </w:div>
    <w:div w:id="923339450">
      <w:bodyDiv w:val="1"/>
      <w:marLeft w:val="0"/>
      <w:marRight w:val="0"/>
      <w:marTop w:val="0"/>
      <w:marBottom w:val="0"/>
      <w:divBdr>
        <w:top w:val="none" w:sz="0" w:space="0" w:color="auto"/>
        <w:left w:val="none" w:sz="0" w:space="0" w:color="auto"/>
        <w:bottom w:val="none" w:sz="0" w:space="0" w:color="auto"/>
        <w:right w:val="none" w:sz="0" w:space="0" w:color="auto"/>
      </w:divBdr>
    </w:div>
    <w:div w:id="954824050">
      <w:bodyDiv w:val="1"/>
      <w:marLeft w:val="0"/>
      <w:marRight w:val="0"/>
      <w:marTop w:val="0"/>
      <w:marBottom w:val="0"/>
      <w:divBdr>
        <w:top w:val="none" w:sz="0" w:space="0" w:color="auto"/>
        <w:left w:val="none" w:sz="0" w:space="0" w:color="auto"/>
        <w:bottom w:val="none" w:sz="0" w:space="0" w:color="auto"/>
        <w:right w:val="none" w:sz="0" w:space="0" w:color="auto"/>
      </w:divBdr>
    </w:div>
    <w:div w:id="958490723">
      <w:bodyDiv w:val="1"/>
      <w:marLeft w:val="0"/>
      <w:marRight w:val="0"/>
      <w:marTop w:val="0"/>
      <w:marBottom w:val="0"/>
      <w:divBdr>
        <w:top w:val="none" w:sz="0" w:space="0" w:color="auto"/>
        <w:left w:val="none" w:sz="0" w:space="0" w:color="auto"/>
        <w:bottom w:val="none" w:sz="0" w:space="0" w:color="auto"/>
        <w:right w:val="none" w:sz="0" w:space="0" w:color="auto"/>
      </w:divBdr>
    </w:div>
    <w:div w:id="976253144">
      <w:bodyDiv w:val="1"/>
      <w:marLeft w:val="0"/>
      <w:marRight w:val="0"/>
      <w:marTop w:val="0"/>
      <w:marBottom w:val="0"/>
      <w:divBdr>
        <w:top w:val="none" w:sz="0" w:space="0" w:color="auto"/>
        <w:left w:val="none" w:sz="0" w:space="0" w:color="auto"/>
        <w:bottom w:val="none" w:sz="0" w:space="0" w:color="auto"/>
        <w:right w:val="none" w:sz="0" w:space="0" w:color="auto"/>
      </w:divBdr>
    </w:div>
    <w:div w:id="979308733">
      <w:bodyDiv w:val="1"/>
      <w:marLeft w:val="0"/>
      <w:marRight w:val="0"/>
      <w:marTop w:val="0"/>
      <w:marBottom w:val="0"/>
      <w:divBdr>
        <w:top w:val="none" w:sz="0" w:space="0" w:color="auto"/>
        <w:left w:val="none" w:sz="0" w:space="0" w:color="auto"/>
        <w:bottom w:val="none" w:sz="0" w:space="0" w:color="auto"/>
        <w:right w:val="none" w:sz="0" w:space="0" w:color="auto"/>
      </w:divBdr>
    </w:div>
    <w:div w:id="1016886170">
      <w:bodyDiv w:val="1"/>
      <w:marLeft w:val="0"/>
      <w:marRight w:val="0"/>
      <w:marTop w:val="0"/>
      <w:marBottom w:val="0"/>
      <w:divBdr>
        <w:top w:val="none" w:sz="0" w:space="0" w:color="auto"/>
        <w:left w:val="none" w:sz="0" w:space="0" w:color="auto"/>
        <w:bottom w:val="none" w:sz="0" w:space="0" w:color="auto"/>
        <w:right w:val="none" w:sz="0" w:space="0" w:color="auto"/>
      </w:divBdr>
    </w:div>
    <w:div w:id="1021931842">
      <w:bodyDiv w:val="1"/>
      <w:marLeft w:val="0"/>
      <w:marRight w:val="0"/>
      <w:marTop w:val="0"/>
      <w:marBottom w:val="0"/>
      <w:divBdr>
        <w:top w:val="none" w:sz="0" w:space="0" w:color="auto"/>
        <w:left w:val="none" w:sz="0" w:space="0" w:color="auto"/>
        <w:bottom w:val="none" w:sz="0" w:space="0" w:color="auto"/>
        <w:right w:val="none" w:sz="0" w:space="0" w:color="auto"/>
      </w:divBdr>
    </w:div>
    <w:div w:id="1026753947">
      <w:bodyDiv w:val="1"/>
      <w:marLeft w:val="0"/>
      <w:marRight w:val="0"/>
      <w:marTop w:val="0"/>
      <w:marBottom w:val="0"/>
      <w:divBdr>
        <w:top w:val="none" w:sz="0" w:space="0" w:color="auto"/>
        <w:left w:val="none" w:sz="0" w:space="0" w:color="auto"/>
        <w:bottom w:val="none" w:sz="0" w:space="0" w:color="auto"/>
        <w:right w:val="none" w:sz="0" w:space="0" w:color="auto"/>
      </w:divBdr>
    </w:div>
    <w:div w:id="1027366028">
      <w:bodyDiv w:val="1"/>
      <w:marLeft w:val="0"/>
      <w:marRight w:val="0"/>
      <w:marTop w:val="0"/>
      <w:marBottom w:val="0"/>
      <w:divBdr>
        <w:top w:val="none" w:sz="0" w:space="0" w:color="auto"/>
        <w:left w:val="none" w:sz="0" w:space="0" w:color="auto"/>
        <w:bottom w:val="none" w:sz="0" w:space="0" w:color="auto"/>
        <w:right w:val="none" w:sz="0" w:space="0" w:color="auto"/>
      </w:divBdr>
    </w:div>
    <w:div w:id="1044252097">
      <w:bodyDiv w:val="1"/>
      <w:marLeft w:val="0"/>
      <w:marRight w:val="0"/>
      <w:marTop w:val="0"/>
      <w:marBottom w:val="0"/>
      <w:divBdr>
        <w:top w:val="none" w:sz="0" w:space="0" w:color="auto"/>
        <w:left w:val="none" w:sz="0" w:space="0" w:color="auto"/>
        <w:bottom w:val="none" w:sz="0" w:space="0" w:color="auto"/>
        <w:right w:val="none" w:sz="0" w:space="0" w:color="auto"/>
      </w:divBdr>
    </w:div>
    <w:div w:id="1057901018">
      <w:bodyDiv w:val="1"/>
      <w:marLeft w:val="0"/>
      <w:marRight w:val="0"/>
      <w:marTop w:val="0"/>
      <w:marBottom w:val="0"/>
      <w:divBdr>
        <w:top w:val="none" w:sz="0" w:space="0" w:color="auto"/>
        <w:left w:val="none" w:sz="0" w:space="0" w:color="auto"/>
        <w:bottom w:val="none" w:sz="0" w:space="0" w:color="auto"/>
        <w:right w:val="none" w:sz="0" w:space="0" w:color="auto"/>
      </w:divBdr>
    </w:div>
    <w:div w:id="1059593313">
      <w:bodyDiv w:val="1"/>
      <w:marLeft w:val="0"/>
      <w:marRight w:val="0"/>
      <w:marTop w:val="0"/>
      <w:marBottom w:val="0"/>
      <w:divBdr>
        <w:top w:val="none" w:sz="0" w:space="0" w:color="auto"/>
        <w:left w:val="none" w:sz="0" w:space="0" w:color="auto"/>
        <w:bottom w:val="none" w:sz="0" w:space="0" w:color="auto"/>
        <w:right w:val="none" w:sz="0" w:space="0" w:color="auto"/>
      </w:divBdr>
    </w:div>
    <w:div w:id="1069815242">
      <w:bodyDiv w:val="1"/>
      <w:marLeft w:val="0"/>
      <w:marRight w:val="0"/>
      <w:marTop w:val="0"/>
      <w:marBottom w:val="0"/>
      <w:divBdr>
        <w:top w:val="none" w:sz="0" w:space="0" w:color="auto"/>
        <w:left w:val="none" w:sz="0" w:space="0" w:color="auto"/>
        <w:bottom w:val="none" w:sz="0" w:space="0" w:color="auto"/>
        <w:right w:val="none" w:sz="0" w:space="0" w:color="auto"/>
      </w:divBdr>
    </w:div>
    <w:div w:id="1099522861">
      <w:bodyDiv w:val="1"/>
      <w:marLeft w:val="0"/>
      <w:marRight w:val="0"/>
      <w:marTop w:val="0"/>
      <w:marBottom w:val="0"/>
      <w:divBdr>
        <w:top w:val="none" w:sz="0" w:space="0" w:color="auto"/>
        <w:left w:val="none" w:sz="0" w:space="0" w:color="auto"/>
        <w:bottom w:val="none" w:sz="0" w:space="0" w:color="auto"/>
        <w:right w:val="none" w:sz="0" w:space="0" w:color="auto"/>
      </w:divBdr>
    </w:div>
    <w:div w:id="1099787863">
      <w:bodyDiv w:val="1"/>
      <w:marLeft w:val="0"/>
      <w:marRight w:val="0"/>
      <w:marTop w:val="0"/>
      <w:marBottom w:val="0"/>
      <w:divBdr>
        <w:top w:val="none" w:sz="0" w:space="0" w:color="auto"/>
        <w:left w:val="none" w:sz="0" w:space="0" w:color="auto"/>
        <w:bottom w:val="none" w:sz="0" w:space="0" w:color="auto"/>
        <w:right w:val="none" w:sz="0" w:space="0" w:color="auto"/>
      </w:divBdr>
    </w:div>
    <w:div w:id="1102066492">
      <w:bodyDiv w:val="1"/>
      <w:marLeft w:val="0"/>
      <w:marRight w:val="0"/>
      <w:marTop w:val="0"/>
      <w:marBottom w:val="0"/>
      <w:divBdr>
        <w:top w:val="none" w:sz="0" w:space="0" w:color="auto"/>
        <w:left w:val="none" w:sz="0" w:space="0" w:color="auto"/>
        <w:bottom w:val="none" w:sz="0" w:space="0" w:color="auto"/>
        <w:right w:val="none" w:sz="0" w:space="0" w:color="auto"/>
      </w:divBdr>
    </w:div>
    <w:div w:id="1107190417">
      <w:bodyDiv w:val="1"/>
      <w:marLeft w:val="0"/>
      <w:marRight w:val="0"/>
      <w:marTop w:val="0"/>
      <w:marBottom w:val="0"/>
      <w:divBdr>
        <w:top w:val="none" w:sz="0" w:space="0" w:color="auto"/>
        <w:left w:val="none" w:sz="0" w:space="0" w:color="auto"/>
        <w:bottom w:val="none" w:sz="0" w:space="0" w:color="auto"/>
        <w:right w:val="none" w:sz="0" w:space="0" w:color="auto"/>
      </w:divBdr>
    </w:div>
    <w:div w:id="1119762064">
      <w:bodyDiv w:val="1"/>
      <w:marLeft w:val="0"/>
      <w:marRight w:val="0"/>
      <w:marTop w:val="0"/>
      <w:marBottom w:val="0"/>
      <w:divBdr>
        <w:top w:val="none" w:sz="0" w:space="0" w:color="auto"/>
        <w:left w:val="none" w:sz="0" w:space="0" w:color="auto"/>
        <w:bottom w:val="none" w:sz="0" w:space="0" w:color="auto"/>
        <w:right w:val="none" w:sz="0" w:space="0" w:color="auto"/>
      </w:divBdr>
    </w:div>
    <w:div w:id="1120993742">
      <w:bodyDiv w:val="1"/>
      <w:marLeft w:val="0"/>
      <w:marRight w:val="0"/>
      <w:marTop w:val="0"/>
      <w:marBottom w:val="0"/>
      <w:divBdr>
        <w:top w:val="none" w:sz="0" w:space="0" w:color="auto"/>
        <w:left w:val="none" w:sz="0" w:space="0" w:color="auto"/>
        <w:bottom w:val="none" w:sz="0" w:space="0" w:color="auto"/>
        <w:right w:val="none" w:sz="0" w:space="0" w:color="auto"/>
      </w:divBdr>
    </w:div>
    <w:div w:id="1131825988">
      <w:bodyDiv w:val="1"/>
      <w:marLeft w:val="0"/>
      <w:marRight w:val="0"/>
      <w:marTop w:val="0"/>
      <w:marBottom w:val="0"/>
      <w:divBdr>
        <w:top w:val="none" w:sz="0" w:space="0" w:color="auto"/>
        <w:left w:val="none" w:sz="0" w:space="0" w:color="auto"/>
        <w:bottom w:val="none" w:sz="0" w:space="0" w:color="auto"/>
        <w:right w:val="none" w:sz="0" w:space="0" w:color="auto"/>
      </w:divBdr>
    </w:div>
    <w:div w:id="1147941368">
      <w:bodyDiv w:val="1"/>
      <w:marLeft w:val="0"/>
      <w:marRight w:val="0"/>
      <w:marTop w:val="0"/>
      <w:marBottom w:val="0"/>
      <w:divBdr>
        <w:top w:val="none" w:sz="0" w:space="0" w:color="auto"/>
        <w:left w:val="none" w:sz="0" w:space="0" w:color="auto"/>
        <w:bottom w:val="none" w:sz="0" w:space="0" w:color="auto"/>
        <w:right w:val="none" w:sz="0" w:space="0" w:color="auto"/>
      </w:divBdr>
    </w:div>
    <w:div w:id="1158152617">
      <w:bodyDiv w:val="1"/>
      <w:marLeft w:val="0"/>
      <w:marRight w:val="0"/>
      <w:marTop w:val="0"/>
      <w:marBottom w:val="0"/>
      <w:divBdr>
        <w:top w:val="none" w:sz="0" w:space="0" w:color="auto"/>
        <w:left w:val="none" w:sz="0" w:space="0" w:color="auto"/>
        <w:bottom w:val="none" w:sz="0" w:space="0" w:color="auto"/>
        <w:right w:val="none" w:sz="0" w:space="0" w:color="auto"/>
      </w:divBdr>
    </w:div>
    <w:div w:id="1164324873">
      <w:bodyDiv w:val="1"/>
      <w:marLeft w:val="0"/>
      <w:marRight w:val="0"/>
      <w:marTop w:val="0"/>
      <w:marBottom w:val="0"/>
      <w:divBdr>
        <w:top w:val="none" w:sz="0" w:space="0" w:color="auto"/>
        <w:left w:val="none" w:sz="0" w:space="0" w:color="auto"/>
        <w:bottom w:val="none" w:sz="0" w:space="0" w:color="auto"/>
        <w:right w:val="none" w:sz="0" w:space="0" w:color="auto"/>
      </w:divBdr>
      <w:divsChild>
        <w:div w:id="131336438">
          <w:marLeft w:val="0"/>
          <w:marRight w:val="0"/>
          <w:marTop w:val="0"/>
          <w:marBottom w:val="0"/>
          <w:divBdr>
            <w:top w:val="none" w:sz="0" w:space="0" w:color="auto"/>
            <w:left w:val="none" w:sz="0" w:space="0" w:color="auto"/>
            <w:bottom w:val="none" w:sz="0" w:space="0" w:color="auto"/>
            <w:right w:val="none" w:sz="0" w:space="0" w:color="auto"/>
          </w:divBdr>
          <w:divsChild>
            <w:div w:id="1218125449">
              <w:marLeft w:val="0"/>
              <w:marRight w:val="0"/>
              <w:marTop w:val="0"/>
              <w:marBottom w:val="0"/>
              <w:divBdr>
                <w:top w:val="none" w:sz="0" w:space="0" w:color="auto"/>
                <w:left w:val="none" w:sz="0" w:space="0" w:color="auto"/>
                <w:bottom w:val="none" w:sz="0" w:space="0" w:color="auto"/>
                <w:right w:val="none" w:sz="0" w:space="0" w:color="auto"/>
              </w:divBdr>
              <w:divsChild>
                <w:div w:id="136193062">
                  <w:marLeft w:val="0"/>
                  <w:marRight w:val="0"/>
                  <w:marTop w:val="0"/>
                  <w:marBottom w:val="0"/>
                  <w:divBdr>
                    <w:top w:val="none" w:sz="0" w:space="0" w:color="auto"/>
                    <w:left w:val="none" w:sz="0" w:space="0" w:color="auto"/>
                    <w:bottom w:val="none" w:sz="0" w:space="0" w:color="auto"/>
                    <w:right w:val="none" w:sz="0" w:space="0" w:color="auto"/>
                  </w:divBdr>
                  <w:divsChild>
                    <w:div w:id="1785032101">
                      <w:marLeft w:val="0"/>
                      <w:marRight w:val="0"/>
                      <w:marTop w:val="0"/>
                      <w:marBottom w:val="0"/>
                      <w:divBdr>
                        <w:top w:val="none" w:sz="0" w:space="0" w:color="auto"/>
                        <w:left w:val="none" w:sz="0" w:space="0" w:color="auto"/>
                        <w:bottom w:val="none" w:sz="0" w:space="0" w:color="auto"/>
                        <w:right w:val="none" w:sz="0" w:space="0" w:color="auto"/>
                      </w:divBdr>
                      <w:divsChild>
                        <w:div w:id="725615709">
                          <w:marLeft w:val="0"/>
                          <w:marRight w:val="0"/>
                          <w:marTop w:val="0"/>
                          <w:marBottom w:val="0"/>
                          <w:divBdr>
                            <w:top w:val="none" w:sz="0" w:space="0" w:color="auto"/>
                            <w:left w:val="none" w:sz="0" w:space="0" w:color="auto"/>
                            <w:bottom w:val="none" w:sz="0" w:space="0" w:color="auto"/>
                            <w:right w:val="none" w:sz="0" w:space="0" w:color="auto"/>
                          </w:divBdr>
                          <w:divsChild>
                            <w:div w:id="893001211">
                              <w:marLeft w:val="0"/>
                              <w:marRight w:val="0"/>
                              <w:marTop w:val="0"/>
                              <w:marBottom w:val="0"/>
                              <w:divBdr>
                                <w:top w:val="none" w:sz="0" w:space="0" w:color="auto"/>
                                <w:left w:val="none" w:sz="0" w:space="0" w:color="auto"/>
                                <w:bottom w:val="none" w:sz="0" w:space="0" w:color="auto"/>
                                <w:right w:val="none" w:sz="0" w:space="0" w:color="auto"/>
                              </w:divBdr>
                              <w:divsChild>
                                <w:div w:id="1782650903">
                                  <w:marLeft w:val="0"/>
                                  <w:marRight w:val="0"/>
                                  <w:marTop w:val="0"/>
                                  <w:marBottom w:val="0"/>
                                  <w:divBdr>
                                    <w:top w:val="none" w:sz="0" w:space="0" w:color="auto"/>
                                    <w:left w:val="none" w:sz="0" w:space="0" w:color="auto"/>
                                    <w:bottom w:val="none" w:sz="0" w:space="0" w:color="auto"/>
                                    <w:right w:val="none" w:sz="0" w:space="0" w:color="auto"/>
                                  </w:divBdr>
                                  <w:divsChild>
                                    <w:div w:id="696738619">
                                      <w:marLeft w:val="0"/>
                                      <w:marRight w:val="0"/>
                                      <w:marTop w:val="0"/>
                                      <w:marBottom w:val="0"/>
                                      <w:divBdr>
                                        <w:top w:val="none" w:sz="0" w:space="0" w:color="auto"/>
                                        <w:left w:val="none" w:sz="0" w:space="0" w:color="auto"/>
                                        <w:bottom w:val="none" w:sz="0" w:space="0" w:color="auto"/>
                                        <w:right w:val="none" w:sz="0" w:space="0" w:color="auto"/>
                                      </w:divBdr>
                                      <w:divsChild>
                                        <w:div w:id="2010910772">
                                          <w:marLeft w:val="0"/>
                                          <w:marRight w:val="0"/>
                                          <w:marTop w:val="0"/>
                                          <w:marBottom w:val="0"/>
                                          <w:divBdr>
                                            <w:top w:val="none" w:sz="0" w:space="0" w:color="auto"/>
                                            <w:left w:val="none" w:sz="0" w:space="0" w:color="auto"/>
                                            <w:bottom w:val="none" w:sz="0" w:space="0" w:color="auto"/>
                                            <w:right w:val="none" w:sz="0" w:space="0" w:color="auto"/>
                                          </w:divBdr>
                                          <w:divsChild>
                                            <w:div w:id="1599873460">
                                              <w:marLeft w:val="0"/>
                                              <w:marRight w:val="0"/>
                                              <w:marTop w:val="0"/>
                                              <w:marBottom w:val="495"/>
                                              <w:divBdr>
                                                <w:top w:val="none" w:sz="0" w:space="0" w:color="auto"/>
                                                <w:left w:val="none" w:sz="0" w:space="0" w:color="auto"/>
                                                <w:bottom w:val="none" w:sz="0" w:space="0" w:color="auto"/>
                                                <w:right w:val="none" w:sz="0" w:space="0" w:color="auto"/>
                                              </w:divBdr>
                                              <w:divsChild>
                                                <w:div w:id="9349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940393">
      <w:bodyDiv w:val="1"/>
      <w:marLeft w:val="0"/>
      <w:marRight w:val="0"/>
      <w:marTop w:val="0"/>
      <w:marBottom w:val="0"/>
      <w:divBdr>
        <w:top w:val="none" w:sz="0" w:space="0" w:color="auto"/>
        <w:left w:val="none" w:sz="0" w:space="0" w:color="auto"/>
        <w:bottom w:val="none" w:sz="0" w:space="0" w:color="auto"/>
        <w:right w:val="none" w:sz="0" w:space="0" w:color="auto"/>
      </w:divBdr>
    </w:div>
    <w:div w:id="1193229467">
      <w:bodyDiv w:val="1"/>
      <w:marLeft w:val="0"/>
      <w:marRight w:val="0"/>
      <w:marTop w:val="0"/>
      <w:marBottom w:val="0"/>
      <w:divBdr>
        <w:top w:val="none" w:sz="0" w:space="0" w:color="auto"/>
        <w:left w:val="none" w:sz="0" w:space="0" w:color="auto"/>
        <w:bottom w:val="none" w:sz="0" w:space="0" w:color="auto"/>
        <w:right w:val="none" w:sz="0" w:space="0" w:color="auto"/>
      </w:divBdr>
    </w:div>
    <w:div w:id="1219559639">
      <w:bodyDiv w:val="1"/>
      <w:marLeft w:val="0"/>
      <w:marRight w:val="0"/>
      <w:marTop w:val="0"/>
      <w:marBottom w:val="0"/>
      <w:divBdr>
        <w:top w:val="none" w:sz="0" w:space="0" w:color="auto"/>
        <w:left w:val="none" w:sz="0" w:space="0" w:color="auto"/>
        <w:bottom w:val="none" w:sz="0" w:space="0" w:color="auto"/>
        <w:right w:val="none" w:sz="0" w:space="0" w:color="auto"/>
      </w:divBdr>
    </w:div>
    <w:div w:id="1219896675">
      <w:bodyDiv w:val="1"/>
      <w:marLeft w:val="0"/>
      <w:marRight w:val="0"/>
      <w:marTop w:val="0"/>
      <w:marBottom w:val="0"/>
      <w:divBdr>
        <w:top w:val="none" w:sz="0" w:space="0" w:color="auto"/>
        <w:left w:val="none" w:sz="0" w:space="0" w:color="auto"/>
        <w:bottom w:val="none" w:sz="0" w:space="0" w:color="auto"/>
        <w:right w:val="none" w:sz="0" w:space="0" w:color="auto"/>
      </w:divBdr>
    </w:div>
    <w:div w:id="1235967777">
      <w:bodyDiv w:val="1"/>
      <w:marLeft w:val="0"/>
      <w:marRight w:val="0"/>
      <w:marTop w:val="0"/>
      <w:marBottom w:val="0"/>
      <w:divBdr>
        <w:top w:val="none" w:sz="0" w:space="0" w:color="auto"/>
        <w:left w:val="none" w:sz="0" w:space="0" w:color="auto"/>
        <w:bottom w:val="none" w:sz="0" w:space="0" w:color="auto"/>
        <w:right w:val="none" w:sz="0" w:space="0" w:color="auto"/>
      </w:divBdr>
    </w:div>
    <w:div w:id="1263798992">
      <w:bodyDiv w:val="1"/>
      <w:marLeft w:val="0"/>
      <w:marRight w:val="0"/>
      <w:marTop w:val="0"/>
      <w:marBottom w:val="0"/>
      <w:divBdr>
        <w:top w:val="none" w:sz="0" w:space="0" w:color="auto"/>
        <w:left w:val="none" w:sz="0" w:space="0" w:color="auto"/>
        <w:bottom w:val="none" w:sz="0" w:space="0" w:color="auto"/>
        <w:right w:val="none" w:sz="0" w:space="0" w:color="auto"/>
      </w:divBdr>
    </w:div>
    <w:div w:id="1303077910">
      <w:bodyDiv w:val="1"/>
      <w:marLeft w:val="0"/>
      <w:marRight w:val="0"/>
      <w:marTop w:val="0"/>
      <w:marBottom w:val="0"/>
      <w:divBdr>
        <w:top w:val="none" w:sz="0" w:space="0" w:color="auto"/>
        <w:left w:val="none" w:sz="0" w:space="0" w:color="auto"/>
        <w:bottom w:val="none" w:sz="0" w:space="0" w:color="auto"/>
        <w:right w:val="none" w:sz="0" w:space="0" w:color="auto"/>
      </w:divBdr>
    </w:div>
    <w:div w:id="1322080567">
      <w:bodyDiv w:val="1"/>
      <w:marLeft w:val="0"/>
      <w:marRight w:val="0"/>
      <w:marTop w:val="0"/>
      <w:marBottom w:val="0"/>
      <w:divBdr>
        <w:top w:val="none" w:sz="0" w:space="0" w:color="auto"/>
        <w:left w:val="none" w:sz="0" w:space="0" w:color="auto"/>
        <w:bottom w:val="none" w:sz="0" w:space="0" w:color="auto"/>
        <w:right w:val="none" w:sz="0" w:space="0" w:color="auto"/>
      </w:divBdr>
    </w:div>
    <w:div w:id="1326713658">
      <w:bodyDiv w:val="1"/>
      <w:marLeft w:val="0"/>
      <w:marRight w:val="0"/>
      <w:marTop w:val="0"/>
      <w:marBottom w:val="0"/>
      <w:divBdr>
        <w:top w:val="none" w:sz="0" w:space="0" w:color="auto"/>
        <w:left w:val="none" w:sz="0" w:space="0" w:color="auto"/>
        <w:bottom w:val="none" w:sz="0" w:space="0" w:color="auto"/>
        <w:right w:val="none" w:sz="0" w:space="0" w:color="auto"/>
      </w:divBdr>
    </w:div>
    <w:div w:id="1333218509">
      <w:bodyDiv w:val="1"/>
      <w:marLeft w:val="0"/>
      <w:marRight w:val="0"/>
      <w:marTop w:val="0"/>
      <w:marBottom w:val="0"/>
      <w:divBdr>
        <w:top w:val="none" w:sz="0" w:space="0" w:color="auto"/>
        <w:left w:val="none" w:sz="0" w:space="0" w:color="auto"/>
        <w:bottom w:val="none" w:sz="0" w:space="0" w:color="auto"/>
        <w:right w:val="none" w:sz="0" w:space="0" w:color="auto"/>
      </w:divBdr>
    </w:div>
    <w:div w:id="1337222566">
      <w:bodyDiv w:val="1"/>
      <w:marLeft w:val="0"/>
      <w:marRight w:val="0"/>
      <w:marTop w:val="0"/>
      <w:marBottom w:val="0"/>
      <w:divBdr>
        <w:top w:val="none" w:sz="0" w:space="0" w:color="auto"/>
        <w:left w:val="none" w:sz="0" w:space="0" w:color="auto"/>
        <w:bottom w:val="none" w:sz="0" w:space="0" w:color="auto"/>
        <w:right w:val="none" w:sz="0" w:space="0" w:color="auto"/>
      </w:divBdr>
    </w:div>
    <w:div w:id="1359773397">
      <w:bodyDiv w:val="1"/>
      <w:marLeft w:val="0"/>
      <w:marRight w:val="0"/>
      <w:marTop w:val="0"/>
      <w:marBottom w:val="0"/>
      <w:divBdr>
        <w:top w:val="none" w:sz="0" w:space="0" w:color="auto"/>
        <w:left w:val="none" w:sz="0" w:space="0" w:color="auto"/>
        <w:bottom w:val="none" w:sz="0" w:space="0" w:color="auto"/>
        <w:right w:val="none" w:sz="0" w:space="0" w:color="auto"/>
      </w:divBdr>
    </w:div>
    <w:div w:id="1378315043">
      <w:bodyDiv w:val="1"/>
      <w:marLeft w:val="0"/>
      <w:marRight w:val="0"/>
      <w:marTop w:val="0"/>
      <w:marBottom w:val="0"/>
      <w:divBdr>
        <w:top w:val="none" w:sz="0" w:space="0" w:color="auto"/>
        <w:left w:val="none" w:sz="0" w:space="0" w:color="auto"/>
        <w:bottom w:val="none" w:sz="0" w:space="0" w:color="auto"/>
        <w:right w:val="none" w:sz="0" w:space="0" w:color="auto"/>
      </w:divBdr>
    </w:div>
    <w:div w:id="1387728481">
      <w:bodyDiv w:val="1"/>
      <w:marLeft w:val="0"/>
      <w:marRight w:val="0"/>
      <w:marTop w:val="0"/>
      <w:marBottom w:val="0"/>
      <w:divBdr>
        <w:top w:val="none" w:sz="0" w:space="0" w:color="auto"/>
        <w:left w:val="none" w:sz="0" w:space="0" w:color="auto"/>
        <w:bottom w:val="none" w:sz="0" w:space="0" w:color="auto"/>
        <w:right w:val="none" w:sz="0" w:space="0" w:color="auto"/>
      </w:divBdr>
    </w:div>
    <w:div w:id="1399862267">
      <w:bodyDiv w:val="1"/>
      <w:marLeft w:val="0"/>
      <w:marRight w:val="0"/>
      <w:marTop w:val="0"/>
      <w:marBottom w:val="0"/>
      <w:divBdr>
        <w:top w:val="none" w:sz="0" w:space="0" w:color="auto"/>
        <w:left w:val="none" w:sz="0" w:space="0" w:color="auto"/>
        <w:bottom w:val="none" w:sz="0" w:space="0" w:color="auto"/>
        <w:right w:val="none" w:sz="0" w:space="0" w:color="auto"/>
      </w:divBdr>
    </w:div>
    <w:div w:id="1414936358">
      <w:bodyDiv w:val="1"/>
      <w:marLeft w:val="0"/>
      <w:marRight w:val="0"/>
      <w:marTop w:val="0"/>
      <w:marBottom w:val="0"/>
      <w:divBdr>
        <w:top w:val="none" w:sz="0" w:space="0" w:color="auto"/>
        <w:left w:val="none" w:sz="0" w:space="0" w:color="auto"/>
        <w:bottom w:val="none" w:sz="0" w:space="0" w:color="auto"/>
        <w:right w:val="none" w:sz="0" w:space="0" w:color="auto"/>
      </w:divBdr>
    </w:div>
    <w:div w:id="1429733725">
      <w:bodyDiv w:val="1"/>
      <w:marLeft w:val="0"/>
      <w:marRight w:val="0"/>
      <w:marTop w:val="0"/>
      <w:marBottom w:val="0"/>
      <w:divBdr>
        <w:top w:val="none" w:sz="0" w:space="0" w:color="auto"/>
        <w:left w:val="none" w:sz="0" w:space="0" w:color="auto"/>
        <w:bottom w:val="none" w:sz="0" w:space="0" w:color="auto"/>
        <w:right w:val="none" w:sz="0" w:space="0" w:color="auto"/>
      </w:divBdr>
    </w:div>
    <w:div w:id="1431588035">
      <w:bodyDiv w:val="1"/>
      <w:marLeft w:val="0"/>
      <w:marRight w:val="0"/>
      <w:marTop w:val="0"/>
      <w:marBottom w:val="0"/>
      <w:divBdr>
        <w:top w:val="none" w:sz="0" w:space="0" w:color="auto"/>
        <w:left w:val="none" w:sz="0" w:space="0" w:color="auto"/>
        <w:bottom w:val="none" w:sz="0" w:space="0" w:color="auto"/>
        <w:right w:val="none" w:sz="0" w:space="0" w:color="auto"/>
      </w:divBdr>
    </w:div>
    <w:div w:id="1434352261">
      <w:bodyDiv w:val="1"/>
      <w:marLeft w:val="0"/>
      <w:marRight w:val="0"/>
      <w:marTop w:val="0"/>
      <w:marBottom w:val="0"/>
      <w:divBdr>
        <w:top w:val="none" w:sz="0" w:space="0" w:color="auto"/>
        <w:left w:val="none" w:sz="0" w:space="0" w:color="auto"/>
        <w:bottom w:val="none" w:sz="0" w:space="0" w:color="auto"/>
        <w:right w:val="none" w:sz="0" w:space="0" w:color="auto"/>
      </w:divBdr>
    </w:div>
    <w:div w:id="1438863785">
      <w:bodyDiv w:val="1"/>
      <w:marLeft w:val="0"/>
      <w:marRight w:val="0"/>
      <w:marTop w:val="0"/>
      <w:marBottom w:val="0"/>
      <w:divBdr>
        <w:top w:val="none" w:sz="0" w:space="0" w:color="auto"/>
        <w:left w:val="none" w:sz="0" w:space="0" w:color="auto"/>
        <w:bottom w:val="none" w:sz="0" w:space="0" w:color="auto"/>
        <w:right w:val="none" w:sz="0" w:space="0" w:color="auto"/>
      </w:divBdr>
    </w:div>
    <w:div w:id="1445225311">
      <w:bodyDiv w:val="1"/>
      <w:marLeft w:val="0"/>
      <w:marRight w:val="0"/>
      <w:marTop w:val="0"/>
      <w:marBottom w:val="0"/>
      <w:divBdr>
        <w:top w:val="none" w:sz="0" w:space="0" w:color="auto"/>
        <w:left w:val="none" w:sz="0" w:space="0" w:color="auto"/>
        <w:bottom w:val="none" w:sz="0" w:space="0" w:color="auto"/>
        <w:right w:val="none" w:sz="0" w:space="0" w:color="auto"/>
      </w:divBdr>
    </w:div>
    <w:div w:id="1499538846">
      <w:bodyDiv w:val="1"/>
      <w:marLeft w:val="0"/>
      <w:marRight w:val="0"/>
      <w:marTop w:val="0"/>
      <w:marBottom w:val="0"/>
      <w:divBdr>
        <w:top w:val="none" w:sz="0" w:space="0" w:color="auto"/>
        <w:left w:val="none" w:sz="0" w:space="0" w:color="auto"/>
        <w:bottom w:val="none" w:sz="0" w:space="0" w:color="auto"/>
        <w:right w:val="none" w:sz="0" w:space="0" w:color="auto"/>
      </w:divBdr>
    </w:div>
    <w:div w:id="1515412469">
      <w:bodyDiv w:val="1"/>
      <w:marLeft w:val="0"/>
      <w:marRight w:val="0"/>
      <w:marTop w:val="0"/>
      <w:marBottom w:val="0"/>
      <w:divBdr>
        <w:top w:val="none" w:sz="0" w:space="0" w:color="auto"/>
        <w:left w:val="none" w:sz="0" w:space="0" w:color="auto"/>
        <w:bottom w:val="none" w:sz="0" w:space="0" w:color="auto"/>
        <w:right w:val="none" w:sz="0" w:space="0" w:color="auto"/>
      </w:divBdr>
    </w:div>
    <w:div w:id="1515529647">
      <w:bodyDiv w:val="1"/>
      <w:marLeft w:val="0"/>
      <w:marRight w:val="0"/>
      <w:marTop w:val="0"/>
      <w:marBottom w:val="0"/>
      <w:divBdr>
        <w:top w:val="none" w:sz="0" w:space="0" w:color="auto"/>
        <w:left w:val="none" w:sz="0" w:space="0" w:color="auto"/>
        <w:bottom w:val="none" w:sz="0" w:space="0" w:color="auto"/>
        <w:right w:val="none" w:sz="0" w:space="0" w:color="auto"/>
      </w:divBdr>
      <w:divsChild>
        <w:div w:id="1055934785">
          <w:marLeft w:val="0"/>
          <w:marRight w:val="0"/>
          <w:marTop w:val="0"/>
          <w:marBottom w:val="0"/>
          <w:divBdr>
            <w:top w:val="none" w:sz="0" w:space="0" w:color="auto"/>
            <w:left w:val="none" w:sz="0" w:space="0" w:color="auto"/>
            <w:bottom w:val="none" w:sz="0" w:space="0" w:color="auto"/>
            <w:right w:val="none" w:sz="0" w:space="0" w:color="auto"/>
          </w:divBdr>
          <w:divsChild>
            <w:div w:id="1567689920">
              <w:marLeft w:val="0"/>
              <w:marRight w:val="0"/>
              <w:marTop w:val="0"/>
              <w:marBottom w:val="0"/>
              <w:divBdr>
                <w:top w:val="none" w:sz="0" w:space="0" w:color="auto"/>
                <w:left w:val="none" w:sz="0" w:space="0" w:color="auto"/>
                <w:bottom w:val="none" w:sz="0" w:space="0" w:color="auto"/>
                <w:right w:val="none" w:sz="0" w:space="0" w:color="auto"/>
              </w:divBdr>
              <w:divsChild>
                <w:div w:id="1685665204">
                  <w:marLeft w:val="0"/>
                  <w:marRight w:val="0"/>
                  <w:marTop w:val="0"/>
                  <w:marBottom w:val="0"/>
                  <w:divBdr>
                    <w:top w:val="none" w:sz="0" w:space="0" w:color="auto"/>
                    <w:left w:val="none" w:sz="0" w:space="0" w:color="auto"/>
                    <w:bottom w:val="none" w:sz="0" w:space="0" w:color="auto"/>
                    <w:right w:val="none" w:sz="0" w:space="0" w:color="auto"/>
                  </w:divBdr>
                  <w:divsChild>
                    <w:div w:id="1386686996">
                      <w:marLeft w:val="0"/>
                      <w:marRight w:val="0"/>
                      <w:marTop w:val="0"/>
                      <w:marBottom w:val="0"/>
                      <w:divBdr>
                        <w:top w:val="none" w:sz="0" w:space="0" w:color="auto"/>
                        <w:left w:val="none" w:sz="0" w:space="0" w:color="auto"/>
                        <w:bottom w:val="none" w:sz="0" w:space="0" w:color="auto"/>
                        <w:right w:val="none" w:sz="0" w:space="0" w:color="auto"/>
                      </w:divBdr>
                      <w:divsChild>
                        <w:div w:id="623853398">
                          <w:marLeft w:val="0"/>
                          <w:marRight w:val="0"/>
                          <w:marTop w:val="0"/>
                          <w:marBottom w:val="0"/>
                          <w:divBdr>
                            <w:top w:val="none" w:sz="0" w:space="0" w:color="auto"/>
                            <w:left w:val="none" w:sz="0" w:space="0" w:color="auto"/>
                            <w:bottom w:val="none" w:sz="0" w:space="0" w:color="auto"/>
                            <w:right w:val="none" w:sz="0" w:space="0" w:color="auto"/>
                          </w:divBdr>
                          <w:divsChild>
                            <w:div w:id="1057431398">
                              <w:marLeft w:val="0"/>
                              <w:marRight w:val="0"/>
                              <w:marTop w:val="0"/>
                              <w:marBottom w:val="0"/>
                              <w:divBdr>
                                <w:top w:val="none" w:sz="0" w:space="0" w:color="auto"/>
                                <w:left w:val="none" w:sz="0" w:space="0" w:color="auto"/>
                                <w:bottom w:val="none" w:sz="0" w:space="0" w:color="auto"/>
                                <w:right w:val="none" w:sz="0" w:space="0" w:color="auto"/>
                              </w:divBdr>
                              <w:divsChild>
                                <w:div w:id="1255239603">
                                  <w:marLeft w:val="0"/>
                                  <w:marRight w:val="0"/>
                                  <w:marTop w:val="0"/>
                                  <w:marBottom w:val="0"/>
                                  <w:divBdr>
                                    <w:top w:val="none" w:sz="0" w:space="0" w:color="auto"/>
                                    <w:left w:val="none" w:sz="0" w:space="0" w:color="auto"/>
                                    <w:bottom w:val="none" w:sz="0" w:space="0" w:color="auto"/>
                                    <w:right w:val="none" w:sz="0" w:space="0" w:color="auto"/>
                                  </w:divBdr>
                                  <w:divsChild>
                                    <w:div w:id="881163812">
                                      <w:marLeft w:val="0"/>
                                      <w:marRight w:val="0"/>
                                      <w:marTop w:val="0"/>
                                      <w:marBottom w:val="0"/>
                                      <w:divBdr>
                                        <w:top w:val="none" w:sz="0" w:space="0" w:color="auto"/>
                                        <w:left w:val="none" w:sz="0" w:space="0" w:color="auto"/>
                                        <w:bottom w:val="none" w:sz="0" w:space="0" w:color="auto"/>
                                        <w:right w:val="none" w:sz="0" w:space="0" w:color="auto"/>
                                      </w:divBdr>
                                      <w:divsChild>
                                        <w:div w:id="374624893">
                                          <w:marLeft w:val="0"/>
                                          <w:marRight w:val="0"/>
                                          <w:marTop w:val="0"/>
                                          <w:marBottom w:val="0"/>
                                          <w:divBdr>
                                            <w:top w:val="none" w:sz="0" w:space="0" w:color="auto"/>
                                            <w:left w:val="none" w:sz="0" w:space="0" w:color="auto"/>
                                            <w:bottom w:val="none" w:sz="0" w:space="0" w:color="auto"/>
                                            <w:right w:val="none" w:sz="0" w:space="0" w:color="auto"/>
                                          </w:divBdr>
                                          <w:divsChild>
                                            <w:div w:id="2022392784">
                                              <w:marLeft w:val="0"/>
                                              <w:marRight w:val="0"/>
                                              <w:marTop w:val="0"/>
                                              <w:marBottom w:val="495"/>
                                              <w:divBdr>
                                                <w:top w:val="none" w:sz="0" w:space="0" w:color="auto"/>
                                                <w:left w:val="none" w:sz="0" w:space="0" w:color="auto"/>
                                                <w:bottom w:val="none" w:sz="0" w:space="0" w:color="auto"/>
                                                <w:right w:val="none" w:sz="0" w:space="0" w:color="auto"/>
                                              </w:divBdr>
                                              <w:divsChild>
                                                <w:div w:id="19246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118972">
      <w:bodyDiv w:val="1"/>
      <w:marLeft w:val="0"/>
      <w:marRight w:val="0"/>
      <w:marTop w:val="0"/>
      <w:marBottom w:val="0"/>
      <w:divBdr>
        <w:top w:val="none" w:sz="0" w:space="0" w:color="auto"/>
        <w:left w:val="none" w:sz="0" w:space="0" w:color="auto"/>
        <w:bottom w:val="none" w:sz="0" w:space="0" w:color="auto"/>
        <w:right w:val="none" w:sz="0" w:space="0" w:color="auto"/>
      </w:divBdr>
    </w:div>
    <w:div w:id="1518690552">
      <w:bodyDiv w:val="1"/>
      <w:marLeft w:val="0"/>
      <w:marRight w:val="0"/>
      <w:marTop w:val="0"/>
      <w:marBottom w:val="0"/>
      <w:divBdr>
        <w:top w:val="none" w:sz="0" w:space="0" w:color="auto"/>
        <w:left w:val="none" w:sz="0" w:space="0" w:color="auto"/>
        <w:bottom w:val="none" w:sz="0" w:space="0" w:color="auto"/>
        <w:right w:val="none" w:sz="0" w:space="0" w:color="auto"/>
      </w:divBdr>
    </w:div>
    <w:div w:id="1527792010">
      <w:bodyDiv w:val="1"/>
      <w:marLeft w:val="0"/>
      <w:marRight w:val="0"/>
      <w:marTop w:val="0"/>
      <w:marBottom w:val="0"/>
      <w:divBdr>
        <w:top w:val="none" w:sz="0" w:space="0" w:color="auto"/>
        <w:left w:val="none" w:sz="0" w:space="0" w:color="auto"/>
        <w:bottom w:val="none" w:sz="0" w:space="0" w:color="auto"/>
        <w:right w:val="none" w:sz="0" w:space="0" w:color="auto"/>
      </w:divBdr>
    </w:div>
    <w:div w:id="1529446032">
      <w:bodyDiv w:val="1"/>
      <w:marLeft w:val="0"/>
      <w:marRight w:val="0"/>
      <w:marTop w:val="0"/>
      <w:marBottom w:val="0"/>
      <w:divBdr>
        <w:top w:val="none" w:sz="0" w:space="0" w:color="auto"/>
        <w:left w:val="none" w:sz="0" w:space="0" w:color="auto"/>
        <w:bottom w:val="none" w:sz="0" w:space="0" w:color="auto"/>
        <w:right w:val="none" w:sz="0" w:space="0" w:color="auto"/>
      </w:divBdr>
    </w:div>
    <w:div w:id="1529877885">
      <w:bodyDiv w:val="1"/>
      <w:marLeft w:val="0"/>
      <w:marRight w:val="0"/>
      <w:marTop w:val="0"/>
      <w:marBottom w:val="0"/>
      <w:divBdr>
        <w:top w:val="none" w:sz="0" w:space="0" w:color="auto"/>
        <w:left w:val="none" w:sz="0" w:space="0" w:color="auto"/>
        <w:bottom w:val="none" w:sz="0" w:space="0" w:color="auto"/>
        <w:right w:val="none" w:sz="0" w:space="0" w:color="auto"/>
      </w:divBdr>
    </w:div>
    <w:div w:id="1531646790">
      <w:bodyDiv w:val="1"/>
      <w:marLeft w:val="0"/>
      <w:marRight w:val="0"/>
      <w:marTop w:val="0"/>
      <w:marBottom w:val="0"/>
      <w:divBdr>
        <w:top w:val="none" w:sz="0" w:space="0" w:color="auto"/>
        <w:left w:val="none" w:sz="0" w:space="0" w:color="auto"/>
        <w:bottom w:val="none" w:sz="0" w:space="0" w:color="auto"/>
        <w:right w:val="none" w:sz="0" w:space="0" w:color="auto"/>
      </w:divBdr>
    </w:div>
    <w:div w:id="1557936157">
      <w:bodyDiv w:val="1"/>
      <w:marLeft w:val="0"/>
      <w:marRight w:val="0"/>
      <w:marTop w:val="0"/>
      <w:marBottom w:val="0"/>
      <w:divBdr>
        <w:top w:val="none" w:sz="0" w:space="0" w:color="auto"/>
        <w:left w:val="none" w:sz="0" w:space="0" w:color="auto"/>
        <w:bottom w:val="none" w:sz="0" w:space="0" w:color="auto"/>
        <w:right w:val="none" w:sz="0" w:space="0" w:color="auto"/>
      </w:divBdr>
    </w:div>
    <w:div w:id="1577982222">
      <w:bodyDiv w:val="1"/>
      <w:marLeft w:val="0"/>
      <w:marRight w:val="0"/>
      <w:marTop w:val="0"/>
      <w:marBottom w:val="0"/>
      <w:divBdr>
        <w:top w:val="none" w:sz="0" w:space="0" w:color="auto"/>
        <w:left w:val="none" w:sz="0" w:space="0" w:color="auto"/>
        <w:bottom w:val="none" w:sz="0" w:space="0" w:color="auto"/>
        <w:right w:val="none" w:sz="0" w:space="0" w:color="auto"/>
      </w:divBdr>
    </w:div>
    <w:div w:id="1585841086">
      <w:bodyDiv w:val="1"/>
      <w:marLeft w:val="0"/>
      <w:marRight w:val="0"/>
      <w:marTop w:val="0"/>
      <w:marBottom w:val="0"/>
      <w:divBdr>
        <w:top w:val="none" w:sz="0" w:space="0" w:color="auto"/>
        <w:left w:val="none" w:sz="0" w:space="0" w:color="auto"/>
        <w:bottom w:val="none" w:sz="0" w:space="0" w:color="auto"/>
        <w:right w:val="none" w:sz="0" w:space="0" w:color="auto"/>
      </w:divBdr>
    </w:div>
    <w:div w:id="1592086501">
      <w:bodyDiv w:val="1"/>
      <w:marLeft w:val="0"/>
      <w:marRight w:val="0"/>
      <w:marTop w:val="0"/>
      <w:marBottom w:val="0"/>
      <w:divBdr>
        <w:top w:val="none" w:sz="0" w:space="0" w:color="auto"/>
        <w:left w:val="none" w:sz="0" w:space="0" w:color="auto"/>
        <w:bottom w:val="none" w:sz="0" w:space="0" w:color="auto"/>
        <w:right w:val="none" w:sz="0" w:space="0" w:color="auto"/>
      </w:divBdr>
    </w:div>
    <w:div w:id="1601715141">
      <w:bodyDiv w:val="1"/>
      <w:marLeft w:val="0"/>
      <w:marRight w:val="0"/>
      <w:marTop w:val="0"/>
      <w:marBottom w:val="0"/>
      <w:divBdr>
        <w:top w:val="none" w:sz="0" w:space="0" w:color="auto"/>
        <w:left w:val="none" w:sz="0" w:space="0" w:color="auto"/>
        <w:bottom w:val="none" w:sz="0" w:space="0" w:color="auto"/>
        <w:right w:val="none" w:sz="0" w:space="0" w:color="auto"/>
      </w:divBdr>
    </w:div>
    <w:div w:id="1603298577">
      <w:bodyDiv w:val="1"/>
      <w:marLeft w:val="0"/>
      <w:marRight w:val="0"/>
      <w:marTop w:val="0"/>
      <w:marBottom w:val="0"/>
      <w:divBdr>
        <w:top w:val="none" w:sz="0" w:space="0" w:color="auto"/>
        <w:left w:val="none" w:sz="0" w:space="0" w:color="auto"/>
        <w:bottom w:val="none" w:sz="0" w:space="0" w:color="auto"/>
        <w:right w:val="none" w:sz="0" w:space="0" w:color="auto"/>
      </w:divBdr>
    </w:div>
    <w:div w:id="1612709966">
      <w:bodyDiv w:val="1"/>
      <w:marLeft w:val="0"/>
      <w:marRight w:val="0"/>
      <w:marTop w:val="0"/>
      <w:marBottom w:val="0"/>
      <w:divBdr>
        <w:top w:val="none" w:sz="0" w:space="0" w:color="auto"/>
        <w:left w:val="none" w:sz="0" w:space="0" w:color="auto"/>
        <w:bottom w:val="none" w:sz="0" w:space="0" w:color="auto"/>
        <w:right w:val="none" w:sz="0" w:space="0" w:color="auto"/>
      </w:divBdr>
    </w:div>
    <w:div w:id="1622416061">
      <w:bodyDiv w:val="1"/>
      <w:marLeft w:val="0"/>
      <w:marRight w:val="0"/>
      <w:marTop w:val="0"/>
      <w:marBottom w:val="0"/>
      <w:divBdr>
        <w:top w:val="none" w:sz="0" w:space="0" w:color="auto"/>
        <w:left w:val="none" w:sz="0" w:space="0" w:color="auto"/>
        <w:bottom w:val="none" w:sz="0" w:space="0" w:color="auto"/>
        <w:right w:val="none" w:sz="0" w:space="0" w:color="auto"/>
      </w:divBdr>
    </w:div>
    <w:div w:id="1694307243">
      <w:bodyDiv w:val="1"/>
      <w:marLeft w:val="0"/>
      <w:marRight w:val="0"/>
      <w:marTop w:val="0"/>
      <w:marBottom w:val="0"/>
      <w:divBdr>
        <w:top w:val="none" w:sz="0" w:space="0" w:color="auto"/>
        <w:left w:val="none" w:sz="0" w:space="0" w:color="auto"/>
        <w:bottom w:val="none" w:sz="0" w:space="0" w:color="auto"/>
        <w:right w:val="none" w:sz="0" w:space="0" w:color="auto"/>
      </w:divBdr>
    </w:div>
    <w:div w:id="1720275055">
      <w:bodyDiv w:val="1"/>
      <w:marLeft w:val="0"/>
      <w:marRight w:val="0"/>
      <w:marTop w:val="0"/>
      <w:marBottom w:val="0"/>
      <w:divBdr>
        <w:top w:val="none" w:sz="0" w:space="0" w:color="auto"/>
        <w:left w:val="none" w:sz="0" w:space="0" w:color="auto"/>
        <w:bottom w:val="none" w:sz="0" w:space="0" w:color="auto"/>
        <w:right w:val="none" w:sz="0" w:space="0" w:color="auto"/>
      </w:divBdr>
    </w:div>
    <w:div w:id="1736389176">
      <w:bodyDiv w:val="1"/>
      <w:marLeft w:val="0"/>
      <w:marRight w:val="0"/>
      <w:marTop w:val="0"/>
      <w:marBottom w:val="0"/>
      <w:divBdr>
        <w:top w:val="none" w:sz="0" w:space="0" w:color="auto"/>
        <w:left w:val="none" w:sz="0" w:space="0" w:color="auto"/>
        <w:bottom w:val="none" w:sz="0" w:space="0" w:color="auto"/>
        <w:right w:val="none" w:sz="0" w:space="0" w:color="auto"/>
      </w:divBdr>
    </w:div>
    <w:div w:id="1739084494">
      <w:bodyDiv w:val="1"/>
      <w:marLeft w:val="0"/>
      <w:marRight w:val="0"/>
      <w:marTop w:val="0"/>
      <w:marBottom w:val="0"/>
      <w:divBdr>
        <w:top w:val="none" w:sz="0" w:space="0" w:color="auto"/>
        <w:left w:val="none" w:sz="0" w:space="0" w:color="auto"/>
        <w:bottom w:val="none" w:sz="0" w:space="0" w:color="auto"/>
        <w:right w:val="none" w:sz="0" w:space="0" w:color="auto"/>
      </w:divBdr>
    </w:div>
    <w:div w:id="1782719275">
      <w:bodyDiv w:val="1"/>
      <w:marLeft w:val="0"/>
      <w:marRight w:val="0"/>
      <w:marTop w:val="0"/>
      <w:marBottom w:val="0"/>
      <w:divBdr>
        <w:top w:val="none" w:sz="0" w:space="0" w:color="auto"/>
        <w:left w:val="none" w:sz="0" w:space="0" w:color="auto"/>
        <w:bottom w:val="none" w:sz="0" w:space="0" w:color="auto"/>
        <w:right w:val="none" w:sz="0" w:space="0" w:color="auto"/>
      </w:divBdr>
    </w:div>
    <w:div w:id="1813211365">
      <w:bodyDiv w:val="1"/>
      <w:marLeft w:val="0"/>
      <w:marRight w:val="0"/>
      <w:marTop w:val="0"/>
      <w:marBottom w:val="0"/>
      <w:divBdr>
        <w:top w:val="none" w:sz="0" w:space="0" w:color="auto"/>
        <w:left w:val="none" w:sz="0" w:space="0" w:color="auto"/>
        <w:bottom w:val="none" w:sz="0" w:space="0" w:color="auto"/>
        <w:right w:val="none" w:sz="0" w:space="0" w:color="auto"/>
      </w:divBdr>
    </w:div>
    <w:div w:id="1836527009">
      <w:bodyDiv w:val="1"/>
      <w:marLeft w:val="0"/>
      <w:marRight w:val="0"/>
      <w:marTop w:val="0"/>
      <w:marBottom w:val="0"/>
      <w:divBdr>
        <w:top w:val="none" w:sz="0" w:space="0" w:color="auto"/>
        <w:left w:val="none" w:sz="0" w:space="0" w:color="auto"/>
        <w:bottom w:val="none" w:sz="0" w:space="0" w:color="auto"/>
        <w:right w:val="none" w:sz="0" w:space="0" w:color="auto"/>
      </w:divBdr>
    </w:div>
    <w:div w:id="1837458387">
      <w:bodyDiv w:val="1"/>
      <w:marLeft w:val="0"/>
      <w:marRight w:val="0"/>
      <w:marTop w:val="0"/>
      <w:marBottom w:val="0"/>
      <w:divBdr>
        <w:top w:val="none" w:sz="0" w:space="0" w:color="auto"/>
        <w:left w:val="none" w:sz="0" w:space="0" w:color="auto"/>
        <w:bottom w:val="none" w:sz="0" w:space="0" w:color="auto"/>
        <w:right w:val="none" w:sz="0" w:space="0" w:color="auto"/>
      </w:divBdr>
    </w:div>
    <w:div w:id="1850876056">
      <w:bodyDiv w:val="1"/>
      <w:marLeft w:val="0"/>
      <w:marRight w:val="0"/>
      <w:marTop w:val="0"/>
      <w:marBottom w:val="0"/>
      <w:divBdr>
        <w:top w:val="none" w:sz="0" w:space="0" w:color="auto"/>
        <w:left w:val="none" w:sz="0" w:space="0" w:color="auto"/>
        <w:bottom w:val="none" w:sz="0" w:space="0" w:color="auto"/>
        <w:right w:val="none" w:sz="0" w:space="0" w:color="auto"/>
      </w:divBdr>
    </w:div>
    <w:div w:id="1853718440">
      <w:bodyDiv w:val="1"/>
      <w:marLeft w:val="0"/>
      <w:marRight w:val="0"/>
      <w:marTop w:val="0"/>
      <w:marBottom w:val="0"/>
      <w:divBdr>
        <w:top w:val="none" w:sz="0" w:space="0" w:color="auto"/>
        <w:left w:val="none" w:sz="0" w:space="0" w:color="auto"/>
        <w:bottom w:val="none" w:sz="0" w:space="0" w:color="auto"/>
        <w:right w:val="none" w:sz="0" w:space="0" w:color="auto"/>
      </w:divBdr>
    </w:div>
    <w:div w:id="1877499632">
      <w:bodyDiv w:val="1"/>
      <w:marLeft w:val="0"/>
      <w:marRight w:val="0"/>
      <w:marTop w:val="0"/>
      <w:marBottom w:val="0"/>
      <w:divBdr>
        <w:top w:val="none" w:sz="0" w:space="0" w:color="auto"/>
        <w:left w:val="none" w:sz="0" w:space="0" w:color="auto"/>
        <w:bottom w:val="none" w:sz="0" w:space="0" w:color="auto"/>
        <w:right w:val="none" w:sz="0" w:space="0" w:color="auto"/>
      </w:divBdr>
    </w:div>
    <w:div w:id="1881818141">
      <w:bodyDiv w:val="1"/>
      <w:marLeft w:val="0"/>
      <w:marRight w:val="0"/>
      <w:marTop w:val="0"/>
      <w:marBottom w:val="0"/>
      <w:divBdr>
        <w:top w:val="none" w:sz="0" w:space="0" w:color="auto"/>
        <w:left w:val="none" w:sz="0" w:space="0" w:color="auto"/>
        <w:bottom w:val="none" w:sz="0" w:space="0" w:color="auto"/>
        <w:right w:val="none" w:sz="0" w:space="0" w:color="auto"/>
      </w:divBdr>
    </w:div>
    <w:div w:id="1914970416">
      <w:bodyDiv w:val="1"/>
      <w:marLeft w:val="0"/>
      <w:marRight w:val="0"/>
      <w:marTop w:val="0"/>
      <w:marBottom w:val="0"/>
      <w:divBdr>
        <w:top w:val="none" w:sz="0" w:space="0" w:color="auto"/>
        <w:left w:val="none" w:sz="0" w:space="0" w:color="auto"/>
        <w:bottom w:val="none" w:sz="0" w:space="0" w:color="auto"/>
        <w:right w:val="none" w:sz="0" w:space="0" w:color="auto"/>
      </w:divBdr>
    </w:div>
    <w:div w:id="1941715859">
      <w:bodyDiv w:val="1"/>
      <w:marLeft w:val="0"/>
      <w:marRight w:val="0"/>
      <w:marTop w:val="0"/>
      <w:marBottom w:val="0"/>
      <w:divBdr>
        <w:top w:val="none" w:sz="0" w:space="0" w:color="auto"/>
        <w:left w:val="none" w:sz="0" w:space="0" w:color="auto"/>
        <w:bottom w:val="none" w:sz="0" w:space="0" w:color="auto"/>
        <w:right w:val="none" w:sz="0" w:space="0" w:color="auto"/>
      </w:divBdr>
    </w:div>
    <w:div w:id="1946300282">
      <w:bodyDiv w:val="1"/>
      <w:marLeft w:val="0"/>
      <w:marRight w:val="0"/>
      <w:marTop w:val="0"/>
      <w:marBottom w:val="0"/>
      <w:divBdr>
        <w:top w:val="none" w:sz="0" w:space="0" w:color="auto"/>
        <w:left w:val="none" w:sz="0" w:space="0" w:color="auto"/>
        <w:bottom w:val="none" w:sz="0" w:space="0" w:color="auto"/>
        <w:right w:val="none" w:sz="0" w:space="0" w:color="auto"/>
      </w:divBdr>
    </w:div>
    <w:div w:id="1957829594">
      <w:bodyDiv w:val="1"/>
      <w:marLeft w:val="0"/>
      <w:marRight w:val="0"/>
      <w:marTop w:val="0"/>
      <w:marBottom w:val="0"/>
      <w:divBdr>
        <w:top w:val="none" w:sz="0" w:space="0" w:color="auto"/>
        <w:left w:val="none" w:sz="0" w:space="0" w:color="auto"/>
        <w:bottom w:val="none" w:sz="0" w:space="0" w:color="auto"/>
        <w:right w:val="none" w:sz="0" w:space="0" w:color="auto"/>
      </w:divBdr>
    </w:div>
    <w:div w:id="1959019073">
      <w:bodyDiv w:val="1"/>
      <w:marLeft w:val="0"/>
      <w:marRight w:val="0"/>
      <w:marTop w:val="0"/>
      <w:marBottom w:val="0"/>
      <w:divBdr>
        <w:top w:val="none" w:sz="0" w:space="0" w:color="auto"/>
        <w:left w:val="none" w:sz="0" w:space="0" w:color="auto"/>
        <w:bottom w:val="none" w:sz="0" w:space="0" w:color="auto"/>
        <w:right w:val="none" w:sz="0" w:space="0" w:color="auto"/>
      </w:divBdr>
    </w:div>
    <w:div w:id="1967615203">
      <w:bodyDiv w:val="1"/>
      <w:marLeft w:val="0"/>
      <w:marRight w:val="0"/>
      <w:marTop w:val="0"/>
      <w:marBottom w:val="0"/>
      <w:divBdr>
        <w:top w:val="none" w:sz="0" w:space="0" w:color="auto"/>
        <w:left w:val="none" w:sz="0" w:space="0" w:color="auto"/>
        <w:bottom w:val="none" w:sz="0" w:space="0" w:color="auto"/>
        <w:right w:val="none" w:sz="0" w:space="0" w:color="auto"/>
      </w:divBdr>
    </w:div>
    <w:div w:id="1997103857">
      <w:bodyDiv w:val="1"/>
      <w:marLeft w:val="0"/>
      <w:marRight w:val="0"/>
      <w:marTop w:val="0"/>
      <w:marBottom w:val="0"/>
      <w:divBdr>
        <w:top w:val="none" w:sz="0" w:space="0" w:color="auto"/>
        <w:left w:val="none" w:sz="0" w:space="0" w:color="auto"/>
        <w:bottom w:val="none" w:sz="0" w:space="0" w:color="auto"/>
        <w:right w:val="none" w:sz="0" w:space="0" w:color="auto"/>
      </w:divBdr>
    </w:div>
    <w:div w:id="1998417930">
      <w:bodyDiv w:val="1"/>
      <w:marLeft w:val="0"/>
      <w:marRight w:val="0"/>
      <w:marTop w:val="0"/>
      <w:marBottom w:val="0"/>
      <w:divBdr>
        <w:top w:val="none" w:sz="0" w:space="0" w:color="auto"/>
        <w:left w:val="none" w:sz="0" w:space="0" w:color="auto"/>
        <w:bottom w:val="none" w:sz="0" w:space="0" w:color="auto"/>
        <w:right w:val="none" w:sz="0" w:space="0" w:color="auto"/>
      </w:divBdr>
    </w:div>
    <w:div w:id="1999072692">
      <w:bodyDiv w:val="1"/>
      <w:marLeft w:val="0"/>
      <w:marRight w:val="0"/>
      <w:marTop w:val="0"/>
      <w:marBottom w:val="0"/>
      <w:divBdr>
        <w:top w:val="none" w:sz="0" w:space="0" w:color="auto"/>
        <w:left w:val="none" w:sz="0" w:space="0" w:color="auto"/>
        <w:bottom w:val="none" w:sz="0" w:space="0" w:color="auto"/>
        <w:right w:val="none" w:sz="0" w:space="0" w:color="auto"/>
      </w:divBdr>
    </w:div>
    <w:div w:id="2004699818">
      <w:bodyDiv w:val="1"/>
      <w:marLeft w:val="0"/>
      <w:marRight w:val="0"/>
      <w:marTop w:val="0"/>
      <w:marBottom w:val="0"/>
      <w:divBdr>
        <w:top w:val="none" w:sz="0" w:space="0" w:color="auto"/>
        <w:left w:val="none" w:sz="0" w:space="0" w:color="auto"/>
        <w:bottom w:val="none" w:sz="0" w:space="0" w:color="auto"/>
        <w:right w:val="none" w:sz="0" w:space="0" w:color="auto"/>
      </w:divBdr>
    </w:div>
    <w:div w:id="2017687051">
      <w:bodyDiv w:val="1"/>
      <w:marLeft w:val="0"/>
      <w:marRight w:val="0"/>
      <w:marTop w:val="0"/>
      <w:marBottom w:val="0"/>
      <w:divBdr>
        <w:top w:val="none" w:sz="0" w:space="0" w:color="auto"/>
        <w:left w:val="none" w:sz="0" w:space="0" w:color="auto"/>
        <w:bottom w:val="none" w:sz="0" w:space="0" w:color="auto"/>
        <w:right w:val="none" w:sz="0" w:space="0" w:color="auto"/>
      </w:divBdr>
    </w:div>
    <w:div w:id="2035689683">
      <w:bodyDiv w:val="1"/>
      <w:marLeft w:val="0"/>
      <w:marRight w:val="0"/>
      <w:marTop w:val="0"/>
      <w:marBottom w:val="0"/>
      <w:divBdr>
        <w:top w:val="none" w:sz="0" w:space="0" w:color="auto"/>
        <w:left w:val="none" w:sz="0" w:space="0" w:color="auto"/>
        <w:bottom w:val="none" w:sz="0" w:space="0" w:color="auto"/>
        <w:right w:val="none" w:sz="0" w:space="0" w:color="auto"/>
      </w:divBdr>
    </w:div>
    <w:div w:id="2038847063">
      <w:bodyDiv w:val="1"/>
      <w:marLeft w:val="0"/>
      <w:marRight w:val="0"/>
      <w:marTop w:val="0"/>
      <w:marBottom w:val="0"/>
      <w:divBdr>
        <w:top w:val="none" w:sz="0" w:space="0" w:color="auto"/>
        <w:left w:val="none" w:sz="0" w:space="0" w:color="auto"/>
        <w:bottom w:val="none" w:sz="0" w:space="0" w:color="auto"/>
        <w:right w:val="none" w:sz="0" w:space="0" w:color="auto"/>
      </w:divBdr>
    </w:div>
    <w:div w:id="2052610133">
      <w:bodyDiv w:val="1"/>
      <w:marLeft w:val="0"/>
      <w:marRight w:val="0"/>
      <w:marTop w:val="0"/>
      <w:marBottom w:val="0"/>
      <w:divBdr>
        <w:top w:val="none" w:sz="0" w:space="0" w:color="auto"/>
        <w:left w:val="none" w:sz="0" w:space="0" w:color="auto"/>
        <w:bottom w:val="none" w:sz="0" w:space="0" w:color="auto"/>
        <w:right w:val="none" w:sz="0" w:space="0" w:color="auto"/>
      </w:divBdr>
    </w:div>
    <w:div w:id="2066223290">
      <w:bodyDiv w:val="1"/>
      <w:marLeft w:val="0"/>
      <w:marRight w:val="0"/>
      <w:marTop w:val="0"/>
      <w:marBottom w:val="0"/>
      <w:divBdr>
        <w:top w:val="none" w:sz="0" w:space="0" w:color="auto"/>
        <w:left w:val="none" w:sz="0" w:space="0" w:color="auto"/>
        <w:bottom w:val="none" w:sz="0" w:space="0" w:color="auto"/>
        <w:right w:val="none" w:sz="0" w:space="0" w:color="auto"/>
      </w:divBdr>
    </w:div>
    <w:div w:id="2076853871">
      <w:bodyDiv w:val="1"/>
      <w:marLeft w:val="0"/>
      <w:marRight w:val="0"/>
      <w:marTop w:val="0"/>
      <w:marBottom w:val="0"/>
      <w:divBdr>
        <w:top w:val="none" w:sz="0" w:space="0" w:color="auto"/>
        <w:left w:val="none" w:sz="0" w:space="0" w:color="auto"/>
        <w:bottom w:val="none" w:sz="0" w:space="0" w:color="auto"/>
        <w:right w:val="none" w:sz="0" w:space="0" w:color="auto"/>
      </w:divBdr>
    </w:div>
    <w:div w:id="2076975736">
      <w:bodyDiv w:val="1"/>
      <w:marLeft w:val="0"/>
      <w:marRight w:val="0"/>
      <w:marTop w:val="0"/>
      <w:marBottom w:val="0"/>
      <w:divBdr>
        <w:top w:val="none" w:sz="0" w:space="0" w:color="auto"/>
        <w:left w:val="none" w:sz="0" w:space="0" w:color="auto"/>
        <w:bottom w:val="none" w:sz="0" w:space="0" w:color="auto"/>
        <w:right w:val="none" w:sz="0" w:space="0" w:color="auto"/>
      </w:divBdr>
    </w:div>
    <w:div w:id="2077169257">
      <w:bodyDiv w:val="1"/>
      <w:marLeft w:val="0"/>
      <w:marRight w:val="0"/>
      <w:marTop w:val="0"/>
      <w:marBottom w:val="0"/>
      <w:divBdr>
        <w:top w:val="none" w:sz="0" w:space="0" w:color="auto"/>
        <w:left w:val="none" w:sz="0" w:space="0" w:color="auto"/>
        <w:bottom w:val="none" w:sz="0" w:space="0" w:color="auto"/>
        <w:right w:val="none" w:sz="0" w:space="0" w:color="auto"/>
      </w:divBdr>
    </w:div>
    <w:div w:id="2085570574">
      <w:bodyDiv w:val="1"/>
      <w:marLeft w:val="0"/>
      <w:marRight w:val="0"/>
      <w:marTop w:val="0"/>
      <w:marBottom w:val="0"/>
      <w:divBdr>
        <w:top w:val="none" w:sz="0" w:space="0" w:color="auto"/>
        <w:left w:val="none" w:sz="0" w:space="0" w:color="auto"/>
        <w:bottom w:val="none" w:sz="0" w:space="0" w:color="auto"/>
        <w:right w:val="none" w:sz="0" w:space="0" w:color="auto"/>
      </w:divBdr>
    </w:div>
    <w:div w:id="2086679380">
      <w:bodyDiv w:val="1"/>
      <w:marLeft w:val="0"/>
      <w:marRight w:val="0"/>
      <w:marTop w:val="0"/>
      <w:marBottom w:val="0"/>
      <w:divBdr>
        <w:top w:val="none" w:sz="0" w:space="0" w:color="auto"/>
        <w:left w:val="none" w:sz="0" w:space="0" w:color="auto"/>
        <w:bottom w:val="none" w:sz="0" w:space="0" w:color="auto"/>
        <w:right w:val="none" w:sz="0" w:space="0" w:color="auto"/>
      </w:divBdr>
    </w:div>
    <w:div w:id="2087532219">
      <w:bodyDiv w:val="1"/>
      <w:marLeft w:val="0"/>
      <w:marRight w:val="0"/>
      <w:marTop w:val="0"/>
      <w:marBottom w:val="0"/>
      <w:divBdr>
        <w:top w:val="none" w:sz="0" w:space="0" w:color="auto"/>
        <w:left w:val="none" w:sz="0" w:space="0" w:color="auto"/>
        <w:bottom w:val="none" w:sz="0" w:space="0" w:color="auto"/>
        <w:right w:val="none" w:sz="0" w:space="0" w:color="auto"/>
      </w:divBdr>
    </w:div>
    <w:div w:id="2092044779">
      <w:bodyDiv w:val="1"/>
      <w:marLeft w:val="0"/>
      <w:marRight w:val="0"/>
      <w:marTop w:val="0"/>
      <w:marBottom w:val="0"/>
      <w:divBdr>
        <w:top w:val="none" w:sz="0" w:space="0" w:color="auto"/>
        <w:left w:val="none" w:sz="0" w:space="0" w:color="auto"/>
        <w:bottom w:val="none" w:sz="0" w:space="0" w:color="auto"/>
        <w:right w:val="none" w:sz="0" w:space="0" w:color="auto"/>
      </w:divBdr>
    </w:div>
    <w:div w:id="2099323591">
      <w:bodyDiv w:val="1"/>
      <w:marLeft w:val="0"/>
      <w:marRight w:val="0"/>
      <w:marTop w:val="0"/>
      <w:marBottom w:val="0"/>
      <w:divBdr>
        <w:top w:val="none" w:sz="0" w:space="0" w:color="auto"/>
        <w:left w:val="none" w:sz="0" w:space="0" w:color="auto"/>
        <w:bottom w:val="none" w:sz="0" w:space="0" w:color="auto"/>
        <w:right w:val="none" w:sz="0" w:space="0" w:color="auto"/>
      </w:divBdr>
    </w:div>
    <w:div w:id="2099446729">
      <w:bodyDiv w:val="1"/>
      <w:marLeft w:val="0"/>
      <w:marRight w:val="0"/>
      <w:marTop w:val="0"/>
      <w:marBottom w:val="0"/>
      <w:divBdr>
        <w:top w:val="none" w:sz="0" w:space="0" w:color="auto"/>
        <w:left w:val="none" w:sz="0" w:space="0" w:color="auto"/>
        <w:bottom w:val="none" w:sz="0" w:space="0" w:color="auto"/>
        <w:right w:val="none" w:sz="0" w:space="0" w:color="auto"/>
      </w:divBdr>
    </w:div>
    <w:div w:id="2110081485">
      <w:bodyDiv w:val="1"/>
      <w:marLeft w:val="0"/>
      <w:marRight w:val="0"/>
      <w:marTop w:val="0"/>
      <w:marBottom w:val="0"/>
      <w:divBdr>
        <w:top w:val="none" w:sz="0" w:space="0" w:color="auto"/>
        <w:left w:val="none" w:sz="0" w:space="0" w:color="auto"/>
        <w:bottom w:val="none" w:sz="0" w:space="0" w:color="auto"/>
        <w:right w:val="none" w:sz="0" w:space="0" w:color="auto"/>
      </w:divBdr>
    </w:div>
    <w:div w:id="2119450831">
      <w:bodyDiv w:val="1"/>
      <w:marLeft w:val="0"/>
      <w:marRight w:val="0"/>
      <w:marTop w:val="0"/>
      <w:marBottom w:val="0"/>
      <w:divBdr>
        <w:top w:val="none" w:sz="0" w:space="0" w:color="auto"/>
        <w:left w:val="none" w:sz="0" w:space="0" w:color="auto"/>
        <w:bottom w:val="none" w:sz="0" w:space="0" w:color="auto"/>
        <w:right w:val="none" w:sz="0" w:space="0" w:color="auto"/>
      </w:divBdr>
    </w:div>
    <w:div w:id="2129884038">
      <w:bodyDiv w:val="1"/>
      <w:marLeft w:val="0"/>
      <w:marRight w:val="0"/>
      <w:marTop w:val="0"/>
      <w:marBottom w:val="0"/>
      <w:divBdr>
        <w:top w:val="none" w:sz="0" w:space="0" w:color="auto"/>
        <w:left w:val="none" w:sz="0" w:space="0" w:color="auto"/>
        <w:bottom w:val="none" w:sz="0" w:space="0" w:color="auto"/>
        <w:right w:val="none" w:sz="0" w:space="0" w:color="auto"/>
      </w:divBdr>
    </w:div>
    <w:div w:id="214534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likace.mvcr.cz/sbirka-zakonu/SearchResult.aspx?q=304/2013&amp;typeLaw=zakon&amp;what=Cislo_zakona_smlouvy" TargetMode="External"/><Relationship Id="rId21" Type="http://schemas.openxmlformats.org/officeDocument/2006/relationships/hyperlink" Target="https://www.vestnikverejnychzakazek.cz/" TargetMode="External"/><Relationship Id="rId42" Type="http://schemas.openxmlformats.org/officeDocument/2006/relationships/hyperlink" Target="https://aplikace.mvcr.cz/sbirka-zakonu/SearchResult.aspx?q=99/2019&amp;typeLaw=zakon&amp;what=Cislo_zakona_smlouvy" TargetMode="External"/><Relationship Id="rId47" Type="http://schemas.openxmlformats.org/officeDocument/2006/relationships/hyperlink" Target="https://inkaviz.tacr.cz/data/INKA-2--Anal&#253;za-makroekonomick&#253;ch-a-mikroekonomick&#253;ch-dat.pdf" TargetMode="External"/><Relationship Id="rId63" Type="http://schemas.openxmlformats.org/officeDocument/2006/relationships/hyperlink" Target="https://www.mpo.cz/cz/energetika/strategicke-a-koncepcni-dokumenty/vnitrostatni-plan-ceske-republiky-v-oblasti-energetiky-a-klimatu--252016/" TargetMode="External"/><Relationship Id="rId68" Type="http://schemas.openxmlformats.org/officeDocument/2006/relationships/hyperlink" Target="https://www.mpo.cz/cz/energetika/strategicke-a-koncepcni-dokumenty/verejna-konzultace-k-vnitrostatnimu-planu-ceske-republiky-v-oblasti-energetiky-a-klimatu--250509/" TargetMode="External"/><Relationship Id="rId84" Type="http://schemas.openxmlformats.org/officeDocument/2006/relationships/hyperlink" Target="https://www.mzp.cz/cz/plan_odpadoveho_hospodarstvi_cr" TargetMode="External"/><Relationship Id="rId89" Type="http://schemas.openxmlformats.org/officeDocument/2006/relationships/hyperlink" Target="https://www.mzp.cz/cz/plany_odpadoveho_hospodarstvi_kraju"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vz.cz" TargetMode="External"/><Relationship Id="rId29" Type="http://schemas.openxmlformats.org/officeDocument/2006/relationships/hyperlink" Target="http://www.uohs.cz/cs/verejna-podpora/nesplacene-inkasni-prikazy.html" TargetMode="External"/><Relationship Id="rId107" Type="http://schemas.openxmlformats.org/officeDocument/2006/relationships/hyperlink" Target="mailto:lukas.vymetal@agentura-api.org" TargetMode="External"/><Relationship Id="rId11" Type="http://schemas.openxmlformats.org/officeDocument/2006/relationships/footer" Target="footer2.xml"/><Relationship Id="rId24" Type="http://schemas.openxmlformats.org/officeDocument/2006/relationships/hyperlink" Target="https://www.isvz.cz/ISVZ/Podpora/ISVZ_open_data_vz.aspx" TargetMode="External"/><Relationship Id="rId32" Type="http://schemas.openxmlformats.org/officeDocument/2006/relationships/hyperlink" Target="https://aplikace.mvcr.cz/sbirka-zakonu/SearchResult.aspx?q=215/2004&amp;typeLaw=zakon&amp;what=Cislo_zakona_smlouvy" TargetMode="External"/><Relationship Id="rId37" Type="http://schemas.openxmlformats.org/officeDocument/2006/relationships/hyperlink" Target="https://www.vlada.cz/cz/ppov/vvozp/dokumenty/narodni-plan-podpory-rovnych-prilezitosti-pro-osoby-se-zdravotnim-postizenim-na-obdobi-2021_2025-183042/" TargetMode="External"/><Relationship Id="rId40" Type="http://schemas.openxmlformats.org/officeDocument/2006/relationships/hyperlink" Target="https://aplikace.mvcr.cz/sbirka-zakonu/SearchResult.aspx?q=365/2000&amp;typeLaw=zakon&amp;what=Cislo_zakona_smlouvy" TargetMode="External"/><Relationship Id="rId45" Type="http://schemas.openxmlformats.org/officeDocument/2006/relationships/hyperlink" Target="https://www.vyzkum.cz/FrontClanek.aspx?idsekce=905123" TargetMode="External"/><Relationship Id="rId53" Type="http://schemas.openxmlformats.org/officeDocument/2006/relationships/hyperlink" Target="https://www.dataplan.info/img_upload/7bdb1584e3b8a53d337518d988763f8d/vladni_program_digitalizace_cr_2018-_-_digitalni_cesko-digitalni_ekonomika_a_spolecnost.pdf" TargetMode="External"/><Relationship Id="rId58" Type="http://schemas.openxmlformats.org/officeDocument/2006/relationships/hyperlink" Target="https://www.mpo.cz/cz/energetika/energeticka-ucinnost/strategicke-dokumenty/dlouhodoba-strategie-renovaci-budov--255200/" TargetMode="External"/><Relationship Id="rId66" Type="http://schemas.openxmlformats.org/officeDocument/2006/relationships/hyperlink" Target="https://www.mpo.cz/cz/energetika/strategicke-a-koncepcni-dokumenty/vnitrostatni-plan-ceske-republiky-v-oblasti-energetiky-a-klimatu--252016/" TargetMode="External"/><Relationship Id="rId74" Type="http://schemas.openxmlformats.org/officeDocument/2006/relationships/hyperlink" Target="https://www.hzscr.cz/soubor/analyza-hrozeb-zprava-pdf.aspx" TargetMode="External"/><Relationship Id="rId79" Type="http://schemas.openxmlformats.org/officeDocument/2006/relationships/hyperlink" Target="https://apps.odok.cz/attachment/-/down/VPRAA3VATUSE" TargetMode="External"/><Relationship Id="rId87" Type="http://schemas.openxmlformats.org/officeDocument/2006/relationships/hyperlink" Target="https://www.mzp.cz/cz/predchazeni_vzniku_odpadu_navrh" TargetMode="External"/><Relationship Id="rId102" Type="http://schemas.openxmlformats.org/officeDocument/2006/relationships/hyperlink" Target="https://www.mzp.cz/C1257458002F0DC7/cz/akcni_ramec_natura_2000/$FILE/ODOIMZ-CZ_paf_20201008.pdf" TargetMode="External"/><Relationship Id="rId110" Type="http://schemas.openxmlformats.org/officeDocument/2006/relationships/hyperlink" Target="mailto:veronika.ondrackova@mfcr.cz" TargetMode="External"/><Relationship Id="rId5" Type="http://schemas.openxmlformats.org/officeDocument/2006/relationships/webSettings" Target="webSettings.xml"/><Relationship Id="rId61" Type="http://schemas.openxmlformats.org/officeDocument/2006/relationships/hyperlink" Target="https://www.mpo.cz/cz/energetika/strategicke-a-koncepcni-dokumenty/vnitrostatni-plan-ceske-republiky-v-oblasti-energetiky-a-klimatu--252016/" TargetMode="External"/><Relationship Id="rId82" Type="http://schemas.openxmlformats.org/officeDocument/2006/relationships/hyperlink" Target="https://www.noveaspi.cz/products/lawText/1/49557/1/2" TargetMode="External"/><Relationship Id="rId90" Type="http://schemas.openxmlformats.org/officeDocument/2006/relationships/hyperlink" Target="https://www.mzp.cz/cz/zpravy_o_stavu_zivotniho_prostredi_publikace" TargetMode="External"/><Relationship Id="rId95" Type="http://schemas.openxmlformats.org/officeDocument/2006/relationships/hyperlink" Target="https://www.mzp.cz/cz/plan_odpadoveho_hospodarstvi_cr" TargetMode="External"/><Relationship Id="rId19" Type="http://schemas.openxmlformats.org/officeDocument/2006/relationships/hyperlink" Target="https://www.vestnikverejnychzakazek.cz/" TargetMode="External"/><Relationship Id="rId14" Type="http://schemas.openxmlformats.org/officeDocument/2006/relationships/hyperlink" Target="https://www.vestnikverejnychzakazek.cz/" TargetMode="External"/><Relationship Id="rId22" Type="http://schemas.openxmlformats.org/officeDocument/2006/relationships/hyperlink" Target="http://www.portal-vz.cz/cs/Spoluprace-a-vymena-informaci/Vyrocni-zpravy-a-souhrnne-udaje-o-verejnych-zakazk/Vyrocni-zpravy-o-stavu-verejnych-zakazek" TargetMode="External"/><Relationship Id="rId27" Type="http://schemas.openxmlformats.org/officeDocument/2006/relationships/hyperlink" Target="https://or.justice.cz/ias/ui/rejstrik" TargetMode="External"/><Relationship Id="rId30" Type="http://schemas.openxmlformats.org/officeDocument/2006/relationships/hyperlink" Target="https://www.dotaceeu.cz/cs/Evropske-fondy-v-CR/2014-2020/Dokumenty/Metodicke-dokumenty/Metodicke-doporuceni-pro-oblast-verejne-podpory" TargetMode="External"/><Relationship Id="rId35" Type="http://schemas.openxmlformats.org/officeDocument/2006/relationships/hyperlink" Target="https://www.mvcr.cz/clanek/spravni-rad-informace-o-spravnim-radu.aspx" TargetMode="External"/><Relationship Id="rId43" Type="http://schemas.openxmlformats.org/officeDocument/2006/relationships/hyperlink" Target="https://www.mpo.cz/cz/podnikani/ris3-strategie/projekty-na-podporu-ris3/operacni-program-technicka-pomoc/projekt-komplexni-analyza-vychodisek-a-navrh-implementace-revidovanych-opatreni-narodni-ris3-strategie-2021--248427/" TargetMode="External"/><Relationship Id="rId48" Type="http://schemas.openxmlformats.org/officeDocument/2006/relationships/hyperlink" Target="https://www.mpo.cz/assets/cz/podnikani/ris3-strategie/dokumenty/2020/12/Zprava-o-realizaci-Narodni-RIS3-strategie-za-rok-2019.pdf" TargetMode="External"/><Relationship Id="rId56" Type="http://schemas.openxmlformats.org/officeDocument/2006/relationships/hyperlink" Target="https://www.mpo.cz/cz/energetika/energeticka-ucinnost/strategicke-dokumenty/dlouhodoba-strategie-renovaci-budov--255200/" TargetMode="External"/><Relationship Id="rId64" Type="http://schemas.openxmlformats.org/officeDocument/2006/relationships/hyperlink" Target="https://www.mpo.cz/en/energy/strategic-and-conceptual-documents/the-national-energy-and-climate-plan-of-the-czech-republic--252018/" TargetMode="External"/><Relationship Id="rId69" Type="http://schemas.openxmlformats.org/officeDocument/2006/relationships/hyperlink" Target="https://www.mpo.cz/cz/energetika/elektroenergetika/obnovitelne-zdroje/narodni-akcni-plan-pro-obnovitelne-zdroje-energie--169894/" TargetMode="External"/><Relationship Id="rId77" Type="http://schemas.openxmlformats.org/officeDocument/2006/relationships/hyperlink" Target="https://www.mzp.cz/C1257458002F0DC7/cz/narodni_akcni_plan_zmena_klimatu/$FILE/OEOK-NAP_cely_20170127.pdf" TargetMode="External"/><Relationship Id="rId100" Type="http://schemas.openxmlformats.org/officeDocument/2006/relationships/hyperlink" Target="https://www.mzp.cz/cz/plan_odpadoveho_hospodarstvi_cr" TargetMode="External"/><Relationship Id="rId105" Type="http://schemas.openxmlformats.org/officeDocument/2006/relationships/header" Target="header5.xml"/><Relationship Id="rId113"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ww.mpo.cz/assets/cz/podnikani/ris3-strategie/dokumenty/2020/12/Zprava-o-realizaci-Narodni-RIS3-strategie-za-rok-2019.pdf" TargetMode="External"/><Relationship Id="rId72" Type="http://schemas.openxmlformats.org/officeDocument/2006/relationships/hyperlink" Target="https://www.mpo.cz/cz/energetika/strategicke-a-koncepcni-dokumenty/vnitrostatni-plan-ceske-republiky-v-oblasti-energetiky-a-klimatu--252016/" TargetMode="External"/><Relationship Id="rId80" Type="http://schemas.openxmlformats.org/officeDocument/2006/relationships/hyperlink" Target="https://www.hzscr.cz/soubor/metodicky-pokyn-ke-zpracovani-typovych-planu-doc.aspx" TargetMode="External"/><Relationship Id="rId85" Type="http://schemas.openxmlformats.org/officeDocument/2006/relationships/hyperlink" Target="https://www.mzp.cz/cz/plan_odpadoveho_hospodarstvi_cr" TargetMode="External"/><Relationship Id="rId93" Type="http://schemas.openxmlformats.org/officeDocument/2006/relationships/hyperlink" Target="https://www.mzp.cz/cz/plan_odpadoveho_hospodarstvi_cr" TargetMode="External"/><Relationship Id="rId98" Type="http://schemas.openxmlformats.org/officeDocument/2006/relationships/hyperlink" Target="https://www.mzp.cz/cz/plany_odpadoveho_hospodarstvi_kraju"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vestnikverejnychzakazek.cz/" TargetMode="External"/><Relationship Id="rId25" Type="http://schemas.openxmlformats.org/officeDocument/2006/relationships/hyperlink" Target="https://portal-vz.cz/wp-content/uploads/2019/12/%C3%9Apln%C3%A9-zn%C4%9Bn%C3%AD-z%C3%A1kona-%C4%8D.-134_2016-Sb.-o-zad%C3%A1v%C3%A1n%C3%AD-ve%C5%99ejn%C3%BDch-zak%C3%A1zek-%C3%BA%C4%8Dinn%C3%A9-od-26.-listopadu-2019.pdf" TargetMode="External"/><Relationship Id="rId33" Type="http://schemas.openxmlformats.org/officeDocument/2006/relationships/hyperlink" Target="https://www.dotaceeu.cz/cs/Evropske-fondy-v-CR/2014-2020/Dokumenty/Metodicke-dokumenty/Metodicke-doporuceni-pro-oblast-verejne-podpory" TargetMode="External"/><Relationship Id="rId38" Type="http://schemas.openxmlformats.org/officeDocument/2006/relationships/hyperlink" Target="https://aplikace.mvcr.cz/sbirka-zakonu/SearchResult.aspx?q=183/2006&amp;typeLaw=zakon&amp;what=Cislo_zakona_smlouvy" TargetMode="External"/><Relationship Id="rId46" Type="http://schemas.openxmlformats.org/officeDocument/2006/relationships/hyperlink" Target="https://inkaviz.tacr.cz/data/INKA-2--Hodnocen%C3%AD-sb%C4%9Bru-prim%C3%A1rn%C3%ADch-dat-ve-firm%C3%A1ch.pdf" TargetMode="External"/><Relationship Id="rId59" Type="http://schemas.openxmlformats.org/officeDocument/2006/relationships/hyperlink" Target="https://www.mpo.cz/cz/energetika/energeticka-ucinnost/strategicke-dokumenty/dlouhodoba-strategie-renovaci-budov--255200/" TargetMode="External"/><Relationship Id="rId67" Type="http://schemas.openxmlformats.org/officeDocument/2006/relationships/hyperlink" Target="https://www.mpo.cz/en/energy/strategic-and-conceptual-documents/the-national-energy-and-climate-plan-of-the-czech-republic--252018/" TargetMode="External"/><Relationship Id="rId103" Type="http://schemas.openxmlformats.org/officeDocument/2006/relationships/hyperlink" Target="http://ec.europa.eu/environment/nature/natura2000/financing/index_en.htm" TargetMode="External"/><Relationship Id="rId108" Type="http://schemas.openxmlformats.org/officeDocument/2006/relationships/hyperlink" Target="mailto:stanislav.bures@mfcr.cz" TargetMode="External"/><Relationship Id="rId20" Type="http://schemas.openxmlformats.org/officeDocument/2006/relationships/hyperlink" Target="https://smlouvy.gov.cz/" TargetMode="External"/><Relationship Id="rId41" Type="http://schemas.openxmlformats.org/officeDocument/2006/relationships/hyperlink" Target="https://aplikace.mvcr.cz/sbirka-zakonu/SearchResult.aspx?q=198/2009&amp;typeLaw=zakon&amp;what=Cislo_zakona_smlouvy" TargetMode="External"/><Relationship Id="rId54" Type="http://schemas.openxmlformats.org/officeDocument/2006/relationships/hyperlink" Target="https://www.dataplan.info/img_upload/7bdb1584e3b8a53d337518d988763f8d/nsui.pdf" TargetMode="External"/><Relationship Id="rId62" Type="http://schemas.openxmlformats.org/officeDocument/2006/relationships/hyperlink" Target="https://www.mpo.cz/en/energy/strategic-and-conceptual-documents/the-national-energy-and-climate-plan-of-the-czech-republic--252018/" TargetMode="External"/><Relationship Id="rId70" Type="http://schemas.openxmlformats.org/officeDocument/2006/relationships/hyperlink" Target="https://www.mpo.cz/cz/energetika/strategicke-a-koncepcni-dokumenty/vnitrostatni-plan-ceske-republiky-v-oblasti-energetiky-a-klimatu--252016/" TargetMode="External"/><Relationship Id="rId75" Type="http://schemas.openxmlformats.org/officeDocument/2006/relationships/hyperlink" Target="https://www.hzscr.cz/soubor/koncepce-ochrany-obyvatelstva-2020-2030-pdf.aspx" TargetMode="External"/><Relationship Id="rId83" Type="http://schemas.openxmlformats.org/officeDocument/2006/relationships/hyperlink" Target="https://www.zakonyprolidi.cz/cs/2020-600" TargetMode="External"/><Relationship Id="rId88" Type="http://schemas.openxmlformats.org/officeDocument/2006/relationships/hyperlink" Target="https://www.mzp.cz/cz/predchazeni_vzniku_odpadu_navrh" TargetMode="External"/><Relationship Id="rId91" Type="http://schemas.openxmlformats.org/officeDocument/2006/relationships/hyperlink" Target="https://www.mzp.cz/cz/statisticka_rocenka_zivotniho_prostredi_publikace" TargetMode="External"/><Relationship Id="rId96" Type="http://schemas.openxmlformats.org/officeDocument/2006/relationships/hyperlink" Target="https://www.mzp.cz/cz/plneni_narizeni_vlady" TargetMode="External"/><Relationship Id="rId111" Type="http://schemas.openxmlformats.org/officeDocument/2006/relationships/hyperlink" Target="mailto:veronika.ondrackova@mfcr.c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svz.cz" TargetMode="External"/><Relationship Id="rId23" Type="http://schemas.openxmlformats.org/officeDocument/2006/relationships/hyperlink" Target="http://www.isvz.cz" TargetMode="External"/><Relationship Id="rId28" Type="http://schemas.openxmlformats.org/officeDocument/2006/relationships/hyperlink" Target="http://www.uohs.cz/cs/verejna-podpora/podniky-v-obtizich.html" TargetMode="External"/><Relationship Id="rId36" Type="http://schemas.openxmlformats.org/officeDocument/2006/relationships/hyperlink" Target="http://www.nssoud.cz/Pravni-uprava/art/50?menu=181" TargetMode="External"/><Relationship Id="rId49" Type="http://schemas.openxmlformats.org/officeDocument/2006/relationships/hyperlink" Target="http://vyzkum.cz/FrontClanek.aspx?idsekce=913172" TargetMode="External"/><Relationship Id="rId57" Type="http://schemas.openxmlformats.org/officeDocument/2006/relationships/hyperlink" Target="https://www.mpo.cz/cz/energetika/energeticka-ucinnost/dlouhodoba-strategie-renovaci-budov-_-verejna-konzultace--253840/" TargetMode="External"/><Relationship Id="rId106" Type="http://schemas.openxmlformats.org/officeDocument/2006/relationships/hyperlink" Target="mailto:smucr@mpo.cz" TargetMode="External"/><Relationship Id="rId10" Type="http://schemas.openxmlformats.org/officeDocument/2006/relationships/header" Target="header2.xml"/><Relationship Id="rId31" Type="http://schemas.openxmlformats.org/officeDocument/2006/relationships/hyperlink" Target="https://www.uohs.cz/cs/verejna-podpora.html" TargetMode="External"/><Relationship Id="rId44" Type="http://schemas.openxmlformats.org/officeDocument/2006/relationships/hyperlink" Target="https://www.vyzkum.cz/FrontClanek.aspx?idsekce=913172" TargetMode="External"/><Relationship Id="rId52" Type="http://schemas.openxmlformats.org/officeDocument/2006/relationships/hyperlink" Target="http://vyzkum.cz/FrontClanek.aspx?idsekce=913172" TargetMode="External"/><Relationship Id="rId60" Type="http://schemas.openxmlformats.org/officeDocument/2006/relationships/hyperlink" Target="https://www.mpo.cz/cz/energetika/energeticka-ucinnost/strategicke-dokumenty/dlouhodoba-strategie-renovaci-budov--255200/" TargetMode="External"/><Relationship Id="rId65" Type="http://schemas.openxmlformats.org/officeDocument/2006/relationships/hyperlink" Target="https://www.mpo.cz/cz/energetika/strategicke-a-koncepcni-dokumenty/verejna-konzultace-k-vnitrostatnimu-planu-ceske-republiky-v-oblasti-energetiky-a-klimatu--250509/" TargetMode="External"/><Relationship Id="rId73" Type="http://schemas.openxmlformats.org/officeDocument/2006/relationships/hyperlink" Target="https://www.mpo.cz/en/energy/strategic-and-conceptual-documents/the-national-energy-and-climate-plan-of-the-czech-republic--252018/" TargetMode="External"/><Relationship Id="rId78" Type="http://schemas.openxmlformats.org/officeDocument/2006/relationships/hyperlink" Target="https://www.hzscr.cz/soubor/439-posouz-schop-zvl-rizik-pdf.aspx" TargetMode="External"/><Relationship Id="rId81" Type="http://schemas.openxmlformats.org/officeDocument/2006/relationships/hyperlink" Target="https://www.psp.cz/sqw/sbirka.sqw?cz=224&amp;r=2015" TargetMode="External"/><Relationship Id="rId86" Type="http://schemas.openxmlformats.org/officeDocument/2006/relationships/hyperlink" Target="https://www.mzp.cz/cz/plneni_narizeni_vlady" TargetMode="External"/><Relationship Id="rId94" Type="http://schemas.openxmlformats.org/officeDocument/2006/relationships/hyperlink" Target="https://www.mzp.cz/cz/plany_odpadoveho_hospodarstvi_kraju" TargetMode="External"/><Relationship Id="rId99" Type="http://schemas.openxmlformats.org/officeDocument/2006/relationships/hyperlink" Target="https://eur-lex.europa.eu/legal-content/CS/ALL/?uri=CELEX%3A52015DC0614" TargetMode="External"/><Relationship Id="rId101" Type="http://schemas.openxmlformats.org/officeDocument/2006/relationships/hyperlink" Target="https://www.mzp.cz/cz/plany_odpadoveho_hospodarstvi_kraju"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s://smlouvy.gov.cz/" TargetMode="External"/><Relationship Id="rId39" Type="http://schemas.openxmlformats.org/officeDocument/2006/relationships/hyperlink" Target="https://aplikace.mvcr.cz/sbirka-zakonu/SearchResult.aspx?q=361/2000&amp;typeLaw=zakon&amp;what=Cislo_zakona_smlouvy" TargetMode="External"/><Relationship Id="rId109" Type="http://schemas.openxmlformats.org/officeDocument/2006/relationships/hyperlink" Target="mailto:Stanislav.Bures@mfcr.cz" TargetMode="External"/><Relationship Id="rId34" Type="http://schemas.openxmlformats.org/officeDocument/2006/relationships/hyperlink" Target="https://eur-lex.europa.eu/legal-content/CS/TXT/PDF/?uri=CELEX:52016XC0723(01)&amp;from=SL" TargetMode="External"/><Relationship Id="rId50" Type="http://schemas.openxmlformats.org/officeDocument/2006/relationships/hyperlink" Target="https://www.mpo.cz/assets/cz/podnikani/ris3-strategie/dokumenty/2020/12/Zprava-o-realizaci-Narodni-RIS3-strategie-za-rok-2019.pdf" TargetMode="External"/><Relationship Id="rId55" Type="http://schemas.openxmlformats.org/officeDocument/2006/relationships/hyperlink" Target="https://www.vyzkum.cz/FrontClanek.aspx?idsekce=866175" TargetMode="External"/><Relationship Id="rId76" Type="http://schemas.openxmlformats.org/officeDocument/2006/relationships/hyperlink" Target="https://www.mzp.cz/C1257458002F0DC7/cz/zmena_klimatu_adaptacni_strategie/$FILE/OEOK-Adaptacni_strategie-20151029.pdf" TargetMode="External"/><Relationship Id="rId97" Type="http://schemas.openxmlformats.org/officeDocument/2006/relationships/hyperlink" Target="https://www.mzp.cz/cz/plan_odpadoveho_hospodarstvi_cr" TargetMode="External"/><Relationship Id="rId104" Type="http://schemas.openxmlformats.org/officeDocument/2006/relationships/hyperlink" Target="https://aplikace.mvcr.cz/sbirka-zakonu/ViewFile.aspx?type=z&amp;id=62027" TargetMode="External"/><Relationship Id="rId7" Type="http://schemas.openxmlformats.org/officeDocument/2006/relationships/endnotes" Target="endnotes.xml"/><Relationship Id="rId71" Type="http://schemas.openxmlformats.org/officeDocument/2006/relationships/hyperlink" Target="https://www.mpo.cz/en/energy/strategic-and-conceptual-documents/the-national-energy-and-climate-plan-of-the-czech-republic--252018/" TargetMode="External"/><Relationship Id="rId92" Type="http://schemas.openxmlformats.org/officeDocument/2006/relationships/hyperlink" Target="https://www.mzp.cz/cz/zpravy_zivotni_prostredi_kraje_201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ocsroom/documents/41871" TargetMode="External"/><Relationship Id="rId13" Type="http://schemas.openxmlformats.org/officeDocument/2006/relationships/hyperlink" Target="file:///D:/Users/Sta%C5%BEen%C3%A9%20soubory/DESI2020-CZECHIA-ENG.pdf" TargetMode="External"/><Relationship Id="rId18" Type="http://schemas.openxmlformats.org/officeDocument/2006/relationships/hyperlink" Target="http://www.eru.cz/documents/10540/4580207/Rocni_zprava_provoz_ES_2018.pdf/1420388b-8eb6-4424-9ad9-c06a57b5326c" TargetMode="External"/><Relationship Id="rId26" Type="http://schemas.openxmlformats.org/officeDocument/2006/relationships/hyperlink" Target="https://mpo.cz/cz/podnikani/dotace-a-podpora-podnikani/oppik-2014-2020/evaluace-a-analyzy/evaluace-a-jine-analyzy--157435/" TargetMode="External"/><Relationship Id="rId3" Type="http://schemas.openxmlformats.org/officeDocument/2006/relationships/hyperlink" Target="https://www.czso.cz/csu/czso/ukazatele-vyzkumu-a-vyvoje-2019" TargetMode="External"/><Relationship Id="rId21" Type="http://schemas.openxmlformats.org/officeDocument/2006/relationships/hyperlink" Target="https://mpo.cz/cz/podnikani/dotace-a-podpora-podnikani/oppik-2014-2020/evaluace-a-analyzy/evaluace-a-jine-analyzy--157435/" TargetMode="External"/><Relationship Id="rId34" Type="http://schemas.openxmlformats.org/officeDocument/2006/relationships/hyperlink" Target="https://mpo.cz/cz/podnikani/dotace-a-podpora-podnikani/oppik-2014-2020/evaluace-a-analyzy/evaluace-a-jine-analyzy--157435/" TargetMode="External"/><Relationship Id="rId7" Type="http://schemas.openxmlformats.org/officeDocument/2006/relationships/hyperlink" Target="https://www.czso.cz/documents/10180/122362628/21100220040.pdf/b4b23152-51e4-4f7c-b65c-ee2b951824a0?version=1.1" TargetMode="External"/><Relationship Id="rId12" Type="http://schemas.openxmlformats.org/officeDocument/2006/relationships/hyperlink" Target="https://mpo.cz/cz/podnikani/dotace-a-podpora-podnikani/oppik-2014-2020/evaluace-a-analyzy/evaluace-a-jine-analyzy--157435/" TargetMode="External"/><Relationship Id="rId17" Type="http://schemas.openxmlformats.org/officeDocument/2006/relationships/hyperlink" Target="https://mpo.cz/cz/podnikani/dotace-a-podpora-podnikani/oppik-2014-2020/evaluace-a-analyzy/evaluace-a-jine-analyzy--157435/" TargetMode="External"/><Relationship Id="rId25" Type="http://schemas.openxmlformats.org/officeDocument/2006/relationships/hyperlink" Target="http://voda.chmi.cz/opzv/bilance/bilance.htm" TargetMode="External"/><Relationship Id="rId33" Type="http://schemas.openxmlformats.org/officeDocument/2006/relationships/hyperlink" Target="https://mpo.cz/cz/podnikani/dotace-a-podpora-podnikani/oppik-2014-2020/evaluace-a-analyzy/evaluace-a-jine-analyzy--157435/" TargetMode="External"/><Relationship Id="rId2" Type="http://schemas.openxmlformats.org/officeDocument/2006/relationships/hyperlink" Target="https://www.czso.cz/csu/czso/cri/tvorba-a-uziti-hdp-4-ctvrtleti-2020" TargetMode="External"/><Relationship Id="rId16" Type="http://schemas.openxmlformats.org/officeDocument/2006/relationships/hyperlink" Target="https://ec.europa.eu/eurostat/databrowser/view/t2020_31/default/table?lang=en" TargetMode="External"/><Relationship Id="rId20" Type="http://schemas.openxmlformats.org/officeDocument/2006/relationships/hyperlink" Target="https://www.iea.org/reports/global-ev-outlook-2020" TargetMode="External"/><Relationship Id="rId29" Type="http://schemas.openxmlformats.org/officeDocument/2006/relationships/hyperlink" Target="https://mpo.cz/cz/podnikani/dotace-a-podpora-podnikani/oppik-2014-2020/evaluace-a-analyzy/evaluace-a-jine-analyzy--157435/" TargetMode="External"/><Relationship Id="rId1" Type="http://schemas.openxmlformats.org/officeDocument/2006/relationships/hyperlink" Target="https://ec.europa.eu/eurostat/databrowser/view/tec00114/default/table?lang=en" TargetMode="External"/><Relationship Id="rId6" Type="http://schemas.openxmlformats.org/officeDocument/2006/relationships/hyperlink" Target="https://mpo.cz/cz/podnikani/dotace-a-podpora-podnikani/oppik-2014-2020/evaluace-a-analyzy/evaluace-a-jine-analyzy--157435/" TargetMode="External"/><Relationship Id="rId11" Type="http://schemas.openxmlformats.org/officeDocument/2006/relationships/hyperlink" Target="https://mpo.cz/cz/podnikani/dotace-a-podpora-podnikani/oppik-2014-2020/evaluace-a-analyzy/evaluace-a-jine-analyzy--157435/" TargetMode="External"/><Relationship Id="rId24" Type="http://schemas.openxmlformats.org/officeDocument/2006/relationships/hyperlink" Target="https://www.vtei.cz/wp-content/uploads/2015/08/vtei_2015_4-51.pdf" TargetMode="External"/><Relationship Id="rId32" Type="http://schemas.openxmlformats.org/officeDocument/2006/relationships/hyperlink" Target="https://mpo.cz/cz/podnikani/dotace-a-podpora-podnikani/oppik-2014-2020/evaluace-a-analyzy/evaluace-a-jine-analyzy--157435/" TargetMode="External"/><Relationship Id="rId5" Type="http://schemas.openxmlformats.org/officeDocument/2006/relationships/hyperlink" Target="https://ec.europa.eu/eurostat/databrowser/view/tsc00011/default/table?lang=en" TargetMode="External"/><Relationship Id="rId15" Type="http://schemas.openxmlformats.org/officeDocument/2006/relationships/hyperlink" Target="https://mpo.cz/cz/podnikani/dotace-a-podpora-podnikani/oppik-2014-2020/evaluace-a-analyzy/evaluace-a-jine-analyzy--157435/" TargetMode="External"/><Relationship Id="rId23" Type="http://schemas.openxmlformats.org/officeDocument/2006/relationships/hyperlink" Target="https://www.intersucho.cz/cz/o-suchu/kniha-sucho-v-ceskych-zemich/" TargetMode="External"/><Relationship Id="rId28" Type="http://schemas.openxmlformats.org/officeDocument/2006/relationships/hyperlink" Target="https://mpo.cz/cz/podnikani/dotace-a-popora-podnikani/oppik-2014-2020/evaluace-a-analyzy/evaluace-a-jine-analyzy--157435/" TargetMode="External"/><Relationship Id="rId36" Type="http://schemas.openxmlformats.org/officeDocument/2006/relationships/hyperlink" Target="https://mpo.cz/cz/podnikani/dotace-a-podpora-podnikani/oppik-2014-2020/evaluace-a-analyzy/evaluace-a-jine-analyzy--157435/" TargetMode="External"/><Relationship Id="rId10" Type="http://schemas.openxmlformats.org/officeDocument/2006/relationships/hyperlink" Target="https://publications.europa.eu/en/publication-detail/-/publication/28e1c485-476a-11e8-be1d-01aa75ed71a1" TargetMode="External"/><Relationship Id="rId19" Type="http://schemas.openxmlformats.org/officeDocument/2006/relationships/hyperlink" Target="https://mpo.cz/cz/podnikani/dotace-a-podpora-podnikani/oppik-2014-2020/evaluace-a-analyzy/evaluace-a-jine-analyzy--157435/" TargetMode="External"/><Relationship Id="rId31" Type="http://schemas.openxmlformats.org/officeDocument/2006/relationships/hyperlink" Target="https://www.ctu.cz/ctu-informuje/jak-postupovat/podnikani-v-e-komunikacich/oznamovani-podnikani.html" TargetMode="External"/><Relationship Id="rId4" Type="http://schemas.openxmlformats.org/officeDocument/2006/relationships/hyperlink" Target="https://ec.europa.eu/docsroom/documents/41871" TargetMode="External"/><Relationship Id="rId9" Type="http://schemas.openxmlformats.org/officeDocument/2006/relationships/hyperlink" Target="https://portulansinstitute.org/" TargetMode="External"/><Relationship Id="rId14" Type="http://schemas.openxmlformats.org/officeDocument/2006/relationships/hyperlink" Target="https://appsso.eurostat.ec.europa.eu/nui/show.do?dataset=nrg_ind_ei&amp;lang=en" TargetMode="External"/><Relationship Id="rId22" Type="http://schemas.openxmlformats.org/officeDocument/2006/relationships/hyperlink" Target="http://portal.chmi.cz/files/portal/docs/ruzne/Sbornik_Sucho_komplet_web.pdf" TargetMode="External"/><Relationship Id="rId27" Type="http://schemas.openxmlformats.org/officeDocument/2006/relationships/hyperlink" Target="https://mpo.cz/cz/podnikani/dotace-a-podpora-podnikani/oppik-2014-2020/evaluace-a-analyzy/evaluace-a-jine-analyzy--157435/" TargetMode="External"/><Relationship Id="rId30" Type="http://schemas.openxmlformats.org/officeDocument/2006/relationships/hyperlink" Target="https://mpo.cz/cz/podnikani/dotace-a-podpora-podnikani/oppik-2014-2020/evaluace-a-analyzy/evaluace-a-jine-analyzy--157435/" TargetMode="External"/><Relationship Id="rId35" Type="http://schemas.openxmlformats.org/officeDocument/2006/relationships/hyperlink" Target="https://mpo.cz/cz/podnikani/dotace-a-podpora-podnikani/oppik-2014-2020/evaluace-a-analyzy/evaluace-a-jine-analyzy--15743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15DC-9F84-46DF-B2DF-9950B61C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D6CBEBE9.dotm</Template>
  <TotalTime>45</TotalTime>
  <Pages>144</Pages>
  <Words>37268</Words>
  <Characters>240356</Characters>
  <Application>Microsoft Office Word</Application>
  <DocSecurity>0</DocSecurity>
  <Lines>2002</Lines>
  <Paragraphs>554</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277070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Zika Robert</dc:creator>
  <cp:keywords/>
  <dc:description/>
  <cp:lastModifiedBy>Juráš Pavel</cp:lastModifiedBy>
  <cp:revision>11</cp:revision>
  <cp:lastPrinted>2021-01-12T08:21:00Z</cp:lastPrinted>
  <dcterms:created xsi:type="dcterms:W3CDTF">2021-05-06T11:25:00Z</dcterms:created>
  <dcterms:modified xsi:type="dcterms:W3CDTF">2021-05-06T12:38:00Z</dcterms:modified>
</cp:coreProperties>
</file>