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2874847" w:displacedByCustomXml="next"/>
    <w:bookmarkEnd w:id="0" w:displacedByCustomXml="next"/>
    <w:sdt>
      <w:sdtPr>
        <w:id w:val="952286495"/>
        <w:docPartObj>
          <w:docPartGallery w:val="Cover Pages"/>
          <w:docPartUnique/>
        </w:docPartObj>
      </w:sdtPr>
      <w:sdtEndPr/>
      <w:sdtContent>
        <w:p w14:paraId="12052902" w14:textId="77777777" w:rsidR="00277023" w:rsidRPr="009A655E" w:rsidRDefault="00277023" w:rsidP="00B74602"/>
        <w:sdt>
          <w:sdtPr>
            <w:rPr>
              <w:rFonts w:cs="Arial"/>
              <w:sz w:val="48"/>
              <w:szCs w:val="48"/>
            </w:rPr>
            <w:alias w:val="Název"/>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6B02FA1B" w14:textId="77777777" w:rsidR="0024707B" w:rsidRPr="00E9318B" w:rsidRDefault="00237642" w:rsidP="009848D0">
              <w:pPr>
                <w:pStyle w:val="Nzevdokumentu"/>
                <w:rPr>
                  <w:rFonts w:cs="Arial"/>
                </w:rPr>
              </w:pPr>
              <w:r w:rsidRPr="00E9318B">
                <w:rPr>
                  <w:rFonts w:cs="Arial"/>
                  <w:sz w:val="48"/>
                  <w:szCs w:val="48"/>
                </w:rPr>
                <w:t>INFORMAČNÍ KONCEPCE ČR</w:t>
              </w:r>
            </w:p>
          </w:sdtContent>
        </w:sdt>
        <w:sdt>
          <w:sdtPr>
            <w:rPr>
              <w:rFonts w:ascii="Arial Narrow" w:hAnsi="Arial Narrow" w:cs="Arial"/>
              <w:color w:val="7F7F7F" w:themeColor="text1" w:themeTint="80"/>
              <w:sz w:val="28"/>
              <w:szCs w:val="28"/>
            </w:rPr>
            <w:alias w:val="Podtitul"/>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6C41C97A" w14:textId="13DB6048" w:rsidR="0024707B" w:rsidRPr="008A021B" w:rsidRDefault="00B03D1B">
              <w:pPr>
                <w:pStyle w:val="Bezmezer"/>
                <w:jc w:val="center"/>
                <w:rPr>
                  <w:rFonts w:ascii="Arial Narrow" w:hAnsi="Arial Narrow" w:cs="Arial"/>
                  <w:color w:val="7F7F7F" w:themeColor="text1" w:themeTint="80"/>
                  <w:sz w:val="28"/>
                  <w:szCs w:val="28"/>
                </w:rPr>
              </w:pPr>
              <w:r w:rsidRPr="008A021B">
                <w:rPr>
                  <w:rFonts w:ascii="Arial Narrow" w:hAnsi="Arial Narrow" w:cs="Arial"/>
                  <w:color w:val="7F7F7F" w:themeColor="text1" w:themeTint="80"/>
                  <w:sz w:val="28"/>
                  <w:szCs w:val="28"/>
                </w:rPr>
                <w:t>Implementační plán hlavního cíle č. 5 - IKČR</w:t>
              </w:r>
            </w:p>
          </w:sdtContent>
        </w:sdt>
        <w:p w14:paraId="32DB4E46" w14:textId="20940897" w:rsidR="0024707B" w:rsidRPr="003A1E86" w:rsidRDefault="0024707B" w:rsidP="003A1E86">
          <w:pPr>
            <w:pStyle w:val="Bezmezer"/>
            <w:jc w:val="center"/>
            <w:rPr>
              <w:rFonts w:ascii="Arial Narrow" w:hAnsi="Arial Narrow" w:cs="Arial"/>
              <w:color w:val="7F7F7F" w:themeColor="text1" w:themeTint="80"/>
              <w:sz w:val="28"/>
              <w:szCs w:val="28"/>
            </w:rPr>
          </w:pPr>
          <w:r w:rsidRPr="003A1E86">
            <w:rPr>
              <w:rFonts w:ascii="Arial Narrow" w:hAnsi="Arial Narrow" w:cs="Arial"/>
              <w:noProof/>
              <w:color w:val="7F7F7F" w:themeColor="text1" w:themeTint="80"/>
              <w:sz w:val="28"/>
              <w:szCs w:val="28"/>
            </w:rPr>
            <mc:AlternateContent>
              <mc:Choice Requires="wps">
                <w:drawing>
                  <wp:anchor distT="0" distB="0" distL="114300" distR="114300" simplePos="0" relativeHeight="251657216" behindDoc="0" locked="0" layoutInCell="1" allowOverlap="1" wp14:anchorId="1DF917F2" wp14:editId="781853E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60720" cy="589915"/>
                    <wp:effectExtent l="0" t="0" r="0" b="12700"/>
                    <wp:wrapNone/>
                    <wp:docPr id="142" name="Textové pole 142" hidden="1"/>
                    <wp:cNvGraphicFramePr/>
                    <a:graphic xmlns:a="http://schemas.openxmlformats.org/drawingml/2006/main">
                      <a:graphicData uri="http://schemas.microsoft.com/office/word/2010/wordprocessingShape">
                        <wps:wsp>
                          <wps:cNvSpPr txBox="1"/>
                          <wps:spPr>
                            <a:xfrm>
                              <a:off x="0" y="0"/>
                              <a:ext cx="57607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2AE43D11" w14:textId="77777777" w:rsidR="00873343" w:rsidRPr="001352BA" w:rsidRDefault="00873343">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873343" w:rsidRPr="001352BA" w:rsidRDefault="00DC3BE7">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EndPr/>
                                  <w:sdtContent>
                                    <w:r w:rsidR="00873343">
                                      <w:rPr>
                                        <w:caps/>
                                        <w:color w:val="009FE3"/>
                                      </w:rPr>
                                      <w:t>Úřad vlády ČR</w:t>
                                    </w:r>
                                  </w:sdtContent>
                                </w:sdt>
                              </w:p>
                              <w:p w14:paraId="6654A8AC" w14:textId="77777777" w:rsidR="00873343" w:rsidRPr="001352BA" w:rsidRDefault="00DC3BE7">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873343" w:rsidRPr="001352BA">
                                      <w:rPr>
                                        <w:color w:val="009FE3"/>
                                      </w:rPr>
                                      <w:t>[Adresa společnosti]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F917F2" id="_x0000_t202" coordsize="21600,21600" o:spt="202" path="m,l,21600r21600,l21600,xe">
                    <v:stroke joinstyle="miter"/>
                    <v:path gradientshapeok="t" o:connecttype="rect"/>
                  </v:shapetype>
                  <v:shape id="Textové pole 142" o:spid="_x0000_s1026" type="#_x0000_t202" style="position:absolute;left:0;text-align:left;margin-left:0;margin-top:0;width:453.6pt;height:46.45pt;z-index:251657216;visibility:hidden;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" filled="f" stroked="f" strokeweight=".5pt">
                    <v:textbox style="mso-fit-shape-to-text:t" inset="0,0,0,0">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2AE43D11" w14:textId="77777777" w:rsidR="00873343" w:rsidRPr="001352BA" w:rsidRDefault="00873343">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873343" w:rsidRPr="001352BA" w:rsidRDefault="00873343">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Content>
                              <w:r>
                                <w:rPr>
                                  <w:caps/>
                                  <w:color w:val="009FE3"/>
                                </w:rPr>
                                <w:t>Úřad vlády ČR</w:t>
                              </w:r>
                            </w:sdtContent>
                          </w:sdt>
                        </w:p>
                        <w:p w14:paraId="6654A8AC" w14:textId="77777777" w:rsidR="00873343" w:rsidRPr="001352BA" w:rsidRDefault="00873343">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Content>
                              <w:r w:rsidRPr="001352BA">
                                <w:rPr>
                                  <w:color w:val="009FE3"/>
                                </w:rPr>
                                <w:t>[Adresa společnosti]</w:t>
                              </w:r>
                            </w:sdtContent>
                          </w:sdt>
                        </w:p>
                      </w:txbxContent>
                    </v:textbox>
                    <w10:wrap anchorx="margin" anchory="page"/>
                  </v:shape>
                </w:pict>
              </mc:Fallback>
            </mc:AlternateContent>
          </w:r>
          <w:r w:rsidR="00B03D1B" w:rsidRPr="003A1E86">
            <w:rPr>
              <w:rFonts w:ascii="Arial Narrow" w:hAnsi="Arial Narrow" w:cs="Arial"/>
              <w:color w:val="7F7F7F" w:themeColor="text1" w:themeTint="80"/>
              <w:sz w:val="28"/>
              <w:szCs w:val="28"/>
            </w:rPr>
            <w:t>Efektivní a centrálně koordinované ICT veřejné správy</w:t>
          </w:r>
        </w:p>
        <w:p w14:paraId="58D7B4FC" w14:textId="77777777" w:rsidR="00277023" w:rsidRPr="009A655E" w:rsidRDefault="00277023" w:rsidP="00B74602"/>
        <w:p w14:paraId="664713F7" w14:textId="77777777" w:rsidR="009B40BE" w:rsidRPr="009A655E" w:rsidRDefault="009B40BE" w:rsidP="00B74602"/>
        <w:p w14:paraId="5BAE4F7D" w14:textId="69B0B97E" w:rsidR="009B40BE" w:rsidRDefault="009B40BE" w:rsidP="00B74602"/>
        <w:p w14:paraId="3BC8F5C8" w14:textId="2789DFC9" w:rsidR="00DC3BE7" w:rsidRDefault="00DC3BE7" w:rsidP="00B74602"/>
        <w:p w14:paraId="6F5AEB99" w14:textId="644AC30B" w:rsidR="00DC3BE7" w:rsidRDefault="00DC3BE7" w:rsidP="00B74602"/>
        <w:p w14:paraId="687CB136" w14:textId="3B585B8F" w:rsidR="00DC3BE7" w:rsidRPr="009A655E" w:rsidRDefault="00DC3BE7" w:rsidP="00B74602"/>
        <w:p w14:paraId="492C4CD2" w14:textId="36F1BAA4" w:rsidR="009B40BE" w:rsidRPr="009A655E" w:rsidRDefault="004C299B" w:rsidP="00B74602">
          <w:r w:rsidRPr="009A655E">
            <w:rPr>
              <w:noProof/>
            </w:rPr>
            <mc:AlternateContent>
              <mc:Choice Requires="wps">
                <w:drawing>
                  <wp:anchor distT="0" distB="0" distL="114300" distR="114300" simplePos="0" relativeHeight="251660288" behindDoc="0" locked="0" layoutInCell="1" allowOverlap="1" wp14:anchorId="7AEF861D" wp14:editId="73A2A4BA">
                    <wp:simplePos x="0" y="0"/>
                    <wp:positionH relativeFrom="column">
                      <wp:posOffset>2925986</wp:posOffset>
                    </wp:positionH>
                    <wp:positionV relativeFrom="paragraph">
                      <wp:posOffset>180302</wp:posOffset>
                    </wp:positionV>
                    <wp:extent cx="2834005" cy="442800"/>
                    <wp:effectExtent l="0" t="0" r="4445" b="0"/>
                    <wp:wrapNone/>
                    <wp:docPr id="5" name="Textové pole 5"/>
                    <wp:cNvGraphicFramePr/>
                    <a:graphic xmlns:a="http://schemas.openxmlformats.org/drawingml/2006/main">
                      <a:graphicData uri="http://schemas.microsoft.com/office/word/2010/wordprocessingShape">
                        <wps:wsp>
                          <wps:cNvSpPr txBox="1"/>
                          <wps:spPr>
                            <a:xfrm>
                              <a:off x="0" y="0"/>
                              <a:ext cx="2834005" cy="442800"/>
                            </a:xfrm>
                            <a:prstGeom prst="rect">
                              <a:avLst/>
                            </a:prstGeom>
                            <a:solidFill>
                              <a:schemeClr val="lt1"/>
                            </a:solidFill>
                            <a:ln w="6350">
                              <a:noFill/>
                            </a:ln>
                          </wps:spPr>
                          <wps:txbx>
                            <w:txbxContent>
                              <w:p w14:paraId="6AE05C74" w14:textId="14DBB7CF" w:rsidR="00873343" w:rsidRPr="00DC3BE7" w:rsidRDefault="00873343" w:rsidP="00B74602">
                                <w:pPr>
                                  <w:rPr>
                                    <w:rFonts w:ascii="Arial Narrow" w:hAnsi="Arial Narrow"/>
                                    <w:b/>
                                    <w:sz w:val="20"/>
                                    <w:szCs w:val="20"/>
                                  </w:rPr>
                                </w:pPr>
                                <w:r w:rsidRPr="00DC3BE7">
                                  <w:rPr>
                                    <w:rFonts w:ascii="Arial Narrow" w:hAnsi="Arial Narrow"/>
                                    <w:sz w:val="20"/>
                                    <w:szCs w:val="20"/>
                                  </w:rPr>
                                  <w:t xml:space="preserve">Datum poslední změny dokumentu: </w:t>
                                </w:r>
                                <w:r w:rsidRPr="00DC3BE7">
                                  <w:rPr>
                                    <w:rFonts w:ascii="Arial Narrow" w:hAnsi="Arial Narrow"/>
                                    <w:b/>
                                    <w:sz w:val="20"/>
                                    <w:szCs w:val="20"/>
                                  </w:rPr>
                                  <w:t>30. 3. 2020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F861D" id="_x0000_t202" coordsize="21600,21600" o:spt="202" path="m,l,21600r21600,l21600,xe">
                    <v:stroke joinstyle="miter"/>
                    <v:path gradientshapeok="t" o:connecttype="rect"/>
                  </v:shapetype>
                  <v:shape id="Textové pole 5" o:spid="_x0000_s1027" type="#_x0000_t202" style="position:absolute;margin-left:230.4pt;margin-top:14.2pt;width:223.1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" fillcolor="white [3201]" stroked="f" strokeweight=".5pt">
                    <v:textbox>
                      <w:txbxContent>
                        <w:p w14:paraId="6AE05C74" w14:textId="14DBB7CF" w:rsidR="00873343" w:rsidRPr="00DC3BE7" w:rsidRDefault="00873343" w:rsidP="00B74602">
                          <w:pPr>
                            <w:rPr>
                              <w:rFonts w:ascii="Arial Narrow" w:hAnsi="Arial Narrow"/>
                              <w:b/>
                              <w:sz w:val="20"/>
                              <w:szCs w:val="20"/>
                            </w:rPr>
                          </w:pPr>
                          <w:r w:rsidRPr="00DC3BE7">
                            <w:rPr>
                              <w:rFonts w:ascii="Arial Narrow" w:hAnsi="Arial Narrow"/>
                              <w:sz w:val="20"/>
                              <w:szCs w:val="20"/>
                            </w:rPr>
                            <w:t xml:space="preserve">Datum poslední změny dokumentu: </w:t>
                          </w:r>
                          <w:r w:rsidRPr="00DC3BE7">
                            <w:rPr>
                              <w:rFonts w:ascii="Arial Narrow" w:hAnsi="Arial Narrow"/>
                              <w:b/>
                              <w:sz w:val="20"/>
                              <w:szCs w:val="20"/>
                            </w:rPr>
                            <w:t>30. 3. 2020</w:t>
                          </w:r>
                        </w:p>
                      </w:txbxContent>
                    </v:textbox>
                  </v:shape>
                </w:pict>
              </mc:Fallback>
            </mc:AlternateContent>
          </w:r>
        </w:p>
        <w:p w14:paraId="438BE908" w14:textId="3036874F" w:rsidR="009B40BE" w:rsidRPr="009A655E" w:rsidRDefault="009B40BE" w:rsidP="00B74602">
          <w:r w:rsidRPr="009A655E">
            <w:rPr>
              <w:noProof/>
            </w:rPr>
            <mc:AlternateContent>
              <mc:Choice Requires="wps">
                <w:drawing>
                  <wp:anchor distT="0" distB="0" distL="114300" distR="114300" simplePos="0" relativeHeight="251658240" behindDoc="0" locked="0" layoutInCell="1" allowOverlap="1" wp14:anchorId="5857156A" wp14:editId="1FDD575B">
                    <wp:simplePos x="0" y="0"/>
                    <wp:positionH relativeFrom="column">
                      <wp:posOffset>0</wp:posOffset>
                    </wp:positionH>
                    <wp:positionV relativeFrom="paragraph">
                      <wp:posOffset>0</wp:posOffset>
                    </wp:positionV>
                    <wp:extent cx="2520000" cy="44323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520000" cy="443230"/>
                            </a:xfrm>
                            <a:prstGeom prst="rect">
                              <a:avLst/>
                            </a:prstGeom>
                            <a:solidFill>
                              <a:schemeClr val="lt1"/>
                            </a:solidFill>
                            <a:ln w="6350">
                              <a:noFill/>
                            </a:ln>
                          </wps:spPr>
                          <wps:txbx>
                            <w:txbxContent>
                              <w:p w14:paraId="479CEED6" w14:textId="16D3C713" w:rsidR="00873343" w:rsidRPr="00DC3BE7" w:rsidRDefault="00873343" w:rsidP="00B74602">
                                <w:pPr>
                                  <w:rPr>
                                    <w:rFonts w:ascii="Arial Narrow" w:hAnsi="Arial Narrow"/>
                                    <w:b/>
                                    <w:sz w:val="20"/>
                                    <w:szCs w:val="20"/>
                                  </w:rPr>
                                </w:pPr>
                                <w:r w:rsidRPr="00DC3BE7">
                                  <w:rPr>
                                    <w:rFonts w:ascii="Arial Narrow" w:hAnsi="Arial Narrow"/>
                                    <w:sz w:val="20"/>
                                    <w:szCs w:val="20"/>
                                  </w:rPr>
                                  <w:t xml:space="preserve">Verze dokumentu: </w:t>
                                </w:r>
                                <w:r w:rsidRPr="00DC3BE7">
                                  <w:rPr>
                                    <w:rFonts w:ascii="Arial Narrow" w:hAnsi="Arial Narrow"/>
                                    <w:b/>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156A" id="Textové pole 1" o:spid="_x0000_s1028" type="#_x0000_t202" style="position:absolute;margin-left:0;margin-top:0;width:198.45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" fillcolor="white [3201]" stroked="f" strokeweight=".5pt">
                    <v:textbox>
                      <w:txbxContent>
                        <w:p w14:paraId="479CEED6" w14:textId="16D3C713" w:rsidR="00873343" w:rsidRPr="00DC3BE7" w:rsidRDefault="00873343" w:rsidP="00B74602">
                          <w:pPr>
                            <w:rPr>
                              <w:rFonts w:ascii="Arial Narrow" w:hAnsi="Arial Narrow"/>
                              <w:b/>
                              <w:sz w:val="20"/>
                              <w:szCs w:val="20"/>
                            </w:rPr>
                          </w:pPr>
                          <w:r w:rsidRPr="00DC3BE7">
                            <w:rPr>
                              <w:rFonts w:ascii="Arial Narrow" w:hAnsi="Arial Narrow"/>
                              <w:sz w:val="20"/>
                              <w:szCs w:val="20"/>
                            </w:rPr>
                            <w:t xml:space="preserve">Verze dokumentu: </w:t>
                          </w:r>
                          <w:r w:rsidRPr="00DC3BE7">
                            <w:rPr>
                              <w:rFonts w:ascii="Arial Narrow" w:hAnsi="Arial Narrow"/>
                              <w:b/>
                              <w:sz w:val="20"/>
                              <w:szCs w:val="20"/>
                            </w:rPr>
                            <w:t>1.2</w:t>
                          </w:r>
                        </w:p>
                      </w:txbxContent>
                    </v:textbox>
                  </v:shape>
                </w:pict>
              </mc:Fallback>
            </mc:AlternateContent>
          </w:r>
          <w:r w:rsidRPr="009A655E">
            <w:rPr>
              <w:noProof/>
            </w:rPr>
            <mc:AlternateContent>
              <mc:Choice Requires="wps">
                <w:drawing>
                  <wp:anchor distT="0" distB="0" distL="114300" distR="114300" simplePos="0" relativeHeight="251659264" behindDoc="0" locked="0" layoutInCell="1" allowOverlap="1" wp14:anchorId="096CFB5B" wp14:editId="4E0C4734">
                    <wp:simplePos x="0" y="0"/>
                    <wp:positionH relativeFrom="column">
                      <wp:posOffset>0</wp:posOffset>
                    </wp:positionH>
                    <wp:positionV relativeFrom="paragraph">
                      <wp:posOffset>514350</wp:posOffset>
                    </wp:positionV>
                    <wp:extent cx="6039135" cy="1256400"/>
                    <wp:effectExtent l="0" t="0" r="0" b="1270"/>
                    <wp:wrapNone/>
                    <wp:docPr id="4" name="Textové pole 4"/>
                    <wp:cNvGraphicFramePr/>
                    <a:graphic xmlns:a="http://schemas.openxmlformats.org/drawingml/2006/main">
                      <a:graphicData uri="http://schemas.microsoft.com/office/word/2010/wordprocessingShape">
                        <wps:wsp>
                          <wps:cNvSpPr txBox="1"/>
                          <wps:spPr>
                            <a:xfrm>
                              <a:off x="0" y="0"/>
                              <a:ext cx="6039135" cy="1256400"/>
                            </a:xfrm>
                            <a:prstGeom prst="rect">
                              <a:avLst/>
                            </a:prstGeom>
                            <a:solidFill>
                              <a:schemeClr val="lt1"/>
                            </a:solidFill>
                            <a:ln w="6350">
                              <a:noFill/>
                            </a:ln>
                          </wps:spPr>
                          <wps:txbx>
                            <w:txbxContent>
                              <w:p w14:paraId="6C3EB9D4" w14:textId="77777777" w:rsidR="00873343" w:rsidRPr="00DC3BE7" w:rsidRDefault="00873343" w:rsidP="00B74602">
                                <w:pPr>
                                  <w:rPr>
                                    <w:rFonts w:ascii="Arial Narrow" w:hAnsi="Arial Narrow"/>
                                    <w:sz w:val="20"/>
                                    <w:szCs w:val="20"/>
                                  </w:rPr>
                                </w:pPr>
                                <w:r w:rsidRPr="00DC3BE7">
                                  <w:rPr>
                                    <w:rFonts w:ascii="Arial Narrow" w:hAnsi="Arial Narrow"/>
                                    <w:sz w:val="20"/>
                                    <w:szCs w:val="20"/>
                                  </w:rPr>
                                  <w:t>Poznámka k verzi:</w:t>
                                </w:r>
                              </w:p>
                              <w:p w14:paraId="3D6BE7DC" w14:textId="77777777" w:rsidR="00873343" w:rsidRPr="00934E5F" w:rsidRDefault="00873343" w:rsidP="00B74602">
                                <w:r w:rsidRPr="00934E5F">
                                  <w:t>_________________________</w:t>
                                </w:r>
                              </w:p>
                              <w:p w14:paraId="6FAAC7D9" w14:textId="77777777" w:rsidR="00873343" w:rsidRPr="00934E5F" w:rsidRDefault="00873343" w:rsidP="00B74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96CFB5B" id="Textové pole 4" o:spid="_x0000_s1029" type="#_x0000_t202" style="position:absolute;margin-left:0;margin-top:40.5pt;width:475.5pt;height:98.95pt;z-index:251659264;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" fillcolor="white [3201]" stroked="f" strokeweight=".5pt">
                    <v:textbox>
                      <w:txbxContent>
                        <w:p w14:paraId="6C3EB9D4" w14:textId="77777777" w:rsidR="00873343" w:rsidRPr="00DC3BE7" w:rsidRDefault="00873343" w:rsidP="00B74602">
                          <w:pPr>
                            <w:rPr>
                              <w:rFonts w:ascii="Arial Narrow" w:hAnsi="Arial Narrow"/>
                              <w:sz w:val="20"/>
                              <w:szCs w:val="20"/>
                            </w:rPr>
                          </w:pPr>
                          <w:r w:rsidRPr="00DC3BE7">
                            <w:rPr>
                              <w:rFonts w:ascii="Arial Narrow" w:hAnsi="Arial Narrow"/>
                              <w:sz w:val="20"/>
                              <w:szCs w:val="20"/>
                            </w:rPr>
                            <w:t>Poznámka k verzi:</w:t>
                          </w:r>
                        </w:p>
                        <w:p w14:paraId="3D6BE7DC" w14:textId="77777777" w:rsidR="00873343" w:rsidRPr="00934E5F" w:rsidRDefault="00873343" w:rsidP="00B74602">
                          <w:r w:rsidRPr="00934E5F">
                            <w:t>_________________________</w:t>
                          </w:r>
                        </w:p>
                        <w:p w14:paraId="6FAAC7D9" w14:textId="77777777" w:rsidR="00873343" w:rsidRPr="00934E5F" w:rsidRDefault="00873343" w:rsidP="00B74602"/>
                      </w:txbxContent>
                    </v:textbox>
                  </v:shape>
                </w:pict>
              </mc:Fallback>
            </mc:AlternateContent>
          </w:r>
        </w:p>
        <w:p w14:paraId="05C1C360" w14:textId="77777777" w:rsidR="00277023" w:rsidRPr="009A655E" w:rsidRDefault="00277023" w:rsidP="00B74602"/>
        <w:p w14:paraId="7570F0F2" w14:textId="77777777" w:rsidR="0024707B" w:rsidRPr="009A655E" w:rsidRDefault="0024707B" w:rsidP="00B74602">
          <w:r w:rsidRPr="009A655E">
            <w:br w:type="page"/>
          </w:r>
        </w:p>
      </w:sdtContent>
    </w:sdt>
    <w:p w14:paraId="08D8612A" w14:textId="144ABE0B" w:rsidR="00331CDA" w:rsidRPr="00E9318B" w:rsidRDefault="00331CDA" w:rsidP="00B74602">
      <w:pPr>
        <w:pStyle w:val="Nadpis1"/>
        <w:rPr>
          <w:rFonts w:ascii="Arial Narrow" w:hAnsi="Arial Narrow"/>
        </w:rPr>
      </w:pPr>
      <w:bookmarkStart w:id="1" w:name="_Toc38881818"/>
      <w:r w:rsidRPr="00E9318B">
        <w:rPr>
          <w:rFonts w:ascii="Arial Narrow" w:hAnsi="Arial Narrow"/>
        </w:rPr>
        <w:lastRenderedPageBreak/>
        <w:t>Obsah</w:t>
      </w:r>
      <w:bookmarkEnd w:id="1"/>
    </w:p>
    <w:sdt>
      <w:sdtPr>
        <w:rPr>
          <w:rFonts w:ascii="Arial" w:eastAsia="Times New Roman" w:hAnsi="Arial" w:cs="Arial"/>
          <w:b w:val="0"/>
          <w:noProof w:val="0"/>
          <w:color w:val="auto"/>
          <w:spacing w:val="0"/>
          <w:sz w:val="52"/>
          <w:szCs w:val="52"/>
          <w:lang w:eastAsia="cs-CZ"/>
        </w:rPr>
        <w:id w:val="-326831246"/>
        <w:docPartObj>
          <w:docPartGallery w:val="Table of Contents"/>
          <w:docPartUnique/>
        </w:docPartObj>
      </w:sdtPr>
      <w:sdtEndPr>
        <w:rPr>
          <w:rFonts w:ascii="Times New Roman" w:hAnsi="Times New Roman" w:cs="Times New Roman"/>
          <w:sz w:val="24"/>
          <w:szCs w:val="24"/>
        </w:rPr>
      </w:sdtEndPr>
      <w:sdtContent>
        <w:p w14:paraId="2F2FB6D5" w14:textId="15532ADA" w:rsidR="00B7040E" w:rsidRDefault="00306EA4">
          <w:pPr>
            <w:pStyle w:val="Obsah1"/>
            <w:rPr>
              <w:rFonts w:asciiTheme="minorHAnsi" w:eastAsiaTheme="minorEastAsia" w:hAnsiTheme="minorHAnsi"/>
              <w:b w:val="0"/>
              <w:color w:val="auto"/>
              <w:spacing w:val="0"/>
              <w:sz w:val="22"/>
              <w:lang w:eastAsia="cs-CZ"/>
            </w:rPr>
          </w:pPr>
          <w:r w:rsidRPr="00F900AA">
            <w:rPr>
              <w:rFonts w:cs="Arial"/>
              <w:bCs/>
            </w:rPr>
            <w:fldChar w:fldCharType="begin"/>
          </w:r>
          <w:r w:rsidRPr="00F900AA">
            <w:rPr>
              <w:rFonts w:cs="Arial"/>
              <w:bCs/>
            </w:rPr>
            <w:instrText xml:space="preserve"> TOC \o "1-3" \h \z \u </w:instrText>
          </w:r>
          <w:r w:rsidRPr="00F900AA">
            <w:rPr>
              <w:rFonts w:cs="Arial"/>
              <w:bCs/>
            </w:rPr>
            <w:fldChar w:fldCharType="separate"/>
          </w:r>
          <w:hyperlink w:anchor="_Toc38881818" w:history="1">
            <w:r w:rsidR="00B7040E" w:rsidRPr="003E280D">
              <w:rPr>
                <w:rStyle w:val="Hypertextovodkaz"/>
              </w:rPr>
              <w:t>1</w:t>
            </w:r>
            <w:r w:rsidR="00B7040E">
              <w:rPr>
                <w:rFonts w:asciiTheme="minorHAnsi" w:eastAsiaTheme="minorEastAsia" w:hAnsiTheme="minorHAnsi"/>
                <w:b w:val="0"/>
                <w:color w:val="auto"/>
                <w:spacing w:val="0"/>
                <w:sz w:val="22"/>
                <w:lang w:eastAsia="cs-CZ"/>
              </w:rPr>
              <w:tab/>
            </w:r>
            <w:r w:rsidR="00B7040E" w:rsidRPr="003E280D">
              <w:rPr>
                <w:rStyle w:val="Hypertextovodkaz"/>
              </w:rPr>
              <w:t>Obsah</w:t>
            </w:r>
            <w:r w:rsidR="00B7040E">
              <w:rPr>
                <w:webHidden/>
              </w:rPr>
              <w:tab/>
            </w:r>
            <w:r w:rsidR="00B7040E">
              <w:rPr>
                <w:webHidden/>
              </w:rPr>
              <w:fldChar w:fldCharType="begin"/>
            </w:r>
            <w:r w:rsidR="00B7040E">
              <w:rPr>
                <w:webHidden/>
              </w:rPr>
              <w:instrText xml:space="preserve"> PAGEREF _Toc38881818 \h </w:instrText>
            </w:r>
            <w:r w:rsidR="00B7040E">
              <w:rPr>
                <w:webHidden/>
              </w:rPr>
            </w:r>
            <w:r w:rsidR="00B7040E">
              <w:rPr>
                <w:webHidden/>
              </w:rPr>
              <w:fldChar w:fldCharType="separate"/>
            </w:r>
            <w:r w:rsidR="00B7040E">
              <w:rPr>
                <w:webHidden/>
              </w:rPr>
              <w:t>1</w:t>
            </w:r>
            <w:r w:rsidR="00B7040E">
              <w:rPr>
                <w:webHidden/>
              </w:rPr>
              <w:fldChar w:fldCharType="end"/>
            </w:r>
          </w:hyperlink>
        </w:p>
        <w:p w14:paraId="5485C3AC" w14:textId="48D08B9D" w:rsidR="00B7040E" w:rsidRDefault="00DC3BE7">
          <w:pPr>
            <w:pStyle w:val="Obsah1"/>
            <w:rPr>
              <w:rFonts w:asciiTheme="minorHAnsi" w:eastAsiaTheme="minorEastAsia" w:hAnsiTheme="minorHAnsi"/>
              <w:b w:val="0"/>
              <w:color w:val="auto"/>
              <w:spacing w:val="0"/>
              <w:sz w:val="22"/>
              <w:lang w:eastAsia="cs-CZ"/>
            </w:rPr>
          </w:pPr>
          <w:hyperlink w:anchor="_Toc38881819" w:history="1">
            <w:r w:rsidR="00B7040E" w:rsidRPr="003E280D">
              <w:rPr>
                <w:rStyle w:val="Hypertextovodkaz"/>
              </w:rPr>
              <w:t>2</w:t>
            </w:r>
            <w:r w:rsidR="00B7040E">
              <w:rPr>
                <w:rFonts w:asciiTheme="minorHAnsi" w:eastAsiaTheme="minorEastAsia" w:hAnsiTheme="minorHAnsi"/>
                <w:b w:val="0"/>
                <w:color w:val="auto"/>
                <w:spacing w:val="0"/>
                <w:sz w:val="22"/>
                <w:lang w:eastAsia="cs-CZ"/>
              </w:rPr>
              <w:tab/>
            </w:r>
            <w:r w:rsidR="00B7040E" w:rsidRPr="003E280D">
              <w:rPr>
                <w:rStyle w:val="Hypertextovodkaz"/>
              </w:rPr>
              <w:t>Základní informace</w:t>
            </w:r>
            <w:r w:rsidR="00B7040E">
              <w:rPr>
                <w:webHidden/>
              </w:rPr>
              <w:tab/>
            </w:r>
            <w:r w:rsidR="00B7040E">
              <w:rPr>
                <w:webHidden/>
              </w:rPr>
              <w:fldChar w:fldCharType="begin"/>
            </w:r>
            <w:r w:rsidR="00B7040E">
              <w:rPr>
                <w:webHidden/>
              </w:rPr>
              <w:instrText xml:space="preserve"> PAGEREF _Toc38881819 \h </w:instrText>
            </w:r>
            <w:r w:rsidR="00B7040E">
              <w:rPr>
                <w:webHidden/>
              </w:rPr>
            </w:r>
            <w:r w:rsidR="00B7040E">
              <w:rPr>
                <w:webHidden/>
              </w:rPr>
              <w:fldChar w:fldCharType="separate"/>
            </w:r>
            <w:r w:rsidR="00B7040E">
              <w:rPr>
                <w:webHidden/>
              </w:rPr>
              <w:t>2</w:t>
            </w:r>
            <w:r w:rsidR="00B7040E">
              <w:rPr>
                <w:webHidden/>
              </w:rPr>
              <w:fldChar w:fldCharType="end"/>
            </w:r>
          </w:hyperlink>
        </w:p>
        <w:p w14:paraId="2AB08377" w14:textId="398F55B8" w:rsidR="00B7040E" w:rsidRDefault="00DC3BE7">
          <w:pPr>
            <w:pStyle w:val="Obsah2"/>
            <w:rPr>
              <w:rFonts w:asciiTheme="minorHAnsi" w:eastAsiaTheme="minorEastAsia" w:hAnsiTheme="minorHAnsi"/>
              <w:spacing w:val="0"/>
              <w:lang w:eastAsia="cs-CZ"/>
            </w:rPr>
          </w:pPr>
          <w:hyperlink w:anchor="_Toc38881820" w:history="1">
            <w:r w:rsidR="00B7040E" w:rsidRPr="003E280D">
              <w:rPr>
                <w:rStyle w:val="Hypertextovodkaz"/>
              </w:rPr>
              <w:t>2.1</w:t>
            </w:r>
            <w:r w:rsidR="00B7040E">
              <w:rPr>
                <w:rFonts w:asciiTheme="minorHAnsi" w:eastAsiaTheme="minorEastAsia" w:hAnsiTheme="minorHAnsi"/>
                <w:spacing w:val="0"/>
                <w:lang w:eastAsia="cs-CZ"/>
              </w:rPr>
              <w:tab/>
            </w:r>
            <w:r w:rsidR="00B7040E" w:rsidRPr="003E280D">
              <w:rPr>
                <w:rStyle w:val="Hypertextovodkaz"/>
              </w:rPr>
              <w:t>Rekapitulace cílů</w:t>
            </w:r>
            <w:r w:rsidR="00B7040E">
              <w:rPr>
                <w:webHidden/>
              </w:rPr>
              <w:tab/>
            </w:r>
            <w:r w:rsidR="00B7040E">
              <w:rPr>
                <w:webHidden/>
              </w:rPr>
              <w:fldChar w:fldCharType="begin"/>
            </w:r>
            <w:r w:rsidR="00B7040E">
              <w:rPr>
                <w:webHidden/>
              </w:rPr>
              <w:instrText xml:space="preserve"> PAGEREF _Toc38881820 \h </w:instrText>
            </w:r>
            <w:r w:rsidR="00B7040E">
              <w:rPr>
                <w:webHidden/>
              </w:rPr>
            </w:r>
            <w:r w:rsidR="00B7040E">
              <w:rPr>
                <w:webHidden/>
              </w:rPr>
              <w:fldChar w:fldCharType="separate"/>
            </w:r>
            <w:r w:rsidR="00B7040E">
              <w:rPr>
                <w:webHidden/>
              </w:rPr>
              <w:t>2</w:t>
            </w:r>
            <w:r w:rsidR="00B7040E">
              <w:rPr>
                <w:webHidden/>
              </w:rPr>
              <w:fldChar w:fldCharType="end"/>
            </w:r>
          </w:hyperlink>
        </w:p>
        <w:p w14:paraId="50B027DF" w14:textId="75B58547" w:rsidR="00B7040E" w:rsidRDefault="00DC3BE7">
          <w:pPr>
            <w:pStyle w:val="Obsah2"/>
            <w:rPr>
              <w:rFonts w:asciiTheme="minorHAnsi" w:eastAsiaTheme="minorEastAsia" w:hAnsiTheme="minorHAnsi"/>
              <w:spacing w:val="0"/>
              <w:lang w:eastAsia="cs-CZ"/>
            </w:rPr>
          </w:pPr>
          <w:hyperlink w:anchor="_Toc38881821" w:history="1">
            <w:r w:rsidR="00B7040E" w:rsidRPr="003E280D">
              <w:rPr>
                <w:rStyle w:val="Hypertextovodkaz"/>
              </w:rPr>
              <w:t>2.2</w:t>
            </w:r>
            <w:r w:rsidR="00B7040E">
              <w:rPr>
                <w:rFonts w:asciiTheme="minorHAnsi" w:eastAsiaTheme="minorEastAsia" w:hAnsiTheme="minorHAnsi"/>
                <w:spacing w:val="0"/>
                <w:lang w:eastAsia="cs-CZ"/>
              </w:rPr>
              <w:tab/>
            </w:r>
            <w:r w:rsidR="00B7040E" w:rsidRPr="003E280D">
              <w:rPr>
                <w:rStyle w:val="Hypertextovodkaz"/>
              </w:rPr>
              <w:t>Klasifikace záměrů A, B a C</w:t>
            </w:r>
            <w:r w:rsidR="00B7040E">
              <w:rPr>
                <w:webHidden/>
              </w:rPr>
              <w:tab/>
            </w:r>
            <w:r w:rsidR="00B7040E">
              <w:rPr>
                <w:webHidden/>
              </w:rPr>
              <w:fldChar w:fldCharType="begin"/>
            </w:r>
            <w:r w:rsidR="00B7040E">
              <w:rPr>
                <w:webHidden/>
              </w:rPr>
              <w:instrText xml:space="preserve"> PAGEREF _Toc38881821 \h </w:instrText>
            </w:r>
            <w:r w:rsidR="00B7040E">
              <w:rPr>
                <w:webHidden/>
              </w:rPr>
            </w:r>
            <w:r w:rsidR="00B7040E">
              <w:rPr>
                <w:webHidden/>
              </w:rPr>
              <w:fldChar w:fldCharType="separate"/>
            </w:r>
            <w:r w:rsidR="00B7040E">
              <w:rPr>
                <w:webHidden/>
              </w:rPr>
              <w:t>5</w:t>
            </w:r>
            <w:r w:rsidR="00B7040E">
              <w:rPr>
                <w:webHidden/>
              </w:rPr>
              <w:fldChar w:fldCharType="end"/>
            </w:r>
          </w:hyperlink>
        </w:p>
        <w:p w14:paraId="10F68655" w14:textId="78702259" w:rsidR="00B7040E" w:rsidRDefault="00DC3BE7">
          <w:pPr>
            <w:pStyle w:val="Obsah2"/>
            <w:rPr>
              <w:rFonts w:asciiTheme="minorHAnsi" w:eastAsiaTheme="minorEastAsia" w:hAnsiTheme="minorHAnsi"/>
              <w:spacing w:val="0"/>
              <w:lang w:eastAsia="cs-CZ"/>
            </w:rPr>
          </w:pPr>
          <w:hyperlink w:anchor="_Toc38881822" w:history="1">
            <w:r w:rsidR="00B7040E" w:rsidRPr="003E280D">
              <w:rPr>
                <w:rStyle w:val="Hypertextovodkaz"/>
              </w:rPr>
              <w:t>2.3</w:t>
            </w:r>
            <w:r w:rsidR="00B7040E">
              <w:rPr>
                <w:rFonts w:asciiTheme="minorHAnsi" w:eastAsiaTheme="minorEastAsia" w:hAnsiTheme="minorHAnsi"/>
                <w:spacing w:val="0"/>
                <w:lang w:eastAsia="cs-CZ"/>
              </w:rPr>
              <w:tab/>
            </w:r>
            <w:r w:rsidR="00B7040E" w:rsidRPr="003E280D">
              <w:rPr>
                <w:rStyle w:val="Hypertextovodkaz"/>
              </w:rPr>
              <w:t>Shrnutí problematiky, celkové přínosy</w:t>
            </w:r>
            <w:r w:rsidR="00B7040E">
              <w:rPr>
                <w:webHidden/>
              </w:rPr>
              <w:tab/>
            </w:r>
            <w:r w:rsidR="00B7040E">
              <w:rPr>
                <w:webHidden/>
              </w:rPr>
              <w:fldChar w:fldCharType="begin"/>
            </w:r>
            <w:r w:rsidR="00B7040E">
              <w:rPr>
                <w:webHidden/>
              </w:rPr>
              <w:instrText xml:space="preserve"> PAGEREF _Toc38881822 \h </w:instrText>
            </w:r>
            <w:r w:rsidR="00B7040E">
              <w:rPr>
                <w:webHidden/>
              </w:rPr>
            </w:r>
            <w:r w:rsidR="00B7040E">
              <w:rPr>
                <w:webHidden/>
              </w:rPr>
              <w:fldChar w:fldCharType="separate"/>
            </w:r>
            <w:r w:rsidR="00B7040E">
              <w:rPr>
                <w:webHidden/>
              </w:rPr>
              <w:t>6</w:t>
            </w:r>
            <w:r w:rsidR="00B7040E">
              <w:rPr>
                <w:webHidden/>
              </w:rPr>
              <w:fldChar w:fldCharType="end"/>
            </w:r>
          </w:hyperlink>
        </w:p>
        <w:p w14:paraId="5C8C2911" w14:textId="4D02666E" w:rsidR="00B7040E" w:rsidRDefault="00DC3BE7">
          <w:pPr>
            <w:pStyle w:val="Obsah2"/>
            <w:rPr>
              <w:rFonts w:asciiTheme="minorHAnsi" w:eastAsiaTheme="minorEastAsia" w:hAnsiTheme="minorHAnsi"/>
              <w:spacing w:val="0"/>
              <w:lang w:eastAsia="cs-CZ"/>
            </w:rPr>
          </w:pPr>
          <w:hyperlink w:anchor="_Toc38881823" w:history="1">
            <w:r w:rsidR="00B7040E" w:rsidRPr="003E280D">
              <w:rPr>
                <w:rStyle w:val="Hypertextovodkaz"/>
              </w:rPr>
              <w:t>2.4</w:t>
            </w:r>
            <w:r w:rsidR="00B7040E">
              <w:rPr>
                <w:rFonts w:asciiTheme="minorHAnsi" w:eastAsiaTheme="minorEastAsia" w:hAnsiTheme="minorHAnsi"/>
                <w:spacing w:val="0"/>
                <w:lang w:eastAsia="cs-CZ"/>
              </w:rPr>
              <w:tab/>
            </w:r>
            <w:r w:rsidR="00B7040E" w:rsidRPr="003E280D">
              <w:rPr>
                <w:rStyle w:val="Hypertextovodkaz"/>
              </w:rPr>
              <w:t>Počty záměrů a odhad finanční alokace dle gesce</w:t>
            </w:r>
            <w:r w:rsidR="00B7040E">
              <w:rPr>
                <w:webHidden/>
              </w:rPr>
              <w:tab/>
            </w:r>
            <w:r w:rsidR="00B7040E">
              <w:rPr>
                <w:webHidden/>
              </w:rPr>
              <w:fldChar w:fldCharType="begin"/>
            </w:r>
            <w:r w:rsidR="00B7040E">
              <w:rPr>
                <w:webHidden/>
              </w:rPr>
              <w:instrText xml:space="preserve"> PAGEREF _Toc38881823 \h </w:instrText>
            </w:r>
            <w:r w:rsidR="00B7040E">
              <w:rPr>
                <w:webHidden/>
              </w:rPr>
            </w:r>
            <w:r w:rsidR="00B7040E">
              <w:rPr>
                <w:webHidden/>
              </w:rPr>
              <w:fldChar w:fldCharType="separate"/>
            </w:r>
            <w:r w:rsidR="00B7040E">
              <w:rPr>
                <w:webHidden/>
              </w:rPr>
              <w:t>8</w:t>
            </w:r>
            <w:r w:rsidR="00B7040E">
              <w:rPr>
                <w:webHidden/>
              </w:rPr>
              <w:fldChar w:fldCharType="end"/>
            </w:r>
          </w:hyperlink>
        </w:p>
        <w:p w14:paraId="0810683E" w14:textId="1F169731" w:rsidR="00B7040E" w:rsidRDefault="00DC3BE7">
          <w:pPr>
            <w:pStyle w:val="Obsah2"/>
            <w:rPr>
              <w:rFonts w:asciiTheme="minorHAnsi" w:eastAsiaTheme="minorEastAsia" w:hAnsiTheme="minorHAnsi"/>
              <w:spacing w:val="0"/>
              <w:lang w:eastAsia="cs-CZ"/>
            </w:rPr>
          </w:pPr>
          <w:hyperlink w:anchor="_Toc38881824" w:history="1">
            <w:r w:rsidR="00B7040E" w:rsidRPr="003E280D">
              <w:rPr>
                <w:rStyle w:val="Hypertextovodkaz"/>
              </w:rPr>
              <w:t>2.5</w:t>
            </w:r>
            <w:r w:rsidR="00B7040E">
              <w:rPr>
                <w:rFonts w:asciiTheme="minorHAnsi" w:eastAsiaTheme="minorEastAsia" w:hAnsiTheme="minorHAnsi"/>
                <w:spacing w:val="0"/>
                <w:lang w:eastAsia="cs-CZ"/>
              </w:rPr>
              <w:tab/>
            </w:r>
            <w:r w:rsidR="00B7040E" w:rsidRPr="003E280D">
              <w:rPr>
                <w:rStyle w:val="Hypertextovodkaz"/>
              </w:rPr>
              <w:t>Počty záměrů a odhad finanční alokace dle cílů</w:t>
            </w:r>
            <w:r w:rsidR="00B7040E">
              <w:rPr>
                <w:webHidden/>
              </w:rPr>
              <w:tab/>
            </w:r>
            <w:r w:rsidR="00B7040E">
              <w:rPr>
                <w:webHidden/>
              </w:rPr>
              <w:fldChar w:fldCharType="begin"/>
            </w:r>
            <w:r w:rsidR="00B7040E">
              <w:rPr>
                <w:webHidden/>
              </w:rPr>
              <w:instrText xml:space="preserve"> PAGEREF _Toc38881824 \h </w:instrText>
            </w:r>
            <w:r w:rsidR="00B7040E">
              <w:rPr>
                <w:webHidden/>
              </w:rPr>
            </w:r>
            <w:r w:rsidR="00B7040E">
              <w:rPr>
                <w:webHidden/>
              </w:rPr>
              <w:fldChar w:fldCharType="separate"/>
            </w:r>
            <w:r w:rsidR="00B7040E">
              <w:rPr>
                <w:webHidden/>
              </w:rPr>
              <w:t>11</w:t>
            </w:r>
            <w:r w:rsidR="00B7040E">
              <w:rPr>
                <w:webHidden/>
              </w:rPr>
              <w:fldChar w:fldCharType="end"/>
            </w:r>
          </w:hyperlink>
        </w:p>
        <w:p w14:paraId="787BB7AF" w14:textId="0E5DB806" w:rsidR="00B7040E" w:rsidRDefault="00DC3BE7">
          <w:pPr>
            <w:pStyle w:val="Obsah2"/>
            <w:rPr>
              <w:rFonts w:asciiTheme="minorHAnsi" w:eastAsiaTheme="minorEastAsia" w:hAnsiTheme="minorHAnsi"/>
              <w:spacing w:val="0"/>
              <w:lang w:eastAsia="cs-CZ"/>
            </w:rPr>
          </w:pPr>
          <w:hyperlink w:anchor="_Toc38881825" w:history="1">
            <w:r w:rsidR="00B7040E" w:rsidRPr="003E280D">
              <w:rPr>
                <w:rStyle w:val="Hypertextovodkaz"/>
              </w:rPr>
              <w:t>2.6</w:t>
            </w:r>
            <w:r w:rsidR="00B7040E">
              <w:rPr>
                <w:rFonts w:asciiTheme="minorHAnsi" w:eastAsiaTheme="minorEastAsia" w:hAnsiTheme="minorHAnsi"/>
                <w:spacing w:val="0"/>
                <w:lang w:eastAsia="cs-CZ"/>
              </w:rPr>
              <w:tab/>
            </w:r>
            <w:r w:rsidR="00B7040E" w:rsidRPr="003E280D">
              <w:rPr>
                <w:rStyle w:val="Hypertextovodkaz"/>
              </w:rPr>
              <w:t>Výsledky - stav záměrů v realizaci</w:t>
            </w:r>
            <w:r w:rsidR="00B7040E">
              <w:rPr>
                <w:webHidden/>
              </w:rPr>
              <w:tab/>
            </w:r>
            <w:r w:rsidR="00B7040E">
              <w:rPr>
                <w:webHidden/>
              </w:rPr>
              <w:fldChar w:fldCharType="begin"/>
            </w:r>
            <w:r w:rsidR="00B7040E">
              <w:rPr>
                <w:webHidden/>
              </w:rPr>
              <w:instrText xml:space="preserve"> PAGEREF _Toc38881825 \h </w:instrText>
            </w:r>
            <w:r w:rsidR="00B7040E">
              <w:rPr>
                <w:webHidden/>
              </w:rPr>
            </w:r>
            <w:r w:rsidR="00B7040E">
              <w:rPr>
                <w:webHidden/>
              </w:rPr>
              <w:fldChar w:fldCharType="separate"/>
            </w:r>
            <w:r w:rsidR="00B7040E">
              <w:rPr>
                <w:webHidden/>
              </w:rPr>
              <w:t>13</w:t>
            </w:r>
            <w:r w:rsidR="00B7040E">
              <w:rPr>
                <w:webHidden/>
              </w:rPr>
              <w:fldChar w:fldCharType="end"/>
            </w:r>
          </w:hyperlink>
        </w:p>
        <w:p w14:paraId="3D42B860" w14:textId="57B9019F" w:rsidR="00B7040E" w:rsidRDefault="00DC3BE7">
          <w:pPr>
            <w:pStyle w:val="Obsah2"/>
            <w:rPr>
              <w:rFonts w:asciiTheme="minorHAnsi" w:eastAsiaTheme="minorEastAsia" w:hAnsiTheme="minorHAnsi"/>
              <w:spacing w:val="0"/>
              <w:lang w:eastAsia="cs-CZ"/>
            </w:rPr>
          </w:pPr>
          <w:hyperlink w:anchor="_Toc38881826" w:history="1">
            <w:r w:rsidR="00B7040E" w:rsidRPr="003E280D">
              <w:rPr>
                <w:rStyle w:val="Hypertextovodkaz"/>
              </w:rPr>
              <w:t>2.7</w:t>
            </w:r>
            <w:r w:rsidR="00B7040E">
              <w:rPr>
                <w:rFonts w:asciiTheme="minorHAnsi" w:eastAsiaTheme="minorEastAsia" w:hAnsiTheme="minorHAnsi"/>
                <w:spacing w:val="0"/>
                <w:lang w:eastAsia="cs-CZ"/>
              </w:rPr>
              <w:tab/>
            </w:r>
            <w:r w:rsidR="00B7040E" w:rsidRPr="003E280D">
              <w:rPr>
                <w:rStyle w:val="Hypertextovodkaz"/>
              </w:rPr>
              <w:t>Priority pro období 2020-2021</w:t>
            </w:r>
            <w:r w:rsidR="00B7040E">
              <w:rPr>
                <w:webHidden/>
              </w:rPr>
              <w:tab/>
            </w:r>
            <w:r w:rsidR="00B7040E">
              <w:rPr>
                <w:webHidden/>
              </w:rPr>
              <w:fldChar w:fldCharType="begin"/>
            </w:r>
            <w:r w:rsidR="00B7040E">
              <w:rPr>
                <w:webHidden/>
              </w:rPr>
              <w:instrText xml:space="preserve"> PAGEREF _Toc38881826 \h </w:instrText>
            </w:r>
            <w:r w:rsidR="00B7040E">
              <w:rPr>
                <w:webHidden/>
              </w:rPr>
            </w:r>
            <w:r w:rsidR="00B7040E">
              <w:rPr>
                <w:webHidden/>
              </w:rPr>
              <w:fldChar w:fldCharType="separate"/>
            </w:r>
            <w:r w:rsidR="00B7040E">
              <w:rPr>
                <w:webHidden/>
              </w:rPr>
              <w:t>16</w:t>
            </w:r>
            <w:r w:rsidR="00B7040E">
              <w:rPr>
                <w:webHidden/>
              </w:rPr>
              <w:fldChar w:fldCharType="end"/>
            </w:r>
          </w:hyperlink>
        </w:p>
        <w:p w14:paraId="43A801D5" w14:textId="51AEC0BF" w:rsidR="00B7040E" w:rsidRDefault="00DC3BE7">
          <w:pPr>
            <w:pStyle w:val="Obsah1"/>
            <w:rPr>
              <w:rFonts w:asciiTheme="minorHAnsi" w:eastAsiaTheme="minorEastAsia" w:hAnsiTheme="minorHAnsi"/>
              <w:b w:val="0"/>
              <w:color w:val="auto"/>
              <w:spacing w:val="0"/>
              <w:sz w:val="22"/>
              <w:lang w:eastAsia="cs-CZ"/>
            </w:rPr>
          </w:pPr>
          <w:hyperlink w:anchor="_Toc38881827" w:history="1">
            <w:r w:rsidR="00B7040E" w:rsidRPr="003E280D">
              <w:rPr>
                <w:rStyle w:val="Hypertextovodkaz"/>
              </w:rPr>
              <w:t>3</w:t>
            </w:r>
            <w:r w:rsidR="00B7040E">
              <w:rPr>
                <w:rFonts w:asciiTheme="minorHAnsi" w:eastAsiaTheme="minorEastAsia" w:hAnsiTheme="minorHAnsi"/>
                <w:b w:val="0"/>
                <w:color w:val="auto"/>
                <w:spacing w:val="0"/>
                <w:sz w:val="22"/>
                <w:lang w:eastAsia="cs-CZ"/>
              </w:rPr>
              <w:tab/>
            </w:r>
            <w:r w:rsidR="00B7040E" w:rsidRPr="003E280D">
              <w:rPr>
                <w:rStyle w:val="Hypertextovodkaz"/>
              </w:rPr>
              <w:t>Sestava plánovaných záměrů dle data ukončení realizace (klasifikace B,C)</w:t>
            </w:r>
            <w:r w:rsidR="00B7040E">
              <w:rPr>
                <w:webHidden/>
              </w:rPr>
              <w:tab/>
            </w:r>
            <w:r w:rsidR="00B7040E">
              <w:rPr>
                <w:webHidden/>
              </w:rPr>
              <w:fldChar w:fldCharType="begin"/>
            </w:r>
            <w:r w:rsidR="00B7040E">
              <w:rPr>
                <w:webHidden/>
              </w:rPr>
              <w:instrText xml:space="preserve"> PAGEREF _Toc38881827 \h </w:instrText>
            </w:r>
            <w:r w:rsidR="00B7040E">
              <w:rPr>
                <w:webHidden/>
              </w:rPr>
            </w:r>
            <w:r w:rsidR="00B7040E">
              <w:rPr>
                <w:webHidden/>
              </w:rPr>
              <w:fldChar w:fldCharType="separate"/>
            </w:r>
            <w:r w:rsidR="00B7040E">
              <w:rPr>
                <w:webHidden/>
              </w:rPr>
              <w:t>18</w:t>
            </w:r>
            <w:r w:rsidR="00B7040E">
              <w:rPr>
                <w:webHidden/>
              </w:rPr>
              <w:fldChar w:fldCharType="end"/>
            </w:r>
          </w:hyperlink>
        </w:p>
        <w:p w14:paraId="1F5B22BF" w14:textId="02F89168" w:rsidR="00B7040E" w:rsidRDefault="00DC3BE7">
          <w:pPr>
            <w:pStyle w:val="Obsah1"/>
            <w:rPr>
              <w:rFonts w:asciiTheme="minorHAnsi" w:eastAsiaTheme="minorEastAsia" w:hAnsiTheme="minorHAnsi"/>
              <w:b w:val="0"/>
              <w:color w:val="auto"/>
              <w:spacing w:val="0"/>
              <w:sz w:val="22"/>
              <w:lang w:eastAsia="cs-CZ"/>
            </w:rPr>
          </w:pPr>
          <w:hyperlink w:anchor="_Toc38881828" w:history="1">
            <w:r w:rsidR="00B7040E" w:rsidRPr="003E280D">
              <w:rPr>
                <w:rStyle w:val="Hypertextovodkaz"/>
              </w:rPr>
              <w:t>4</w:t>
            </w:r>
            <w:r w:rsidR="00B7040E">
              <w:rPr>
                <w:rFonts w:asciiTheme="minorHAnsi" w:eastAsiaTheme="minorEastAsia" w:hAnsiTheme="minorHAnsi"/>
                <w:b w:val="0"/>
                <w:color w:val="auto"/>
                <w:spacing w:val="0"/>
                <w:sz w:val="22"/>
                <w:lang w:eastAsia="cs-CZ"/>
              </w:rPr>
              <w:tab/>
            </w:r>
            <w:r w:rsidR="00B7040E" w:rsidRPr="003E280D">
              <w:rPr>
                <w:rStyle w:val="Hypertextovodkaz"/>
              </w:rPr>
              <w:t>Plánované náklady a pracnosti záměrů (klasifikace B, C)</w:t>
            </w:r>
            <w:r w:rsidR="00B7040E">
              <w:rPr>
                <w:webHidden/>
              </w:rPr>
              <w:tab/>
            </w:r>
            <w:r w:rsidR="00B7040E">
              <w:rPr>
                <w:webHidden/>
              </w:rPr>
              <w:fldChar w:fldCharType="begin"/>
            </w:r>
            <w:r w:rsidR="00B7040E">
              <w:rPr>
                <w:webHidden/>
              </w:rPr>
              <w:instrText xml:space="preserve"> PAGEREF _Toc38881828 \h </w:instrText>
            </w:r>
            <w:r w:rsidR="00B7040E">
              <w:rPr>
                <w:webHidden/>
              </w:rPr>
            </w:r>
            <w:r w:rsidR="00B7040E">
              <w:rPr>
                <w:webHidden/>
              </w:rPr>
              <w:fldChar w:fldCharType="separate"/>
            </w:r>
            <w:r w:rsidR="00B7040E">
              <w:rPr>
                <w:webHidden/>
              </w:rPr>
              <w:t>24</w:t>
            </w:r>
            <w:r w:rsidR="00B7040E">
              <w:rPr>
                <w:webHidden/>
              </w:rPr>
              <w:fldChar w:fldCharType="end"/>
            </w:r>
          </w:hyperlink>
        </w:p>
        <w:p w14:paraId="0650AF1D" w14:textId="48D10CE8" w:rsidR="00B7040E" w:rsidRDefault="00DC3BE7">
          <w:pPr>
            <w:pStyle w:val="Obsah1"/>
            <w:rPr>
              <w:rFonts w:asciiTheme="minorHAnsi" w:eastAsiaTheme="minorEastAsia" w:hAnsiTheme="minorHAnsi"/>
              <w:b w:val="0"/>
              <w:color w:val="auto"/>
              <w:spacing w:val="0"/>
              <w:sz w:val="22"/>
              <w:lang w:eastAsia="cs-CZ"/>
            </w:rPr>
          </w:pPr>
          <w:hyperlink w:anchor="_Toc38881829" w:history="1">
            <w:r w:rsidR="00B7040E" w:rsidRPr="003E280D">
              <w:rPr>
                <w:rStyle w:val="Hypertextovodkaz"/>
              </w:rPr>
              <w:t>5</w:t>
            </w:r>
            <w:r w:rsidR="00B7040E">
              <w:rPr>
                <w:rFonts w:asciiTheme="minorHAnsi" w:eastAsiaTheme="minorEastAsia" w:hAnsiTheme="minorHAnsi"/>
                <w:b w:val="0"/>
                <w:color w:val="auto"/>
                <w:spacing w:val="0"/>
                <w:sz w:val="22"/>
                <w:lang w:eastAsia="cs-CZ"/>
              </w:rPr>
              <w:tab/>
            </w:r>
            <w:r w:rsidR="00B7040E" w:rsidRPr="003E280D">
              <w:rPr>
                <w:rStyle w:val="Hypertextovodkaz"/>
              </w:rPr>
              <w:t>Přehled pokrytí cílů - plánované záměry (klasifikace B, C)</w:t>
            </w:r>
            <w:r w:rsidR="00B7040E">
              <w:rPr>
                <w:webHidden/>
              </w:rPr>
              <w:tab/>
            </w:r>
            <w:r w:rsidR="00B7040E">
              <w:rPr>
                <w:webHidden/>
              </w:rPr>
              <w:fldChar w:fldCharType="begin"/>
            </w:r>
            <w:r w:rsidR="00B7040E">
              <w:rPr>
                <w:webHidden/>
              </w:rPr>
              <w:instrText xml:space="preserve"> PAGEREF _Toc38881829 \h </w:instrText>
            </w:r>
            <w:r w:rsidR="00B7040E">
              <w:rPr>
                <w:webHidden/>
              </w:rPr>
            </w:r>
            <w:r w:rsidR="00B7040E">
              <w:rPr>
                <w:webHidden/>
              </w:rPr>
              <w:fldChar w:fldCharType="separate"/>
            </w:r>
            <w:r w:rsidR="00B7040E">
              <w:rPr>
                <w:webHidden/>
              </w:rPr>
              <w:t>30</w:t>
            </w:r>
            <w:r w:rsidR="00B7040E">
              <w:rPr>
                <w:webHidden/>
              </w:rPr>
              <w:fldChar w:fldCharType="end"/>
            </w:r>
          </w:hyperlink>
        </w:p>
        <w:p w14:paraId="605AA813" w14:textId="28046B78" w:rsidR="00B7040E" w:rsidRDefault="00DC3BE7">
          <w:pPr>
            <w:pStyle w:val="Obsah1"/>
            <w:rPr>
              <w:rFonts w:asciiTheme="minorHAnsi" w:eastAsiaTheme="minorEastAsia" w:hAnsiTheme="minorHAnsi"/>
              <w:b w:val="0"/>
              <w:color w:val="auto"/>
              <w:spacing w:val="0"/>
              <w:sz w:val="22"/>
              <w:lang w:eastAsia="cs-CZ"/>
            </w:rPr>
          </w:pPr>
          <w:hyperlink w:anchor="_Toc38881830" w:history="1">
            <w:r w:rsidR="00B7040E" w:rsidRPr="003E280D">
              <w:rPr>
                <w:rStyle w:val="Hypertextovodkaz"/>
              </w:rPr>
              <w:t>6</w:t>
            </w:r>
            <w:r w:rsidR="00B7040E">
              <w:rPr>
                <w:rFonts w:asciiTheme="minorHAnsi" w:eastAsiaTheme="minorEastAsia" w:hAnsiTheme="minorHAnsi"/>
                <w:b w:val="0"/>
                <w:color w:val="auto"/>
                <w:spacing w:val="0"/>
                <w:sz w:val="22"/>
                <w:lang w:eastAsia="cs-CZ"/>
              </w:rPr>
              <w:tab/>
            </w:r>
            <w:r w:rsidR="00B7040E" w:rsidRPr="003E280D">
              <w:rPr>
                <w:rStyle w:val="Hypertextovodkaz"/>
              </w:rPr>
              <w:t>Kontaktní osoby - plánované záměry (klasifikace B, C)</w:t>
            </w:r>
            <w:r w:rsidR="00B7040E">
              <w:rPr>
                <w:webHidden/>
              </w:rPr>
              <w:tab/>
            </w:r>
            <w:r w:rsidR="00B7040E">
              <w:rPr>
                <w:webHidden/>
              </w:rPr>
              <w:fldChar w:fldCharType="begin"/>
            </w:r>
            <w:r w:rsidR="00B7040E">
              <w:rPr>
                <w:webHidden/>
              </w:rPr>
              <w:instrText xml:space="preserve"> PAGEREF _Toc38881830 \h </w:instrText>
            </w:r>
            <w:r w:rsidR="00B7040E">
              <w:rPr>
                <w:webHidden/>
              </w:rPr>
            </w:r>
            <w:r w:rsidR="00B7040E">
              <w:rPr>
                <w:webHidden/>
              </w:rPr>
              <w:fldChar w:fldCharType="separate"/>
            </w:r>
            <w:r w:rsidR="00B7040E">
              <w:rPr>
                <w:webHidden/>
              </w:rPr>
              <w:t>35</w:t>
            </w:r>
            <w:r w:rsidR="00B7040E">
              <w:rPr>
                <w:webHidden/>
              </w:rPr>
              <w:fldChar w:fldCharType="end"/>
            </w:r>
          </w:hyperlink>
        </w:p>
        <w:p w14:paraId="10EED81E" w14:textId="73399B91" w:rsidR="00B7040E" w:rsidRDefault="00DC3BE7">
          <w:pPr>
            <w:pStyle w:val="Obsah1"/>
            <w:rPr>
              <w:rFonts w:asciiTheme="minorHAnsi" w:eastAsiaTheme="minorEastAsia" w:hAnsiTheme="minorHAnsi"/>
              <w:b w:val="0"/>
              <w:color w:val="auto"/>
              <w:spacing w:val="0"/>
              <w:sz w:val="22"/>
              <w:lang w:eastAsia="cs-CZ"/>
            </w:rPr>
          </w:pPr>
          <w:hyperlink w:anchor="_Toc38881831" w:history="1">
            <w:r w:rsidR="00B7040E" w:rsidRPr="003E280D">
              <w:rPr>
                <w:rStyle w:val="Hypertextovodkaz"/>
              </w:rPr>
              <w:t>7</w:t>
            </w:r>
            <w:r w:rsidR="00B7040E">
              <w:rPr>
                <w:rFonts w:asciiTheme="minorHAnsi" w:eastAsiaTheme="minorEastAsia" w:hAnsiTheme="minorHAnsi"/>
                <w:b w:val="0"/>
                <w:color w:val="auto"/>
                <w:spacing w:val="0"/>
                <w:sz w:val="22"/>
                <w:lang w:eastAsia="cs-CZ"/>
              </w:rPr>
              <w:tab/>
            </w:r>
            <w:r w:rsidR="00B7040E" w:rsidRPr="003E280D">
              <w:rPr>
                <w:rStyle w:val="Hypertextovodkaz"/>
              </w:rPr>
              <w:t>Popisy záměrů (klasifikace A, B, C)</w:t>
            </w:r>
            <w:r w:rsidR="00B7040E">
              <w:rPr>
                <w:webHidden/>
              </w:rPr>
              <w:tab/>
            </w:r>
            <w:r w:rsidR="00B7040E">
              <w:rPr>
                <w:webHidden/>
              </w:rPr>
              <w:fldChar w:fldCharType="begin"/>
            </w:r>
            <w:r w:rsidR="00B7040E">
              <w:rPr>
                <w:webHidden/>
              </w:rPr>
              <w:instrText xml:space="preserve"> PAGEREF _Toc38881831 \h </w:instrText>
            </w:r>
            <w:r w:rsidR="00B7040E">
              <w:rPr>
                <w:webHidden/>
              </w:rPr>
            </w:r>
            <w:r w:rsidR="00B7040E">
              <w:rPr>
                <w:webHidden/>
              </w:rPr>
              <w:fldChar w:fldCharType="separate"/>
            </w:r>
            <w:r w:rsidR="00B7040E">
              <w:rPr>
                <w:webHidden/>
              </w:rPr>
              <w:t>43</w:t>
            </w:r>
            <w:r w:rsidR="00B7040E">
              <w:rPr>
                <w:webHidden/>
              </w:rPr>
              <w:fldChar w:fldCharType="end"/>
            </w:r>
          </w:hyperlink>
        </w:p>
        <w:p w14:paraId="57BA204B" w14:textId="184521D5" w:rsidR="00980F2E" w:rsidRPr="009A655E" w:rsidRDefault="00306EA4" w:rsidP="00B74602">
          <w:r w:rsidRPr="00F900AA">
            <w:fldChar w:fldCharType="end"/>
          </w:r>
        </w:p>
      </w:sdtContent>
    </w:sdt>
    <w:p w14:paraId="1A75C3FA" w14:textId="77777777" w:rsidR="00DF4C35" w:rsidRPr="009A655E" w:rsidRDefault="00DF4C35" w:rsidP="00B74602">
      <w:r w:rsidRPr="009A655E">
        <w:br w:type="page"/>
      </w:r>
    </w:p>
    <w:p w14:paraId="32EC026C" w14:textId="65EF4988" w:rsidR="00C825F5" w:rsidRPr="00E9318B" w:rsidRDefault="00947734" w:rsidP="00B74602">
      <w:pPr>
        <w:pStyle w:val="Nadpis1"/>
        <w:rPr>
          <w:rFonts w:ascii="Arial Narrow" w:hAnsi="Arial Narrow"/>
        </w:rPr>
      </w:pPr>
      <w:r w:rsidRPr="00E9318B">
        <w:rPr>
          <w:rFonts w:ascii="Arial Narrow" w:hAnsi="Arial Narrow"/>
        </w:rPr>
        <w:lastRenderedPageBreak/>
        <w:t xml:space="preserve"> </w:t>
      </w:r>
      <w:bookmarkStart w:id="2" w:name="_Toc38881819"/>
      <w:r w:rsidR="00B1336E" w:rsidRPr="00E9318B">
        <w:rPr>
          <w:rFonts w:ascii="Arial Narrow" w:hAnsi="Arial Narrow"/>
        </w:rPr>
        <w:t>Základní informace</w:t>
      </w:r>
      <w:bookmarkEnd w:id="2"/>
      <w:r w:rsidR="00B1336E" w:rsidRPr="00E9318B">
        <w:rPr>
          <w:rFonts w:ascii="Arial Narrow" w:hAnsi="Arial Narrow"/>
        </w:rPr>
        <w:t xml:space="preserve"> </w:t>
      </w:r>
    </w:p>
    <w:p w14:paraId="5398AD75" w14:textId="67BCA509" w:rsidR="008A5287" w:rsidRPr="00E9318B" w:rsidRDefault="003E320C" w:rsidP="00B74602">
      <w:pPr>
        <w:pStyle w:val="Nadpis2"/>
        <w:rPr>
          <w:rFonts w:ascii="Arial Narrow" w:hAnsi="Arial Narrow"/>
        </w:rPr>
      </w:pPr>
      <w:r w:rsidRPr="00E9318B">
        <w:rPr>
          <w:rFonts w:ascii="Arial Narrow" w:hAnsi="Arial Narrow"/>
        </w:rPr>
        <w:t xml:space="preserve"> </w:t>
      </w:r>
      <w:bookmarkStart w:id="3" w:name="_Toc38881820"/>
      <w:r w:rsidR="00907A51" w:rsidRPr="00E9318B">
        <w:rPr>
          <w:rFonts w:ascii="Arial Narrow" w:hAnsi="Arial Narrow"/>
        </w:rPr>
        <w:t>Rekapitulace</w:t>
      </w:r>
      <w:r w:rsidR="0069084B" w:rsidRPr="00E9318B">
        <w:rPr>
          <w:rFonts w:ascii="Arial Narrow" w:hAnsi="Arial Narrow"/>
        </w:rPr>
        <w:t xml:space="preserve"> cílů</w:t>
      </w:r>
      <w:bookmarkEnd w:id="3"/>
    </w:p>
    <w:tbl>
      <w:tblPr>
        <w:tblW w:w="8985" w:type="dxa"/>
        <w:tblLayout w:type="fixed"/>
        <w:tblCellMar>
          <w:left w:w="70" w:type="dxa"/>
          <w:right w:w="70" w:type="dxa"/>
        </w:tblCellMar>
        <w:tblLook w:val="04A0" w:firstRow="1" w:lastRow="0" w:firstColumn="1" w:lastColumn="0" w:noHBand="0" w:noVBand="1"/>
      </w:tblPr>
      <w:tblGrid>
        <w:gridCol w:w="8985"/>
      </w:tblGrid>
      <w:tr w:rsidR="008605CC" w:rsidRPr="00DC3BE7" w14:paraId="690FF480" w14:textId="77777777" w:rsidTr="003A1E86">
        <w:trPr>
          <w:trHeight w:val="300"/>
        </w:trPr>
        <w:tc>
          <w:tcPr>
            <w:tcW w:w="8985" w:type="dxa"/>
            <w:tcBorders>
              <w:top w:val="nil"/>
              <w:left w:val="nil"/>
              <w:bottom w:val="single" w:sz="4" w:space="0" w:color="4472C4" w:themeColor="accent1"/>
              <w:right w:val="nil"/>
            </w:tcBorders>
            <w:shd w:val="clear" w:color="auto" w:fill="203764"/>
            <w:noWrap/>
            <w:vAlign w:val="bottom"/>
            <w:hideMark/>
          </w:tcPr>
          <w:p w14:paraId="13240CE9" w14:textId="3672886D" w:rsidR="008605CC" w:rsidRPr="00DC3BE7" w:rsidRDefault="00EA39AA" w:rsidP="00DC3BE7">
            <w:pPr>
              <w:jc w:val="both"/>
              <w:rPr>
                <w:rFonts w:ascii="Arial Narrow" w:hAnsi="Arial Narrow"/>
                <w:sz w:val="20"/>
                <w:szCs w:val="20"/>
              </w:rPr>
            </w:pPr>
            <w:r w:rsidRPr="00DC3BE7">
              <w:rPr>
                <w:rFonts w:ascii="Arial Narrow" w:hAnsi="Arial Narrow"/>
                <w:sz w:val="20"/>
                <w:szCs w:val="20"/>
              </w:rPr>
              <w:t xml:space="preserve">Názvy a </w:t>
            </w:r>
            <w:r w:rsidR="008605CC" w:rsidRPr="00DC3BE7">
              <w:rPr>
                <w:rFonts w:ascii="Arial Narrow" w:hAnsi="Arial Narrow"/>
                <w:sz w:val="20"/>
                <w:szCs w:val="20"/>
              </w:rPr>
              <w:t xml:space="preserve">Popisy </w:t>
            </w:r>
            <w:r w:rsidRPr="00DC3BE7">
              <w:rPr>
                <w:rFonts w:ascii="Arial Narrow" w:hAnsi="Arial Narrow"/>
                <w:sz w:val="20"/>
                <w:szCs w:val="20"/>
              </w:rPr>
              <w:t>cílů</w:t>
            </w:r>
          </w:p>
        </w:tc>
      </w:tr>
      <w:tr w:rsidR="008605CC" w:rsidRPr="00DC3BE7" w14:paraId="0888CC6B" w14:textId="77777777" w:rsidTr="003A1E86">
        <w:trPr>
          <w:trHeight w:val="300"/>
        </w:trPr>
        <w:tc>
          <w:tcPr>
            <w:tcW w:w="8985" w:type="dxa"/>
            <w:tcBorders>
              <w:top w:val="single" w:sz="4" w:space="0" w:color="8EA9DB"/>
              <w:left w:val="nil"/>
              <w:bottom w:val="single" w:sz="4" w:space="0" w:color="8EA9DB"/>
              <w:right w:val="nil"/>
            </w:tcBorders>
            <w:shd w:val="clear" w:color="auto" w:fill="D9E1F2"/>
            <w:noWrap/>
            <w:vAlign w:val="bottom"/>
            <w:hideMark/>
          </w:tcPr>
          <w:p w14:paraId="2423B2A3" w14:textId="77777777" w:rsidR="008605CC" w:rsidRPr="00DC3BE7" w:rsidRDefault="008605CC" w:rsidP="00DC3BE7">
            <w:pPr>
              <w:jc w:val="both"/>
              <w:rPr>
                <w:rFonts w:ascii="Arial Narrow" w:hAnsi="Arial Narrow"/>
                <w:sz w:val="20"/>
                <w:szCs w:val="20"/>
              </w:rPr>
            </w:pPr>
            <w:r w:rsidRPr="00DC3BE7">
              <w:rPr>
                <w:rFonts w:ascii="Arial Narrow" w:hAnsi="Arial Narrow"/>
                <w:sz w:val="20"/>
                <w:szCs w:val="20"/>
              </w:rPr>
              <w:t>IKČR 5 Efektivní a centrálně koordinované ICT veřejné správy</w:t>
            </w:r>
          </w:p>
        </w:tc>
      </w:tr>
      <w:tr w:rsidR="008605CC" w:rsidRPr="00DC3BE7" w14:paraId="1E42E256" w14:textId="77777777" w:rsidTr="003A1E86">
        <w:trPr>
          <w:trHeight w:val="300"/>
        </w:trPr>
        <w:tc>
          <w:tcPr>
            <w:tcW w:w="8985" w:type="dxa"/>
            <w:tcBorders>
              <w:top w:val="single" w:sz="4" w:space="0" w:color="D9E1F2"/>
              <w:left w:val="nil"/>
              <w:bottom w:val="single" w:sz="4" w:space="0" w:color="D9E1F2"/>
              <w:right w:val="nil"/>
            </w:tcBorders>
            <w:shd w:val="clear" w:color="auto" w:fill="B4C6E7" w:themeFill="accent1" w:themeFillTint="66"/>
            <w:noWrap/>
            <w:vAlign w:val="bottom"/>
            <w:hideMark/>
          </w:tcPr>
          <w:p w14:paraId="0316D701" w14:textId="77777777" w:rsidR="008605CC" w:rsidRPr="00DC3BE7" w:rsidRDefault="008605CC" w:rsidP="00DC3BE7">
            <w:pPr>
              <w:jc w:val="both"/>
              <w:rPr>
                <w:rFonts w:ascii="Arial Narrow" w:hAnsi="Arial Narrow"/>
                <w:b/>
                <w:sz w:val="20"/>
                <w:szCs w:val="20"/>
              </w:rPr>
            </w:pPr>
            <w:r w:rsidRPr="00DC3BE7">
              <w:rPr>
                <w:rFonts w:ascii="Arial Narrow" w:hAnsi="Arial Narrow"/>
                <w:b/>
                <w:bCs/>
                <w:color w:val="000000"/>
                <w:sz w:val="20"/>
                <w:szCs w:val="20"/>
              </w:rPr>
              <w:t>IKČR 5.01 Implementace procesu řízení informační koncepce ČR.</w:t>
            </w:r>
          </w:p>
        </w:tc>
      </w:tr>
      <w:tr w:rsidR="008605CC" w:rsidRPr="00DC3BE7" w14:paraId="00A270B2" w14:textId="77777777" w:rsidTr="003A1E86">
        <w:trPr>
          <w:trHeight w:val="1704"/>
        </w:trPr>
        <w:tc>
          <w:tcPr>
            <w:tcW w:w="8985" w:type="dxa"/>
            <w:tcBorders>
              <w:top w:val="single" w:sz="4" w:space="0" w:color="D9E1F2"/>
              <w:left w:val="nil"/>
              <w:bottom w:val="single" w:sz="4" w:space="0" w:color="D9E1F2"/>
              <w:right w:val="nil"/>
            </w:tcBorders>
            <w:shd w:val="clear" w:color="auto" w:fill="B4C6E7" w:themeFill="accent1" w:themeFillTint="66"/>
            <w:vAlign w:val="bottom"/>
            <w:hideMark/>
          </w:tcPr>
          <w:p w14:paraId="06F1ADBA" w14:textId="77777777" w:rsidR="008605CC" w:rsidRPr="00DC3BE7" w:rsidRDefault="008605CC" w:rsidP="00DC3BE7">
            <w:pPr>
              <w:jc w:val="both"/>
              <w:rPr>
                <w:rFonts w:ascii="Arial Narrow" w:hAnsi="Arial Narrow"/>
                <w:sz w:val="20"/>
                <w:szCs w:val="20"/>
              </w:rPr>
            </w:pPr>
            <w:r w:rsidRPr="00DC3BE7">
              <w:rPr>
                <w:rFonts w:ascii="Arial Narrow" w:hAnsi="Arial Narrow"/>
                <w:sz w:val="20"/>
                <w:szCs w:val="20"/>
              </w:rPr>
              <w:t>Implementace procesu řízení informační koncepce ČR. Do dílčího cíle patří vytvoření optimálních řídících struktur (v rámci RVIS s rozšířenými pravomocemi vládního zmocněnce), statut podpůrných expertních týmů i automatizovaná podpora procesu (řízení znalostí, řízení úkolů/kroků vč. odpovědnosti a termínů). Do této oblasti spadá optimalizace struktur RVIS a jejích pracovních výborů a pracovních skupin, stejně jako koordinace činností garantů jednotlivých cílů informační koncepce a příslušných dílčích strategií. Součástí cíle je vrcholové řízení alokace finančních zdrojů pro realizaci cílů informační koncepce ČR. Řízení architektury je vyděleno do specifického cíle.</w:t>
            </w:r>
          </w:p>
        </w:tc>
      </w:tr>
      <w:tr w:rsidR="008605CC" w:rsidRPr="00DC3BE7" w14:paraId="4D21E384" w14:textId="77777777" w:rsidTr="003A1E86">
        <w:trPr>
          <w:trHeight w:val="300"/>
        </w:trPr>
        <w:tc>
          <w:tcPr>
            <w:tcW w:w="8985" w:type="dxa"/>
            <w:tcBorders>
              <w:top w:val="single" w:sz="4" w:space="0" w:color="D9E1F2"/>
              <w:left w:val="nil"/>
              <w:bottom w:val="single" w:sz="4" w:space="0" w:color="D9E1F2"/>
              <w:right w:val="nil"/>
            </w:tcBorders>
            <w:shd w:val="clear" w:color="auto" w:fill="B4C6E7" w:themeFill="accent1" w:themeFillTint="66"/>
            <w:noWrap/>
            <w:vAlign w:val="bottom"/>
            <w:hideMark/>
          </w:tcPr>
          <w:p w14:paraId="72CA1203" w14:textId="77777777" w:rsidR="008605CC" w:rsidRPr="00DC3BE7" w:rsidRDefault="008605CC" w:rsidP="00DC3BE7">
            <w:pPr>
              <w:jc w:val="both"/>
              <w:rPr>
                <w:rFonts w:ascii="Arial Narrow" w:hAnsi="Arial Narrow"/>
                <w:b/>
                <w:sz w:val="20"/>
                <w:szCs w:val="20"/>
              </w:rPr>
            </w:pPr>
            <w:r w:rsidRPr="00DC3BE7">
              <w:rPr>
                <w:rFonts w:ascii="Arial Narrow" w:hAnsi="Arial Narrow"/>
                <w:b/>
                <w:sz w:val="20"/>
                <w:szCs w:val="20"/>
              </w:rPr>
              <w:t>IKČR 5.02 Alokace adekvátních lidských a finančních zdrojů pro realizaci informační koncepce ČR.</w:t>
            </w:r>
          </w:p>
        </w:tc>
      </w:tr>
      <w:tr w:rsidR="008605CC" w:rsidRPr="00DC3BE7" w14:paraId="42990D54" w14:textId="77777777" w:rsidTr="003A1E86">
        <w:trPr>
          <w:trHeight w:val="2653"/>
        </w:trPr>
        <w:tc>
          <w:tcPr>
            <w:tcW w:w="8985" w:type="dxa"/>
            <w:tcBorders>
              <w:top w:val="single" w:sz="4" w:space="0" w:color="D9E1F2"/>
              <w:left w:val="nil"/>
              <w:bottom w:val="single" w:sz="4" w:space="0" w:color="D9E1F2"/>
              <w:right w:val="nil"/>
            </w:tcBorders>
            <w:shd w:val="clear" w:color="auto" w:fill="B4C6E7" w:themeFill="accent1" w:themeFillTint="66"/>
            <w:vAlign w:val="bottom"/>
            <w:hideMark/>
          </w:tcPr>
          <w:p w14:paraId="28223006" w14:textId="6E6F2400" w:rsidR="008605CC" w:rsidRPr="00DC3BE7" w:rsidRDefault="008605CC" w:rsidP="00DC3BE7">
            <w:pPr>
              <w:jc w:val="both"/>
              <w:rPr>
                <w:rFonts w:ascii="Arial Narrow" w:hAnsi="Arial Narrow"/>
                <w:sz w:val="20"/>
                <w:szCs w:val="20"/>
              </w:rPr>
            </w:pPr>
            <w:r w:rsidRPr="00DC3BE7">
              <w:rPr>
                <w:rFonts w:ascii="Arial Narrow" w:hAnsi="Arial Narrow"/>
                <w:sz w:val="20"/>
                <w:szCs w:val="20"/>
              </w:rPr>
              <w:t>Alokace adekvátních lidských a finančních zdrojů pro realizaci informační koncepce ČR. K realizaci navržených hlavních cílů je nezbytné vytvořit kvalitní expertní týmy s účastí předních odborníků státního i privátního sektoru. Pro realizaci cílům je nutné alokovat centrálně adekvátní finance jak z rozpočtu, tak vhodnou úpravou čerpání prostředků ze strukturálních fondů (finanční řízení realizace koncepce v současnosti neexistuje a tento stav je nezbytné změni</w:t>
            </w:r>
            <w:r w:rsidR="00684C0C" w:rsidRPr="00DC3BE7">
              <w:rPr>
                <w:rFonts w:ascii="Arial Narrow" w:hAnsi="Arial Narrow"/>
                <w:sz w:val="20"/>
                <w:szCs w:val="20"/>
              </w:rPr>
              <w:t xml:space="preserve">t, pokud má být cílů dosaženo). </w:t>
            </w:r>
            <w:r w:rsidRPr="00DC3BE7">
              <w:rPr>
                <w:rFonts w:ascii="Arial Narrow" w:hAnsi="Arial Narrow"/>
                <w:sz w:val="20"/>
                <w:szCs w:val="20"/>
              </w:rPr>
              <w:t>Vybudování centrální odborné kompetence a kapacity k metodickému řízení procesů řízení ICT v OVS. Pro podporu efektivního řízení útvarů informatiky OVS a celého životního cyklu jejich IS je potřeba vybudovat institucionální centrální odbornou kompetenci pro tyto procesy (ITIL, CoBIT, IT4IT), která bude autoritou a metod</w:t>
            </w:r>
            <w:r w:rsidR="00684C0C" w:rsidRPr="00DC3BE7">
              <w:rPr>
                <w:rFonts w:ascii="Arial Narrow" w:hAnsi="Arial Narrow"/>
                <w:sz w:val="20"/>
                <w:szCs w:val="20"/>
              </w:rPr>
              <w:t xml:space="preserve">ickou záštitou pro OVS. </w:t>
            </w:r>
            <w:r w:rsidR="00A87E82" w:rsidRPr="00DC3BE7">
              <w:rPr>
                <w:rFonts w:ascii="Arial Narrow" w:hAnsi="Arial Narrow"/>
                <w:sz w:val="20"/>
                <w:szCs w:val="20"/>
              </w:rPr>
              <w:t>Vybudování</w:t>
            </w:r>
            <w:r w:rsidRPr="00DC3BE7">
              <w:rPr>
                <w:rFonts w:ascii="Arial Narrow" w:hAnsi="Arial Narrow"/>
                <w:sz w:val="20"/>
                <w:szCs w:val="20"/>
              </w:rPr>
              <w:t xml:space="preserve"> centrální odborné kompetence ke schvalování digitálních on-line služeb ve fázi návrhu a pro jejich uvolňování v rámci centrální správy katalogu služeb veřejné správy.</w:t>
            </w:r>
          </w:p>
        </w:tc>
      </w:tr>
      <w:tr w:rsidR="008605CC" w:rsidRPr="00DC3BE7" w14:paraId="33F06E6C" w14:textId="77777777" w:rsidTr="003A1E86">
        <w:trPr>
          <w:trHeight w:val="300"/>
        </w:trPr>
        <w:tc>
          <w:tcPr>
            <w:tcW w:w="8985" w:type="dxa"/>
            <w:tcBorders>
              <w:top w:val="single" w:sz="4" w:space="0" w:color="D9E1F2"/>
              <w:left w:val="nil"/>
              <w:bottom w:val="single" w:sz="4" w:space="0" w:color="D9E1F2"/>
              <w:right w:val="nil"/>
            </w:tcBorders>
            <w:shd w:val="clear" w:color="auto" w:fill="B4C6E7" w:themeFill="accent1" w:themeFillTint="66"/>
            <w:noWrap/>
            <w:vAlign w:val="bottom"/>
            <w:hideMark/>
          </w:tcPr>
          <w:p w14:paraId="04A11D5F" w14:textId="77777777" w:rsidR="008605CC" w:rsidRPr="00DC3BE7" w:rsidRDefault="008605CC" w:rsidP="00DC3BE7">
            <w:pPr>
              <w:jc w:val="both"/>
              <w:rPr>
                <w:rFonts w:ascii="Arial Narrow" w:hAnsi="Arial Narrow"/>
                <w:b/>
                <w:sz w:val="20"/>
                <w:szCs w:val="20"/>
              </w:rPr>
            </w:pPr>
            <w:r w:rsidRPr="00DC3BE7">
              <w:rPr>
                <w:rFonts w:ascii="Arial Narrow" w:hAnsi="Arial Narrow"/>
                <w:b/>
                <w:sz w:val="20"/>
                <w:szCs w:val="20"/>
              </w:rPr>
              <w:t>IKČR 5.03 Zavedení principů a postupů „Enterprise architektury“ a agilního řízení IT</w:t>
            </w:r>
          </w:p>
        </w:tc>
      </w:tr>
      <w:tr w:rsidR="008605CC" w:rsidRPr="00DC3BE7" w14:paraId="1FF101F0" w14:textId="77777777" w:rsidTr="003A1E86">
        <w:trPr>
          <w:trHeight w:val="1776"/>
        </w:trPr>
        <w:tc>
          <w:tcPr>
            <w:tcW w:w="8985" w:type="dxa"/>
            <w:tcBorders>
              <w:top w:val="single" w:sz="4" w:space="0" w:color="D9E1F2"/>
              <w:left w:val="nil"/>
              <w:bottom w:val="single" w:sz="4" w:space="0" w:color="D9E1F2"/>
              <w:right w:val="nil"/>
            </w:tcBorders>
            <w:shd w:val="clear" w:color="auto" w:fill="B4C6E7" w:themeFill="accent1" w:themeFillTint="66"/>
            <w:vAlign w:val="bottom"/>
            <w:hideMark/>
          </w:tcPr>
          <w:p w14:paraId="29C905D2" w14:textId="34890688" w:rsidR="008605CC" w:rsidRPr="00DC3BE7" w:rsidRDefault="008605CC" w:rsidP="00DC3BE7">
            <w:pPr>
              <w:jc w:val="both"/>
              <w:rPr>
                <w:rFonts w:ascii="Arial Narrow" w:hAnsi="Arial Narrow"/>
                <w:color w:val="000000"/>
                <w:sz w:val="20"/>
                <w:szCs w:val="20"/>
              </w:rPr>
            </w:pPr>
            <w:r w:rsidRPr="00DC3BE7">
              <w:rPr>
                <w:rFonts w:ascii="Arial Narrow" w:hAnsi="Arial Narrow"/>
                <w:sz w:val="20"/>
                <w:szCs w:val="20"/>
              </w:rPr>
              <w:t>Zavedení principů a postupů „Enterprise architektury“ do řízení eGovernmentu všech úrovní. Do toho cíle spadá zejména diskuse nad obsahem a publikování závazného Národního architektonického rámce a Národního architektonického plánu ČR a jejich uplatnění návrzích a realizaci architektur OVS.</w:t>
            </w:r>
            <w:r w:rsidR="499D9FE3" w:rsidRPr="00DC3BE7">
              <w:rPr>
                <w:rFonts w:ascii="Arial Narrow" w:hAnsi="Arial Narrow"/>
                <w:sz w:val="20"/>
                <w:szCs w:val="20"/>
              </w:rPr>
              <w:t xml:space="preserve"> Cílem je vybudovat v úřadech schopnosti řízení a realizace změn, které budou současně dlouhodobě koncepční, ale současně budou pružně reagovat na měnící se potřeby, umožní inovovat, zkoušet a poučit se z chyb.</w:t>
            </w:r>
            <w:r w:rsidR="003A1E86" w:rsidRPr="00DC3BE7">
              <w:rPr>
                <w:rFonts w:ascii="Arial Narrow" w:hAnsi="Arial Narrow"/>
                <w:sz w:val="20"/>
                <w:szCs w:val="20"/>
              </w:rPr>
              <w:t xml:space="preserve"> </w:t>
            </w:r>
            <w:r w:rsidRPr="00DC3BE7">
              <w:rPr>
                <w:rFonts w:ascii="Arial Narrow" w:hAnsi="Arial Narrow"/>
                <w:sz w:val="20"/>
                <w:szCs w:val="20"/>
              </w:rPr>
              <w:t xml:space="preserve">Nedílnou součástí cíle je realizace modelu architektury sdílených služeb a jeho povinného zavedení do modelů architektur orgánů veřejné moci, včetně jeho využití v řídících procesech, plánování a realizaci eGovernment záměrů/projektů. Cíl je mj. předpokladem optimálního plnění dílčího cíle 1.1 (Národní katalog služeb </w:t>
            </w:r>
            <w:r w:rsidR="55CD1E30" w:rsidRPr="00DC3BE7">
              <w:rPr>
                <w:rFonts w:ascii="Arial Narrow" w:hAnsi="Arial Narrow"/>
                <w:sz w:val="20"/>
                <w:szCs w:val="20"/>
              </w:rPr>
              <w:t>orgánů veřejné moci</w:t>
            </w:r>
            <w:r w:rsidRPr="00DC3BE7">
              <w:rPr>
                <w:rFonts w:ascii="Arial Narrow" w:hAnsi="Arial Narrow"/>
                <w:sz w:val="20"/>
                <w:szCs w:val="20"/>
              </w:rPr>
              <w:t>).</w:t>
            </w:r>
          </w:p>
        </w:tc>
      </w:tr>
      <w:tr w:rsidR="008605CC" w:rsidRPr="00DC3BE7" w14:paraId="77DE4138" w14:textId="77777777" w:rsidTr="003A1E86">
        <w:trPr>
          <w:trHeight w:val="300"/>
        </w:trPr>
        <w:tc>
          <w:tcPr>
            <w:tcW w:w="8985" w:type="dxa"/>
            <w:tcBorders>
              <w:top w:val="single" w:sz="4" w:space="0" w:color="D9E1F2"/>
              <w:left w:val="nil"/>
              <w:bottom w:val="single" w:sz="4" w:space="0" w:color="D9E1F2"/>
              <w:right w:val="nil"/>
            </w:tcBorders>
            <w:shd w:val="clear" w:color="auto" w:fill="B4C6E7" w:themeFill="accent1" w:themeFillTint="66"/>
            <w:noWrap/>
            <w:vAlign w:val="bottom"/>
            <w:hideMark/>
          </w:tcPr>
          <w:p w14:paraId="7BE413F3" w14:textId="77777777" w:rsidR="008605CC" w:rsidRPr="00DC3BE7" w:rsidRDefault="008605CC" w:rsidP="00DC3BE7">
            <w:pPr>
              <w:jc w:val="both"/>
              <w:rPr>
                <w:rFonts w:ascii="Arial Narrow" w:hAnsi="Arial Narrow"/>
                <w:sz w:val="20"/>
                <w:szCs w:val="20"/>
              </w:rPr>
            </w:pPr>
            <w:r w:rsidRPr="00DC3BE7">
              <w:rPr>
                <w:rFonts w:ascii="Arial Narrow" w:hAnsi="Arial Narrow"/>
                <w:b/>
                <w:sz w:val="20"/>
                <w:szCs w:val="20"/>
              </w:rPr>
              <w:t>IKČR 5.04 Realizace optimálního modelu centrálního řízení státních organizací a podniků, specializovaných na poskytování ICT služeb</w:t>
            </w:r>
            <w:r w:rsidRPr="00DC3BE7">
              <w:rPr>
                <w:rFonts w:ascii="Arial Narrow" w:hAnsi="Arial Narrow"/>
                <w:sz w:val="20"/>
                <w:szCs w:val="20"/>
              </w:rPr>
              <w:t>.</w:t>
            </w:r>
          </w:p>
        </w:tc>
      </w:tr>
      <w:tr w:rsidR="008605CC" w:rsidRPr="00DC3BE7" w14:paraId="4DA552FD" w14:textId="77777777" w:rsidTr="003A1E86">
        <w:trPr>
          <w:trHeight w:val="960"/>
        </w:trPr>
        <w:tc>
          <w:tcPr>
            <w:tcW w:w="8985" w:type="dxa"/>
            <w:tcBorders>
              <w:top w:val="single" w:sz="4" w:space="0" w:color="D9E1F2"/>
              <w:left w:val="nil"/>
              <w:bottom w:val="single" w:sz="4" w:space="0" w:color="D9E1F2"/>
              <w:right w:val="nil"/>
            </w:tcBorders>
            <w:shd w:val="clear" w:color="auto" w:fill="B4C6E7" w:themeFill="accent1" w:themeFillTint="66"/>
            <w:vAlign w:val="bottom"/>
            <w:hideMark/>
          </w:tcPr>
          <w:p w14:paraId="2478E992" w14:textId="77777777" w:rsidR="008605CC" w:rsidRPr="00DC3BE7" w:rsidRDefault="008605CC" w:rsidP="00DC3BE7">
            <w:pPr>
              <w:jc w:val="both"/>
              <w:rPr>
                <w:rFonts w:ascii="Arial Narrow" w:hAnsi="Arial Narrow"/>
                <w:sz w:val="20"/>
                <w:szCs w:val="20"/>
              </w:rPr>
            </w:pPr>
            <w:r w:rsidRPr="00DC3BE7">
              <w:rPr>
                <w:rFonts w:ascii="Arial Narrow" w:hAnsi="Arial Narrow"/>
                <w:sz w:val="20"/>
                <w:szCs w:val="20"/>
              </w:rPr>
              <w:t>Realizace optimálního modelu centrálního řízení státních organizací a podniků, specializovaných na poskytování ICT služeb. Cíl je zaměřen na optimalizaci řízení všech stávajících a budoucích státních organizací a podniků, poskytujících ICT služby dalším orgánům veřejné správy, a to včetně návrhů nezbytných změn právních předpisů.</w:t>
            </w:r>
          </w:p>
        </w:tc>
      </w:tr>
      <w:tr w:rsidR="008605CC" w:rsidRPr="00DC3BE7" w14:paraId="3B05CC57" w14:textId="77777777" w:rsidTr="003A1E86">
        <w:trPr>
          <w:trHeight w:val="300"/>
        </w:trPr>
        <w:tc>
          <w:tcPr>
            <w:tcW w:w="8985" w:type="dxa"/>
            <w:tcBorders>
              <w:top w:val="single" w:sz="4" w:space="0" w:color="D9E1F2"/>
              <w:left w:val="nil"/>
              <w:bottom w:val="single" w:sz="4" w:space="0" w:color="D9E1F2"/>
              <w:right w:val="nil"/>
            </w:tcBorders>
            <w:shd w:val="clear" w:color="auto" w:fill="B4C6E7" w:themeFill="accent1" w:themeFillTint="66"/>
            <w:noWrap/>
            <w:vAlign w:val="bottom"/>
            <w:hideMark/>
          </w:tcPr>
          <w:p w14:paraId="5A6DA2A7" w14:textId="77777777" w:rsidR="008605CC" w:rsidRPr="00DC3BE7" w:rsidRDefault="008605CC" w:rsidP="00DC3BE7">
            <w:pPr>
              <w:jc w:val="both"/>
              <w:rPr>
                <w:rFonts w:ascii="Arial Narrow" w:hAnsi="Arial Narrow"/>
                <w:b/>
                <w:sz w:val="20"/>
                <w:szCs w:val="20"/>
              </w:rPr>
            </w:pPr>
            <w:r w:rsidRPr="00DC3BE7">
              <w:rPr>
                <w:rFonts w:ascii="Arial Narrow" w:hAnsi="Arial Narrow"/>
                <w:b/>
                <w:sz w:val="20"/>
                <w:szCs w:val="20"/>
              </w:rPr>
              <w:t>IKČR 5.05 Vytvoření eGovernment cloudu.</w:t>
            </w:r>
          </w:p>
        </w:tc>
      </w:tr>
      <w:tr w:rsidR="008605CC" w:rsidRPr="00DC3BE7" w14:paraId="1E7A68ED" w14:textId="77777777" w:rsidTr="003A1E86">
        <w:trPr>
          <w:trHeight w:val="1467"/>
        </w:trPr>
        <w:tc>
          <w:tcPr>
            <w:tcW w:w="8985" w:type="dxa"/>
            <w:tcBorders>
              <w:top w:val="single" w:sz="4" w:space="0" w:color="D9E1F2"/>
              <w:left w:val="nil"/>
              <w:bottom w:val="single" w:sz="4" w:space="0" w:color="D9E1F2"/>
              <w:right w:val="nil"/>
            </w:tcBorders>
            <w:shd w:val="clear" w:color="auto" w:fill="B4C6E7" w:themeFill="accent1" w:themeFillTint="66"/>
            <w:vAlign w:val="bottom"/>
            <w:hideMark/>
          </w:tcPr>
          <w:p w14:paraId="687D001E" w14:textId="77777777" w:rsidR="008605CC" w:rsidRPr="00DC3BE7" w:rsidRDefault="008605CC" w:rsidP="00DC3BE7">
            <w:pPr>
              <w:jc w:val="both"/>
              <w:rPr>
                <w:rFonts w:ascii="Arial Narrow" w:hAnsi="Arial Narrow"/>
                <w:sz w:val="20"/>
                <w:szCs w:val="20"/>
              </w:rPr>
            </w:pPr>
            <w:r w:rsidRPr="00DC3BE7">
              <w:rPr>
                <w:rFonts w:ascii="Arial Narrow" w:hAnsi="Arial Narrow"/>
                <w:sz w:val="20"/>
                <w:szCs w:val="20"/>
              </w:rPr>
              <w:t>Vytvoření eGovernment cloudu. Cíl zahrnuje vytvoření státního i komerčního cloudu pro potřeby veřejné správy ČR - eGovernment Cloud (eGC) – online služeb na úrovních IaaS ( Infrastructure as a Service), PaaS (Platform as a Service) a SaaS (Software as a Service). V komerční části eGC se soustředíme na poskytování různých dynamickým nákupním systémem vysoutěžených služeb (Iaas, PaaS, SaaS) komerčních poskytovatelů. Státní část eGC se soustředí na budování sdílených platforem (PaaS) a infrastruktury (IaaS) pro jedinečné a centrálně poskytované služby ISVS .</w:t>
            </w:r>
          </w:p>
        </w:tc>
      </w:tr>
      <w:tr w:rsidR="008605CC" w:rsidRPr="00DC3BE7" w14:paraId="08D41AA8" w14:textId="77777777" w:rsidTr="003A1E86">
        <w:trPr>
          <w:trHeight w:val="300"/>
        </w:trPr>
        <w:tc>
          <w:tcPr>
            <w:tcW w:w="8985" w:type="dxa"/>
            <w:tcBorders>
              <w:top w:val="single" w:sz="4" w:space="0" w:color="D9E1F2"/>
              <w:left w:val="nil"/>
              <w:bottom w:val="single" w:sz="4" w:space="0" w:color="D9E1F2"/>
              <w:right w:val="nil"/>
            </w:tcBorders>
            <w:shd w:val="clear" w:color="auto" w:fill="B4C6E7" w:themeFill="accent1" w:themeFillTint="66"/>
            <w:noWrap/>
            <w:vAlign w:val="bottom"/>
            <w:hideMark/>
          </w:tcPr>
          <w:p w14:paraId="59180065" w14:textId="77777777" w:rsidR="008605CC" w:rsidRPr="00DC3BE7" w:rsidRDefault="008605CC" w:rsidP="00DC3BE7">
            <w:pPr>
              <w:jc w:val="both"/>
              <w:rPr>
                <w:rFonts w:ascii="Arial Narrow" w:hAnsi="Arial Narrow"/>
                <w:b/>
                <w:sz w:val="20"/>
                <w:szCs w:val="20"/>
              </w:rPr>
            </w:pPr>
            <w:r w:rsidRPr="00DC3BE7">
              <w:rPr>
                <w:rFonts w:ascii="Arial Narrow" w:hAnsi="Arial Narrow"/>
                <w:b/>
                <w:sz w:val="20"/>
                <w:szCs w:val="20"/>
              </w:rPr>
              <w:t>IKČR 5.06 Vydání a aktualizace národních funkčních a servisních standardů.</w:t>
            </w:r>
          </w:p>
        </w:tc>
      </w:tr>
      <w:tr w:rsidR="008605CC" w:rsidRPr="00DC3BE7" w14:paraId="01C083B5" w14:textId="77777777" w:rsidTr="003A1E86">
        <w:trPr>
          <w:trHeight w:val="1909"/>
        </w:trPr>
        <w:tc>
          <w:tcPr>
            <w:tcW w:w="8985" w:type="dxa"/>
            <w:tcBorders>
              <w:top w:val="single" w:sz="4" w:space="0" w:color="D9E1F2"/>
              <w:left w:val="nil"/>
              <w:bottom w:val="single" w:sz="4" w:space="0" w:color="D9E1F2"/>
              <w:right w:val="nil"/>
            </w:tcBorders>
            <w:shd w:val="clear" w:color="auto" w:fill="B4C6E7" w:themeFill="accent1" w:themeFillTint="66"/>
            <w:vAlign w:val="bottom"/>
            <w:hideMark/>
          </w:tcPr>
          <w:p w14:paraId="4C0F4B17" w14:textId="4EE0A23C" w:rsidR="008605CC" w:rsidRPr="00DC3BE7" w:rsidRDefault="008605CC" w:rsidP="00DC3BE7">
            <w:pPr>
              <w:jc w:val="both"/>
              <w:rPr>
                <w:rFonts w:ascii="Arial Narrow" w:hAnsi="Arial Narrow"/>
                <w:sz w:val="20"/>
                <w:szCs w:val="20"/>
              </w:rPr>
            </w:pPr>
            <w:r w:rsidRPr="00DC3BE7">
              <w:rPr>
                <w:rFonts w:ascii="Arial Narrow" w:hAnsi="Arial Narrow"/>
                <w:sz w:val="20"/>
                <w:szCs w:val="20"/>
              </w:rPr>
              <w:t>Vydání a aktualizace národních funkčních a servisních standardů. Pro zajištění jednotných rovnocenných řešení a jejich pořizování přes NDS v eGC, je nutné udržovat standardy funkčních specifikací klíčových typových řešení, stejně jako pro integraci centrální a lokální ISVS je nutné standardizace služeb a rozhraní, nebo pro intuitivní používání služeb je to standard pro návrh uživatelského rozhraní online služeb. Pro řízení ICT služeb jsou nutné standardní typové SLA a OLA (doho</w:t>
            </w:r>
            <w:r w:rsidR="003A1E86" w:rsidRPr="00DC3BE7">
              <w:rPr>
                <w:rFonts w:ascii="Arial Narrow" w:hAnsi="Arial Narrow"/>
                <w:sz w:val="20"/>
                <w:szCs w:val="20"/>
              </w:rPr>
              <w:t xml:space="preserve">dy o úrovni služeb a provozu). </w:t>
            </w:r>
            <w:r w:rsidRPr="00DC3BE7">
              <w:rPr>
                <w:rFonts w:ascii="Arial Narrow" w:hAnsi="Arial Narrow"/>
                <w:sz w:val="20"/>
                <w:szCs w:val="20"/>
              </w:rPr>
              <w:t>Posílení meziresortní spolupráce při budování ICT řešení (sdílení zdrojového kódu, zkušeností, služeb). Jedná se o oblast, ve které je státní správa velmi slabá a společné IT projekty by v praxi vedly k úsporám při dosažení lepších výsledků.</w:t>
            </w:r>
          </w:p>
        </w:tc>
      </w:tr>
      <w:tr w:rsidR="008605CC" w:rsidRPr="00DC3BE7" w14:paraId="1D926412" w14:textId="77777777" w:rsidTr="003A1E86">
        <w:trPr>
          <w:trHeight w:val="300"/>
        </w:trPr>
        <w:tc>
          <w:tcPr>
            <w:tcW w:w="8985" w:type="dxa"/>
            <w:tcBorders>
              <w:top w:val="single" w:sz="4" w:space="0" w:color="D9E1F2"/>
              <w:left w:val="nil"/>
              <w:bottom w:val="single" w:sz="4" w:space="0" w:color="D9E1F2"/>
              <w:right w:val="nil"/>
            </w:tcBorders>
            <w:shd w:val="clear" w:color="auto" w:fill="B4C6E7" w:themeFill="accent1" w:themeFillTint="66"/>
            <w:noWrap/>
            <w:vAlign w:val="bottom"/>
            <w:hideMark/>
          </w:tcPr>
          <w:p w14:paraId="51895BC5" w14:textId="77777777" w:rsidR="008605CC" w:rsidRPr="00DC3BE7" w:rsidRDefault="008605CC" w:rsidP="00DC3BE7">
            <w:pPr>
              <w:jc w:val="both"/>
              <w:rPr>
                <w:rFonts w:ascii="Arial Narrow" w:hAnsi="Arial Narrow"/>
                <w:b/>
                <w:sz w:val="20"/>
                <w:szCs w:val="20"/>
              </w:rPr>
            </w:pPr>
            <w:r w:rsidRPr="00DC3BE7">
              <w:rPr>
                <w:rFonts w:ascii="Arial Narrow" w:hAnsi="Arial Narrow"/>
                <w:b/>
                <w:sz w:val="20"/>
                <w:szCs w:val="20"/>
              </w:rPr>
              <w:t>IKČR 5.07 Centrální sdílené agendové systémy pro přenesenou působnost</w:t>
            </w:r>
          </w:p>
        </w:tc>
      </w:tr>
      <w:tr w:rsidR="008605CC" w:rsidRPr="00DC3BE7" w14:paraId="226567EB" w14:textId="77777777" w:rsidTr="003A1E86">
        <w:trPr>
          <w:trHeight w:val="1298"/>
        </w:trPr>
        <w:tc>
          <w:tcPr>
            <w:tcW w:w="8985" w:type="dxa"/>
            <w:tcBorders>
              <w:top w:val="single" w:sz="4" w:space="0" w:color="D9E1F2"/>
              <w:left w:val="nil"/>
              <w:bottom w:val="single" w:sz="4" w:space="0" w:color="D9E1F2"/>
              <w:right w:val="nil"/>
            </w:tcBorders>
            <w:shd w:val="clear" w:color="auto" w:fill="B4C6E7" w:themeFill="accent1" w:themeFillTint="66"/>
            <w:vAlign w:val="bottom"/>
            <w:hideMark/>
          </w:tcPr>
          <w:p w14:paraId="1415C64E" w14:textId="77777777" w:rsidR="008605CC" w:rsidRPr="00DC3BE7" w:rsidRDefault="008605CC" w:rsidP="00DC3BE7">
            <w:pPr>
              <w:jc w:val="both"/>
              <w:rPr>
                <w:rFonts w:ascii="Arial Narrow" w:hAnsi="Arial Narrow"/>
                <w:sz w:val="20"/>
                <w:szCs w:val="20"/>
              </w:rPr>
            </w:pPr>
            <w:r w:rsidRPr="00DC3BE7">
              <w:rPr>
                <w:rFonts w:ascii="Arial Narrow" w:hAnsi="Arial Narrow"/>
                <w:sz w:val="20"/>
                <w:szCs w:val="20"/>
              </w:rPr>
              <w:t>Podpora budování sdílených agendových systémů v přenesené působnosti. Všichni věcní správci (ohlašovatelé) agend, realizovaných výkonem v přenesené působnosti, poskytnou pro takovou agendu příslušný ISVS (AIS) jako centrální aplikační službu, integrovatelnou na nezbytná lokální řešení poskytovatelů služby (el. Spisová služba, EKO IS – rozpočetnictví, GIS, Pers. IS apod.) Součástí takového centrálního řešení musí být i kompletní samoobslužný a asistovaný front-office (v PVS a CzechPOINTu).</w:t>
            </w:r>
          </w:p>
        </w:tc>
      </w:tr>
      <w:tr w:rsidR="008605CC" w:rsidRPr="00DC3BE7" w14:paraId="521C5EEE" w14:textId="77777777" w:rsidTr="003A1E86">
        <w:trPr>
          <w:trHeight w:val="300"/>
        </w:trPr>
        <w:tc>
          <w:tcPr>
            <w:tcW w:w="8985" w:type="dxa"/>
            <w:tcBorders>
              <w:top w:val="single" w:sz="4" w:space="0" w:color="D9E1F2"/>
              <w:left w:val="nil"/>
              <w:bottom w:val="single" w:sz="4" w:space="0" w:color="D9E1F2"/>
              <w:right w:val="nil"/>
            </w:tcBorders>
            <w:shd w:val="clear" w:color="auto" w:fill="B4C6E7" w:themeFill="accent1" w:themeFillTint="66"/>
            <w:noWrap/>
            <w:vAlign w:val="bottom"/>
            <w:hideMark/>
          </w:tcPr>
          <w:p w14:paraId="27506416" w14:textId="77777777" w:rsidR="008605CC" w:rsidRPr="00DC3BE7" w:rsidRDefault="008605CC" w:rsidP="00DC3BE7">
            <w:pPr>
              <w:jc w:val="both"/>
              <w:rPr>
                <w:rFonts w:ascii="Arial Narrow" w:hAnsi="Arial Narrow"/>
                <w:b/>
                <w:sz w:val="20"/>
                <w:szCs w:val="20"/>
              </w:rPr>
            </w:pPr>
            <w:r w:rsidRPr="00DC3BE7">
              <w:rPr>
                <w:rFonts w:ascii="Arial Narrow" w:hAnsi="Arial Narrow"/>
                <w:b/>
                <w:sz w:val="20"/>
                <w:szCs w:val="20"/>
              </w:rPr>
              <w:t>IKČR 5.08 Sdílené informační systémy samospráv</w:t>
            </w:r>
          </w:p>
        </w:tc>
      </w:tr>
      <w:tr w:rsidR="008605CC" w:rsidRPr="00DC3BE7" w14:paraId="3E4EF75D" w14:textId="77777777" w:rsidTr="003A1E86">
        <w:trPr>
          <w:trHeight w:val="1510"/>
        </w:trPr>
        <w:tc>
          <w:tcPr>
            <w:tcW w:w="8985" w:type="dxa"/>
            <w:tcBorders>
              <w:top w:val="single" w:sz="4" w:space="0" w:color="D9E1F2"/>
              <w:left w:val="nil"/>
              <w:bottom w:val="single" w:sz="4" w:space="0" w:color="D9E1F2"/>
              <w:right w:val="nil"/>
            </w:tcBorders>
            <w:shd w:val="clear" w:color="auto" w:fill="B4C6E7" w:themeFill="accent1" w:themeFillTint="66"/>
            <w:vAlign w:val="bottom"/>
            <w:hideMark/>
          </w:tcPr>
          <w:p w14:paraId="2572C07B" w14:textId="3C8A6F0F" w:rsidR="008605CC" w:rsidRPr="00DC3BE7" w:rsidRDefault="008605CC" w:rsidP="00DC3BE7">
            <w:pPr>
              <w:jc w:val="both"/>
              <w:rPr>
                <w:rFonts w:ascii="Arial Narrow" w:hAnsi="Arial Narrow"/>
                <w:sz w:val="20"/>
                <w:szCs w:val="20"/>
              </w:rPr>
            </w:pPr>
            <w:r w:rsidRPr="00DC3BE7">
              <w:rPr>
                <w:rFonts w:ascii="Arial Narrow" w:hAnsi="Arial Narrow"/>
                <w:sz w:val="20"/>
                <w:szCs w:val="20"/>
              </w:rPr>
              <w:t>Podpora budování agendových systémů v samosprávné působnosti, spisové služby a oběhu dokumentů a provozních systémů (Mail, ERP, HR). Tyto systémy jsou jako vysoce unifikované oblasti IT podpory procesů s výlučně vlastní pravomocí OVS postupně přesouvány ke sdíleným multitenantním (nájemným) řešením, a to na různých úrovních sdílených datových center státní správy a samosprá</w:t>
            </w:r>
            <w:r w:rsidR="003A1E86" w:rsidRPr="00DC3BE7">
              <w:rPr>
                <w:rFonts w:ascii="Arial Narrow" w:hAnsi="Arial Narrow"/>
                <w:sz w:val="20"/>
                <w:szCs w:val="20"/>
              </w:rPr>
              <w:t xml:space="preserve">vy, resp. v eGovernment Cloudu. </w:t>
            </w:r>
            <w:r w:rsidRPr="00DC3BE7">
              <w:rPr>
                <w:rFonts w:ascii="Arial Narrow" w:hAnsi="Arial Narrow"/>
                <w:sz w:val="20"/>
                <w:szCs w:val="20"/>
              </w:rPr>
              <w:t>Rozvoj systémů v rámci tohoto cíle je předpokladem další optimalizace a elektronizace procesů OVS a poskytování interních on-line služeb pro efektivní práci úředníků.</w:t>
            </w:r>
          </w:p>
        </w:tc>
      </w:tr>
      <w:tr w:rsidR="008605CC" w:rsidRPr="00DC3BE7" w14:paraId="702A731F" w14:textId="77777777" w:rsidTr="003A1E86">
        <w:trPr>
          <w:trHeight w:val="300"/>
        </w:trPr>
        <w:tc>
          <w:tcPr>
            <w:tcW w:w="8985" w:type="dxa"/>
            <w:tcBorders>
              <w:top w:val="single" w:sz="4" w:space="0" w:color="D9E1F2"/>
              <w:left w:val="nil"/>
              <w:bottom w:val="single" w:sz="4" w:space="0" w:color="D9E1F2"/>
              <w:right w:val="nil"/>
            </w:tcBorders>
            <w:shd w:val="clear" w:color="auto" w:fill="B4C6E7" w:themeFill="accent1" w:themeFillTint="66"/>
            <w:noWrap/>
            <w:vAlign w:val="bottom"/>
            <w:hideMark/>
          </w:tcPr>
          <w:p w14:paraId="76748BF7" w14:textId="77777777" w:rsidR="008605CC" w:rsidRPr="00DC3BE7" w:rsidRDefault="008605CC" w:rsidP="00DC3BE7">
            <w:pPr>
              <w:jc w:val="both"/>
              <w:rPr>
                <w:rFonts w:ascii="Arial Narrow" w:hAnsi="Arial Narrow"/>
                <w:b/>
                <w:sz w:val="20"/>
                <w:szCs w:val="20"/>
              </w:rPr>
            </w:pPr>
            <w:r w:rsidRPr="00DC3BE7">
              <w:rPr>
                <w:rFonts w:ascii="Arial Narrow" w:hAnsi="Arial Narrow"/>
                <w:b/>
                <w:sz w:val="20"/>
                <w:szCs w:val="20"/>
              </w:rPr>
              <w:t>IKČR 5.09 Propojený datový fond (PPDF).</w:t>
            </w:r>
          </w:p>
        </w:tc>
      </w:tr>
      <w:tr w:rsidR="008605CC" w:rsidRPr="00DC3BE7" w14:paraId="412786AC" w14:textId="77777777" w:rsidTr="003A1E86">
        <w:trPr>
          <w:trHeight w:val="2250"/>
        </w:trPr>
        <w:tc>
          <w:tcPr>
            <w:tcW w:w="8985" w:type="dxa"/>
            <w:tcBorders>
              <w:top w:val="single" w:sz="4" w:space="0" w:color="D9E1F2"/>
              <w:left w:val="nil"/>
              <w:bottom w:val="single" w:sz="4" w:space="0" w:color="D9E1F2"/>
              <w:right w:val="nil"/>
            </w:tcBorders>
            <w:shd w:val="clear" w:color="auto" w:fill="B4C6E7" w:themeFill="accent1" w:themeFillTint="66"/>
            <w:vAlign w:val="bottom"/>
            <w:hideMark/>
          </w:tcPr>
          <w:p w14:paraId="278F57C9" w14:textId="77777777" w:rsidR="008605CC" w:rsidRPr="00DC3BE7" w:rsidRDefault="008605CC" w:rsidP="00DC3BE7">
            <w:pPr>
              <w:jc w:val="both"/>
              <w:rPr>
                <w:rFonts w:ascii="Arial Narrow" w:hAnsi="Arial Narrow"/>
                <w:sz w:val="20"/>
                <w:szCs w:val="20"/>
              </w:rPr>
            </w:pPr>
            <w:r w:rsidRPr="00DC3BE7">
              <w:rPr>
                <w:rFonts w:ascii="Arial Narrow" w:hAnsi="Arial Narrow"/>
                <w:sz w:val="20"/>
                <w:szCs w:val="20"/>
              </w:rPr>
              <w:t>Propojený datový fond (PPDF), tvořený v současnosti zejména Základními registry, bude i nadále rozvíjen o další autoritativní zdroje neveřejných údajů z klíčových oblastí výkonu veřejné správy (doprava, zdravotnictví, sociální služby…), a to jak textovými, tak prostorovými, s jasně definovaným garantem a editorem. Tyto zdroje budou propojeny se ZR i mezi sebou navzájem i do EU pomocí hlavní sběrnice propojeného datového fondu (eGSB) realizované a provozované v rámci CMS. Základní funkcí propojeného datového fondu je realizace zásad „Only once“ a „Obíhají data, nikoli lidé“ do běžné praxe veřejné správy ČR. Propojený datový fond (PPDF) je primárním zdrojem platných a právně závazných neveřejných údajů pro subjekty práva i pro všechny orgány veřejné moci při výkonu jejich působnosti. Tak vede PPDF k náhradě manuálních interakcí mezi úřady pomocí automatizované výměny údajů.</w:t>
            </w:r>
          </w:p>
        </w:tc>
      </w:tr>
      <w:tr w:rsidR="008605CC" w:rsidRPr="00DC3BE7" w14:paraId="02CC43DB" w14:textId="77777777" w:rsidTr="003A1E86">
        <w:trPr>
          <w:trHeight w:val="300"/>
        </w:trPr>
        <w:tc>
          <w:tcPr>
            <w:tcW w:w="8985" w:type="dxa"/>
            <w:tcBorders>
              <w:top w:val="single" w:sz="4" w:space="0" w:color="D9E1F2"/>
              <w:left w:val="nil"/>
              <w:bottom w:val="single" w:sz="4" w:space="0" w:color="D9E1F2"/>
              <w:right w:val="nil"/>
            </w:tcBorders>
            <w:shd w:val="clear" w:color="auto" w:fill="B4C6E7" w:themeFill="accent1" w:themeFillTint="66"/>
            <w:noWrap/>
            <w:vAlign w:val="bottom"/>
            <w:hideMark/>
          </w:tcPr>
          <w:p w14:paraId="2466475B" w14:textId="77777777" w:rsidR="008605CC" w:rsidRPr="00DC3BE7" w:rsidRDefault="008605CC" w:rsidP="00DC3BE7">
            <w:pPr>
              <w:jc w:val="both"/>
              <w:rPr>
                <w:rFonts w:ascii="Arial Narrow" w:hAnsi="Arial Narrow"/>
                <w:b/>
                <w:sz w:val="20"/>
                <w:szCs w:val="20"/>
              </w:rPr>
            </w:pPr>
            <w:r w:rsidRPr="00DC3BE7">
              <w:rPr>
                <w:rFonts w:ascii="Arial Narrow" w:hAnsi="Arial Narrow"/>
                <w:b/>
                <w:sz w:val="20"/>
                <w:szCs w:val="20"/>
              </w:rPr>
              <w:t>IKČR 5.10 Veřejný datový fond.</w:t>
            </w:r>
          </w:p>
        </w:tc>
      </w:tr>
      <w:tr w:rsidR="008605CC" w:rsidRPr="00DC3BE7" w14:paraId="390D785E" w14:textId="77777777" w:rsidTr="003A1E86">
        <w:trPr>
          <w:trHeight w:val="1300"/>
        </w:trPr>
        <w:tc>
          <w:tcPr>
            <w:tcW w:w="8985" w:type="dxa"/>
            <w:tcBorders>
              <w:top w:val="single" w:sz="4" w:space="0" w:color="D9E1F2"/>
              <w:left w:val="nil"/>
              <w:bottom w:val="single" w:sz="4" w:space="0" w:color="D9E1F2"/>
              <w:right w:val="nil"/>
            </w:tcBorders>
            <w:shd w:val="clear" w:color="auto" w:fill="B4C6E7" w:themeFill="accent1" w:themeFillTint="66"/>
            <w:vAlign w:val="bottom"/>
            <w:hideMark/>
          </w:tcPr>
          <w:p w14:paraId="7153DB35" w14:textId="2A586666" w:rsidR="008605CC" w:rsidRPr="00DC3BE7" w:rsidRDefault="008605CC" w:rsidP="00DC3BE7">
            <w:pPr>
              <w:jc w:val="both"/>
              <w:rPr>
                <w:rFonts w:ascii="Arial Narrow" w:eastAsia="Arial Narrow" w:hAnsi="Arial Narrow" w:cs="Arial Narrow"/>
                <w:sz w:val="20"/>
                <w:szCs w:val="20"/>
              </w:rPr>
            </w:pPr>
            <w:r w:rsidRPr="00DC3BE7">
              <w:rPr>
                <w:rFonts w:ascii="Arial Narrow" w:hAnsi="Arial Narrow"/>
                <w:sz w:val="20"/>
                <w:szCs w:val="20"/>
              </w:rPr>
              <w:t>Veřejný datový fond tvořený publikovanými veřejnými údaji veřejné správy je základní metodou pro sdílení veřejných informací mezi veřejnoprávními subjekty navzájem i pro sdílení veřejných údajů mezi veřejnoprávní a soukromoprávní sférou v ČR. Veřejný datový fond se od pouhé publikace automatizovaně čitelných Open Dat posune též k publikaci právně závazných, platných a pravidelně aktualizovaných datových sad s jasně definovanou zodpovědností OVS za takové sady.</w:t>
            </w:r>
            <w:r w:rsidR="55419138" w:rsidRPr="00DC3BE7">
              <w:rPr>
                <w:rFonts w:ascii="Arial Narrow" w:hAnsi="Arial Narrow"/>
                <w:sz w:val="20"/>
                <w:szCs w:val="20"/>
              </w:rPr>
              <w:t xml:space="preserve"> </w:t>
            </w:r>
            <w:r w:rsidR="55419138" w:rsidRPr="00DC3BE7">
              <w:rPr>
                <w:rFonts w:ascii="Arial Narrow" w:eastAsia="Arial Narrow" w:hAnsi="Arial Narrow" w:cs="Arial Narrow"/>
                <w:sz w:val="20"/>
                <w:szCs w:val="20"/>
              </w:rPr>
              <w:t xml:space="preserve">Dále bude rozvíjen potenciál prostorových informací </w:t>
            </w:r>
            <w:r w:rsidR="55419138" w:rsidRPr="00DC3BE7">
              <w:rPr>
                <w:rFonts w:ascii="Arial Narrow" w:eastAsia="Arial Narrow" w:hAnsi="Arial Narrow" w:cs="Arial Narrow"/>
                <w:strike/>
                <w:sz w:val="20"/>
                <w:szCs w:val="20"/>
              </w:rPr>
              <w:t>h</w:t>
            </w:r>
            <w:r w:rsidR="55419138" w:rsidRPr="00DC3BE7">
              <w:rPr>
                <w:rFonts w:ascii="Arial Narrow" w:eastAsia="Arial Narrow" w:hAnsi="Arial Narrow" w:cs="Arial Narrow"/>
                <w:sz w:val="20"/>
                <w:szCs w:val="20"/>
              </w:rPr>
              <w:t xml:space="preserve"> jako otevřených dat.</w:t>
            </w:r>
          </w:p>
        </w:tc>
      </w:tr>
    </w:tbl>
    <w:p w14:paraId="03DB20A4" w14:textId="77777777" w:rsidR="00EA39AA" w:rsidRPr="00DC3BE7" w:rsidRDefault="00EA39AA" w:rsidP="00DC3BE7">
      <w:pPr>
        <w:jc w:val="both"/>
        <w:rPr>
          <w:rFonts w:ascii="Arial Narrow" w:hAnsi="Arial Narrow"/>
          <w:sz w:val="20"/>
          <w:szCs w:val="20"/>
        </w:rPr>
      </w:pPr>
      <w:r w:rsidRPr="00DC3BE7">
        <w:rPr>
          <w:rFonts w:ascii="Arial Narrow" w:hAnsi="Arial Narrow"/>
          <w:sz w:val="20"/>
          <w:szCs w:val="20"/>
        </w:rPr>
        <w:br w:type="page"/>
      </w:r>
    </w:p>
    <w:tbl>
      <w:tblPr>
        <w:tblW w:w="8985" w:type="dxa"/>
        <w:tblLayout w:type="fixed"/>
        <w:tblCellMar>
          <w:left w:w="70" w:type="dxa"/>
          <w:right w:w="70" w:type="dxa"/>
        </w:tblCellMar>
        <w:tblLook w:val="04A0" w:firstRow="1" w:lastRow="0" w:firstColumn="1" w:lastColumn="0" w:noHBand="0" w:noVBand="1"/>
      </w:tblPr>
      <w:tblGrid>
        <w:gridCol w:w="8985"/>
      </w:tblGrid>
      <w:tr w:rsidR="008605CC" w:rsidRPr="00DC3BE7" w14:paraId="374D95D8" w14:textId="77777777" w:rsidTr="3693AA90">
        <w:trPr>
          <w:trHeight w:val="300"/>
        </w:trPr>
        <w:tc>
          <w:tcPr>
            <w:tcW w:w="8985" w:type="dxa"/>
            <w:tcBorders>
              <w:top w:val="single" w:sz="4" w:space="0" w:color="D9E1F2"/>
              <w:left w:val="nil"/>
              <w:bottom w:val="single" w:sz="4" w:space="0" w:color="D9E1F2"/>
              <w:right w:val="nil"/>
            </w:tcBorders>
            <w:shd w:val="clear" w:color="auto" w:fill="B4C6E7" w:themeFill="accent1" w:themeFillTint="66"/>
            <w:noWrap/>
            <w:vAlign w:val="bottom"/>
            <w:hideMark/>
          </w:tcPr>
          <w:p w14:paraId="54CF7F25" w14:textId="77150824" w:rsidR="008605CC" w:rsidRPr="00DC3BE7" w:rsidRDefault="008605CC" w:rsidP="00DC3BE7">
            <w:pPr>
              <w:jc w:val="both"/>
              <w:rPr>
                <w:rFonts w:ascii="Arial Narrow" w:hAnsi="Arial Narrow"/>
                <w:b/>
                <w:color w:val="000000"/>
                <w:sz w:val="20"/>
                <w:szCs w:val="20"/>
              </w:rPr>
            </w:pPr>
            <w:r w:rsidRPr="00DC3BE7">
              <w:rPr>
                <w:rFonts w:ascii="Arial Narrow" w:hAnsi="Arial Narrow"/>
                <w:b/>
                <w:sz w:val="20"/>
                <w:szCs w:val="20"/>
              </w:rPr>
              <w:t xml:space="preserve">IKČR 5.11 </w:t>
            </w:r>
            <w:r w:rsidR="1A7896EB" w:rsidRPr="00DC3BE7">
              <w:rPr>
                <w:rFonts w:ascii="Arial Narrow" w:hAnsi="Arial Narrow"/>
                <w:b/>
                <w:sz w:val="20"/>
                <w:szCs w:val="20"/>
              </w:rPr>
              <w:t>Rozvoj a provoz  i</w:t>
            </w:r>
            <w:r w:rsidRPr="00DC3BE7">
              <w:rPr>
                <w:rFonts w:ascii="Arial Narrow" w:hAnsi="Arial Narrow"/>
                <w:b/>
                <w:sz w:val="20"/>
                <w:szCs w:val="20"/>
              </w:rPr>
              <w:t>nformační</w:t>
            </w:r>
            <w:r w:rsidR="44969CD3" w:rsidRPr="00DC3BE7">
              <w:rPr>
                <w:rFonts w:ascii="Arial Narrow" w:hAnsi="Arial Narrow"/>
                <w:b/>
                <w:sz w:val="20"/>
                <w:szCs w:val="20"/>
              </w:rPr>
              <w:t>ch</w:t>
            </w:r>
            <w:r w:rsidRPr="00DC3BE7">
              <w:rPr>
                <w:rFonts w:ascii="Arial Narrow" w:hAnsi="Arial Narrow"/>
                <w:b/>
                <w:sz w:val="20"/>
                <w:szCs w:val="20"/>
              </w:rPr>
              <w:t xml:space="preserve"> </w:t>
            </w:r>
            <w:r w:rsidR="00A87E82" w:rsidRPr="00DC3BE7">
              <w:rPr>
                <w:rFonts w:ascii="Arial Narrow" w:hAnsi="Arial Narrow"/>
                <w:b/>
                <w:sz w:val="20"/>
                <w:szCs w:val="20"/>
              </w:rPr>
              <w:t>systém</w:t>
            </w:r>
            <w:r w:rsidR="7F9D43AA" w:rsidRPr="00DC3BE7">
              <w:rPr>
                <w:rFonts w:ascii="Arial Narrow" w:hAnsi="Arial Narrow"/>
                <w:b/>
                <w:sz w:val="20"/>
                <w:szCs w:val="20"/>
              </w:rPr>
              <w:t>ů</w:t>
            </w:r>
            <w:r w:rsidR="00A87E82" w:rsidRPr="00DC3BE7">
              <w:rPr>
                <w:rFonts w:ascii="Arial Narrow" w:hAnsi="Arial Narrow"/>
                <w:b/>
                <w:sz w:val="20"/>
                <w:szCs w:val="20"/>
              </w:rPr>
              <w:t xml:space="preserve"> spravující prostorová data</w:t>
            </w:r>
          </w:p>
        </w:tc>
      </w:tr>
      <w:tr w:rsidR="008605CC" w:rsidRPr="00DC3BE7" w14:paraId="0CD2939E" w14:textId="77777777" w:rsidTr="3693AA90">
        <w:trPr>
          <w:trHeight w:val="475"/>
        </w:trPr>
        <w:tc>
          <w:tcPr>
            <w:tcW w:w="8985" w:type="dxa"/>
            <w:tcBorders>
              <w:top w:val="single" w:sz="4" w:space="0" w:color="D9E1F2"/>
              <w:left w:val="nil"/>
              <w:bottom w:val="single" w:sz="4" w:space="0" w:color="D9E1F2"/>
              <w:right w:val="nil"/>
            </w:tcBorders>
            <w:shd w:val="clear" w:color="auto" w:fill="B4C6E7" w:themeFill="accent1" w:themeFillTint="66"/>
            <w:vAlign w:val="bottom"/>
            <w:hideMark/>
          </w:tcPr>
          <w:p w14:paraId="367A4C6C" w14:textId="2F03CB94" w:rsidR="008605CC" w:rsidRPr="00DC3BE7" w:rsidRDefault="00A87E82" w:rsidP="00DC3BE7">
            <w:pPr>
              <w:jc w:val="both"/>
              <w:rPr>
                <w:rFonts w:ascii="Arial Narrow" w:hAnsi="Arial Narrow"/>
                <w:sz w:val="20"/>
                <w:szCs w:val="20"/>
              </w:rPr>
            </w:pPr>
            <w:r w:rsidRPr="00DC3BE7">
              <w:rPr>
                <w:rFonts w:ascii="Arial Narrow" w:hAnsi="Arial Narrow"/>
                <w:sz w:val="20"/>
                <w:szCs w:val="20"/>
              </w:rPr>
              <w:t>Rozvoj takových IS jakožto součástí Národní infrastruktury pro prostorové informace, které slouží pro podporu výkonu agend veřejné správy, jako jsou např. stavební řízení, územní plánování a rozvoj území, krizové řízení, obrana státu, ochrana životního prostředí, zemědělství, doprava, památková péče, správa majetku, s respektováním strategie sdílení dat a služeb eGovernmentu.</w:t>
            </w:r>
          </w:p>
        </w:tc>
      </w:tr>
      <w:tr w:rsidR="008605CC" w:rsidRPr="00DC3BE7" w14:paraId="152DCF45" w14:textId="77777777" w:rsidTr="3693AA90">
        <w:trPr>
          <w:trHeight w:val="300"/>
        </w:trPr>
        <w:tc>
          <w:tcPr>
            <w:tcW w:w="8985" w:type="dxa"/>
            <w:tcBorders>
              <w:top w:val="single" w:sz="4" w:space="0" w:color="D9E1F2"/>
              <w:left w:val="nil"/>
              <w:bottom w:val="single" w:sz="4" w:space="0" w:color="D9E1F2"/>
              <w:right w:val="nil"/>
            </w:tcBorders>
            <w:shd w:val="clear" w:color="auto" w:fill="B4C6E7" w:themeFill="accent1" w:themeFillTint="66"/>
            <w:noWrap/>
            <w:vAlign w:val="bottom"/>
            <w:hideMark/>
          </w:tcPr>
          <w:p w14:paraId="0575D9B6" w14:textId="77777777" w:rsidR="008605CC" w:rsidRPr="00DC3BE7" w:rsidRDefault="008605CC" w:rsidP="00DC3BE7">
            <w:pPr>
              <w:jc w:val="both"/>
              <w:rPr>
                <w:rFonts w:ascii="Arial Narrow" w:hAnsi="Arial Narrow"/>
                <w:b/>
                <w:sz w:val="20"/>
                <w:szCs w:val="20"/>
              </w:rPr>
            </w:pPr>
            <w:r w:rsidRPr="00DC3BE7">
              <w:rPr>
                <w:rFonts w:ascii="Arial Narrow" w:hAnsi="Arial Narrow"/>
                <w:b/>
                <w:sz w:val="20"/>
                <w:szCs w:val="20"/>
              </w:rPr>
              <w:t>IKČR 5.12 Efektivní kontrola a koordinace IT zakázek</w:t>
            </w:r>
          </w:p>
        </w:tc>
      </w:tr>
      <w:tr w:rsidR="008605CC" w:rsidRPr="00DC3BE7" w14:paraId="4433B33C" w14:textId="77777777" w:rsidTr="3693AA90">
        <w:trPr>
          <w:trHeight w:val="1139"/>
        </w:trPr>
        <w:tc>
          <w:tcPr>
            <w:tcW w:w="8985" w:type="dxa"/>
            <w:tcBorders>
              <w:top w:val="single" w:sz="4" w:space="0" w:color="D9E1F2"/>
              <w:left w:val="nil"/>
              <w:bottom w:val="single" w:sz="4" w:space="0" w:color="D9E1F2"/>
              <w:right w:val="nil"/>
            </w:tcBorders>
            <w:shd w:val="clear" w:color="auto" w:fill="B4C6E7" w:themeFill="accent1" w:themeFillTint="66"/>
            <w:vAlign w:val="bottom"/>
            <w:hideMark/>
          </w:tcPr>
          <w:p w14:paraId="19754DBB" w14:textId="090856C9" w:rsidR="008605CC" w:rsidRPr="00DC3BE7" w:rsidRDefault="002458EE" w:rsidP="00DC3BE7">
            <w:pPr>
              <w:jc w:val="both"/>
              <w:rPr>
                <w:rFonts w:ascii="Arial Narrow" w:hAnsi="Arial Narrow"/>
                <w:sz w:val="20"/>
                <w:szCs w:val="20"/>
                <w:highlight w:val="yellow"/>
              </w:rPr>
            </w:pPr>
            <w:r w:rsidRPr="00DC3BE7">
              <w:rPr>
                <w:rFonts w:ascii="Arial Narrow" w:hAnsi="Arial Narrow"/>
                <w:sz w:val="20"/>
                <w:szCs w:val="20"/>
              </w:rPr>
              <w:t>Obsahem cíle jsou opatření směřující k institucionálnímu, finančnímu, personálnímu a zejména ICT zajištění efektivní koordinace, plánování, kontroly realizace IKČR a ostatních IT zakázek, včetně hodnocení úspěšnosti záměrů a realizovaných cílů IKČR průzkumem spokojenosti veřejnosti, managementu OVS, IT specialistů z řad odborné veřejnosti i OVS, včetně vyhodnocování mediální odezvy.</w:t>
            </w:r>
          </w:p>
        </w:tc>
      </w:tr>
      <w:tr w:rsidR="008605CC" w:rsidRPr="00DC3BE7" w14:paraId="7380B31C" w14:textId="77777777" w:rsidTr="3693AA90">
        <w:trPr>
          <w:trHeight w:val="300"/>
        </w:trPr>
        <w:tc>
          <w:tcPr>
            <w:tcW w:w="8985" w:type="dxa"/>
            <w:tcBorders>
              <w:top w:val="single" w:sz="4" w:space="0" w:color="D9E1F2"/>
              <w:left w:val="nil"/>
              <w:bottom w:val="single" w:sz="4" w:space="0" w:color="D9E1F2"/>
              <w:right w:val="nil"/>
            </w:tcBorders>
            <w:shd w:val="clear" w:color="auto" w:fill="B4C6E7" w:themeFill="accent1" w:themeFillTint="66"/>
            <w:noWrap/>
            <w:vAlign w:val="bottom"/>
            <w:hideMark/>
          </w:tcPr>
          <w:p w14:paraId="0E6FD666" w14:textId="77777777" w:rsidR="008605CC" w:rsidRPr="00DC3BE7" w:rsidRDefault="008605CC" w:rsidP="00DC3BE7">
            <w:pPr>
              <w:jc w:val="both"/>
              <w:rPr>
                <w:rFonts w:ascii="Arial Narrow" w:hAnsi="Arial Narrow"/>
                <w:b/>
                <w:sz w:val="20"/>
                <w:szCs w:val="20"/>
              </w:rPr>
            </w:pPr>
            <w:r w:rsidRPr="00DC3BE7">
              <w:rPr>
                <w:rFonts w:ascii="Arial Narrow" w:hAnsi="Arial Narrow"/>
                <w:b/>
                <w:sz w:val="20"/>
                <w:szCs w:val="20"/>
              </w:rPr>
              <w:t xml:space="preserve">IKČR 5.13 Budování a provoz agendových infomačních systémů nové generace </w:t>
            </w:r>
          </w:p>
        </w:tc>
      </w:tr>
      <w:tr w:rsidR="008605CC" w:rsidRPr="00DC3BE7" w14:paraId="3DDA768E" w14:textId="77777777" w:rsidTr="3693AA90">
        <w:trPr>
          <w:trHeight w:val="721"/>
        </w:trPr>
        <w:tc>
          <w:tcPr>
            <w:tcW w:w="8985" w:type="dxa"/>
            <w:tcBorders>
              <w:top w:val="single" w:sz="4" w:space="0" w:color="D9E1F2"/>
              <w:left w:val="nil"/>
              <w:bottom w:val="single" w:sz="4" w:space="0" w:color="D9E1F2"/>
              <w:right w:val="nil"/>
            </w:tcBorders>
            <w:shd w:val="clear" w:color="auto" w:fill="B4C6E7" w:themeFill="accent1" w:themeFillTint="66"/>
            <w:vAlign w:val="bottom"/>
            <w:hideMark/>
          </w:tcPr>
          <w:p w14:paraId="2B6431E2" w14:textId="43434FDD" w:rsidR="008605CC" w:rsidRPr="00DC3BE7" w:rsidRDefault="00A87E82" w:rsidP="00DC3BE7">
            <w:pPr>
              <w:jc w:val="both"/>
              <w:rPr>
                <w:rFonts w:ascii="Arial Narrow" w:hAnsi="Arial Narrow"/>
                <w:sz w:val="20"/>
                <w:szCs w:val="20"/>
              </w:rPr>
            </w:pPr>
            <w:r w:rsidRPr="00DC3BE7">
              <w:rPr>
                <w:rFonts w:ascii="Arial Narrow" w:hAnsi="Arial Narrow"/>
                <w:sz w:val="20"/>
                <w:szCs w:val="20"/>
              </w:rPr>
              <w:t>Cíl je zaměřen na všechny agendové informační systémy na podporu výkonu služeb pro externí klienty veřejné moci, vyjma řešení zahrnutých do specifických cílů 5.7 (logicky centralizované systémy pro výkon služeb v přenesené působnosti) a 5.8 (sdílené systémy samospráv). Jedná se tedy zejména o ostatní agendové systémy ústředních správních úřadů, užívané v jejich vlastní působnosti, jimi samotnými i jinými úřady.</w:t>
            </w:r>
          </w:p>
        </w:tc>
      </w:tr>
    </w:tbl>
    <w:p w14:paraId="601BC321" w14:textId="48448B14" w:rsidR="0069084B" w:rsidRPr="00E9318B" w:rsidRDefault="0069084B" w:rsidP="00B74602">
      <w:pPr>
        <w:pStyle w:val="Nadpis2"/>
        <w:rPr>
          <w:rFonts w:ascii="Arial Narrow" w:hAnsi="Arial Narrow"/>
        </w:rPr>
      </w:pPr>
      <w:bookmarkStart w:id="4" w:name="_Toc534582435"/>
      <w:bookmarkStart w:id="5" w:name="_Toc38881821"/>
      <w:r w:rsidRPr="00E9318B">
        <w:rPr>
          <w:rFonts w:ascii="Arial Narrow" w:hAnsi="Arial Narrow"/>
        </w:rPr>
        <w:t>Klasifikace záměrů A, B a C</w:t>
      </w:r>
      <w:bookmarkEnd w:id="4"/>
      <w:bookmarkEnd w:id="5"/>
    </w:p>
    <w:p w14:paraId="2419BB2E" w14:textId="1974AF19" w:rsidR="0069084B" w:rsidRPr="00DC3BE7" w:rsidRDefault="0069084B" w:rsidP="00DC3BE7">
      <w:pPr>
        <w:ind w:left="576" w:hanging="576"/>
        <w:jc w:val="both"/>
        <w:rPr>
          <w:rFonts w:ascii="Arial Narrow" w:hAnsi="Arial Narrow"/>
          <w:sz w:val="20"/>
          <w:szCs w:val="20"/>
        </w:rPr>
      </w:pPr>
      <w:r w:rsidRPr="00DC3BE7">
        <w:rPr>
          <w:rFonts w:ascii="Arial Narrow" w:hAnsi="Arial Narrow"/>
          <w:sz w:val="20"/>
          <w:szCs w:val="20"/>
        </w:rPr>
        <w:t>A.</w:t>
      </w:r>
      <w:r w:rsidR="00DC3BE7">
        <w:rPr>
          <w:rFonts w:ascii="Arial Narrow" w:hAnsi="Arial Narrow"/>
          <w:sz w:val="20"/>
          <w:szCs w:val="20"/>
        </w:rPr>
        <w:tab/>
      </w:r>
      <w:r w:rsidRPr="00DC3BE7">
        <w:rPr>
          <w:rFonts w:ascii="Arial Narrow" w:hAnsi="Arial Narrow"/>
          <w:sz w:val="20"/>
          <w:szCs w:val="20"/>
        </w:rPr>
        <w:t xml:space="preserve"> Záměr je dlouhodobě připravený, schválený v gesčním úřadu, je „v běhu“, má zajištěné financování (např. projekty již schválené OHA). V rámci metodiky to odpovídá stavu „závazku“, popř. dalších stavů. Záměry „A“ jsou uvedeny v příloze impl. plánu.</w:t>
      </w:r>
    </w:p>
    <w:p w14:paraId="0A2EA6A9" w14:textId="0628F418" w:rsidR="0069084B" w:rsidRPr="00DC3BE7" w:rsidRDefault="0069084B" w:rsidP="00DC3BE7">
      <w:pPr>
        <w:ind w:left="576" w:hanging="576"/>
        <w:jc w:val="both"/>
        <w:rPr>
          <w:rFonts w:ascii="Arial Narrow" w:hAnsi="Arial Narrow"/>
          <w:sz w:val="20"/>
          <w:szCs w:val="20"/>
        </w:rPr>
      </w:pPr>
      <w:r w:rsidRPr="00DC3BE7">
        <w:rPr>
          <w:rFonts w:ascii="Arial Narrow" w:hAnsi="Arial Narrow"/>
          <w:sz w:val="20"/>
          <w:szCs w:val="20"/>
        </w:rPr>
        <w:t xml:space="preserve">B. </w:t>
      </w:r>
      <w:r w:rsidR="00DC3BE7">
        <w:rPr>
          <w:rFonts w:ascii="Arial Narrow" w:hAnsi="Arial Narrow"/>
          <w:sz w:val="20"/>
          <w:szCs w:val="20"/>
        </w:rPr>
        <w:tab/>
      </w:r>
      <w:r w:rsidRPr="00DC3BE7">
        <w:rPr>
          <w:rFonts w:ascii="Arial Narrow" w:hAnsi="Arial Narrow"/>
          <w:sz w:val="20"/>
          <w:szCs w:val="20"/>
        </w:rPr>
        <w:t xml:space="preserve">Záměr je definovaný gesčním úřadem, tj. má prioritu a podporu v gesčním úřadu, ale nemá finanční nebo personální krytí. Tyto záměry tvoří těžiště implementačního plánu. </w:t>
      </w:r>
    </w:p>
    <w:p w14:paraId="3ABC57CB" w14:textId="6FE0921E" w:rsidR="0069084B" w:rsidRDefault="0069084B" w:rsidP="00DC3BE7">
      <w:pPr>
        <w:ind w:left="576" w:hanging="576"/>
        <w:jc w:val="both"/>
        <w:rPr>
          <w:rFonts w:ascii="Arial Narrow" w:hAnsi="Arial Narrow"/>
          <w:sz w:val="20"/>
          <w:szCs w:val="20"/>
        </w:rPr>
      </w:pPr>
      <w:r w:rsidRPr="00DC3BE7">
        <w:rPr>
          <w:rFonts w:ascii="Arial Narrow" w:hAnsi="Arial Narrow"/>
          <w:sz w:val="20"/>
          <w:szCs w:val="20"/>
        </w:rPr>
        <w:t xml:space="preserve">C. </w:t>
      </w:r>
      <w:r w:rsidR="00DC3BE7">
        <w:rPr>
          <w:rFonts w:ascii="Arial Narrow" w:hAnsi="Arial Narrow"/>
          <w:sz w:val="20"/>
          <w:szCs w:val="20"/>
        </w:rPr>
        <w:tab/>
      </w:r>
      <w:r w:rsidRPr="00DC3BE7">
        <w:rPr>
          <w:rFonts w:ascii="Arial Narrow" w:hAnsi="Arial Narrow"/>
          <w:sz w:val="20"/>
          <w:szCs w:val="20"/>
        </w:rPr>
        <w:t>Potřebný záměr, existuje koncept záměru (tj. prakticky všechny políčka jsou vyplněná), ale není dojednána podpora gestora gesční úřad, ani zdroje (typicky průřezové záměry, multirezortní a</w:t>
      </w:r>
      <w:r w:rsidR="009A655E" w:rsidRPr="00DC3BE7">
        <w:rPr>
          <w:rFonts w:ascii="Arial Narrow" w:hAnsi="Arial Narrow"/>
          <w:sz w:val="20"/>
          <w:szCs w:val="20"/>
        </w:rPr>
        <w:t> </w:t>
      </w:r>
      <w:r w:rsidRPr="00DC3BE7">
        <w:rPr>
          <w:rFonts w:ascii="Arial Narrow" w:hAnsi="Arial Narrow"/>
          <w:sz w:val="20"/>
          <w:szCs w:val="20"/>
        </w:rPr>
        <w:t>sdílené).</w:t>
      </w:r>
    </w:p>
    <w:p w14:paraId="155284AF" w14:textId="77777777" w:rsidR="00DC3BE7" w:rsidRPr="00DC3BE7" w:rsidRDefault="00DC3BE7" w:rsidP="00DC3BE7">
      <w:pPr>
        <w:ind w:left="576" w:hanging="576"/>
        <w:jc w:val="both"/>
        <w:rPr>
          <w:rFonts w:ascii="Arial Narrow" w:hAnsi="Arial Narrow"/>
          <w:sz w:val="20"/>
          <w:szCs w:val="20"/>
        </w:rPr>
      </w:pPr>
    </w:p>
    <w:p w14:paraId="6680DBA3" w14:textId="31DB0D1D" w:rsidR="00CB133A" w:rsidRPr="00DC3BE7" w:rsidRDefault="00CB133A" w:rsidP="00DC3BE7">
      <w:pPr>
        <w:jc w:val="both"/>
        <w:rPr>
          <w:rFonts w:ascii="Arial Narrow" w:hAnsi="Arial Narrow"/>
          <w:sz w:val="20"/>
          <w:szCs w:val="20"/>
        </w:rPr>
      </w:pPr>
      <w:r w:rsidRPr="00DC3BE7">
        <w:rPr>
          <w:rFonts w:ascii="Arial Narrow" w:hAnsi="Arial Narrow"/>
          <w:sz w:val="20"/>
          <w:szCs w:val="20"/>
        </w:rPr>
        <w:t xml:space="preserve">V katalogu záměrů se nachází ještě </w:t>
      </w:r>
      <w:r w:rsidR="00B763CA" w:rsidRPr="00DC3BE7">
        <w:rPr>
          <w:rFonts w:ascii="Arial Narrow" w:hAnsi="Arial Narrow"/>
          <w:sz w:val="20"/>
          <w:szCs w:val="20"/>
        </w:rPr>
        <w:t>další záměry</w:t>
      </w:r>
      <w:r w:rsidRPr="00DC3BE7">
        <w:rPr>
          <w:rFonts w:ascii="Arial Narrow" w:hAnsi="Arial Narrow"/>
          <w:sz w:val="20"/>
          <w:szCs w:val="20"/>
        </w:rPr>
        <w:t xml:space="preserve"> ve stavu „D“, tj. námět</w:t>
      </w:r>
      <w:r w:rsidR="00BB62A1" w:rsidRPr="00DC3BE7">
        <w:rPr>
          <w:rFonts w:ascii="Arial Narrow" w:hAnsi="Arial Narrow"/>
          <w:sz w:val="20"/>
          <w:szCs w:val="20"/>
        </w:rPr>
        <w:t>y</w:t>
      </w:r>
      <w:r w:rsidRPr="00DC3BE7">
        <w:rPr>
          <w:rFonts w:ascii="Arial Narrow" w:hAnsi="Arial Narrow"/>
          <w:sz w:val="20"/>
          <w:szCs w:val="20"/>
        </w:rPr>
        <w:t xml:space="preserve"> na záměr. Tyto náměty vznikly z různých inspirací, například z potřeby pomoci úřadů dostát požadavkům architektonickým principů a</w:t>
      </w:r>
      <w:r w:rsidR="009A655E" w:rsidRPr="00DC3BE7">
        <w:rPr>
          <w:rFonts w:ascii="Arial Narrow" w:hAnsi="Arial Narrow"/>
          <w:sz w:val="20"/>
          <w:szCs w:val="20"/>
        </w:rPr>
        <w:t> </w:t>
      </w:r>
      <w:r w:rsidRPr="00DC3BE7">
        <w:rPr>
          <w:rFonts w:ascii="Arial Narrow" w:hAnsi="Arial Narrow"/>
          <w:sz w:val="20"/>
          <w:szCs w:val="20"/>
        </w:rPr>
        <w:t xml:space="preserve">zásad řízení ICT ze schválené Informační koncepce. Mnohé náměty mohou být ještě </w:t>
      </w:r>
      <w:r w:rsidR="00BB62A1" w:rsidRPr="00DC3BE7">
        <w:rPr>
          <w:rFonts w:ascii="Arial Narrow" w:hAnsi="Arial Narrow"/>
          <w:sz w:val="20"/>
          <w:szCs w:val="20"/>
        </w:rPr>
        <w:t xml:space="preserve">nedostatečně popsané, </w:t>
      </w:r>
      <w:r w:rsidRPr="00DC3BE7">
        <w:rPr>
          <w:rFonts w:ascii="Arial Narrow" w:hAnsi="Arial Narrow"/>
          <w:sz w:val="20"/>
          <w:szCs w:val="20"/>
        </w:rPr>
        <w:t>duplicitní nebo příliš detailní, proto je pro jejich převod do stavu „C“ při příštím implementačním plánování nutná jejich konsolidace.</w:t>
      </w:r>
    </w:p>
    <w:p w14:paraId="32D1F7F8" w14:textId="77777777" w:rsidR="00EA39AA" w:rsidRPr="00DC3BE7" w:rsidRDefault="00EA39AA" w:rsidP="00B74602">
      <w:pPr>
        <w:rPr>
          <w:rFonts w:ascii="Arial" w:eastAsiaTheme="majorEastAsia" w:hAnsi="Arial"/>
          <w:color w:val="009FE3"/>
          <w:sz w:val="20"/>
          <w:szCs w:val="20"/>
        </w:rPr>
      </w:pPr>
      <w:r w:rsidRPr="00DC3BE7">
        <w:rPr>
          <w:sz w:val="20"/>
          <w:szCs w:val="20"/>
        </w:rPr>
        <w:br w:type="page"/>
      </w:r>
    </w:p>
    <w:p w14:paraId="7876F4B2" w14:textId="47D8BB25" w:rsidR="00F7192D" w:rsidRPr="00E9318B" w:rsidRDefault="00B1336E" w:rsidP="00B74602">
      <w:pPr>
        <w:pStyle w:val="Nadpis2"/>
        <w:rPr>
          <w:rFonts w:ascii="Arial Narrow" w:hAnsi="Arial Narrow"/>
        </w:rPr>
      </w:pPr>
      <w:bookmarkStart w:id="6" w:name="_Toc38881822"/>
      <w:r w:rsidRPr="00E9318B">
        <w:rPr>
          <w:rFonts w:ascii="Arial Narrow" w:hAnsi="Arial Narrow"/>
        </w:rPr>
        <w:t>Shrnutí problematiky</w:t>
      </w:r>
      <w:r w:rsidR="00764A7C" w:rsidRPr="00E9318B">
        <w:rPr>
          <w:rFonts w:ascii="Arial Narrow" w:hAnsi="Arial Narrow"/>
        </w:rPr>
        <w:t>, celkové přínosy</w:t>
      </w:r>
      <w:bookmarkEnd w:id="6"/>
    </w:p>
    <w:p w14:paraId="069653DE" w14:textId="77777777" w:rsidR="00BB3354" w:rsidRPr="00DC3BE7" w:rsidRDefault="00BB3354" w:rsidP="00DC3BE7">
      <w:pPr>
        <w:spacing w:after="240"/>
        <w:jc w:val="both"/>
        <w:rPr>
          <w:rFonts w:ascii="Arial Narrow" w:hAnsi="Arial Narrow"/>
          <w:sz w:val="20"/>
          <w:szCs w:val="20"/>
        </w:rPr>
      </w:pPr>
      <w:r w:rsidRPr="00DC3BE7">
        <w:rPr>
          <w:rFonts w:ascii="Arial Narrow" w:hAnsi="Arial Narrow"/>
          <w:sz w:val="20"/>
          <w:szCs w:val="20"/>
        </w:rPr>
        <w:t>Hlavním externím cílem Informační koncepce je HC1, tj. cíl přinášet přívětivé a efektivní služby klientům veřejné správy, občanům a organizacím. Tento cíl představuje IT podporu obslužných kanálů veřejné správy, tzv. Front-Office.</w:t>
      </w:r>
    </w:p>
    <w:p w14:paraId="501C2139" w14:textId="38E248BD" w:rsidR="00BB3354" w:rsidRPr="00DC3BE7" w:rsidRDefault="00DA43AE" w:rsidP="00DC3BE7">
      <w:pPr>
        <w:spacing w:after="240"/>
        <w:jc w:val="both"/>
        <w:rPr>
          <w:rFonts w:ascii="Arial Narrow" w:hAnsi="Arial Narrow"/>
          <w:sz w:val="20"/>
          <w:szCs w:val="20"/>
        </w:rPr>
      </w:pPr>
      <w:r w:rsidRPr="00DC3BE7">
        <w:rPr>
          <w:rFonts w:ascii="Arial Narrow" w:hAnsi="Arial Narrow"/>
          <w:sz w:val="20"/>
          <w:szCs w:val="20"/>
        </w:rPr>
        <w:t>Kvalitní on-line s</w:t>
      </w:r>
      <w:r w:rsidR="00BB3354" w:rsidRPr="00DC3BE7">
        <w:rPr>
          <w:rFonts w:ascii="Arial Narrow" w:hAnsi="Arial Narrow"/>
          <w:sz w:val="20"/>
          <w:szCs w:val="20"/>
        </w:rPr>
        <w:t xml:space="preserve">lužby klientům jsou ale podmíněny efektivním fungování procesů a informační podpory </w:t>
      </w:r>
      <w:r w:rsidR="009D3253" w:rsidRPr="00DC3BE7">
        <w:rPr>
          <w:rFonts w:ascii="Arial Narrow" w:hAnsi="Arial Narrow"/>
          <w:sz w:val="20"/>
          <w:szCs w:val="20"/>
        </w:rPr>
        <w:t xml:space="preserve">výkonu agend </w:t>
      </w:r>
      <w:r w:rsidR="00BB3354" w:rsidRPr="00DC3BE7">
        <w:rPr>
          <w:rFonts w:ascii="Arial Narrow" w:hAnsi="Arial Narrow"/>
          <w:sz w:val="20"/>
          <w:szCs w:val="20"/>
        </w:rPr>
        <w:t>uvnitř úřadů a</w:t>
      </w:r>
      <w:r w:rsidR="009A655E" w:rsidRPr="00DC3BE7">
        <w:rPr>
          <w:rFonts w:ascii="Arial Narrow" w:hAnsi="Arial Narrow"/>
          <w:sz w:val="20"/>
          <w:szCs w:val="20"/>
        </w:rPr>
        <w:t> </w:t>
      </w:r>
      <w:r w:rsidR="00BB3354" w:rsidRPr="00DC3BE7">
        <w:rPr>
          <w:rFonts w:ascii="Arial Narrow" w:hAnsi="Arial Narrow"/>
          <w:sz w:val="20"/>
          <w:szCs w:val="20"/>
        </w:rPr>
        <w:t xml:space="preserve">vzájemnou výměnou údajů mezi nimi, uvnitř veřejné správy v tzv. </w:t>
      </w:r>
      <w:r w:rsidR="009D3253" w:rsidRPr="00DC3BE7">
        <w:rPr>
          <w:rFonts w:ascii="Arial Narrow" w:hAnsi="Arial Narrow"/>
          <w:sz w:val="20"/>
          <w:szCs w:val="20"/>
        </w:rPr>
        <w:t xml:space="preserve">agendovém </w:t>
      </w:r>
      <w:r w:rsidR="00BB3354" w:rsidRPr="00DC3BE7">
        <w:rPr>
          <w:rFonts w:ascii="Arial Narrow" w:hAnsi="Arial Narrow"/>
          <w:sz w:val="20"/>
          <w:szCs w:val="20"/>
        </w:rPr>
        <w:t>Back-Office. A právě sem a</w:t>
      </w:r>
      <w:r w:rsidR="009A655E" w:rsidRPr="00DC3BE7">
        <w:rPr>
          <w:rFonts w:ascii="Arial Narrow" w:hAnsi="Arial Narrow"/>
          <w:sz w:val="20"/>
          <w:szCs w:val="20"/>
        </w:rPr>
        <w:t> </w:t>
      </w:r>
      <w:r w:rsidR="00BB3354" w:rsidRPr="00DC3BE7">
        <w:rPr>
          <w:rFonts w:ascii="Arial Narrow" w:hAnsi="Arial Narrow"/>
          <w:sz w:val="20"/>
          <w:szCs w:val="20"/>
        </w:rPr>
        <w:t>na</w:t>
      </w:r>
      <w:r w:rsidR="009A655E" w:rsidRPr="00DC3BE7">
        <w:rPr>
          <w:rFonts w:ascii="Arial Narrow" w:hAnsi="Arial Narrow"/>
          <w:sz w:val="20"/>
          <w:szCs w:val="20"/>
        </w:rPr>
        <w:t> </w:t>
      </w:r>
      <w:r w:rsidR="00BB3354" w:rsidRPr="00DC3BE7">
        <w:rPr>
          <w:rFonts w:ascii="Arial Narrow" w:hAnsi="Arial Narrow"/>
          <w:sz w:val="20"/>
          <w:szCs w:val="20"/>
        </w:rPr>
        <w:t>společné řízení informatiky veřejné správy jsou směrovány dílčí cíle HC5, jehož implementační plán je představen v tomto dokumentu.</w:t>
      </w:r>
    </w:p>
    <w:p w14:paraId="3FA95B60" w14:textId="352E4FCA" w:rsidR="009D3253" w:rsidRPr="00DC3BE7" w:rsidRDefault="00BB3354" w:rsidP="00DC3BE7">
      <w:pPr>
        <w:spacing w:after="240"/>
        <w:jc w:val="both"/>
        <w:rPr>
          <w:rFonts w:ascii="Arial Narrow" w:hAnsi="Arial Narrow"/>
          <w:sz w:val="20"/>
          <w:szCs w:val="20"/>
        </w:rPr>
      </w:pPr>
      <w:r w:rsidRPr="00DC3BE7">
        <w:rPr>
          <w:rFonts w:ascii="Arial Narrow" w:hAnsi="Arial Narrow"/>
          <w:sz w:val="20"/>
          <w:szCs w:val="20"/>
        </w:rPr>
        <w:t>Oba hlavní cíle, HC1 a HC5, vyžadují ještě podporu digitálně přívětivými a správnými právními předpisy (HC2), dostatečně kapacitní, efektivní a dostupnou infrastrukturou (HC3) a kapacitami kompetentních lidských zdrojů, schopných náročné transformační projekty realizovat (HC4).</w:t>
      </w:r>
      <w:r w:rsidR="009D3253" w:rsidRPr="00DC3BE7">
        <w:rPr>
          <w:rFonts w:ascii="Arial Narrow" w:hAnsi="Arial Narrow"/>
          <w:sz w:val="20"/>
          <w:szCs w:val="20"/>
        </w:rPr>
        <w:t xml:space="preserve"> Úřady nemohou být efektivní ve službám externím klientům, pokud neproběhne současně i digitální transformace jejich vnitřních podpůrných, provozních a řídících procesů a interních služeb (nový HC6). </w:t>
      </w:r>
    </w:p>
    <w:p w14:paraId="05672629" w14:textId="39415F67" w:rsidR="00BB3354" w:rsidRPr="00DC3BE7" w:rsidRDefault="00BB3354" w:rsidP="00DC3BE7">
      <w:pPr>
        <w:spacing w:after="240"/>
        <w:jc w:val="both"/>
        <w:rPr>
          <w:rFonts w:ascii="Arial Narrow" w:hAnsi="Arial Narrow"/>
          <w:sz w:val="20"/>
          <w:szCs w:val="20"/>
        </w:rPr>
      </w:pPr>
      <w:r w:rsidRPr="00DC3BE7">
        <w:rPr>
          <w:rFonts w:ascii="Arial Narrow" w:hAnsi="Arial Narrow"/>
          <w:sz w:val="20"/>
          <w:szCs w:val="20"/>
        </w:rPr>
        <w:t xml:space="preserve">Věcným, obsahovým předpokladem dodávky služeb klientům je existence dostupných </w:t>
      </w:r>
      <w:r w:rsidR="00DA43AE" w:rsidRPr="00DC3BE7">
        <w:rPr>
          <w:rFonts w:ascii="Arial Narrow" w:hAnsi="Arial Narrow"/>
          <w:sz w:val="20"/>
          <w:szCs w:val="20"/>
        </w:rPr>
        <w:t xml:space="preserve">referenčních a </w:t>
      </w:r>
      <w:r w:rsidRPr="00DC3BE7">
        <w:rPr>
          <w:rFonts w:ascii="Arial Narrow" w:hAnsi="Arial Narrow"/>
          <w:sz w:val="20"/>
          <w:szCs w:val="20"/>
        </w:rPr>
        <w:t>autoritativních údajů, což je předmětem DC</w:t>
      </w:r>
      <w:r w:rsidR="009A655E" w:rsidRPr="00DC3BE7">
        <w:rPr>
          <w:rFonts w:ascii="Arial Narrow" w:hAnsi="Arial Narrow"/>
          <w:sz w:val="20"/>
          <w:szCs w:val="20"/>
        </w:rPr>
        <w:t xml:space="preserve"> </w:t>
      </w:r>
      <w:r w:rsidRPr="00DC3BE7">
        <w:rPr>
          <w:rFonts w:ascii="Arial Narrow" w:hAnsi="Arial Narrow"/>
          <w:sz w:val="20"/>
          <w:szCs w:val="20"/>
        </w:rPr>
        <w:t xml:space="preserve">5.09 – Propojených datový fond. </w:t>
      </w:r>
    </w:p>
    <w:p w14:paraId="612F9702" w14:textId="09DB47E8" w:rsidR="00BB3354" w:rsidRPr="00DC3BE7" w:rsidRDefault="00BB3354" w:rsidP="00DC3BE7">
      <w:pPr>
        <w:spacing w:after="240"/>
        <w:jc w:val="both"/>
        <w:rPr>
          <w:rFonts w:ascii="Arial Narrow" w:hAnsi="Arial Narrow"/>
          <w:sz w:val="20"/>
          <w:szCs w:val="20"/>
        </w:rPr>
      </w:pPr>
      <w:r w:rsidRPr="00DC3BE7">
        <w:rPr>
          <w:rFonts w:ascii="Arial Narrow" w:hAnsi="Arial Narrow"/>
          <w:sz w:val="20"/>
          <w:szCs w:val="20"/>
        </w:rPr>
        <w:t>Množství navazujících služeb se může rozvinout a klientům zprostředkovat informace díky zlepšením rozsahu, kvality a dostupnosti údajů v podobě otevřených dat, na něž se zaměřuje DC</w:t>
      </w:r>
      <w:r w:rsidR="009A655E" w:rsidRPr="00DC3BE7">
        <w:rPr>
          <w:rFonts w:ascii="Arial Narrow" w:hAnsi="Arial Narrow"/>
          <w:sz w:val="20"/>
          <w:szCs w:val="20"/>
        </w:rPr>
        <w:t xml:space="preserve"> </w:t>
      </w:r>
      <w:r w:rsidRPr="00DC3BE7">
        <w:rPr>
          <w:rFonts w:ascii="Arial Narrow" w:hAnsi="Arial Narrow"/>
          <w:sz w:val="20"/>
          <w:szCs w:val="20"/>
        </w:rPr>
        <w:t>5.10 – Veřejný datový fond.</w:t>
      </w:r>
    </w:p>
    <w:p w14:paraId="79C116B1" w14:textId="6D258083" w:rsidR="00BB3354" w:rsidRPr="00DC3BE7" w:rsidRDefault="00BB3354" w:rsidP="00DC3BE7">
      <w:pPr>
        <w:spacing w:after="240"/>
        <w:jc w:val="both"/>
        <w:rPr>
          <w:rFonts w:ascii="Arial Narrow" w:hAnsi="Arial Narrow"/>
          <w:sz w:val="20"/>
          <w:szCs w:val="20"/>
        </w:rPr>
      </w:pPr>
      <w:r w:rsidRPr="00DC3BE7">
        <w:rPr>
          <w:rFonts w:ascii="Arial Narrow" w:hAnsi="Arial Narrow"/>
          <w:sz w:val="20"/>
          <w:szCs w:val="20"/>
        </w:rPr>
        <w:t>Mnohé z informací při výkonu služeb veřejné správy jsou vázány ke konkrétním místům území a mají charakter geograficky vázaných, tzv. geo-informací</w:t>
      </w:r>
      <w:r w:rsidR="002E0C0F" w:rsidRPr="00DC3BE7">
        <w:rPr>
          <w:rFonts w:ascii="Arial Narrow" w:hAnsi="Arial Narrow"/>
          <w:sz w:val="20"/>
          <w:szCs w:val="20"/>
        </w:rPr>
        <w:t xml:space="preserve"> nebo prostorových innformací</w:t>
      </w:r>
      <w:r w:rsidRPr="00DC3BE7">
        <w:rPr>
          <w:rFonts w:ascii="Arial Narrow" w:hAnsi="Arial Narrow"/>
          <w:sz w:val="20"/>
          <w:szCs w:val="20"/>
        </w:rPr>
        <w:t xml:space="preserve">. </w:t>
      </w:r>
      <w:r w:rsidR="002E0C0F" w:rsidRPr="00DC3BE7">
        <w:rPr>
          <w:rFonts w:ascii="Arial Narrow" w:hAnsi="Arial Narrow"/>
          <w:sz w:val="20"/>
          <w:szCs w:val="20"/>
        </w:rPr>
        <w:t>Budování takových IS a j</w:t>
      </w:r>
      <w:r w:rsidRPr="00DC3BE7">
        <w:rPr>
          <w:rFonts w:ascii="Arial Narrow" w:hAnsi="Arial Narrow"/>
          <w:sz w:val="20"/>
          <w:szCs w:val="20"/>
        </w:rPr>
        <w:t>ejich propojení a zpřístupnění obdobné propojenému a veřejnému datovému fondu je pro jejich specifické vlastnosti předmětem cíle DC</w:t>
      </w:r>
      <w:r w:rsidR="009A655E" w:rsidRPr="00DC3BE7">
        <w:rPr>
          <w:rFonts w:ascii="Arial Narrow" w:hAnsi="Arial Narrow"/>
          <w:sz w:val="20"/>
          <w:szCs w:val="20"/>
        </w:rPr>
        <w:t xml:space="preserve"> </w:t>
      </w:r>
      <w:r w:rsidRPr="00DC3BE7">
        <w:rPr>
          <w:rFonts w:ascii="Arial Narrow" w:hAnsi="Arial Narrow"/>
          <w:sz w:val="20"/>
          <w:szCs w:val="20"/>
        </w:rPr>
        <w:t>5.11 GeoInformace.</w:t>
      </w:r>
    </w:p>
    <w:p w14:paraId="664679E3" w14:textId="554785A5" w:rsidR="00BB3354" w:rsidRPr="00DC3BE7" w:rsidRDefault="00BB3354" w:rsidP="00DC3BE7">
      <w:pPr>
        <w:spacing w:after="240"/>
        <w:jc w:val="both"/>
        <w:rPr>
          <w:rFonts w:ascii="Arial Narrow" w:hAnsi="Arial Narrow"/>
          <w:sz w:val="20"/>
          <w:szCs w:val="20"/>
          <w:highlight w:val="yellow"/>
        </w:rPr>
      </w:pPr>
      <w:r w:rsidRPr="00DC3BE7">
        <w:rPr>
          <w:rFonts w:ascii="Arial Narrow" w:hAnsi="Arial Narrow"/>
          <w:sz w:val="20"/>
          <w:szCs w:val="20"/>
        </w:rPr>
        <w:t>Sdílení a zpřístupnění údajů je podmíněno efektivní podporou jejich sběru a zajištění centrální dostupnosti v agendových IS. Budováním logicky centralizovaných (centrálních nebo standardizovaných) agendových informačních systémů, schopných překlenout problematiku místní příslušnosti a nabídnout údaje pro univerzální, celoplošné obslužné kanály klientů se zabývá dílčí cíl DC</w:t>
      </w:r>
      <w:r w:rsidR="009A655E" w:rsidRPr="00DC3BE7">
        <w:rPr>
          <w:rFonts w:ascii="Arial Narrow" w:hAnsi="Arial Narrow"/>
          <w:sz w:val="20"/>
          <w:szCs w:val="20"/>
        </w:rPr>
        <w:t xml:space="preserve"> </w:t>
      </w:r>
      <w:r w:rsidRPr="00DC3BE7">
        <w:rPr>
          <w:rFonts w:ascii="Arial Narrow" w:hAnsi="Arial Narrow"/>
          <w:sz w:val="20"/>
          <w:szCs w:val="20"/>
        </w:rPr>
        <w:t>5.07 – Agendové systémy pro přenesenou působnost, který je určen ústředním úřadům – ohlašovatelům agend.</w:t>
      </w:r>
    </w:p>
    <w:p w14:paraId="38BEE4B0" w14:textId="5569C684" w:rsidR="00BB3354" w:rsidRPr="00DC3BE7" w:rsidRDefault="00BB3354" w:rsidP="00DC3BE7">
      <w:pPr>
        <w:spacing w:after="240"/>
        <w:jc w:val="both"/>
        <w:rPr>
          <w:rFonts w:ascii="Arial Narrow" w:hAnsi="Arial Narrow"/>
          <w:sz w:val="20"/>
          <w:szCs w:val="20"/>
        </w:rPr>
      </w:pPr>
      <w:r w:rsidRPr="00DC3BE7">
        <w:rPr>
          <w:rFonts w:ascii="Arial Narrow" w:hAnsi="Arial Narrow"/>
          <w:sz w:val="20"/>
          <w:szCs w:val="20"/>
        </w:rPr>
        <w:t>Zcela digitální vnitřní zpracování podání klientů ve všech OVS je podmíněno rozvojem řešení pro vlastní</w:t>
      </w:r>
      <w:r w:rsidR="002E0C0F" w:rsidRPr="00DC3BE7">
        <w:rPr>
          <w:rFonts w:ascii="Arial Narrow" w:hAnsi="Arial Narrow"/>
          <w:sz w:val="20"/>
          <w:szCs w:val="20"/>
        </w:rPr>
        <w:t xml:space="preserve"> agendy - jejichž modernizaci je zaměřen cíl DC 5.13– určený pro všechny OVS. Budování sdílených řešení pro samosprávy, pro jejich </w:t>
      </w:r>
      <w:r w:rsidRPr="00DC3BE7">
        <w:rPr>
          <w:rFonts w:ascii="Arial Narrow" w:hAnsi="Arial Narrow"/>
          <w:sz w:val="20"/>
          <w:szCs w:val="20"/>
        </w:rPr>
        <w:t xml:space="preserve">samostatné agendy, podpůrné a provozní procesy, </w:t>
      </w:r>
      <w:r w:rsidR="002E0C0F" w:rsidRPr="00DC3BE7">
        <w:rPr>
          <w:rFonts w:ascii="Arial Narrow" w:hAnsi="Arial Narrow"/>
          <w:sz w:val="20"/>
          <w:szCs w:val="20"/>
        </w:rPr>
        <w:t xml:space="preserve">je předmětem cíle </w:t>
      </w:r>
      <w:r w:rsidRPr="00DC3BE7">
        <w:rPr>
          <w:rFonts w:ascii="Arial Narrow" w:hAnsi="Arial Narrow"/>
          <w:sz w:val="20"/>
          <w:szCs w:val="20"/>
        </w:rPr>
        <w:t>DC</w:t>
      </w:r>
      <w:r w:rsidR="009A655E" w:rsidRPr="00DC3BE7">
        <w:rPr>
          <w:rFonts w:ascii="Arial Narrow" w:hAnsi="Arial Narrow"/>
          <w:sz w:val="20"/>
          <w:szCs w:val="20"/>
        </w:rPr>
        <w:t xml:space="preserve"> </w:t>
      </w:r>
      <w:r w:rsidRPr="00DC3BE7">
        <w:rPr>
          <w:rFonts w:ascii="Arial Narrow" w:hAnsi="Arial Narrow"/>
          <w:sz w:val="20"/>
          <w:szCs w:val="20"/>
        </w:rPr>
        <w:t>5.08.</w:t>
      </w:r>
    </w:p>
    <w:p w14:paraId="62AB01C0" w14:textId="7C517096" w:rsidR="00BB3354" w:rsidRPr="00DC3BE7" w:rsidRDefault="00BB3354" w:rsidP="00DC3BE7">
      <w:pPr>
        <w:spacing w:after="240"/>
        <w:jc w:val="both"/>
        <w:rPr>
          <w:rFonts w:ascii="Arial Narrow" w:hAnsi="Arial Narrow"/>
          <w:sz w:val="20"/>
          <w:szCs w:val="20"/>
        </w:rPr>
      </w:pPr>
      <w:r w:rsidRPr="00DC3BE7">
        <w:rPr>
          <w:rFonts w:ascii="Arial Narrow" w:hAnsi="Arial Narrow"/>
          <w:sz w:val="20"/>
          <w:szCs w:val="20"/>
        </w:rPr>
        <w:t>Součástí a zároveň klíčovým předpokladem splnění cílů IKČR je zavedení efektivní centrální koordinace řízení ICT a jeho podpory transformačních iniciativ směrem k digitalizaci VS a plnému eGovernmentu. Naplnění IKČR bude možné pouze díky koordinovanému úsilí o uvedení lokálních IK jednotlivých OVS do souladu s cíli, principy a zásadami IKČR. Právě  to, společně se strukturami a procesy centrální koordinace implementace IKČR</w:t>
      </w:r>
      <w:r w:rsidR="006242DD" w:rsidRPr="00DC3BE7">
        <w:rPr>
          <w:rFonts w:ascii="Arial Narrow" w:hAnsi="Arial Narrow"/>
          <w:sz w:val="20"/>
          <w:szCs w:val="20"/>
        </w:rPr>
        <w:t>,</w:t>
      </w:r>
      <w:r w:rsidRPr="00DC3BE7">
        <w:rPr>
          <w:rFonts w:ascii="Arial Narrow" w:hAnsi="Arial Narrow"/>
          <w:sz w:val="20"/>
          <w:szCs w:val="20"/>
        </w:rPr>
        <w:t xml:space="preserve"> je předmětem cíle DC</w:t>
      </w:r>
      <w:r w:rsidR="009A655E" w:rsidRPr="00DC3BE7">
        <w:rPr>
          <w:rFonts w:ascii="Arial Narrow" w:hAnsi="Arial Narrow"/>
          <w:sz w:val="20"/>
          <w:szCs w:val="20"/>
        </w:rPr>
        <w:t xml:space="preserve"> </w:t>
      </w:r>
      <w:r w:rsidRPr="00DC3BE7">
        <w:rPr>
          <w:rFonts w:ascii="Arial Narrow" w:hAnsi="Arial Narrow"/>
          <w:sz w:val="20"/>
          <w:szCs w:val="20"/>
        </w:rPr>
        <w:t>5.01.</w:t>
      </w:r>
      <w:r w:rsidR="002E0C0F" w:rsidRPr="00DC3BE7">
        <w:rPr>
          <w:rFonts w:ascii="Arial Narrow" w:hAnsi="Arial Narrow"/>
          <w:sz w:val="20"/>
          <w:szCs w:val="20"/>
        </w:rPr>
        <w:t xml:space="preserve"> </w:t>
      </w:r>
    </w:p>
    <w:p w14:paraId="556EFB2A" w14:textId="3C441334" w:rsidR="00BB3354" w:rsidRPr="00DC3BE7" w:rsidRDefault="00BB3354" w:rsidP="00DC3BE7">
      <w:pPr>
        <w:spacing w:after="240"/>
        <w:jc w:val="both"/>
        <w:rPr>
          <w:rFonts w:ascii="Arial Narrow" w:hAnsi="Arial Narrow"/>
          <w:sz w:val="20"/>
          <w:szCs w:val="20"/>
        </w:rPr>
      </w:pPr>
      <w:r w:rsidRPr="00DC3BE7">
        <w:rPr>
          <w:rFonts w:ascii="Arial Narrow" w:hAnsi="Arial Narrow"/>
          <w:sz w:val="20"/>
          <w:szCs w:val="20"/>
        </w:rPr>
        <w:t>Nezbytnou podmínkou úspěchu IKČR je doplnění centrálních odborných kapacit do existujících i nových útvarů Ministerstva vnitra, zaměřených na centrální koordinaci eGovernmentu a řízení informatiky – DC</w:t>
      </w:r>
      <w:r w:rsidR="009A655E" w:rsidRPr="00DC3BE7">
        <w:rPr>
          <w:rFonts w:ascii="Arial Narrow" w:hAnsi="Arial Narrow"/>
          <w:sz w:val="20"/>
          <w:szCs w:val="20"/>
        </w:rPr>
        <w:t xml:space="preserve"> </w:t>
      </w:r>
      <w:r w:rsidRPr="00DC3BE7">
        <w:rPr>
          <w:rFonts w:ascii="Arial Narrow" w:hAnsi="Arial Narrow"/>
          <w:sz w:val="20"/>
          <w:szCs w:val="20"/>
        </w:rPr>
        <w:t>5.02.</w:t>
      </w:r>
    </w:p>
    <w:p w14:paraId="1DA660FD" w14:textId="5053AA4A" w:rsidR="00BB3354" w:rsidRPr="00DC3BE7" w:rsidRDefault="00BB3354" w:rsidP="00DC3BE7">
      <w:pPr>
        <w:spacing w:after="240"/>
        <w:jc w:val="both"/>
        <w:rPr>
          <w:rFonts w:ascii="Arial Narrow" w:hAnsi="Arial Narrow"/>
          <w:sz w:val="20"/>
          <w:szCs w:val="20"/>
        </w:rPr>
      </w:pPr>
      <w:r w:rsidRPr="00DC3BE7">
        <w:rPr>
          <w:rFonts w:ascii="Arial Narrow" w:hAnsi="Arial Narrow"/>
          <w:sz w:val="20"/>
          <w:szCs w:val="20"/>
        </w:rPr>
        <w:t xml:space="preserve">Jedním z klíčových transformačních nástrojů a metod je </w:t>
      </w:r>
      <w:r w:rsidR="002E0C0F" w:rsidRPr="00DC3BE7">
        <w:rPr>
          <w:rFonts w:ascii="Arial Narrow" w:hAnsi="Arial Narrow"/>
          <w:sz w:val="20"/>
          <w:szCs w:val="20"/>
        </w:rPr>
        <w:t xml:space="preserve">na jedné straně </w:t>
      </w:r>
      <w:r w:rsidRPr="00DC3BE7">
        <w:rPr>
          <w:rFonts w:ascii="Arial Narrow" w:hAnsi="Arial Narrow"/>
          <w:sz w:val="20"/>
          <w:szCs w:val="20"/>
        </w:rPr>
        <w:t>zavedení komplexního systémového myšlení a</w:t>
      </w:r>
      <w:r w:rsidR="009A655E" w:rsidRPr="00DC3BE7">
        <w:rPr>
          <w:rFonts w:ascii="Arial Narrow" w:hAnsi="Arial Narrow"/>
          <w:sz w:val="20"/>
          <w:szCs w:val="20"/>
        </w:rPr>
        <w:t> </w:t>
      </w:r>
      <w:r w:rsidRPr="00DC3BE7">
        <w:rPr>
          <w:rFonts w:ascii="Arial Narrow" w:hAnsi="Arial Narrow"/>
          <w:sz w:val="20"/>
          <w:szCs w:val="20"/>
        </w:rPr>
        <w:t>plánování rozvoje veřejné správy a její informatické podpory metodou Enterprise Architecture</w:t>
      </w:r>
      <w:r w:rsidR="002E0C0F" w:rsidRPr="00DC3BE7">
        <w:rPr>
          <w:rFonts w:ascii="Arial Narrow" w:hAnsi="Arial Narrow"/>
          <w:sz w:val="20"/>
          <w:szCs w:val="20"/>
        </w:rPr>
        <w:t xml:space="preserve"> a na druhé straně umožnění agilních postupů realizace změn </w:t>
      </w:r>
      <w:r w:rsidRPr="00DC3BE7">
        <w:rPr>
          <w:rFonts w:ascii="Arial Narrow" w:hAnsi="Arial Narrow"/>
          <w:sz w:val="20"/>
          <w:szCs w:val="20"/>
        </w:rPr>
        <w:t>– DC</w:t>
      </w:r>
      <w:r w:rsidR="009A655E" w:rsidRPr="00DC3BE7">
        <w:rPr>
          <w:rFonts w:ascii="Arial Narrow" w:hAnsi="Arial Narrow"/>
          <w:sz w:val="20"/>
          <w:szCs w:val="20"/>
        </w:rPr>
        <w:t xml:space="preserve"> </w:t>
      </w:r>
      <w:r w:rsidRPr="00DC3BE7">
        <w:rPr>
          <w:rFonts w:ascii="Arial Narrow" w:hAnsi="Arial Narrow"/>
          <w:sz w:val="20"/>
          <w:szCs w:val="20"/>
        </w:rPr>
        <w:t>5.03.</w:t>
      </w:r>
    </w:p>
    <w:p w14:paraId="12E37E83" w14:textId="4CDE95B8" w:rsidR="00BB3354" w:rsidRPr="00DC3BE7" w:rsidRDefault="00BB3354" w:rsidP="00DC3BE7">
      <w:pPr>
        <w:spacing w:after="240"/>
        <w:jc w:val="both"/>
        <w:rPr>
          <w:rFonts w:ascii="Arial Narrow" w:hAnsi="Arial Narrow"/>
          <w:sz w:val="20"/>
          <w:szCs w:val="20"/>
        </w:rPr>
      </w:pPr>
      <w:r w:rsidRPr="00DC3BE7">
        <w:rPr>
          <w:rFonts w:ascii="Arial Narrow" w:hAnsi="Arial Narrow"/>
          <w:sz w:val="20"/>
          <w:szCs w:val="20"/>
        </w:rPr>
        <w:t>Chybějící infrastrukturní, platformové, aplikační i procesní služby by měla do všech organizací VS za</w:t>
      </w:r>
      <w:r w:rsidR="009A655E" w:rsidRPr="00DC3BE7">
        <w:rPr>
          <w:rFonts w:ascii="Arial Narrow" w:hAnsi="Arial Narrow"/>
          <w:sz w:val="20"/>
          <w:szCs w:val="20"/>
        </w:rPr>
        <w:t> </w:t>
      </w:r>
      <w:r w:rsidRPr="00DC3BE7">
        <w:rPr>
          <w:rFonts w:ascii="Arial Narrow" w:hAnsi="Arial Narrow"/>
          <w:sz w:val="20"/>
          <w:szCs w:val="20"/>
        </w:rPr>
        <w:t>zjednodušených podmínek dodávat specializovaná centrální IT servisní organizace státu. Její vznik při současné optimalizaci struktury a fungování stávající ICT organizací veřejné správy je předmětem DC5.04. Tento cíl bude rovněž řešen v rámci DC5.05 v rámci přípravy státního eGOV cloudu.</w:t>
      </w:r>
    </w:p>
    <w:p w14:paraId="1CA5B994" w14:textId="11D9D851" w:rsidR="00BB3354" w:rsidRPr="00DC3BE7" w:rsidRDefault="00BB3354" w:rsidP="00DC3BE7">
      <w:pPr>
        <w:spacing w:after="240"/>
        <w:jc w:val="both"/>
        <w:rPr>
          <w:rFonts w:ascii="Arial Narrow" w:hAnsi="Arial Narrow"/>
          <w:noProof/>
          <w:sz w:val="20"/>
          <w:szCs w:val="20"/>
          <w:highlight w:val="yellow"/>
        </w:rPr>
      </w:pPr>
      <w:r w:rsidRPr="00DC3BE7">
        <w:rPr>
          <w:rFonts w:ascii="Arial Narrow" w:hAnsi="Arial Narrow"/>
          <w:sz w:val="20"/>
          <w:szCs w:val="20"/>
        </w:rPr>
        <w:t>Specifickým a velmi aktuálním způsobem dodávek centrálních sdílených služeb jsou služby státní a</w:t>
      </w:r>
      <w:r w:rsidR="009A655E" w:rsidRPr="00DC3BE7">
        <w:rPr>
          <w:rFonts w:ascii="Arial Narrow" w:hAnsi="Arial Narrow"/>
          <w:sz w:val="20"/>
          <w:szCs w:val="20"/>
        </w:rPr>
        <w:t> </w:t>
      </w:r>
      <w:r w:rsidRPr="00DC3BE7">
        <w:rPr>
          <w:rFonts w:ascii="Arial Narrow" w:hAnsi="Arial Narrow"/>
          <w:sz w:val="20"/>
          <w:szCs w:val="20"/>
        </w:rPr>
        <w:t>komerční části eGovernment cloudu (eGC), na jehož uvedení do praxe se zaměřuje DC</w:t>
      </w:r>
      <w:r w:rsidR="009A655E" w:rsidRPr="00DC3BE7">
        <w:rPr>
          <w:rFonts w:ascii="Arial Narrow" w:hAnsi="Arial Narrow"/>
          <w:sz w:val="20"/>
          <w:szCs w:val="20"/>
        </w:rPr>
        <w:t xml:space="preserve"> </w:t>
      </w:r>
      <w:r w:rsidRPr="00DC3BE7">
        <w:rPr>
          <w:rFonts w:ascii="Arial Narrow" w:hAnsi="Arial Narrow"/>
          <w:sz w:val="20"/>
          <w:szCs w:val="20"/>
        </w:rPr>
        <w:t>5.05. Vzhledem k tomu, že naplnění záměrů DC5.05 je zcela zásadní pro optimalizaci finančních nákladů na ICT ve veřejné správě, je tento cíl řízen samostatným vládním usnesením 749/2018 Sb.</w:t>
      </w:r>
    </w:p>
    <w:p w14:paraId="0453A942" w14:textId="77777777" w:rsidR="00BB3354" w:rsidRPr="00DC3BE7" w:rsidRDefault="00BB3354" w:rsidP="00DC3BE7">
      <w:pPr>
        <w:spacing w:after="240"/>
        <w:jc w:val="both"/>
        <w:rPr>
          <w:rFonts w:ascii="Arial Narrow" w:hAnsi="Arial Narrow"/>
          <w:sz w:val="20"/>
          <w:szCs w:val="20"/>
        </w:rPr>
      </w:pPr>
      <w:r w:rsidRPr="00DC3BE7">
        <w:rPr>
          <w:rFonts w:ascii="Arial Narrow" w:hAnsi="Arial Narrow"/>
          <w:sz w:val="20"/>
          <w:szCs w:val="20"/>
        </w:rPr>
        <w:t xml:space="preserve">Předpokladem naplňování schválených obecných principů (zásad) řízení ICT je existence a efektivní fungování útvarů MV ČR, zaměřených na otázky standardizace, podpory a kontroly všech aspektů řízení informatiky a životního cyklu IS ve veřejné správě – DC5.06. </w:t>
      </w:r>
    </w:p>
    <w:p w14:paraId="1890F93C" w14:textId="36DF24D2" w:rsidR="00BB3354" w:rsidRPr="00DC3BE7" w:rsidRDefault="00BB3354" w:rsidP="00DC3BE7">
      <w:pPr>
        <w:spacing w:after="240"/>
        <w:jc w:val="both"/>
        <w:rPr>
          <w:rFonts w:ascii="Arial Narrow" w:hAnsi="Arial Narrow"/>
          <w:sz w:val="20"/>
          <w:szCs w:val="20"/>
        </w:rPr>
      </w:pPr>
      <w:r w:rsidRPr="00DC3BE7">
        <w:rPr>
          <w:rFonts w:ascii="Arial Narrow" w:hAnsi="Arial Narrow"/>
          <w:sz w:val="20"/>
          <w:szCs w:val="20"/>
        </w:rPr>
        <w:t xml:space="preserve">Efektivní řízení a koordinace všech součástí realizace programů IKČR jsou podmíněny také účinnými metodami a </w:t>
      </w:r>
      <w:r w:rsidR="00DC1FA3" w:rsidRPr="00DC3BE7">
        <w:rPr>
          <w:rFonts w:ascii="Arial Narrow" w:hAnsi="Arial Narrow"/>
          <w:sz w:val="20"/>
          <w:szCs w:val="20"/>
        </w:rPr>
        <w:t xml:space="preserve">SW </w:t>
      </w:r>
      <w:r w:rsidRPr="00DC3BE7">
        <w:rPr>
          <w:rFonts w:ascii="Arial Narrow" w:hAnsi="Arial Narrow"/>
          <w:sz w:val="20"/>
          <w:szCs w:val="20"/>
        </w:rPr>
        <w:t xml:space="preserve">nástroji </w:t>
      </w:r>
      <w:r w:rsidR="00DC1FA3" w:rsidRPr="00DC3BE7">
        <w:rPr>
          <w:rFonts w:ascii="Arial Narrow" w:hAnsi="Arial Narrow"/>
          <w:sz w:val="20"/>
          <w:szCs w:val="20"/>
        </w:rPr>
        <w:t xml:space="preserve">plánování a řízení záměrů a </w:t>
      </w:r>
      <w:r w:rsidRPr="00DC3BE7">
        <w:rPr>
          <w:rFonts w:ascii="Arial Narrow" w:hAnsi="Arial Narrow"/>
          <w:sz w:val="20"/>
          <w:szCs w:val="20"/>
        </w:rPr>
        <w:t>sběru, vyhodnocování a uplatnění zpětné vazby od OVS, klientů veřejné správy i</w:t>
      </w:r>
      <w:r w:rsidR="009A655E" w:rsidRPr="00DC3BE7">
        <w:rPr>
          <w:rFonts w:ascii="Arial Narrow" w:hAnsi="Arial Narrow"/>
          <w:sz w:val="20"/>
          <w:szCs w:val="20"/>
        </w:rPr>
        <w:t> </w:t>
      </w:r>
      <w:r w:rsidRPr="00DC3BE7">
        <w:rPr>
          <w:rFonts w:ascii="Arial Narrow" w:hAnsi="Arial Narrow"/>
          <w:sz w:val="20"/>
          <w:szCs w:val="20"/>
        </w:rPr>
        <w:t>široké veřejnosti – DC5.12.</w:t>
      </w:r>
    </w:p>
    <w:p w14:paraId="42C49EA7" w14:textId="4F5E302C" w:rsidR="00BB3354" w:rsidRPr="00DC3BE7" w:rsidRDefault="00BB3354" w:rsidP="00DC3BE7">
      <w:pPr>
        <w:spacing w:after="240"/>
        <w:jc w:val="both"/>
        <w:rPr>
          <w:rFonts w:ascii="Arial Narrow" w:hAnsi="Arial Narrow"/>
          <w:sz w:val="20"/>
          <w:szCs w:val="20"/>
        </w:rPr>
      </w:pPr>
      <w:r w:rsidRPr="00DC3BE7">
        <w:rPr>
          <w:rFonts w:ascii="Arial Narrow" w:hAnsi="Arial Narrow"/>
          <w:sz w:val="20"/>
          <w:szCs w:val="20"/>
        </w:rPr>
        <w:t>Většina záměrů v hlavním cíli HC5, podobně jako v dalších cílech IKČR, má dvoustupňový</w:t>
      </w:r>
      <w:r w:rsidR="00DC1FA3" w:rsidRPr="00DC3BE7">
        <w:rPr>
          <w:rFonts w:ascii="Arial Narrow" w:hAnsi="Arial Narrow"/>
          <w:sz w:val="20"/>
          <w:szCs w:val="20"/>
        </w:rPr>
        <w:t xml:space="preserve"> „vějířový“</w:t>
      </w:r>
      <w:r w:rsidRPr="00DC3BE7">
        <w:rPr>
          <w:rFonts w:ascii="Arial Narrow" w:hAnsi="Arial Narrow"/>
          <w:sz w:val="20"/>
          <w:szCs w:val="20"/>
        </w:rPr>
        <w:t xml:space="preserve"> charakter. Tj. část záměrů, obvykle centrální sdílené služby, nezbytné předpoklady, metody, nástroje apod., musí realizovat existující nebo nově za tím účelem zřízené centrální útvary, nejčastěji v rámci Ministerstva vnitra, v jehož kompetenci dle kompetenčního zákona a zákona č. 365/2000 Sb. tato koordinace ICT a</w:t>
      </w:r>
      <w:r w:rsidR="009A655E" w:rsidRPr="00DC3BE7">
        <w:rPr>
          <w:rFonts w:ascii="Arial Narrow" w:hAnsi="Arial Narrow"/>
          <w:sz w:val="20"/>
          <w:szCs w:val="20"/>
        </w:rPr>
        <w:t> </w:t>
      </w:r>
      <w:r w:rsidRPr="00DC3BE7">
        <w:rPr>
          <w:rFonts w:ascii="Arial Narrow" w:hAnsi="Arial Narrow"/>
          <w:sz w:val="20"/>
          <w:szCs w:val="20"/>
        </w:rPr>
        <w:t>eGovernmentu je.  Následné uplatnění služeb, metod či nástrojů v OVS, tzv. Roll-out, je plně na</w:t>
      </w:r>
      <w:r w:rsidR="009A655E" w:rsidRPr="00DC3BE7">
        <w:rPr>
          <w:rFonts w:ascii="Arial Narrow" w:hAnsi="Arial Narrow"/>
          <w:sz w:val="20"/>
          <w:szCs w:val="20"/>
        </w:rPr>
        <w:t> </w:t>
      </w:r>
      <w:r w:rsidRPr="00DC3BE7">
        <w:rPr>
          <w:rFonts w:ascii="Arial Narrow" w:hAnsi="Arial Narrow"/>
          <w:sz w:val="20"/>
          <w:szCs w:val="20"/>
        </w:rPr>
        <w:t>zodpovědnosti samotných úřadů</w:t>
      </w:r>
      <w:r w:rsidR="00DA43AE" w:rsidRPr="00DC3BE7">
        <w:rPr>
          <w:rFonts w:ascii="Arial Narrow" w:hAnsi="Arial Narrow"/>
          <w:sz w:val="20"/>
          <w:szCs w:val="20"/>
        </w:rPr>
        <w:t xml:space="preserve"> v</w:t>
      </w:r>
      <w:r w:rsidRPr="00DC3BE7">
        <w:rPr>
          <w:rFonts w:ascii="Arial Narrow" w:hAnsi="Arial Narrow"/>
          <w:sz w:val="20"/>
          <w:szCs w:val="20"/>
        </w:rPr>
        <w:t xml:space="preserve"> koordinaci MV.</w:t>
      </w:r>
    </w:p>
    <w:p w14:paraId="0FC0E88A" w14:textId="77777777" w:rsidR="00BB3354" w:rsidRPr="00DC3BE7" w:rsidRDefault="00BB3354" w:rsidP="00DC3BE7">
      <w:pPr>
        <w:spacing w:after="240"/>
        <w:jc w:val="both"/>
        <w:rPr>
          <w:rFonts w:ascii="Arial Narrow" w:hAnsi="Arial Narrow"/>
          <w:sz w:val="20"/>
          <w:szCs w:val="20"/>
        </w:rPr>
      </w:pPr>
      <w:r w:rsidRPr="00DC3BE7">
        <w:rPr>
          <w:rFonts w:ascii="Arial Narrow" w:hAnsi="Arial Narrow"/>
          <w:sz w:val="20"/>
          <w:szCs w:val="20"/>
        </w:rPr>
        <w:t>Celkové přínosy opatření, obsažených v záměrech k dílčím cílům hlavního cíle 5 IKČR, jsou několika podstatných kategorií a přicházejí zejména z těchto změn:</w:t>
      </w:r>
    </w:p>
    <w:p w14:paraId="76A59F6A" w14:textId="77777777" w:rsidR="00BB3354" w:rsidRPr="002B4505" w:rsidRDefault="00BB3354" w:rsidP="00B74602">
      <w:pPr>
        <w:pStyle w:val="Odstavecseseznamem"/>
        <w:numPr>
          <w:ilvl w:val="0"/>
          <w:numId w:val="6"/>
        </w:numPr>
        <w:rPr>
          <w:sz w:val="21"/>
          <w:szCs w:val="21"/>
        </w:rPr>
      </w:pPr>
      <w:r w:rsidRPr="002B4505">
        <w:rPr>
          <w:sz w:val="21"/>
          <w:szCs w:val="21"/>
        </w:rPr>
        <w:t>Umožnění viditelných přínosů pro klienty veřejné správy, v podobě usnadnění podání (bez místní příslušnosti), zrychlení elektronizovaného řízení.</w:t>
      </w:r>
    </w:p>
    <w:p w14:paraId="4AE1A8EF" w14:textId="77777777" w:rsidR="00BB3354" w:rsidRPr="002B4505" w:rsidRDefault="00BB3354" w:rsidP="00B74602">
      <w:pPr>
        <w:pStyle w:val="Odstavecseseznamem"/>
        <w:numPr>
          <w:ilvl w:val="0"/>
          <w:numId w:val="7"/>
        </w:numPr>
        <w:rPr>
          <w:sz w:val="21"/>
          <w:szCs w:val="21"/>
        </w:rPr>
      </w:pPr>
      <w:r w:rsidRPr="002B4505">
        <w:rPr>
          <w:sz w:val="21"/>
          <w:szCs w:val="21"/>
        </w:rPr>
        <w:t>bez propojených dat, vytvářených a poskytovaných v těsné, koordinované spolupráci úřadů by nebylo možné dosáhnout kvalitních a přívětivých služeb v univerzálních, agendových i místních obslužných kanálech.</w:t>
      </w:r>
    </w:p>
    <w:p w14:paraId="4E1AA361" w14:textId="057AECA1" w:rsidR="00BB3354" w:rsidRPr="002B4505" w:rsidRDefault="00BB3354" w:rsidP="00B74602">
      <w:pPr>
        <w:pStyle w:val="Odstavecseseznamem"/>
        <w:numPr>
          <w:ilvl w:val="0"/>
          <w:numId w:val="7"/>
        </w:numPr>
        <w:rPr>
          <w:sz w:val="21"/>
          <w:szCs w:val="21"/>
        </w:rPr>
      </w:pPr>
      <w:r w:rsidRPr="002B4505">
        <w:rPr>
          <w:sz w:val="21"/>
          <w:szCs w:val="21"/>
        </w:rPr>
        <w:t xml:space="preserve">bez logicky centralizovaných agendových systémů by nebylo možné </w:t>
      </w:r>
      <w:r w:rsidR="006242DD" w:rsidRPr="002B4505">
        <w:rPr>
          <w:sz w:val="21"/>
          <w:szCs w:val="21"/>
        </w:rPr>
        <w:t>anebo</w:t>
      </w:r>
      <w:r w:rsidRPr="002B4505">
        <w:rPr>
          <w:sz w:val="21"/>
          <w:szCs w:val="21"/>
        </w:rPr>
        <w:t xml:space="preserve"> by bylo drahé a obtížné sdílení údajů</w:t>
      </w:r>
    </w:p>
    <w:p w14:paraId="6EFA8FCF" w14:textId="2C40DD71" w:rsidR="00BB3354" w:rsidRPr="002B4505" w:rsidRDefault="00BB3354" w:rsidP="00B74602">
      <w:pPr>
        <w:pStyle w:val="Odstavecseseznamem"/>
        <w:numPr>
          <w:ilvl w:val="0"/>
          <w:numId w:val="7"/>
        </w:numPr>
        <w:rPr>
          <w:sz w:val="21"/>
          <w:szCs w:val="21"/>
        </w:rPr>
      </w:pPr>
      <w:r w:rsidRPr="002B4505">
        <w:rPr>
          <w:sz w:val="21"/>
          <w:szCs w:val="21"/>
        </w:rPr>
        <w:t xml:space="preserve">bez efektivní úplné elektronizace není možné bezpapírové úřadování a podstatně rychlejší vyřízení podání </w:t>
      </w:r>
      <w:r w:rsidR="006242DD" w:rsidRPr="002B4505">
        <w:rPr>
          <w:sz w:val="21"/>
          <w:szCs w:val="21"/>
        </w:rPr>
        <w:t>klientů</w:t>
      </w:r>
      <w:r w:rsidRPr="002B4505">
        <w:rPr>
          <w:sz w:val="21"/>
          <w:szCs w:val="21"/>
        </w:rPr>
        <w:t xml:space="preserve"> atd.</w:t>
      </w:r>
    </w:p>
    <w:p w14:paraId="1D6BF4A8" w14:textId="77777777" w:rsidR="00BB3354" w:rsidRPr="002B4505" w:rsidRDefault="00BB3354" w:rsidP="00B74602">
      <w:pPr>
        <w:pStyle w:val="Odstavecseseznamem"/>
        <w:numPr>
          <w:ilvl w:val="0"/>
          <w:numId w:val="6"/>
        </w:numPr>
        <w:rPr>
          <w:sz w:val="21"/>
          <w:szCs w:val="21"/>
        </w:rPr>
      </w:pPr>
      <w:r w:rsidRPr="002B4505">
        <w:rPr>
          <w:sz w:val="21"/>
          <w:szCs w:val="21"/>
        </w:rPr>
        <w:t>Provozní IT úspory zejména přenesením do cloudu a sdílením služeb</w:t>
      </w:r>
    </w:p>
    <w:p w14:paraId="51959FA1" w14:textId="77777777" w:rsidR="00BB3354" w:rsidRPr="002B4505" w:rsidRDefault="00BB3354" w:rsidP="00B74602">
      <w:pPr>
        <w:pStyle w:val="Odstavecseseznamem"/>
        <w:numPr>
          <w:ilvl w:val="0"/>
          <w:numId w:val="10"/>
        </w:numPr>
        <w:rPr>
          <w:sz w:val="21"/>
          <w:szCs w:val="21"/>
        </w:rPr>
      </w:pPr>
      <w:r w:rsidRPr="002B4505">
        <w:rPr>
          <w:sz w:val="21"/>
          <w:szCs w:val="21"/>
        </w:rPr>
        <w:t>I kdyby se procesy a služby VS neměnily, tak pouhým přenesením části ICT služeb do eGovernment Cloudu, zejména komerčního, bude dosaženo nesporných IT provozních úspor, neboť rozhodování bude provedeno na základě hodnověrného posouzení dlouhodobých celkových nákladů vlastnictví ICT služby (TCO).</w:t>
      </w:r>
    </w:p>
    <w:p w14:paraId="7419D214" w14:textId="77777777" w:rsidR="00BB3354" w:rsidRPr="002B4505" w:rsidRDefault="00BB3354" w:rsidP="00B74602">
      <w:pPr>
        <w:pStyle w:val="Odstavecseseznamem"/>
        <w:numPr>
          <w:ilvl w:val="0"/>
          <w:numId w:val="6"/>
        </w:numPr>
        <w:rPr>
          <w:sz w:val="21"/>
          <w:szCs w:val="21"/>
        </w:rPr>
      </w:pPr>
      <w:r w:rsidRPr="002B4505">
        <w:rPr>
          <w:sz w:val="21"/>
          <w:szCs w:val="21"/>
        </w:rPr>
        <w:t>Transakční úspory digitálních služeb veřejné správy</w:t>
      </w:r>
    </w:p>
    <w:p w14:paraId="1D9D4D5E" w14:textId="77777777" w:rsidR="00BB3354" w:rsidRPr="002B4505" w:rsidRDefault="00BB3354" w:rsidP="00B74602">
      <w:pPr>
        <w:pStyle w:val="Odstavecseseznamem"/>
        <w:numPr>
          <w:ilvl w:val="0"/>
          <w:numId w:val="9"/>
        </w:numPr>
        <w:rPr>
          <w:sz w:val="21"/>
          <w:szCs w:val="21"/>
        </w:rPr>
      </w:pPr>
      <w:r w:rsidRPr="002B4505">
        <w:rPr>
          <w:sz w:val="21"/>
          <w:szCs w:val="21"/>
        </w:rPr>
        <w:t xml:space="preserve">Dobře provedená digitalizace přináší snížení transakčních nákladů na vyřízení jednoho každého podání klienta o jeden až dva řády (ano: 10x až 100x). </w:t>
      </w:r>
    </w:p>
    <w:p w14:paraId="36ADCB9E" w14:textId="77777777" w:rsidR="00BB3354" w:rsidRPr="002B4505" w:rsidRDefault="00BB3354" w:rsidP="00B74602">
      <w:pPr>
        <w:pStyle w:val="Odstavecseseznamem"/>
        <w:numPr>
          <w:ilvl w:val="0"/>
          <w:numId w:val="6"/>
        </w:numPr>
        <w:rPr>
          <w:sz w:val="21"/>
          <w:szCs w:val="21"/>
        </w:rPr>
      </w:pPr>
      <w:r w:rsidRPr="002B4505">
        <w:rPr>
          <w:sz w:val="21"/>
          <w:szCs w:val="21"/>
        </w:rPr>
        <w:t>Snížení investičních nákladů, resp. zvýšení hodnoty Value for money.</w:t>
      </w:r>
    </w:p>
    <w:p w14:paraId="44693647" w14:textId="77777777" w:rsidR="00BB3354" w:rsidRPr="002B4505" w:rsidRDefault="00BB3354" w:rsidP="00B74602">
      <w:pPr>
        <w:pStyle w:val="Odstavecseseznamem"/>
        <w:numPr>
          <w:ilvl w:val="0"/>
          <w:numId w:val="8"/>
        </w:numPr>
        <w:rPr>
          <w:sz w:val="21"/>
          <w:szCs w:val="21"/>
        </w:rPr>
      </w:pPr>
      <w:r w:rsidRPr="002B4505">
        <w:rPr>
          <w:sz w:val="21"/>
          <w:szCs w:val="21"/>
        </w:rPr>
        <w:t>Díky Enterprise Architecture, projektovému řízení a dalším standardům a zásadám IKČR představujícím praktickou centrální koordinaci ICT VS a eGovernmentu bude možné zaměřit výdaje na unikátní a účelné projekty, maximálně využít existující sdílené služby a nejlépe podpořit digitální transformaci procesů bez zbytečných výdajů.</w:t>
      </w:r>
    </w:p>
    <w:p w14:paraId="13541F62" w14:textId="4F1D1B34" w:rsidR="00BB3354" w:rsidRPr="002B4505" w:rsidRDefault="00BB3354" w:rsidP="00B74602">
      <w:pPr>
        <w:pStyle w:val="Odstavecseseznamem"/>
        <w:numPr>
          <w:ilvl w:val="0"/>
          <w:numId w:val="8"/>
        </w:numPr>
      </w:pPr>
      <w:r w:rsidRPr="002B4505">
        <w:rPr>
          <w:sz w:val="21"/>
          <w:szCs w:val="21"/>
        </w:rPr>
        <w:t>V souvislosti s digitální transformací sice souhrn IT výdajů nemusí poklesnout, ale významně naroste rozsah a kvalita získaných služeb a s nimi spojených přínosů.</w:t>
      </w:r>
    </w:p>
    <w:p w14:paraId="69CC2E60" w14:textId="25CD4527" w:rsidR="0057323E" w:rsidRPr="00E9318B" w:rsidRDefault="00BD0BFA" w:rsidP="00B74602">
      <w:pPr>
        <w:pStyle w:val="Nadpis2"/>
        <w:rPr>
          <w:rFonts w:ascii="Arial Narrow" w:hAnsi="Arial Narrow"/>
        </w:rPr>
      </w:pPr>
      <w:bookmarkStart w:id="7" w:name="_Toc38881823"/>
      <w:r w:rsidRPr="00E9318B">
        <w:rPr>
          <w:rFonts w:ascii="Arial Narrow" w:hAnsi="Arial Narrow"/>
        </w:rPr>
        <w:t xml:space="preserve">Počty záměrů a odhad finanční alokace </w:t>
      </w:r>
      <w:r w:rsidR="00304DB9" w:rsidRPr="00E9318B">
        <w:rPr>
          <w:rFonts w:ascii="Arial Narrow" w:hAnsi="Arial Narrow"/>
        </w:rPr>
        <w:t>dle gesce</w:t>
      </w:r>
      <w:bookmarkEnd w:id="7"/>
    </w:p>
    <w:tbl>
      <w:tblPr>
        <w:tblW w:w="9188" w:type="dxa"/>
        <w:tblCellMar>
          <w:left w:w="70" w:type="dxa"/>
          <w:right w:w="70" w:type="dxa"/>
        </w:tblCellMar>
        <w:tblLook w:val="04A0" w:firstRow="1" w:lastRow="0" w:firstColumn="1" w:lastColumn="0" w:noHBand="0" w:noVBand="1"/>
      </w:tblPr>
      <w:tblGrid>
        <w:gridCol w:w="4536"/>
        <w:gridCol w:w="1532"/>
        <w:gridCol w:w="1440"/>
        <w:gridCol w:w="840"/>
        <w:gridCol w:w="840"/>
      </w:tblGrid>
      <w:tr w:rsidR="002B4505" w:rsidRPr="00DC3BE7" w14:paraId="027D36C8" w14:textId="77777777" w:rsidTr="002B4505">
        <w:trPr>
          <w:trHeight w:val="920"/>
        </w:trPr>
        <w:tc>
          <w:tcPr>
            <w:tcW w:w="4536" w:type="dxa"/>
            <w:tcBorders>
              <w:top w:val="nil"/>
              <w:left w:val="nil"/>
              <w:bottom w:val="single" w:sz="4" w:space="0" w:color="5B9BD5"/>
              <w:right w:val="nil"/>
            </w:tcBorders>
            <w:shd w:val="clear" w:color="1F4E78" w:fill="1F4E78"/>
            <w:noWrap/>
            <w:vAlign w:val="bottom"/>
            <w:hideMark/>
          </w:tcPr>
          <w:p w14:paraId="3A577E31" w14:textId="77777777" w:rsidR="002B4505" w:rsidRPr="00DC3BE7" w:rsidRDefault="002B4505" w:rsidP="002B4505">
            <w:pPr>
              <w:rPr>
                <w:rFonts w:ascii="Arial Narrow" w:hAnsi="Arial Narrow" w:cs="Calibri"/>
                <w:b/>
                <w:bCs/>
                <w:color w:val="FFFFFF"/>
                <w:sz w:val="20"/>
                <w:szCs w:val="20"/>
              </w:rPr>
            </w:pPr>
            <w:r w:rsidRPr="00DC3BE7">
              <w:rPr>
                <w:rFonts w:ascii="Arial Narrow" w:hAnsi="Arial Narrow" w:cs="Calibri"/>
                <w:b/>
                <w:bCs/>
                <w:color w:val="FFFFFF"/>
                <w:sz w:val="20"/>
                <w:szCs w:val="20"/>
              </w:rPr>
              <w:t>Klasifikace (stav) - Gestor</w:t>
            </w:r>
          </w:p>
        </w:tc>
        <w:tc>
          <w:tcPr>
            <w:tcW w:w="1532" w:type="dxa"/>
            <w:tcBorders>
              <w:top w:val="nil"/>
              <w:left w:val="nil"/>
              <w:bottom w:val="single" w:sz="4" w:space="0" w:color="5B9BD5"/>
              <w:right w:val="nil"/>
            </w:tcBorders>
            <w:shd w:val="clear" w:color="1F4E78" w:fill="1F4E78"/>
            <w:noWrap/>
            <w:vAlign w:val="bottom"/>
            <w:hideMark/>
          </w:tcPr>
          <w:p w14:paraId="4990FB89" w14:textId="77777777" w:rsidR="002B4505" w:rsidRPr="00DC3BE7" w:rsidRDefault="002B4505" w:rsidP="002B4505">
            <w:pPr>
              <w:jc w:val="center"/>
              <w:rPr>
                <w:rFonts w:ascii="Arial Narrow" w:hAnsi="Arial Narrow" w:cs="Calibri"/>
                <w:b/>
                <w:bCs/>
                <w:color w:val="FFFFFF"/>
                <w:sz w:val="20"/>
                <w:szCs w:val="20"/>
              </w:rPr>
            </w:pPr>
            <w:r w:rsidRPr="00DC3BE7">
              <w:rPr>
                <w:rFonts w:ascii="Arial Narrow" w:hAnsi="Arial Narrow" w:cs="Calibri"/>
                <w:b/>
                <w:bCs/>
                <w:color w:val="FFFFFF"/>
                <w:sz w:val="20"/>
                <w:szCs w:val="20"/>
              </w:rPr>
              <w:t>Počet</w:t>
            </w:r>
          </w:p>
        </w:tc>
        <w:tc>
          <w:tcPr>
            <w:tcW w:w="1440" w:type="dxa"/>
            <w:tcBorders>
              <w:top w:val="nil"/>
              <w:left w:val="nil"/>
              <w:bottom w:val="single" w:sz="4" w:space="0" w:color="5B9BD5"/>
              <w:right w:val="nil"/>
            </w:tcBorders>
            <w:shd w:val="clear" w:color="1F4E78" w:fill="1F4E78"/>
            <w:vAlign w:val="bottom"/>
            <w:hideMark/>
          </w:tcPr>
          <w:p w14:paraId="5A0E9986" w14:textId="77777777" w:rsidR="002B4505" w:rsidRPr="00DC3BE7" w:rsidRDefault="002B4505" w:rsidP="002B4505">
            <w:pPr>
              <w:rPr>
                <w:rFonts w:ascii="Arial Narrow" w:hAnsi="Arial Narrow" w:cs="Calibri"/>
                <w:b/>
                <w:bCs/>
                <w:color w:val="FFFFFF"/>
                <w:sz w:val="20"/>
                <w:szCs w:val="20"/>
              </w:rPr>
            </w:pPr>
            <w:r w:rsidRPr="00DC3BE7">
              <w:rPr>
                <w:rFonts w:ascii="Arial Narrow" w:hAnsi="Arial Narrow" w:cs="Calibri"/>
                <w:b/>
                <w:bCs/>
                <w:color w:val="FFFFFF"/>
                <w:sz w:val="20"/>
                <w:szCs w:val="20"/>
              </w:rPr>
              <w:t>Celk. výdaje na realizaci [mil. Kč]</w:t>
            </w:r>
          </w:p>
        </w:tc>
        <w:tc>
          <w:tcPr>
            <w:tcW w:w="840" w:type="dxa"/>
            <w:tcBorders>
              <w:top w:val="nil"/>
              <w:left w:val="nil"/>
              <w:bottom w:val="single" w:sz="4" w:space="0" w:color="5B9BD5"/>
              <w:right w:val="nil"/>
            </w:tcBorders>
            <w:shd w:val="clear" w:color="1F4E78" w:fill="1F4E78"/>
            <w:vAlign w:val="bottom"/>
            <w:hideMark/>
          </w:tcPr>
          <w:p w14:paraId="7D2492F3" w14:textId="77777777" w:rsidR="002B4505" w:rsidRPr="00DC3BE7" w:rsidRDefault="002B4505" w:rsidP="002B4505">
            <w:pPr>
              <w:rPr>
                <w:rFonts w:ascii="Arial Narrow" w:hAnsi="Arial Narrow" w:cs="Calibri"/>
                <w:b/>
                <w:bCs/>
                <w:color w:val="FFFFFF"/>
                <w:sz w:val="20"/>
                <w:szCs w:val="20"/>
              </w:rPr>
            </w:pPr>
            <w:r w:rsidRPr="00DC3BE7">
              <w:rPr>
                <w:rFonts w:ascii="Arial Narrow" w:hAnsi="Arial Narrow" w:cs="Calibri"/>
                <w:b/>
                <w:bCs/>
                <w:color w:val="FFFFFF"/>
                <w:sz w:val="20"/>
                <w:szCs w:val="20"/>
              </w:rPr>
              <w:t>Výdaje 2021 [mil.Kč]</w:t>
            </w:r>
          </w:p>
        </w:tc>
        <w:tc>
          <w:tcPr>
            <w:tcW w:w="840" w:type="dxa"/>
            <w:tcBorders>
              <w:top w:val="nil"/>
              <w:left w:val="nil"/>
              <w:bottom w:val="single" w:sz="4" w:space="0" w:color="5B9BD5"/>
              <w:right w:val="nil"/>
            </w:tcBorders>
            <w:shd w:val="clear" w:color="1F4E78" w:fill="1F4E78"/>
            <w:vAlign w:val="bottom"/>
            <w:hideMark/>
          </w:tcPr>
          <w:p w14:paraId="7F267C58" w14:textId="77777777" w:rsidR="002B4505" w:rsidRPr="00DC3BE7" w:rsidRDefault="002B4505" w:rsidP="002B4505">
            <w:pPr>
              <w:rPr>
                <w:rFonts w:ascii="Arial Narrow" w:hAnsi="Arial Narrow" w:cs="Calibri"/>
                <w:b/>
                <w:bCs/>
                <w:color w:val="FFFFFF"/>
                <w:sz w:val="20"/>
                <w:szCs w:val="20"/>
              </w:rPr>
            </w:pPr>
            <w:r w:rsidRPr="00DC3BE7">
              <w:rPr>
                <w:rFonts w:ascii="Arial Narrow" w:hAnsi="Arial Narrow" w:cs="Calibri"/>
                <w:b/>
                <w:bCs/>
                <w:color w:val="FFFFFF"/>
                <w:sz w:val="20"/>
                <w:szCs w:val="20"/>
              </w:rPr>
              <w:t>Výdaje 2022 [mil.Kč]</w:t>
            </w:r>
          </w:p>
        </w:tc>
      </w:tr>
      <w:tr w:rsidR="002B4505" w:rsidRPr="00DC3BE7" w14:paraId="1CE20EBB" w14:textId="77777777" w:rsidTr="002B4505">
        <w:trPr>
          <w:trHeight w:val="300"/>
        </w:trPr>
        <w:tc>
          <w:tcPr>
            <w:tcW w:w="4536" w:type="dxa"/>
            <w:tcBorders>
              <w:top w:val="single" w:sz="4" w:space="0" w:color="9BC2E6"/>
              <w:left w:val="nil"/>
              <w:bottom w:val="single" w:sz="4" w:space="0" w:color="9BC2E6"/>
              <w:right w:val="nil"/>
            </w:tcBorders>
            <w:shd w:val="clear" w:color="DDEBF7" w:fill="DDEBF7"/>
            <w:noWrap/>
            <w:vAlign w:val="bottom"/>
            <w:hideMark/>
          </w:tcPr>
          <w:p w14:paraId="18AB3F0C" w14:textId="77777777" w:rsidR="002B4505" w:rsidRPr="00DC3BE7" w:rsidRDefault="002B4505" w:rsidP="002B4505">
            <w:pPr>
              <w:rPr>
                <w:rFonts w:ascii="Arial Narrow" w:hAnsi="Arial Narrow" w:cs="Calibri"/>
                <w:b/>
                <w:bCs/>
                <w:color w:val="000000"/>
                <w:sz w:val="20"/>
                <w:szCs w:val="20"/>
              </w:rPr>
            </w:pPr>
            <w:r w:rsidRPr="00DC3BE7">
              <w:rPr>
                <w:rFonts w:ascii="Arial Narrow" w:hAnsi="Arial Narrow" w:cs="Calibri"/>
                <w:b/>
                <w:bCs/>
                <w:color w:val="000000"/>
                <w:sz w:val="20"/>
                <w:szCs w:val="20"/>
              </w:rPr>
              <w:t>A</w:t>
            </w:r>
          </w:p>
        </w:tc>
        <w:tc>
          <w:tcPr>
            <w:tcW w:w="1532" w:type="dxa"/>
            <w:tcBorders>
              <w:top w:val="single" w:sz="4" w:space="0" w:color="9BC2E6"/>
              <w:left w:val="nil"/>
              <w:bottom w:val="single" w:sz="4" w:space="0" w:color="9BC2E6"/>
              <w:right w:val="nil"/>
            </w:tcBorders>
            <w:shd w:val="clear" w:color="DDEBF7" w:fill="DDEBF7"/>
            <w:noWrap/>
            <w:vAlign w:val="bottom"/>
            <w:hideMark/>
          </w:tcPr>
          <w:p w14:paraId="7C9E5F2A" w14:textId="77777777" w:rsidR="002B4505" w:rsidRPr="00DC3BE7" w:rsidRDefault="002B4505" w:rsidP="002B4505">
            <w:pPr>
              <w:jc w:val="center"/>
              <w:rPr>
                <w:rFonts w:ascii="Arial Narrow" w:hAnsi="Arial Narrow" w:cs="Calibri"/>
                <w:b/>
                <w:bCs/>
                <w:color w:val="000000"/>
                <w:sz w:val="20"/>
                <w:szCs w:val="20"/>
              </w:rPr>
            </w:pPr>
            <w:r w:rsidRPr="00DC3BE7">
              <w:rPr>
                <w:rFonts w:ascii="Arial Narrow" w:hAnsi="Arial Narrow" w:cs="Calibri"/>
                <w:b/>
                <w:bCs/>
                <w:color w:val="000000"/>
                <w:sz w:val="20"/>
                <w:szCs w:val="20"/>
              </w:rPr>
              <w:t>50</w:t>
            </w:r>
          </w:p>
        </w:tc>
        <w:tc>
          <w:tcPr>
            <w:tcW w:w="1440" w:type="dxa"/>
            <w:tcBorders>
              <w:top w:val="single" w:sz="4" w:space="0" w:color="9BC2E6"/>
              <w:left w:val="nil"/>
              <w:bottom w:val="single" w:sz="4" w:space="0" w:color="9BC2E6"/>
              <w:right w:val="nil"/>
            </w:tcBorders>
            <w:shd w:val="clear" w:color="DDEBF7" w:fill="DDEBF7"/>
            <w:noWrap/>
            <w:vAlign w:val="bottom"/>
            <w:hideMark/>
          </w:tcPr>
          <w:p w14:paraId="62B5BAC1" w14:textId="77777777" w:rsidR="002B4505" w:rsidRPr="00DC3BE7" w:rsidRDefault="002B4505" w:rsidP="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1802,19</w:t>
            </w:r>
          </w:p>
        </w:tc>
        <w:tc>
          <w:tcPr>
            <w:tcW w:w="840" w:type="dxa"/>
            <w:tcBorders>
              <w:top w:val="single" w:sz="4" w:space="0" w:color="9BC2E6"/>
              <w:left w:val="nil"/>
              <w:bottom w:val="single" w:sz="4" w:space="0" w:color="9BC2E6"/>
              <w:right w:val="nil"/>
            </w:tcBorders>
            <w:shd w:val="clear" w:color="DDEBF7" w:fill="DDEBF7"/>
            <w:noWrap/>
            <w:vAlign w:val="bottom"/>
            <w:hideMark/>
          </w:tcPr>
          <w:p w14:paraId="70CA588D" w14:textId="77777777" w:rsidR="002B4505" w:rsidRPr="00DC3BE7" w:rsidRDefault="002B4505" w:rsidP="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414,3</w:t>
            </w:r>
          </w:p>
        </w:tc>
        <w:tc>
          <w:tcPr>
            <w:tcW w:w="840" w:type="dxa"/>
            <w:tcBorders>
              <w:top w:val="single" w:sz="4" w:space="0" w:color="9BC2E6"/>
              <w:left w:val="nil"/>
              <w:bottom w:val="single" w:sz="4" w:space="0" w:color="9BC2E6"/>
              <w:right w:val="nil"/>
            </w:tcBorders>
            <w:shd w:val="clear" w:color="DDEBF7" w:fill="DDEBF7"/>
            <w:noWrap/>
            <w:vAlign w:val="bottom"/>
            <w:hideMark/>
          </w:tcPr>
          <w:p w14:paraId="1DB3FC48" w14:textId="77777777" w:rsidR="002B4505" w:rsidRPr="00DC3BE7" w:rsidRDefault="002B4505" w:rsidP="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101,6</w:t>
            </w:r>
          </w:p>
        </w:tc>
      </w:tr>
      <w:tr w:rsidR="002B4505" w:rsidRPr="00DC3BE7" w14:paraId="7066A391"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275BD4BB"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dopravy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08FCD7A3"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2</w:t>
            </w:r>
          </w:p>
        </w:tc>
        <w:tc>
          <w:tcPr>
            <w:tcW w:w="1440" w:type="dxa"/>
            <w:tcBorders>
              <w:top w:val="single" w:sz="4" w:space="0" w:color="DDEBF7"/>
              <w:left w:val="nil"/>
              <w:bottom w:val="single" w:sz="4" w:space="0" w:color="DDEBF7"/>
              <w:right w:val="nil"/>
            </w:tcBorders>
            <w:shd w:val="clear" w:color="BDD7EE" w:fill="BDD7EE"/>
            <w:noWrap/>
            <w:vAlign w:val="bottom"/>
            <w:hideMark/>
          </w:tcPr>
          <w:p w14:paraId="66E9498D"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0,62</w:t>
            </w:r>
          </w:p>
        </w:tc>
        <w:tc>
          <w:tcPr>
            <w:tcW w:w="840" w:type="dxa"/>
            <w:tcBorders>
              <w:top w:val="single" w:sz="4" w:space="0" w:color="DDEBF7"/>
              <w:left w:val="nil"/>
              <w:bottom w:val="single" w:sz="4" w:space="0" w:color="DDEBF7"/>
              <w:right w:val="nil"/>
            </w:tcBorders>
            <w:shd w:val="clear" w:color="BDD7EE" w:fill="BDD7EE"/>
            <w:noWrap/>
            <w:vAlign w:val="bottom"/>
            <w:hideMark/>
          </w:tcPr>
          <w:p w14:paraId="1EB78F0D"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0,45</w:t>
            </w:r>
          </w:p>
        </w:tc>
        <w:tc>
          <w:tcPr>
            <w:tcW w:w="840" w:type="dxa"/>
            <w:tcBorders>
              <w:top w:val="single" w:sz="4" w:space="0" w:color="DDEBF7"/>
              <w:left w:val="nil"/>
              <w:bottom w:val="single" w:sz="4" w:space="0" w:color="DDEBF7"/>
              <w:right w:val="nil"/>
            </w:tcBorders>
            <w:shd w:val="clear" w:color="BDD7EE" w:fill="BDD7EE"/>
            <w:noWrap/>
            <w:vAlign w:val="bottom"/>
            <w:hideMark/>
          </w:tcPr>
          <w:p w14:paraId="02F79DA0" w14:textId="77777777" w:rsidR="002B4505" w:rsidRPr="00DC3BE7" w:rsidRDefault="002B4505" w:rsidP="002B4505">
            <w:pPr>
              <w:jc w:val="right"/>
              <w:rPr>
                <w:rFonts w:ascii="Arial Narrow" w:hAnsi="Arial Narrow" w:cs="Calibri"/>
                <w:color w:val="000000"/>
                <w:sz w:val="20"/>
                <w:szCs w:val="20"/>
              </w:rPr>
            </w:pPr>
          </w:p>
        </w:tc>
      </w:tr>
      <w:tr w:rsidR="002B4505" w:rsidRPr="00DC3BE7" w14:paraId="0B2673B5"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2C9DE478"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financí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4052A4A3"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2</w:t>
            </w:r>
          </w:p>
        </w:tc>
        <w:tc>
          <w:tcPr>
            <w:tcW w:w="1440" w:type="dxa"/>
            <w:tcBorders>
              <w:top w:val="single" w:sz="4" w:space="0" w:color="DDEBF7"/>
              <w:left w:val="nil"/>
              <w:bottom w:val="single" w:sz="4" w:space="0" w:color="DDEBF7"/>
              <w:right w:val="nil"/>
            </w:tcBorders>
            <w:shd w:val="clear" w:color="BDD7EE" w:fill="BDD7EE"/>
            <w:noWrap/>
            <w:vAlign w:val="bottom"/>
            <w:hideMark/>
          </w:tcPr>
          <w:p w14:paraId="3D82E146"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88</w:t>
            </w:r>
          </w:p>
        </w:tc>
        <w:tc>
          <w:tcPr>
            <w:tcW w:w="840" w:type="dxa"/>
            <w:tcBorders>
              <w:top w:val="single" w:sz="4" w:space="0" w:color="DDEBF7"/>
              <w:left w:val="nil"/>
              <w:bottom w:val="single" w:sz="4" w:space="0" w:color="DDEBF7"/>
              <w:right w:val="nil"/>
            </w:tcBorders>
            <w:shd w:val="clear" w:color="BDD7EE" w:fill="BDD7EE"/>
            <w:noWrap/>
            <w:vAlign w:val="bottom"/>
            <w:hideMark/>
          </w:tcPr>
          <w:p w14:paraId="61090F06"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c>
          <w:tcPr>
            <w:tcW w:w="840" w:type="dxa"/>
            <w:tcBorders>
              <w:top w:val="single" w:sz="4" w:space="0" w:color="DDEBF7"/>
              <w:left w:val="nil"/>
              <w:bottom w:val="single" w:sz="4" w:space="0" w:color="DDEBF7"/>
              <w:right w:val="nil"/>
            </w:tcBorders>
            <w:shd w:val="clear" w:color="BDD7EE" w:fill="BDD7EE"/>
            <w:noWrap/>
            <w:vAlign w:val="bottom"/>
            <w:hideMark/>
          </w:tcPr>
          <w:p w14:paraId="339235CB"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r>
      <w:tr w:rsidR="002B4505" w:rsidRPr="00DC3BE7" w14:paraId="5B70E5F8"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5D319AC1"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kultury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530ABA33"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5D96196E"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82,52</w:t>
            </w:r>
          </w:p>
        </w:tc>
        <w:tc>
          <w:tcPr>
            <w:tcW w:w="840" w:type="dxa"/>
            <w:tcBorders>
              <w:top w:val="single" w:sz="4" w:space="0" w:color="DDEBF7"/>
              <w:left w:val="nil"/>
              <w:bottom w:val="single" w:sz="4" w:space="0" w:color="DDEBF7"/>
              <w:right w:val="nil"/>
            </w:tcBorders>
            <w:shd w:val="clear" w:color="BDD7EE" w:fill="BDD7EE"/>
            <w:noWrap/>
            <w:vAlign w:val="bottom"/>
            <w:hideMark/>
          </w:tcPr>
          <w:p w14:paraId="625A882C" w14:textId="77777777" w:rsidR="002B4505" w:rsidRPr="00DC3BE7" w:rsidRDefault="002B4505" w:rsidP="002B4505">
            <w:pPr>
              <w:jc w:val="right"/>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4626D973" w14:textId="77777777" w:rsidR="002B4505" w:rsidRPr="00DC3BE7" w:rsidRDefault="002B4505" w:rsidP="002B4505">
            <w:pPr>
              <w:rPr>
                <w:rFonts w:ascii="Arial Narrow" w:hAnsi="Arial Narrow"/>
                <w:sz w:val="20"/>
                <w:szCs w:val="20"/>
              </w:rPr>
            </w:pPr>
          </w:p>
        </w:tc>
      </w:tr>
      <w:tr w:rsidR="002B4505" w:rsidRPr="00DC3BE7" w14:paraId="32169BE2"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15334917"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práce a sociálních věcí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6B87C3B4"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526BD41D"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c>
          <w:tcPr>
            <w:tcW w:w="840" w:type="dxa"/>
            <w:tcBorders>
              <w:top w:val="single" w:sz="4" w:space="0" w:color="DDEBF7"/>
              <w:left w:val="nil"/>
              <w:bottom w:val="single" w:sz="4" w:space="0" w:color="DDEBF7"/>
              <w:right w:val="nil"/>
            </w:tcBorders>
            <w:shd w:val="clear" w:color="BDD7EE" w:fill="BDD7EE"/>
            <w:noWrap/>
            <w:vAlign w:val="bottom"/>
            <w:hideMark/>
          </w:tcPr>
          <w:p w14:paraId="0DB542F7"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45,6</w:t>
            </w:r>
          </w:p>
        </w:tc>
        <w:tc>
          <w:tcPr>
            <w:tcW w:w="840" w:type="dxa"/>
            <w:tcBorders>
              <w:top w:val="single" w:sz="4" w:space="0" w:color="DDEBF7"/>
              <w:left w:val="nil"/>
              <w:bottom w:val="single" w:sz="4" w:space="0" w:color="DDEBF7"/>
              <w:right w:val="nil"/>
            </w:tcBorders>
            <w:shd w:val="clear" w:color="BDD7EE" w:fill="BDD7EE"/>
            <w:noWrap/>
            <w:vAlign w:val="bottom"/>
            <w:hideMark/>
          </w:tcPr>
          <w:p w14:paraId="7DD6BCD1"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45,6</w:t>
            </w:r>
          </w:p>
        </w:tc>
      </w:tr>
      <w:tr w:rsidR="002B4505" w:rsidRPr="00DC3BE7" w14:paraId="3FA007BE"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2866ED9E"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pro místní rozvoj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0FB688F0"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68B01E0D"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0,55</w:t>
            </w:r>
          </w:p>
        </w:tc>
        <w:tc>
          <w:tcPr>
            <w:tcW w:w="840" w:type="dxa"/>
            <w:tcBorders>
              <w:top w:val="single" w:sz="4" w:space="0" w:color="DDEBF7"/>
              <w:left w:val="nil"/>
              <w:bottom w:val="single" w:sz="4" w:space="0" w:color="DDEBF7"/>
              <w:right w:val="nil"/>
            </w:tcBorders>
            <w:shd w:val="clear" w:color="BDD7EE" w:fill="BDD7EE"/>
            <w:noWrap/>
            <w:vAlign w:val="bottom"/>
            <w:hideMark/>
          </w:tcPr>
          <w:p w14:paraId="477DC1C6" w14:textId="77777777" w:rsidR="002B4505" w:rsidRPr="00DC3BE7" w:rsidRDefault="002B4505" w:rsidP="002B4505">
            <w:pPr>
              <w:jc w:val="right"/>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3E7F95BB" w14:textId="77777777" w:rsidR="002B4505" w:rsidRPr="00DC3BE7" w:rsidRDefault="002B4505" w:rsidP="002B4505">
            <w:pPr>
              <w:rPr>
                <w:rFonts w:ascii="Arial Narrow" w:hAnsi="Arial Narrow"/>
                <w:sz w:val="20"/>
                <w:szCs w:val="20"/>
              </w:rPr>
            </w:pPr>
          </w:p>
        </w:tc>
      </w:tr>
      <w:tr w:rsidR="002B4505" w:rsidRPr="00DC3BE7" w14:paraId="3D5AD43E"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7955D192"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průmyslu a obchodu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6C55CE2A"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32D3127A"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3,19</w:t>
            </w:r>
          </w:p>
        </w:tc>
        <w:tc>
          <w:tcPr>
            <w:tcW w:w="840" w:type="dxa"/>
            <w:tcBorders>
              <w:top w:val="single" w:sz="4" w:space="0" w:color="DDEBF7"/>
              <w:left w:val="nil"/>
              <w:bottom w:val="single" w:sz="4" w:space="0" w:color="DDEBF7"/>
              <w:right w:val="nil"/>
            </w:tcBorders>
            <w:shd w:val="clear" w:color="BDD7EE" w:fill="BDD7EE"/>
            <w:noWrap/>
            <w:vAlign w:val="bottom"/>
            <w:hideMark/>
          </w:tcPr>
          <w:p w14:paraId="6678977A" w14:textId="77777777" w:rsidR="002B4505" w:rsidRPr="00DC3BE7" w:rsidRDefault="002B4505" w:rsidP="002B4505">
            <w:pPr>
              <w:jc w:val="right"/>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3B581643" w14:textId="77777777" w:rsidR="002B4505" w:rsidRPr="00DC3BE7" w:rsidRDefault="002B4505" w:rsidP="002B4505">
            <w:pPr>
              <w:rPr>
                <w:rFonts w:ascii="Arial Narrow" w:hAnsi="Arial Narrow"/>
                <w:sz w:val="20"/>
                <w:szCs w:val="20"/>
              </w:rPr>
            </w:pPr>
          </w:p>
        </w:tc>
      </w:tr>
      <w:tr w:rsidR="002B4505" w:rsidRPr="00DC3BE7" w14:paraId="3E4AE202"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608D2870"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spravedlnosti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22552954"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7</w:t>
            </w:r>
          </w:p>
        </w:tc>
        <w:tc>
          <w:tcPr>
            <w:tcW w:w="1440" w:type="dxa"/>
            <w:tcBorders>
              <w:top w:val="single" w:sz="4" w:space="0" w:color="DDEBF7"/>
              <w:left w:val="nil"/>
              <w:bottom w:val="single" w:sz="4" w:space="0" w:color="DDEBF7"/>
              <w:right w:val="nil"/>
            </w:tcBorders>
            <w:shd w:val="clear" w:color="BDD7EE" w:fill="BDD7EE"/>
            <w:noWrap/>
            <w:vAlign w:val="bottom"/>
            <w:hideMark/>
          </w:tcPr>
          <w:p w14:paraId="381F50C9"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18,77</w:t>
            </w:r>
          </w:p>
        </w:tc>
        <w:tc>
          <w:tcPr>
            <w:tcW w:w="840" w:type="dxa"/>
            <w:tcBorders>
              <w:top w:val="single" w:sz="4" w:space="0" w:color="DDEBF7"/>
              <w:left w:val="nil"/>
              <w:bottom w:val="single" w:sz="4" w:space="0" w:color="DDEBF7"/>
              <w:right w:val="nil"/>
            </w:tcBorders>
            <w:shd w:val="clear" w:color="BDD7EE" w:fill="BDD7EE"/>
            <w:noWrap/>
            <w:vAlign w:val="bottom"/>
            <w:hideMark/>
          </w:tcPr>
          <w:p w14:paraId="246AFD9F"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9</w:t>
            </w:r>
          </w:p>
        </w:tc>
        <w:tc>
          <w:tcPr>
            <w:tcW w:w="840" w:type="dxa"/>
            <w:tcBorders>
              <w:top w:val="single" w:sz="4" w:space="0" w:color="DDEBF7"/>
              <w:left w:val="nil"/>
              <w:bottom w:val="single" w:sz="4" w:space="0" w:color="DDEBF7"/>
              <w:right w:val="nil"/>
            </w:tcBorders>
            <w:shd w:val="clear" w:color="BDD7EE" w:fill="BDD7EE"/>
            <w:noWrap/>
            <w:vAlign w:val="bottom"/>
            <w:hideMark/>
          </w:tcPr>
          <w:p w14:paraId="379084FE"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r>
      <w:tr w:rsidR="002B4505" w:rsidRPr="00DC3BE7" w14:paraId="16E25143"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59CD497B"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školství, mládeže a tělovýchovy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3388DCF5"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249184B6"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122,02</w:t>
            </w:r>
          </w:p>
        </w:tc>
        <w:tc>
          <w:tcPr>
            <w:tcW w:w="840" w:type="dxa"/>
            <w:tcBorders>
              <w:top w:val="single" w:sz="4" w:space="0" w:color="DDEBF7"/>
              <w:left w:val="nil"/>
              <w:bottom w:val="single" w:sz="4" w:space="0" w:color="DDEBF7"/>
              <w:right w:val="nil"/>
            </w:tcBorders>
            <w:shd w:val="clear" w:color="BDD7EE" w:fill="BDD7EE"/>
            <w:noWrap/>
            <w:vAlign w:val="bottom"/>
            <w:hideMark/>
          </w:tcPr>
          <w:p w14:paraId="7D9D0E8F" w14:textId="77777777" w:rsidR="002B4505" w:rsidRPr="00DC3BE7" w:rsidRDefault="002B4505" w:rsidP="002B4505">
            <w:pPr>
              <w:jc w:val="right"/>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0D4478FE" w14:textId="77777777" w:rsidR="002B4505" w:rsidRPr="00DC3BE7" w:rsidRDefault="002B4505" w:rsidP="002B4505">
            <w:pPr>
              <w:rPr>
                <w:rFonts w:ascii="Arial Narrow" w:hAnsi="Arial Narrow"/>
                <w:sz w:val="20"/>
                <w:szCs w:val="20"/>
              </w:rPr>
            </w:pPr>
          </w:p>
        </w:tc>
      </w:tr>
      <w:tr w:rsidR="002B4505" w:rsidRPr="00DC3BE7" w14:paraId="6C57A48B"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03543888"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vnitra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51096DEE"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19</w:t>
            </w:r>
          </w:p>
        </w:tc>
        <w:tc>
          <w:tcPr>
            <w:tcW w:w="1440" w:type="dxa"/>
            <w:tcBorders>
              <w:top w:val="single" w:sz="4" w:space="0" w:color="DDEBF7"/>
              <w:left w:val="nil"/>
              <w:bottom w:val="single" w:sz="4" w:space="0" w:color="DDEBF7"/>
              <w:right w:val="nil"/>
            </w:tcBorders>
            <w:shd w:val="clear" w:color="BDD7EE" w:fill="BDD7EE"/>
            <w:noWrap/>
            <w:vAlign w:val="bottom"/>
            <w:hideMark/>
          </w:tcPr>
          <w:p w14:paraId="71CB29F6"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926,25</w:t>
            </w:r>
          </w:p>
        </w:tc>
        <w:tc>
          <w:tcPr>
            <w:tcW w:w="840" w:type="dxa"/>
            <w:tcBorders>
              <w:top w:val="single" w:sz="4" w:space="0" w:color="DDEBF7"/>
              <w:left w:val="nil"/>
              <w:bottom w:val="single" w:sz="4" w:space="0" w:color="DDEBF7"/>
              <w:right w:val="nil"/>
            </w:tcBorders>
            <w:shd w:val="clear" w:color="BDD7EE" w:fill="BDD7EE"/>
            <w:noWrap/>
            <w:vAlign w:val="bottom"/>
            <w:hideMark/>
          </w:tcPr>
          <w:p w14:paraId="1A15C5CB"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255,5</w:t>
            </w:r>
          </w:p>
        </w:tc>
        <w:tc>
          <w:tcPr>
            <w:tcW w:w="840" w:type="dxa"/>
            <w:tcBorders>
              <w:top w:val="single" w:sz="4" w:space="0" w:color="DDEBF7"/>
              <w:left w:val="nil"/>
              <w:bottom w:val="single" w:sz="4" w:space="0" w:color="DDEBF7"/>
              <w:right w:val="nil"/>
            </w:tcBorders>
            <w:shd w:val="clear" w:color="BDD7EE" w:fill="BDD7EE"/>
            <w:noWrap/>
            <w:vAlign w:val="bottom"/>
            <w:hideMark/>
          </w:tcPr>
          <w:p w14:paraId="5051C74D"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35</w:t>
            </w:r>
          </w:p>
        </w:tc>
      </w:tr>
      <w:tr w:rsidR="002B4505" w:rsidRPr="00DC3BE7" w14:paraId="3C4E6D0B"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795064F3"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zahraničních věcí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1C3DB33E"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061219D5"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40</w:t>
            </w:r>
          </w:p>
        </w:tc>
        <w:tc>
          <w:tcPr>
            <w:tcW w:w="840" w:type="dxa"/>
            <w:tcBorders>
              <w:top w:val="single" w:sz="4" w:space="0" w:color="DDEBF7"/>
              <w:left w:val="nil"/>
              <w:bottom w:val="single" w:sz="4" w:space="0" w:color="DDEBF7"/>
              <w:right w:val="nil"/>
            </w:tcBorders>
            <w:shd w:val="clear" w:color="BDD7EE" w:fill="BDD7EE"/>
            <w:noWrap/>
            <w:vAlign w:val="bottom"/>
            <w:hideMark/>
          </w:tcPr>
          <w:p w14:paraId="7F75BEB7" w14:textId="77777777" w:rsidR="002B4505" w:rsidRPr="00DC3BE7" w:rsidRDefault="002B4505" w:rsidP="002B4505">
            <w:pPr>
              <w:jc w:val="right"/>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6322777A" w14:textId="77777777" w:rsidR="002B4505" w:rsidRPr="00DC3BE7" w:rsidRDefault="002B4505" w:rsidP="002B4505">
            <w:pPr>
              <w:rPr>
                <w:rFonts w:ascii="Arial Narrow" w:hAnsi="Arial Narrow"/>
                <w:sz w:val="20"/>
                <w:szCs w:val="20"/>
              </w:rPr>
            </w:pPr>
          </w:p>
        </w:tc>
      </w:tr>
      <w:tr w:rsidR="002B4505" w:rsidRPr="00DC3BE7" w14:paraId="3AA79225"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27BA2427"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zdravotnictví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2B09A7E3"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2C7A8064"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70</w:t>
            </w:r>
          </w:p>
        </w:tc>
        <w:tc>
          <w:tcPr>
            <w:tcW w:w="840" w:type="dxa"/>
            <w:tcBorders>
              <w:top w:val="single" w:sz="4" w:space="0" w:color="DDEBF7"/>
              <w:left w:val="nil"/>
              <w:bottom w:val="single" w:sz="4" w:space="0" w:color="DDEBF7"/>
              <w:right w:val="nil"/>
            </w:tcBorders>
            <w:shd w:val="clear" w:color="BDD7EE" w:fill="BDD7EE"/>
            <w:noWrap/>
            <w:vAlign w:val="bottom"/>
            <w:hideMark/>
          </w:tcPr>
          <w:p w14:paraId="729C3665"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c>
          <w:tcPr>
            <w:tcW w:w="840" w:type="dxa"/>
            <w:tcBorders>
              <w:top w:val="single" w:sz="4" w:space="0" w:color="DDEBF7"/>
              <w:left w:val="nil"/>
              <w:bottom w:val="single" w:sz="4" w:space="0" w:color="DDEBF7"/>
              <w:right w:val="nil"/>
            </w:tcBorders>
            <w:shd w:val="clear" w:color="BDD7EE" w:fill="BDD7EE"/>
            <w:noWrap/>
            <w:vAlign w:val="bottom"/>
            <w:hideMark/>
          </w:tcPr>
          <w:p w14:paraId="6DDFB820"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r>
      <w:tr w:rsidR="002B4505" w:rsidRPr="00DC3BE7" w14:paraId="79B76666"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499E6C48"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životního prostředí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5DACF400"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4F1988C7"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76,15</w:t>
            </w:r>
          </w:p>
        </w:tc>
        <w:tc>
          <w:tcPr>
            <w:tcW w:w="840" w:type="dxa"/>
            <w:tcBorders>
              <w:top w:val="single" w:sz="4" w:space="0" w:color="DDEBF7"/>
              <w:left w:val="nil"/>
              <w:bottom w:val="single" w:sz="4" w:space="0" w:color="DDEBF7"/>
              <w:right w:val="nil"/>
            </w:tcBorders>
            <w:shd w:val="clear" w:color="BDD7EE" w:fill="BDD7EE"/>
            <w:noWrap/>
            <w:vAlign w:val="bottom"/>
            <w:hideMark/>
          </w:tcPr>
          <w:p w14:paraId="21A11FE6"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46</w:t>
            </w:r>
          </w:p>
        </w:tc>
        <w:tc>
          <w:tcPr>
            <w:tcW w:w="840" w:type="dxa"/>
            <w:tcBorders>
              <w:top w:val="single" w:sz="4" w:space="0" w:color="DDEBF7"/>
              <w:left w:val="nil"/>
              <w:bottom w:val="single" w:sz="4" w:space="0" w:color="DDEBF7"/>
              <w:right w:val="nil"/>
            </w:tcBorders>
            <w:shd w:val="clear" w:color="BDD7EE" w:fill="BDD7EE"/>
            <w:noWrap/>
            <w:vAlign w:val="bottom"/>
            <w:hideMark/>
          </w:tcPr>
          <w:p w14:paraId="3D5179B8"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15</w:t>
            </w:r>
          </w:p>
        </w:tc>
      </w:tr>
      <w:tr w:rsidR="002B4505" w:rsidRPr="00DC3BE7" w14:paraId="12C0FA71"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0BE0601A"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Národní archiv</w:t>
            </w:r>
          </w:p>
        </w:tc>
        <w:tc>
          <w:tcPr>
            <w:tcW w:w="1532" w:type="dxa"/>
            <w:tcBorders>
              <w:top w:val="single" w:sz="4" w:space="0" w:color="DDEBF7"/>
              <w:left w:val="nil"/>
              <w:bottom w:val="single" w:sz="4" w:space="0" w:color="DDEBF7"/>
              <w:right w:val="nil"/>
            </w:tcBorders>
            <w:shd w:val="clear" w:color="BDD7EE" w:fill="BDD7EE"/>
            <w:noWrap/>
            <w:vAlign w:val="bottom"/>
            <w:hideMark/>
          </w:tcPr>
          <w:p w14:paraId="39D38177"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021A78AB"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36,7</w:t>
            </w:r>
          </w:p>
        </w:tc>
        <w:tc>
          <w:tcPr>
            <w:tcW w:w="840" w:type="dxa"/>
            <w:tcBorders>
              <w:top w:val="single" w:sz="4" w:space="0" w:color="DDEBF7"/>
              <w:left w:val="nil"/>
              <w:bottom w:val="single" w:sz="4" w:space="0" w:color="DDEBF7"/>
              <w:right w:val="nil"/>
            </w:tcBorders>
            <w:shd w:val="clear" w:color="BDD7EE" w:fill="BDD7EE"/>
            <w:noWrap/>
            <w:vAlign w:val="bottom"/>
            <w:hideMark/>
          </w:tcPr>
          <w:p w14:paraId="4C93E1B5"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c>
          <w:tcPr>
            <w:tcW w:w="840" w:type="dxa"/>
            <w:tcBorders>
              <w:top w:val="single" w:sz="4" w:space="0" w:color="DDEBF7"/>
              <w:left w:val="nil"/>
              <w:bottom w:val="single" w:sz="4" w:space="0" w:color="DDEBF7"/>
              <w:right w:val="nil"/>
            </w:tcBorders>
            <w:shd w:val="clear" w:color="BDD7EE" w:fill="BDD7EE"/>
            <w:noWrap/>
            <w:vAlign w:val="bottom"/>
            <w:hideMark/>
          </w:tcPr>
          <w:p w14:paraId="6046AF53"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r>
      <w:tr w:rsidR="002B4505" w:rsidRPr="00DC3BE7" w14:paraId="5F07F9C0"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10547B20"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Probační a mediační služba</w:t>
            </w:r>
          </w:p>
        </w:tc>
        <w:tc>
          <w:tcPr>
            <w:tcW w:w="1532" w:type="dxa"/>
            <w:tcBorders>
              <w:top w:val="single" w:sz="4" w:space="0" w:color="DDEBF7"/>
              <w:left w:val="nil"/>
              <w:bottom w:val="single" w:sz="4" w:space="0" w:color="DDEBF7"/>
              <w:right w:val="nil"/>
            </w:tcBorders>
            <w:shd w:val="clear" w:color="BDD7EE" w:fill="BDD7EE"/>
            <w:noWrap/>
            <w:vAlign w:val="bottom"/>
            <w:hideMark/>
          </w:tcPr>
          <w:p w14:paraId="14042556"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7E191C3F"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48,6</w:t>
            </w:r>
          </w:p>
        </w:tc>
        <w:tc>
          <w:tcPr>
            <w:tcW w:w="840" w:type="dxa"/>
            <w:tcBorders>
              <w:top w:val="single" w:sz="4" w:space="0" w:color="DDEBF7"/>
              <w:left w:val="nil"/>
              <w:bottom w:val="single" w:sz="4" w:space="0" w:color="DDEBF7"/>
              <w:right w:val="nil"/>
            </w:tcBorders>
            <w:shd w:val="clear" w:color="BDD7EE" w:fill="BDD7EE"/>
            <w:noWrap/>
            <w:vAlign w:val="bottom"/>
            <w:hideMark/>
          </w:tcPr>
          <w:p w14:paraId="245D8C15"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14,5</w:t>
            </w:r>
          </w:p>
        </w:tc>
        <w:tc>
          <w:tcPr>
            <w:tcW w:w="840" w:type="dxa"/>
            <w:tcBorders>
              <w:top w:val="single" w:sz="4" w:space="0" w:color="DDEBF7"/>
              <w:left w:val="nil"/>
              <w:bottom w:val="single" w:sz="4" w:space="0" w:color="DDEBF7"/>
              <w:right w:val="nil"/>
            </w:tcBorders>
            <w:shd w:val="clear" w:color="BDD7EE" w:fill="BDD7EE"/>
            <w:noWrap/>
            <w:vAlign w:val="bottom"/>
            <w:hideMark/>
          </w:tcPr>
          <w:p w14:paraId="33D3CA63"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r>
      <w:tr w:rsidR="002B4505" w:rsidRPr="00DC3BE7" w14:paraId="035B9DAD"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50052705"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Rejstřík trestů</w:t>
            </w:r>
          </w:p>
        </w:tc>
        <w:tc>
          <w:tcPr>
            <w:tcW w:w="1532" w:type="dxa"/>
            <w:tcBorders>
              <w:top w:val="single" w:sz="4" w:space="0" w:color="DDEBF7"/>
              <w:left w:val="nil"/>
              <w:bottom w:val="single" w:sz="4" w:space="0" w:color="DDEBF7"/>
              <w:right w:val="nil"/>
            </w:tcBorders>
            <w:shd w:val="clear" w:color="BDD7EE" w:fill="BDD7EE"/>
            <w:noWrap/>
            <w:vAlign w:val="bottom"/>
            <w:hideMark/>
          </w:tcPr>
          <w:p w14:paraId="70B6D6B6"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3157F389"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52,73</w:t>
            </w:r>
          </w:p>
        </w:tc>
        <w:tc>
          <w:tcPr>
            <w:tcW w:w="840" w:type="dxa"/>
            <w:tcBorders>
              <w:top w:val="single" w:sz="4" w:space="0" w:color="DDEBF7"/>
              <w:left w:val="nil"/>
              <w:bottom w:val="single" w:sz="4" w:space="0" w:color="DDEBF7"/>
              <w:right w:val="nil"/>
            </w:tcBorders>
            <w:shd w:val="clear" w:color="BDD7EE" w:fill="BDD7EE"/>
            <w:noWrap/>
            <w:vAlign w:val="bottom"/>
            <w:hideMark/>
          </w:tcPr>
          <w:p w14:paraId="1626AC82"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43</w:t>
            </w:r>
          </w:p>
        </w:tc>
        <w:tc>
          <w:tcPr>
            <w:tcW w:w="840" w:type="dxa"/>
            <w:tcBorders>
              <w:top w:val="single" w:sz="4" w:space="0" w:color="DDEBF7"/>
              <w:left w:val="nil"/>
              <w:bottom w:val="single" w:sz="4" w:space="0" w:color="DDEBF7"/>
              <w:right w:val="nil"/>
            </w:tcBorders>
            <w:shd w:val="clear" w:color="BDD7EE" w:fill="BDD7EE"/>
            <w:noWrap/>
            <w:vAlign w:val="bottom"/>
            <w:hideMark/>
          </w:tcPr>
          <w:p w14:paraId="64B4B39E"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6</w:t>
            </w:r>
          </w:p>
        </w:tc>
      </w:tr>
      <w:tr w:rsidR="002B4505" w:rsidRPr="00DC3BE7" w14:paraId="73056C39"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6CBCB130"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Státní pozemkový úřad</w:t>
            </w:r>
          </w:p>
        </w:tc>
        <w:tc>
          <w:tcPr>
            <w:tcW w:w="1532" w:type="dxa"/>
            <w:tcBorders>
              <w:top w:val="single" w:sz="4" w:space="0" w:color="DDEBF7"/>
              <w:left w:val="nil"/>
              <w:bottom w:val="single" w:sz="4" w:space="0" w:color="DDEBF7"/>
              <w:right w:val="nil"/>
            </w:tcBorders>
            <w:shd w:val="clear" w:color="BDD7EE" w:fill="BDD7EE"/>
            <w:noWrap/>
            <w:vAlign w:val="bottom"/>
            <w:hideMark/>
          </w:tcPr>
          <w:p w14:paraId="1DE6793F"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2</w:t>
            </w:r>
          </w:p>
        </w:tc>
        <w:tc>
          <w:tcPr>
            <w:tcW w:w="1440" w:type="dxa"/>
            <w:tcBorders>
              <w:top w:val="single" w:sz="4" w:space="0" w:color="DDEBF7"/>
              <w:left w:val="nil"/>
              <w:bottom w:val="single" w:sz="4" w:space="0" w:color="DDEBF7"/>
              <w:right w:val="nil"/>
            </w:tcBorders>
            <w:shd w:val="clear" w:color="BDD7EE" w:fill="BDD7EE"/>
            <w:noWrap/>
            <w:vAlign w:val="bottom"/>
            <w:hideMark/>
          </w:tcPr>
          <w:p w14:paraId="2DC634A3"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42,15</w:t>
            </w:r>
          </w:p>
        </w:tc>
        <w:tc>
          <w:tcPr>
            <w:tcW w:w="840" w:type="dxa"/>
            <w:tcBorders>
              <w:top w:val="single" w:sz="4" w:space="0" w:color="DDEBF7"/>
              <w:left w:val="nil"/>
              <w:bottom w:val="single" w:sz="4" w:space="0" w:color="DDEBF7"/>
              <w:right w:val="nil"/>
            </w:tcBorders>
            <w:shd w:val="clear" w:color="BDD7EE" w:fill="BDD7EE"/>
            <w:noWrap/>
            <w:vAlign w:val="bottom"/>
            <w:hideMark/>
          </w:tcPr>
          <w:p w14:paraId="27DE2762" w14:textId="77777777" w:rsidR="002B4505" w:rsidRPr="00DC3BE7" w:rsidRDefault="002B4505" w:rsidP="002B4505">
            <w:pPr>
              <w:jc w:val="right"/>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1099B019" w14:textId="77777777" w:rsidR="002B4505" w:rsidRPr="00DC3BE7" w:rsidRDefault="002B4505" w:rsidP="002B4505">
            <w:pPr>
              <w:rPr>
                <w:rFonts w:ascii="Arial Narrow" w:hAnsi="Arial Narrow"/>
                <w:sz w:val="20"/>
                <w:szCs w:val="20"/>
              </w:rPr>
            </w:pPr>
          </w:p>
        </w:tc>
      </w:tr>
      <w:tr w:rsidR="002B4505" w:rsidRPr="00DC3BE7" w14:paraId="7BCE8380"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3215A8F0"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Státní správa hmotných rezerv</w:t>
            </w:r>
          </w:p>
        </w:tc>
        <w:tc>
          <w:tcPr>
            <w:tcW w:w="1532" w:type="dxa"/>
            <w:tcBorders>
              <w:top w:val="single" w:sz="4" w:space="0" w:color="DDEBF7"/>
              <w:left w:val="nil"/>
              <w:bottom w:val="single" w:sz="4" w:space="0" w:color="DDEBF7"/>
              <w:right w:val="nil"/>
            </w:tcBorders>
            <w:shd w:val="clear" w:color="BDD7EE" w:fill="BDD7EE"/>
            <w:noWrap/>
            <w:vAlign w:val="bottom"/>
            <w:hideMark/>
          </w:tcPr>
          <w:p w14:paraId="03FEDE20"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639C2A6B" w14:textId="77777777" w:rsidR="002B4505" w:rsidRPr="00DC3BE7" w:rsidRDefault="002B4505" w:rsidP="002B4505">
            <w:pPr>
              <w:jc w:val="cente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79143EEF" w14:textId="77777777" w:rsidR="002B4505" w:rsidRPr="00DC3BE7" w:rsidRDefault="002B4505" w:rsidP="002B4505">
            <w:pPr>
              <w:rPr>
                <w:rFonts w:ascii="Arial Narrow" w:hAnsi="Arial Narrow"/>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18BF3E87" w14:textId="77777777" w:rsidR="002B4505" w:rsidRPr="00DC3BE7" w:rsidRDefault="002B4505" w:rsidP="002B4505">
            <w:pPr>
              <w:rPr>
                <w:rFonts w:ascii="Arial Narrow" w:hAnsi="Arial Narrow"/>
                <w:sz w:val="20"/>
                <w:szCs w:val="20"/>
              </w:rPr>
            </w:pPr>
          </w:p>
        </w:tc>
      </w:tr>
      <w:tr w:rsidR="002B4505" w:rsidRPr="00DC3BE7" w14:paraId="3C3946DD"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3C97CA20"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Úřad pro ochranu hospodářské soutěže</w:t>
            </w:r>
          </w:p>
        </w:tc>
        <w:tc>
          <w:tcPr>
            <w:tcW w:w="1532" w:type="dxa"/>
            <w:tcBorders>
              <w:top w:val="single" w:sz="4" w:space="0" w:color="DDEBF7"/>
              <w:left w:val="nil"/>
              <w:bottom w:val="single" w:sz="4" w:space="0" w:color="DDEBF7"/>
              <w:right w:val="nil"/>
            </w:tcBorders>
            <w:shd w:val="clear" w:color="BDD7EE" w:fill="BDD7EE"/>
            <w:noWrap/>
            <w:vAlign w:val="bottom"/>
            <w:hideMark/>
          </w:tcPr>
          <w:p w14:paraId="2631F496"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6580D27E"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35,44</w:t>
            </w:r>
          </w:p>
        </w:tc>
        <w:tc>
          <w:tcPr>
            <w:tcW w:w="840" w:type="dxa"/>
            <w:tcBorders>
              <w:top w:val="single" w:sz="4" w:space="0" w:color="DDEBF7"/>
              <w:left w:val="nil"/>
              <w:bottom w:val="single" w:sz="4" w:space="0" w:color="DDEBF7"/>
              <w:right w:val="nil"/>
            </w:tcBorders>
            <w:shd w:val="clear" w:color="BDD7EE" w:fill="BDD7EE"/>
            <w:noWrap/>
            <w:vAlign w:val="bottom"/>
            <w:hideMark/>
          </w:tcPr>
          <w:p w14:paraId="1A1807DD" w14:textId="77777777" w:rsidR="002B4505" w:rsidRPr="00DC3BE7" w:rsidRDefault="002B4505" w:rsidP="002B4505">
            <w:pPr>
              <w:jc w:val="right"/>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26F265D4" w14:textId="77777777" w:rsidR="002B4505" w:rsidRPr="00DC3BE7" w:rsidRDefault="002B4505" w:rsidP="002B4505">
            <w:pPr>
              <w:rPr>
                <w:rFonts w:ascii="Arial Narrow" w:hAnsi="Arial Narrow"/>
                <w:sz w:val="20"/>
                <w:szCs w:val="20"/>
              </w:rPr>
            </w:pPr>
          </w:p>
        </w:tc>
      </w:tr>
      <w:tr w:rsidR="002B4505" w:rsidRPr="00DC3BE7" w14:paraId="70A7024C"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7C6065BF"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Ústřední kontrolní a zkušební ústav zemědělský</w:t>
            </w:r>
          </w:p>
        </w:tc>
        <w:tc>
          <w:tcPr>
            <w:tcW w:w="1532" w:type="dxa"/>
            <w:tcBorders>
              <w:top w:val="single" w:sz="4" w:space="0" w:color="DDEBF7"/>
              <w:left w:val="nil"/>
              <w:bottom w:val="single" w:sz="4" w:space="0" w:color="DDEBF7"/>
              <w:right w:val="nil"/>
            </w:tcBorders>
            <w:shd w:val="clear" w:color="BDD7EE" w:fill="BDD7EE"/>
            <w:noWrap/>
            <w:vAlign w:val="bottom"/>
            <w:hideMark/>
          </w:tcPr>
          <w:p w14:paraId="192C4BF2"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536A4A9F"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12,5</w:t>
            </w:r>
          </w:p>
        </w:tc>
        <w:tc>
          <w:tcPr>
            <w:tcW w:w="840" w:type="dxa"/>
            <w:tcBorders>
              <w:top w:val="single" w:sz="4" w:space="0" w:color="DDEBF7"/>
              <w:left w:val="nil"/>
              <w:bottom w:val="single" w:sz="4" w:space="0" w:color="DDEBF7"/>
              <w:right w:val="nil"/>
            </w:tcBorders>
            <w:shd w:val="clear" w:color="BDD7EE" w:fill="BDD7EE"/>
            <w:noWrap/>
            <w:vAlign w:val="bottom"/>
            <w:hideMark/>
          </w:tcPr>
          <w:p w14:paraId="2FBD8915"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c>
          <w:tcPr>
            <w:tcW w:w="840" w:type="dxa"/>
            <w:tcBorders>
              <w:top w:val="single" w:sz="4" w:space="0" w:color="DDEBF7"/>
              <w:left w:val="nil"/>
              <w:bottom w:val="single" w:sz="4" w:space="0" w:color="DDEBF7"/>
              <w:right w:val="nil"/>
            </w:tcBorders>
            <w:shd w:val="clear" w:color="BDD7EE" w:fill="BDD7EE"/>
            <w:noWrap/>
            <w:vAlign w:val="bottom"/>
            <w:hideMark/>
          </w:tcPr>
          <w:p w14:paraId="1540C3DF"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r>
      <w:tr w:rsidR="002B4505" w:rsidRPr="00DC3BE7" w14:paraId="3704C33C"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521017F7"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Český úřad zeměměřičský a katastrální</w:t>
            </w:r>
          </w:p>
        </w:tc>
        <w:tc>
          <w:tcPr>
            <w:tcW w:w="1532" w:type="dxa"/>
            <w:tcBorders>
              <w:top w:val="single" w:sz="4" w:space="0" w:color="DDEBF7"/>
              <w:left w:val="nil"/>
              <w:bottom w:val="single" w:sz="4" w:space="0" w:color="DDEBF7"/>
              <w:right w:val="nil"/>
            </w:tcBorders>
            <w:shd w:val="clear" w:color="BDD7EE" w:fill="BDD7EE"/>
            <w:noWrap/>
            <w:vAlign w:val="bottom"/>
            <w:hideMark/>
          </w:tcPr>
          <w:p w14:paraId="4E745065"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3</w:t>
            </w:r>
          </w:p>
        </w:tc>
        <w:tc>
          <w:tcPr>
            <w:tcW w:w="1440" w:type="dxa"/>
            <w:tcBorders>
              <w:top w:val="single" w:sz="4" w:space="0" w:color="DDEBF7"/>
              <w:left w:val="nil"/>
              <w:bottom w:val="single" w:sz="4" w:space="0" w:color="DDEBF7"/>
              <w:right w:val="nil"/>
            </w:tcBorders>
            <w:shd w:val="clear" w:color="BDD7EE" w:fill="BDD7EE"/>
            <w:noWrap/>
            <w:vAlign w:val="bottom"/>
            <w:hideMark/>
          </w:tcPr>
          <w:p w14:paraId="5F3D2195"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145</w:t>
            </w:r>
          </w:p>
        </w:tc>
        <w:tc>
          <w:tcPr>
            <w:tcW w:w="840" w:type="dxa"/>
            <w:tcBorders>
              <w:top w:val="single" w:sz="4" w:space="0" w:color="DDEBF7"/>
              <w:left w:val="nil"/>
              <w:bottom w:val="single" w:sz="4" w:space="0" w:color="DDEBF7"/>
              <w:right w:val="nil"/>
            </w:tcBorders>
            <w:shd w:val="clear" w:color="BDD7EE" w:fill="BDD7EE"/>
            <w:noWrap/>
            <w:vAlign w:val="bottom"/>
            <w:hideMark/>
          </w:tcPr>
          <w:p w14:paraId="473E4ABD" w14:textId="77777777" w:rsidR="002B4505" w:rsidRPr="00DC3BE7" w:rsidRDefault="002B4505" w:rsidP="002B4505">
            <w:pPr>
              <w:jc w:val="right"/>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3BC606EF" w14:textId="77777777" w:rsidR="002B4505" w:rsidRPr="00DC3BE7" w:rsidRDefault="002B4505" w:rsidP="002B4505">
            <w:pPr>
              <w:rPr>
                <w:rFonts w:ascii="Arial Narrow" w:hAnsi="Arial Narrow"/>
                <w:sz w:val="20"/>
                <w:szCs w:val="20"/>
              </w:rPr>
            </w:pPr>
          </w:p>
        </w:tc>
      </w:tr>
      <w:tr w:rsidR="002B4505" w:rsidRPr="00DC3BE7" w14:paraId="0279A4AD"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4CC2A86B"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ÚV - úřad vlády</w:t>
            </w:r>
          </w:p>
        </w:tc>
        <w:tc>
          <w:tcPr>
            <w:tcW w:w="1532" w:type="dxa"/>
            <w:tcBorders>
              <w:top w:val="single" w:sz="4" w:space="0" w:color="DDEBF7"/>
              <w:left w:val="nil"/>
              <w:bottom w:val="single" w:sz="4" w:space="0" w:color="DDEBF7"/>
              <w:right w:val="nil"/>
            </w:tcBorders>
            <w:shd w:val="clear" w:color="BDD7EE" w:fill="BDD7EE"/>
            <w:noWrap/>
            <w:vAlign w:val="bottom"/>
            <w:hideMark/>
          </w:tcPr>
          <w:p w14:paraId="62C3DF9E"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0F66ACEF"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w:t>
            </w:r>
          </w:p>
        </w:tc>
        <w:tc>
          <w:tcPr>
            <w:tcW w:w="840" w:type="dxa"/>
            <w:tcBorders>
              <w:top w:val="single" w:sz="4" w:space="0" w:color="DDEBF7"/>
              <w:left w:val="nil"/>
              <w:bottom w:val="single" w:sz="4" w:space="0" w:color="DDEBF7"/>
              <w:right w:val="nil"/>
            </w:tcBorders>
            <w:shd w:val="clear" w:color="BDD7EE" w:fill="BDD7EE"/>
            <w:noWrap/>
            <w:vAlign w:val="bottom"/>
            <w:hideMark/>
          </w:tcPr>
          <w:p w14:paraId="7104FBF4"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0,25</w:t>
            </w:r>
          </w:p>
        </w:tc>
        <w:tc>
          <w:tcPr>
            <w:tcW w:w="840" w:type="dxa"/>
            <w:tcBorders>
              <w:top w:val="single" w:sz="4" w:space="0" w:color="DDEBF7"/>
              <w:left w:val="nil"/>
              <w:bottom w:val="single" w:sz="4" w:space="0" w:color="DDEBF7"/>
              <w:right w:val="nil"/>
            </w:tcBorders>
            <w:shd w:val="clear" w:color="BDD7EE" w:fill="BDD7EE"/>
            <w:noWrap/>
            <w:vAlign w:val="bottom"/>
            <w:hideMark/>
          </w:tcPr>
          <w:p w14:paraId="6742A325"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r>
      <w:tr w:rsidR="002B4505" w:rsidRPr="00DC3BE7" w14:paraId="17AE0AD4" w14:textId="77777777" w:rsidTr="002B4505">
        <w:trPr>
          <w:trHeight w:val="300"/>
        </w:trPr>
        <w:tc>
          <w:tcPr>
            <w:tcW w:w="4536" w:type="dxa"/>
            <w:tcBorders>
              <w:top w:val="single" w:sz="4" w:space="0" w:color="9BC2E6"/>
              <w:left w:val="nil"/>
              <w:bottom w:val="single" w:sz="4" w:space="0" w:color="9BC2E6"/>
              <w:right w:val="nil"/>
            </w:tcBorders>
            <w:shd w:val="clear" w:color="DDEBF7" w:fill="DDEBF7"/>
            <w:noWrap/>
            <w:vAlign w:val="bottom"/>
            <w:hideMark/>
          </w:tcPr>
          <w:p w14:paraId="0FAF3959" w14:textId="77777777" w:rsidR="002B4505" w:rsidRPr="00DC3BE7" w:rsidRDefault="002B4505" w:rsidP="002B4505">
            <w:pPr>
              <w:rPr>
                <w:rFonts w:ascii="Arial Narrow" w:hAnsi="Arial Narrow" w:cs="Calibri"/>
                <w:b/>
                <w:bCs/>
                <w:color w:val="000000"/>
                <w:sz w:val="20"/>
                <w:szCs w:val="20"/>
              </w:rPr>
            </w:pPr>
            <w:r w:rsidRPr="00DC3BE7">
              <w:rPr>
                <w:rFonts w:ascii="Arial Narrow" w:hAnsi="Arial Narrow" w:cs="Calibri"/>
                <w:b/>
                <w:bCs/>
                <w:color w:val="000000"/>
                <w:sz w:val="20"/>
                <w:szCs w:val="20"/>
              </w:rPr>
              <w:t>B</w:t>
            </w:r>
          </w:p>
        </w:tc>
        <w:tc>
          <w:tcPr>
            <w:tcW w:w="1532" w:type="dxa"/>
            <w:tcBorders>
              <w:top w:val="single" w:sz="4" w:space="0" w:color="9BC2E6"/>
              <w:left w:val="nil"/>
              <w:bottom w:val="single" w:sz="4" w:space="0" w:color="9BC2E6"/>
              <w:right w:val="nil"/>
            </w:tcBorders>
            <w:shd w:val="clear" w:color="DDEBF7" w:fill="DDEBF7"/>
            <w:noWrap/>
            <w:vAlign w:val="bottom"/>
            <w:hideMark/>
          </w:tcPr>
          <w:p w14:paraId="5037BD29" w14:textId="77777777" w:rsidR="002B4505" w:rsidRPr="00DC3BE7" w:rsidRDefault="002B4505" w:rsidP="002B4505">
            <w:pPr>
              <w:jc w:val="center"/>
              <w:rPr>
                <w:rFonts w:ascii="Arial Narrow" w:hAnsi="Arial Narrow" w:cs="Calibri"/>
                <w:b/>
                <w:bCs/>
                <w:color w:val="000000"/>
                <w:sz w:val="20"/>
                <w:szCs w:val="20"/>
              </w:rPr>
            </w:pPr>
            <w:r w:rsidRPr="00DC3BE7">
              <w:rPr>
                <w:rFonts w:ascii="Arial Narrow" w:hAnsi="Arial Narrow" w:cs="Calibri"/>
                <w:b/>
                <w:bCs/>
                <w:color w:val="000000"/>
                <w:sz w:val="20"/>
                <w:szCs w:val="20"/>
              </w:rPr>
              <w:t>55</w:t>
            </w:r>
          </w:p>
        </w:tc>
        <w:tc>
          <w:tcPr>
            <w:tcW w:w="1440" w:type="dxa"/>
            <w:tcBorders>
              <w:top w:val="single" w:sz="4" w:space="0" w:color="9BC2E6"/>
              <w:left w:val="nil"/>
              <w:bottom w:val="single" w:sz="4" w:space="0" w:color="9BC2E6"/>
              <w:right w:val="nil"/>
            </w:tcBorders>
            <w:shd w:val="clear" w:color="DDEBF7" w:fill="DDEBF7"/>
            <w:noWrap/>
            <w:vAlign w:val="bottom"/>
            <w:hideMark/>
          </w:tcPr>
          <w:p w14:paraId="0560B6B9" w14:textId="77777777" w:rsidR="002B4505" w:rsidRPr="00DC3BE7" w:rsidRDefault="002B4505" w:rsidP="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6976,2</w:t>
            </w:r>
          </w:p>
        </w:tc>
        <w:tc>
          <w:tcPr>
            <w:tcW w:w="840" w:type="dxa"/>
            <w:tcBorders>
              <w:top w:val="single" w:sz="4" w:space="0" w:color="9BC2E6"/>
              <w:left w:val="nil"/>
              <w:bottom w:val="single" w:sz="4" w:space="0" w:color="9BC2E6"/>
              <w:right w:val="nil"/>
            </w:tcBorders>
            <w:shd w:val="clear" w:color="DDEBF7" w:fill="DDEBF7"/>
            <w:noWrap/>
            <w:vAlign w:val="bottom"/>
            <w:hideMark/>
          </w:tcPr>
          <w:p w14:paraId="6A4E8F1A" w14:textId="77777777" w:rsidR="002B4505" w:rsidRPr="00DC3BE7" w:rsidRDefault="002B4505" w:rsidP="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1485,08</w:t>
            </w:r>
          </w:p>
        </w:tc>
        <w:tc>
          <w:tcPr>
            <w:tcW w:w="840" w:type="dxa"/>
            <w:tcBorders>
              <w:top w:val="single" w:sz="4" w:space="0" w:color="9BC2E6"/>
              <w:left w:val="nil"/>
              <w:bottom w:val="single" w:sz="4" w:space="0" w:color="9BC2E6"/>
              <w:right w:val="nil"/>
            </w:tcBorders>
            <w:shd w:val="clear" w:color="DDEBF7" w:fill="DDEBF7"/>
            <w:noWrap/>
            <w:vAlign w:val="bottom"/>
            <w:hideMark/>
          </w:tcPr>
          <w:p w14:paraId="62D4C59D" w14:textId="77777777" w:rsidR="002B4505" w:rsidRPr="00DC3BE7" w:rsidRDefault="002B4505" w:rsidP="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1148,38</w:t>
            </w:r>
          </w:p>
        </w:tc>
      </w:tr>
      <w:tr w:rsidR="002B4505" w:rsidRPr="00DC3BE7" w14:paraId="13B39A8F"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0AE224FC"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Česká správa sociálního zabezpečení</w:t>
            </w:r>
          </w:p>
        </w:tc>
        <w:tc>
          <w:tcPr>
            <w:tcW w:w="1532" w:type="dxa"/>
            <w:tcBorders>
              <w:top w:val="single" w:sz="4" w:space="0" w:color="DDEBF7"/>
              <w:left w:val="nil"/>
              <w:bottom w:val="single" w:sz="4" w:space="0" w:color="DDEBF7"/>
              <w:right w:val="nil"/>
            </w:tcBorders>
            <w:shd w:val="clear" w:color="BDD7EE" w:fill="BDD7EE"/>
            <w:noWrap/>
            <w:vAlign w:val="bottom"/>
            <w:hideMark/>
          </w:tcPr>
          <w:p w14:paraId="20B19358"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576E487F"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8</w:t>
            </w:r>
          </w:p>
        </w:tc>
        <w:tc>
          <w:tcPr>
            <w:tcW w:w="840" w:type="dxa"/>
            <w:tcBorders>
              <w:top w:val="single" w:sz="4" w:space="0" w:color="DDEBF7"/>
              <w:left w:val="nil"/>
              <w:bottom w:val="single" w:sz="4" w:space="0" w:color="DDEBF7"/>
              <w:right w:val="nil"/>
            </w:tcBorders>
            <w:shd w:val="clear" w:color="BDD7EE" w:fill="BDD7EE"/>
            <w:noWrap/>
            <w:vAlign w:val="bottom"/>
            <w:hideMark/>
          </w:tcPr>
          <w:p w14:paraId="3CE00C73"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6</w:t>
            </w:r>
          </w:p>
        </w:tc>
        <w:tc>
          <w:tcPr>
            <w:tcW w:w="840" w:type="dxa"/>
            <w:tcBorders>
              <w:top w:val="single" w:sz="4" w:space="0" w:color="DDEBF7"/>
              <w:left w:val="nil"/>
              <w:bottom w:val="single" w:sz="4" w:space="0" w:color="DDEBF7"/>
              <w:right w:val="nil"/>
            </w:tcBorders>
            <w:shd w:val="clear" w:color="BDD7EE" w:fill="BDD7EE"/>
            <w:noWrap/>
            <w:vAlign w:val="bottom"/>
            <w:hideMark/>
          </w:tcPr>
          <w:p w14:paraId="7A4A6939"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w:t>
            </w:r>
          </w:p>
        </w:tc>
      </w:tr>
      <w:tr w:rsidR="002B4505" w:rsidRPr="00DC3BE7" w14:paraId="26EB2A3D"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6C3D1452"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Český báňský úřad</w:t>
            </w:r>
          </w:p>
        </w:tc>
        <w:tc>
          <w:tcPr>
            <w:tcW w:w="1532" w:type="dxa"/>
            <w:tcBorders>
              <w:top w:val="single" w:sz="4" w:space="0" w:color="DDEBF7"/>
              <w:left w:val="nil"/>
              <w:bottom w:val="single" w:sz="4" w:space="0" w:color="DDEBF7"/>
              <w:right w:val="nil"/>
            </w:tcBorders>
            <w:shd w:val="clear" w:color="BDD7EE" w:fill="BDD7EE"/>
            <w:noWrap/>
            <w:vAlign w:val="bottom"/>
            <w:hideMark/>
          </w:tcPr>
          <w:p w14:paraId="7E418CB7"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2</w:t>
            </w:r>
          </w:p>
        </w:tc>
        <w:tc>
          <w:tcPr>
            <w:tcW w:w="1440" w:type="dxa"/>
            <w:tcBorders>
              <w:top w:val="single" w:sz="4" w:space="0" w:color="DDEBF7"/>
              <w:left w:val="nil"/>
              <w:bottom w:val="single" w:sz="4" w:space="0" w:color="DDEBF7"/>
              <w:right w:val="nil"/>
            </w:tcBorders>
            <w:shd w:val="clear" w:color="BDD7EE" w:fill="BDD7EE"/>
            <w:noWrap/>
            <w:vAlign w:val="bottom"/>
            <w:hideMark/>
          </w:tcPr>
          <w:p w14:paraId="33C03D4B"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0,5</w:t>
            </w:r>
          </w:p>
        </w:tc>
        <w:tc>
          <w:tcPr>
            <w:tcW w:w="840" w:type="dxa"/>
            <w:tcBorders>
              <w:top w:val="single" w:sz="4" w:space="0" w:color="DDEBF7"/>
              <w:left w:val="nil"/>
              <w:bottom w:val="single" w:sz="4" w:space="0" w:color="DDEBF7"/>
              <w:right w:val="nil"/>
            </w:tcBorders>
            <w:shd w:val="clear" w:color="BDD7EE" w:fill="BDD7EE"/>
            <w:noWrap/>
            <w:vAlign w:val="bottom"/>
            <w:hideMark/>
          </w:tcPr>
          <w:p w14:paraId="70FC46FA"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0,18</w:t>
            </w:r>
          </w:p>
        </w:tc>
        <w:tc>
          <w:tcPr>
            <w:tcW w:w="840" w:type="dxa"/>
            <w:tcBorders>
              <w:top w:val="single" w:sz="4" w:space="0" w:color="DDEBF7"/>
              <w:left w:val="nil"/>
              <w:bottom w:val="single" w:sz="4" w:space="0" w:color="DDEBF7"/>
              <w:right w:val="nil"/>
            </w:tcBorders>
            <w:shd w:val="clear" w:color="BDD7EE" w:fill="BDD7EE"/>
            <w:noWrap/>
            <w:vAlign w:val="bottom"/>
            <w:hideMark/>
          </w:tcPr>
          <w:p w14:paraId="193BD1C5"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0,18</w:t>
            </w:r>
          </w:p>
        </w:tc>
      </w:tr>
      <w:tr w:rsidR="002B4505" w:rsidRPr="00DC3BE7" w14:paraId="7BF3B7F7"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26C03E6D"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Český statistický úřad</w:t>
            </w:r>
          </w:p>
        </w:tc>
        <w:tc>
          <w:tcPr>
            <w:tcW w:w="1532" w:type="dxa"/>
            <w:tcBorders>
              <w:top w:val="single" w:sz="4" w:space="0" w:color="DDEBF7"/>
              <w:left w:val="nil"/>
              <w:bottom w:val="single" w:sz="4" w:space="0" w:color="DDEBF7"/>
              <w:right w:val="nil"/>
            </w:tcBorders>
            <w:shd w:val="clear" w:color="BDD7EE" w:fill="BDD7EE"/>
            <w:noWrap/>
            <w:vAlign w:val="bottom"/>
            <w:hideMark/>
          </w:tcPr>
          <w:p w14:paraId="3827B463"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3</w:t>
            </w:r>
          </w:p>
        </w:tc>
        <w:tc>
          <w:tcPr>
            <w:tcW w:w="1440" w:type="dxa"/>
            <w:tcBorders>
              <w:top w:val="single" w:sz="4" w:space="0" w:color="DDEBF7"/>
              <w:left w:val="nil"/>
              <w:bottom w:val="single" w:sz="4" w:space="0" w:color="DDEBF7"/>
              <w:right w:val="nil"/>
            </w:tcBorders>
            <w:shd w:val="clear" w:color="BDD7EE" w:fill="BDD7EE"/>
            <w:noWrap/>
            <w:vAlign w:val="bottom"/>
            <w:hideMark/>
          </w:tcPr>
          <w:p w14:paraId="66401D2B"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52,5</w:t>
            </w:r>
          </w:p>
        </w:tc>
        <w:tc>
          <w:tcPr>
            <w:tcW w:w="840" w:type="dxa"/>
            <w:tcBorders>
              <w:top w:val="single" w:sz="4" w:space="0" w:color="DDEBF7"/>
              <w:left w:val="nil"/>
              <w:bottom w:val="single" w:sz="4" w:space="0" w:color="DDEBF7"/>
              <w:right w:val="nil"/>
            </w:tcBorders>
            <w:shd w:val="clear" w:color="BDD7EE" w:fill="BDD7EE"/>
            <w:noWrap/>
            <w:vAlign w:val="bottom"/>
            <w:hideMark/>
          </w:tcPr>
          <w:p w14:paraId="44ABE758"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22,5</w:t>
            </w:r>
          </w:p>
        </w:tc>
        <w:tc>
          <w:tcPr>
            <w:tcW w:w="840" w:type="dxa"/>
            <w:tcBorders>
              <w:top w:val="single" w:sz="4" w:space="0" w:color="DDEBF7"/>
              <w:left w:val="nil"/>
              <w:bottom w:val="single" w:sz="4" w:space="0" w:color="DDEBF7"/>
              <w:right w:val="nil"/>
            </w:tcBorders>
            <w:shd w:val="clear" w:color="BDD7EE" w:fill="BDD7EE"/>
            <w:noWrap/>
            <w:vAlign w:val="bottom"/>
            <w:hideMark/>
          </w:tcPr>
          <w:p w14:paraId="11D6E3F4"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20</w:t>
            </w:r>
          </w:p>
        </w:tc>
      </w:tr>
      <w:tr w:rsidR="002B4505" w:rsidRPr="00DC3BE7" w14:paraId="3BD727B0"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4FE58500"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Generální finanční ředitelství</w:t>
            </w:r>
          </w:p>
        </w:tc>
        <w:tc>
          <w:tcPr>
            <w:tcW w:w="1532" w:type="dxa"/>
            <w:tcBorders>
              <w:top w:val="single" w:sz="4" w:space="0" w:color="DDEBF7"/>
              <w:left w:val="nil"/>
              <w:bottom w:val="single" w:sz="4" w:space="0" w:color="DDEBF7"/>
              <w:right w:val="nil"/>
            </w:tcBorders>
            <w:shd w:val="clear" w:color="BDD7EE" w:fill="BDD7EE"/>
            <w:noWrap/>
            <w:vAlign w:val="bottom"/>
            <w:hideMark/>
          </w:tcPr>
          <w:p w14:paraId="332C3E06"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43542AAC"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3327,5</w:t>
            </w:r>
          </w:p>
        </w:tc>
        <w:tc>
          <w:tcPr>
            <w:tcW w:w="840" w:type="dxa"/>
            <w:tcBorders>
              <w:top w:val="single" w:sz="4" w:space="0" w:color="DDEBF7"/>
              <w:left w:val="nil"/>
              <w:bottom w:val="single" w:sz="4" w:space="0" w:color="DDEBF7"/>
              <w:right w:val="nil"/>
            </w:tcBorders>
            <w:shd w:val="clear" w:color="BDD7EE" w:fill="BDD7EE"/>
            <w:noWrap/>
            <w:vAlign w:val="bottom"/>
            <w:hideMark/>
          </w:tcPr>
          <w:p w14:paraId="0EF5CEB2"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64</w:t>
            </w:r>
          </w:p>
        </w:tc>
        <w:tc>
          <w:tcPr>
            <w:tcW w:w="840" w:type="dxa"/>
            <w:tcBorders>
              <w:top w:val="single" w:sz="4" w:space="0" w:color="DDEBF7"/>
              <w:left w:val="nil"/>
              <w:bottom w:val="single" w:sz="4" w:space="0" w:color="DDEBF7"/>
              <w:right w:val="nil"/>
            </w:tcBorders>
            <w:shd w:val="clear" w:color="BDD7EE" w:fill="BDD7EE"/>
            <w:noWrap/>
            <w:vAlign w:val="bottom"/>
            <w:hideMark/>
          </w:tcPr>
          <w:p w14:paraId="07073DB6"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46,2</w:t>
            </w:r>
          </w:p>
        </w:tc>
      </w:tr>
      <w:tr w:rsidR="002B4505" w:rsidRPr="00DC3BE7" w14:paraId="1A6BF398"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481A6A19"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dopravy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38650EC9"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17F4F65C"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2B9BE9E3"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1768615D" w14:textId="77777777" w:rsidR="002B4505" w:rsidRPr="00DC3BE7" w:rsidRDefault="002B4505" w:rsidP="002B4505">
            <w:pPr>
              <w:jc w:val="right"/>
              <w:rPr>
                <w:rFonts w:ascii="Arial Narrow" w:hAnsi="Arial Narrow" w:cs="Calibri"/>
                <w:color w:val="000000"/>
                <w:sz w:val="20"/>
                <w:szCs w:val="20"/>
              </w:rPr>
            </w:pPr>
          </w:p>
        </w:tc>
      </w:tr>
      <w:tr w:rsidR="002B4505" w:rsidRPr="00DC3BE7" w14:paraId="34DABA4B"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3A6CDAA5"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financí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7D0CD044"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6F9EC938"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45</w:t>
            </w:r>
          </w:p>
        </w:tc>
        <w:tc>
          <w:tcPr>
            <w:tcW w:w="840" w:type="dxa"/>
            <w:tcBorders>
              <w:top w:val="single" w:sz="4" w:space="0" w:color="DDEBF7"/>
              <w:left w:val="nil"/>
              <w:bottom w:val="single" w:sz="4" w:space="0" w:color="DDEBF7"/>
              <w:right w:val="nil"/>
            </w:tcBorders>
            <w:shd w:val="clear" w:color="BDD7EE" w:fill="BDD7EE"/>
            <w:noWrap/>
            <w:vAlign w:val="bottom"/>
            <w:hideMark/>
          </w:tcPr>
          <w:p w14:paraId="399A67C0"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75</w:t>
            </w:r>
          </w:p>
        </w:tc>
        <w:tc>
          <w:tcPr>
            <w:tcW w:w="840" w:type="dxa"/>
            <w:tcBorders>
              <w:top w:val="single" w:sz="4" w:space="0" w:color="DDEBF7"/>
              <w:left w:val="nil"/>
              <w:bottom w:val="single" w:sz="4" w:space="0" w:color="DDEBF7"/>
              <w:right w:val="nil"/>
            </w:tcBorders>
            <w:shd w:val="clear" w:color="BDD7EE" w:fill="BDD7EE"/>
            <w:noWrap/>
            <w:vAlign w:val="bottom"/>
            <w:hideMark/>
          </w:tcPr>
          <w:p w14:paraId="738AF4B5"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15</w:t>
            </w:r>
          </w:p>
        </w:tc>
      </w:tr>
      <w:tr w:rsidR="002B4505" w:rsidRPr="00DC3BE7" w14:paraId="2A07ED23"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46299082"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kultury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4399AD15"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7991E102"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6C71F685"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6B0B42A0" w14:textId="77777777" w:rsidR="002B4505" w:rsidRPr="00DC3BE7" w:rsidRDefault="002B4505" w:rsidP="002B4505">
            <w:pPr>
              <w:jc w:val="right"/>
              <w:rPr>
                <w:rFonts w:ascii="Arial Narrow" w:hAnsi="Arial Narrow" w:cs="Calibri"/>
                <w:color w:val="000000"/>
                <w:sz w:val="20"/>
                <w:szCs w:val="20"/>
              </w:rPr>
            </w:pPr>
          </w:p>
        </w:tc>
      </w:tr>
      <w:tr w:rsidR="002B4505" w:rsidRPr="00DC3BE7" w14:paraId="3D605887"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0D2118AE"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práce a sociálních věcí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49BC9132"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2</w:t>
            </w:r>
          </w:p>
        </w:tc>
        <w:tc>
          <w:tcPr>
            <w:tcW w:w="1440" w:type="dxa"/>
            <w:tcBorders>
              <w:top w:val="single" w:sz="4" w:space="0" w:color="DDEBF7"/>
              <w:left w:val="nil"/>
              <w:bottom w:val="single" w:sz="4" w:space="0" w:color="DDEBF7"/>
              <w:right w:val="nil"/>
            </w:tcBorders>
            <w:shd w:val="clear" w:color="BDD7EE" w:fill="BDD7EE"/>
            <w:noWrap/>
            <w:vAlign w:val="bottom"/>
            <w:hideMark/>
          </w:tcPr>
          <w:p w14:paraId="621AF7AA" w14:textId="77777777" w:rsidR="002B4505" w:rsidRPr="00DC3BE7" w:rsidRDefault="002B4505" w:rsidP="002B4505">
            <w:pPr>
              <w:jc w:val="cente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3F9C200E" w14:textId="77777777" w:rsidR="002B4505" w:rsidRPr="00DC3BE7" w:rsidRDefault="002B4505" w:rsidP="002B4505">
            <w:pPr>
              <w:rPr>
                <w:rFonts w:ascii="Arial Narrow" w:hAnsi="Arial Narrow"/>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6386971E"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r>
      <w:tr w:rsidR="002B4505" w:rsidRPr="00DC3BE7" w14:paraId="623F318A"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34310BD6"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pro místní rozvoj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589FCD95"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059EB9DB"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15</w:t>
            </w:r>
          </w:p>
        </w:tc>
        <w:tc>
          <w:tcPr>
            <w:tcW w:w="840" w:type="dxa"/>
            <w:tcBorders>
              <w:top w:val="single" w:sz="4" w:space="0" w:color="DDEBF7"/>
              <w:left w:val="nil"/>
              <w:bottom w:val="single" w:sz="4" w:space="0" w:color="DDEBF7"/>
              <w:right w:val="nil"/>
            </w:tcBorders>
            <w:shd w:val="clear" w:color="BDD7EE" w:fill="BDD7EE"/>
            <w:noWrap/>
            <w:vAlign w:val="bottom"/>
            <w:hideMark/>
          </w:tcPr>
          <w:p w14:paraId="354CA92D"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15</w:t>
            </w:r>
          </w:p>
        </w:tc>
        <w:tc>
          <w:tcPr>
            <w:tcW w:w="840" w:type="dxa"/>
            <w:tcBorders>
              <w:top w:val="single" w:sz="4" w:space="0" w:color="DDEBF7"/>
              <w:left w:val="nil"/>
              <w:bottom w:val="single" w:sz="4" w:space="0" w:color="DDEBF7"/>
              <w:right w:val="nil"/>
            </w:tcBorders>
            <w:shd w:val="clear" w:color="BDD7EE" w:fill="BDD7EE"/>
            <w:noWrap/>
            <w:vAlign w:val="bottom"/>
            <w:hideMark/>
          </w:tcPr>
          <w:p w14:paraId="5902FA0A" w14:textId="77777777" w:rsidR="002B4505" w:rsidRPr="00DC3BE7" w:rsidRDefault="002B4505" w:rsidP="002B4505">
            <w:pPr>
              <w:jc w:val="right"/>
              <w:rPr>
                <w:rFonts w:ascii="Arial Narrow" w:hAnsi="Arial Narrow" w:cs="Calibri"/>
                <w:color w:val="000000"/>
                <w:sz w:val="20"/>
                <w:szCs w:val="20"/>
              </w:rPr>
            </w:pPr>
          </w:p>
        </w:tc>
      </w:tr>
      <w:tr w:rsidR="002B4505" w:rsidRPr="00DC3BE7" w14:paraId="0ABE6394"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2D5C6828"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spravedlnosti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4D148505"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2</w:t>
            </w:r>
          </w:p>
        </w:tc>
        <w:tc>
          <w:tcPr>
            <w:tcW w:w="1440" w:type="dxa"/>
            <w:tcBorders>
              <w:top w:val="single" w:sz="4" w:space="0" w:color="DDEBF7"/>
              <w:left w:val="nil"/>
              <w:bottom w:val="single" w:sz="4" w:space="0" w:color="DDEBF7"/>
              <w:right w:val="nil"/>
            </w:tcBorders>
            <w:shd w:val="clear" w:color="BDD7EE" w:fill="BDD7EE"/>
            <w:noWrap/>
            <w:vAlign w:val="bottom"/>
            <w:hideMark/>
          </w:tcPr>
          <w:p w14:paraId="273FFD64"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w:t>
            </w:r>
          </w:p>
        </w:tc>
        <w:tc>
          <w:tcPr>
            <w:tcW w:w="840" w:type="dxa"/>
            <w:tcBorders>
              <w:top w:val="single" w:sz="4" w:space="0" w:color="DDEBF7"/>
              <w:left w:val="nil"/>
              <w:bottom w:val="single" w:sz="4" w:space="0" w:color="DDEBF7"/>
              <w:right w:val="nil"/>
            </w:tcBorders>
            <w:shd w:val="clear" w:color="BDD7EE" w:fill="BDD7EE"/>
            <w:noWrap/>
            <w:vAlign w:val="bottom"/>
            <w:hideMark/>
          </w:tcPr>
          <w:p w14:paraId="5CE8A05F"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w:t>
            </w:r>
          </w:p>
        </w:tc>
        <w:tc>
          <w:tcPr>
            <w:tcW w:w="840" w:type="dxa"/>
            <w:tcBorders>
              <w:top w:val="single" w:sz="4" w:space="0" w:color="DDEBF7"/>
              <w:left w:val="nil"/>
              <w:bottom w:val="single" w:sz="4" w:space="0" w:color="DDEBF7"/>
              <w:right w:val="nil"/>
            </w:tcBorders>
            <w:shd w:val="clear" w:color="BDD7EE" w:fill="BDD7EE"/>
            <w:noWrap/>
            <w:vAlign w:val="bottom"/>
            <w:hideMark/>
          </w:tcPr>
          <w:p w14:paraId="635D3B72"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r>
      <w:tr w:rsidR="002B4505" w:rsidRPr="00DC3BE7" w14:paraId="39CEA152"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44FECC1A"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vnitra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7DE8E925"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16</w:t>
            </w:r>
          </w:p>
        </w:tc>
        <w:tc>
          <w:tcPr>
            <w:tcW w:w="1440" w:type="dxa"/>
            <w:tcBorders>
              <w:top w:val="single" w:sz="4" w:space="0" w:color="DDEBF7"/>
              <w:left w:val="nil"/>
              <w:bottom w:val="single" w:sz="4" w:space="0" w:color="DDEBF7"/>
              <w:right w:val="nil"/>
            </w:tcBorders>
            <w:shd w:val="clear" w:color="BDD7EE" w:fill="BDD7EE"/>
            <w:noWrap/>
            <w:vAlign w:val="bottom"/>
            <w:hideMark/>
          </w:tcPr>
          <w:p w14:paraId="6B451944"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882,75</w:t>
            </w:r>
          </w:p>
        </w:tc>
        <w:tc>
          <w:tcPr>
            <w:tcW w:w="840" w:type="dxa"/>
            <w:tcBorders>
              <w:top w:val="single" w:sz="4" w:space="0" w:color="DDEBF7"/>
              <w:left w:val="nil"/>
              <w:bottom w:val="single" w:sz="4" w:space="0" w:color="DDEBF7"/>
              <w:right w:val="nil"/>
            </w:tcBorders>
            <w:shd w:val="clear" w:color="BDD7EE" w:fill="BDD7EE"/>
            <w:noWrap/>
            <w:vAlign w:val="bottom"/>
            <w:hideMark/>
          </w:tcPr>
          <w:p w14:paraId="54E72409"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293,9</w:t>
            </w:r>
          </w:p>
        </w:tc>
        <w:tc>
          <w:tcPr>
            <w:tcW w:w="840" w:type="dxa"/>
            <w:tcBorders>
              <w:top w:val="single" w:sz="4" w:space="0" w:color="DDEBF7"/>
              <w:left w:val="nil"/>
              <w:bottom w:val="single" w:sz="4" w:space="0" w:color="DDEBF7"/>
              <w:right w:val="nil"/>
            </w:tcBorders>
            <w:shd w:val="clear" w:color="BDD7EE" w:fill="BDD7EE"/>
            <w:noWrap/>
            <w:vAlign w:val="bottom"/>
            <w:hideMark/>
          </w:tcPr>
          <w:p w14:paraId="425E617C"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146</w:t>
            </w:r>
          </w:p>
        </w:tc>
      </w:tr>
      <w:tr w:rsidR="002B4505" w:rsidRPr="00DC3BE7" w14:paraId="23312B61"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470FA75F"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zahraničních věcí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3E94C685"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4</w:t>
            </w:r>
          </w:p>
        </w:tc>
        <w:tc>
          <w:tcPr>
            <w:tcW w:w="1440" w:type="dxa"/>
            <w:tcBorders>
              <w:top w:val="single" w:sz="4" w:space="0" w:color="DDEBF7"/>
              <w:left w:val="nil"/>
              <w:bottom w:val="single" w:sz="4" w:space="0" w:color="DDEBF7"/>
              <w:right w:val="nil"/>
            </w:tcBorders>
            <w:shd w:val="clear" w:color="BDD7EE" w:fill="BDD7EE"/>
            <w:noWrap/>
            <w:vAlign w:val="bottom"/>
            <w:hideMark/>
          </w:tcPr>
          <w:p w14:paraId="6C90C271"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540</w:t>
            </w:r>
          </w:p>
        </w:tc>
        <w:tc>
          <w:tcPr>
            <w:tcW w:w="840" w:type="dxa"/>
            <w:tcBorders>
              <w:top w:val="single" w:sz="4" w:space="0" w:color="DDEBF7"/>
              <w:left w:val="nil"/>
              <w:bottom w:val="single" w:sz="4" w:space="0" w:color="DDEBF7"/>
              <w:right w:val="nil"/>
            </w:tcBorders>
            <w:shd w:val="clear" w:color="BDD7EE" w:fill="BDD7EE"/>
            <w:noWrap/>
            <w:vAlign w:val="bottom"/>
            <w:hideMark/>
          </w:tcPr>
          <w:p w14:paraId="088058FF"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324</w:t>
            </w:r>
          </w:p>
        </w:tc>
        <w:tc>
          <w:tcPr>
            <w:tcW w:w="840" w:type="dxa"/>
            <w:tcBorders>
              <w:top w:val="single" w:sz="4" w:space="0" w:color="DDEBF7"/>
              <w:left w:val="nil"/>
              <w:bottom w:val="single" w:sz="4" w:space="0" w:color="DDEBF7"/>
              <w:right w:val="nil"/>
            </w:tcBorders>
            <w:shd w:val="clear" w:color="BDD7EE" w:fill="BDD7EE"/>
            <w:noWrap/>
            <w:vAlign w:val="bottom"/>
            <w:hideMark/>
          </w:tcPr>
          <w:p w14:paraId="3EE2F080"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216</w:t>
            </w:r>
          </w:p>
        </w:tc>
      </w:tr>
      <w:tr w:rsidR="002B4505" w:rsidRPr="00DC3BE7" w14:paraId="05955E06"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3059E9A7"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zdravotnictví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0465751A"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4</w:t>
            </w:r>
          </w:p>
        </w:tc>
        <w:tc>
          <w:tcPr>
            <w:tcW w:w="1440" w:type="dxa"/>
            <w:tcBorders>
              <w:top w:val="single" w:sz="4" w:space="0" w:color="DDEBF7"/>
              <w:left w:val="nil"/>
              <w:bottom w:val="single" w:sz="4" w:space="0" w:color="DDEBF7"/>
              <w:right w:val="nil"/>
            </w:tcBorders>
            <w:shd w:val="clear" w:color="BDD7EE" w:fill="BDD7EE"/>
            <w:noWrap/>
            <w:vAlign w:val="bottom"/>
            <w:hideMark/>
          </w:tcPr>
          <w:p w14:paraId="434A1A39"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276,5</w:t>
            </w:r>
          </w:p>
        </w:tc>
        <w:tc>
          <w:tcPr>
            <w:tcW w:w="840" w:type="dxa"/>
            <w:tcBorders>
              <w:top w:val="single" w:sz="4" w:space="0" w:color="DDEBF7"/>
              <w:left w:val="nil"/>
              <w:bottom w:val="single" w:sz="4" w:space="0" w:color="DDEBF7"/>
              <w:right w:val="nil"/>
            </w:tcBorders>
            <w:shd w:val="clear" w:color="BDD7EE" w:fill="BDD7EE"/>
            <w:noWrap/>
            <w:vAlign w:val="bottom"/>
            <w:hideMark/>
          </w:tcPr>
          <w:p w14:paraId="0CDCC3E4"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92</w:t>
            </w:r>
          </w:p>
        </w:tc>
        <w:tc>
          <w:tcPr>
            <w:tcW w:w="840" w:type="dxa"/>
            <w:tcBorders>
              <w:top w:val="single" w:sz="4" w:space="0" w:color="DDEBF7"/>
              <w:left w:val="nil"/>
              <w:bottom w:val="single" w:sz="4" w:space="0" w:color="DDEBF7"/>
              <w:right w:val="nil"/>
            </w:tcBorders>
            <w:shd w:val="clear" w:color="BDD7EE" w:fill="BDD7EE"/>
            <w:noWrap/>
            <w:vAlign w:val="bottom"/>
            <w:hideMark/>
          </w:tcPr>
          <w:p w14:paraId="0C53CABD"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105</w:t>
            </w:r>
          </w:p>
        </w:tc>
      </w:tr>
      <w:tr w:rsidR="002B4505" w:rsidRPr="00DC3BE7" w14:paraId="32444ED0"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4E44C9D8"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životního prostředí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4000501D"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3</w:t>
            </w:r>
          </w:p>
        </w:tc>
        <w:tc>
          <w:tcPr>
            <w:tcW w:w="1440" w:type="dxa"/>
            <w:tcBorders>
              <w:top w:val="single" w:sz="4" w:space="0" w:color="DDEBF7"/>
              <w:left w:val="nil"/>
              <w:bottom w:val="single" w:sz="4" w:space="0" w:color="DDEBF7"/>
              <w:right w:val="nil"/>
            </w:tcBorders>
            <w:shd w:val="clear" w:color="BDD7EE" w:fill="BDD7EE"/>
            <w:noWrap/>
            <w:vAlign w:val="bottom"/>
            <w:hideMark/>
          </w:tcPr>
          <w:p w14:paraId="670E50E9"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282,2</w:t>
            </w:r>
          </w:p>
        </w:tc>
        <w:tc>
          <w:tcPr>
            <w:tcW w:w="840" w:type="dxa"/>
            <w:tcBorders>
              <w:top w:val="single" w:sz="4" w:space="0" w:color="DDEBF7"/>
              <w:left w:val="nil"/>
              <w:bottom w:val="single" w:sz="4" w:space="0" w:color="DDEBF7"/>
              <w:right w:val="nil"/>
            </w:tcBorders>
            <w:shd w:val="clear" w:color="BDD7EE" w:fill="BDD7EE"/>
            <w:noWrap/>
            <w:vAlign w:val="bottom"/>
            <w:hideMark/>
          </w:tcPr>
          <w:p w14:paraId="2B42D576"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47,2</w:t>
            </w:r>
          </w:p>
        </w:tc>
        <w:tc>
          <w:tcPr>
            <w:tcW w:w="840" w:type="dxa"/>
            <w:tcBorders>
              <w:top w:val="single" w:sz="4" w:space="0" w:color="DDEBF7"/>
              <w:left w:val="nil"/>
              <w:bottom w:val="single" w:sz="4" w:space="0" w:color="DDEBF7"/>
              <w:right w:val="nil"/>
            </w:tcBorders>
            <w:shd w:val="clear" w:color="BDD7EE" w:fill="BDD7EE"/>
            <w:noWrap/>
            <w:vAlign w:val="bottom"/>
            <w:hideMark/>
          </w:tcPr>
          <w:p w14:paraId="3E03C90A"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55</w:t>
            </w:r>
          </w:p>
        </w:tc>
      </w:tr>
      <w:tr w:rsidR="002B4505" w:rsidRPr="00DC3BE7" w14:paraId="45672FFF"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019054AA"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Správa základních registrů</w:t>
            </w:r>
          </w:p>
        </w:tc>
        <w:tc>
          <w:tcPr>
            <w:tcW w:w="1532" w:type="dxa"/>
            <w:tcBorders>
              <w:top w:val="single" w:sz="4" w:space="0" w:color="DDEBF7"/>
              <w:left w:val="nil"/>
              <w:bottom w:val="single" w:sz="4" w:space="0" w:color="DDEBF7"/>
              <w:right w:val="nil"/>
            </w:tcBorders>
            <w:shd w:val="clear" w:color="BDD7EE" w:fill="BDD7EE"/>
            <w:noWrap/>
            <w:vAlign w:val="bottom"/>
            <w:hideMark/>
          </w:tcPr>
          <w:p w14:paraId="190C9BBB"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13BF2197"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670</w:t>
            </w:r>
          </w:p>
        </w:tc>
        <w:tc>
          <w:tcPr>
            <w:tcW w:w="840" w:type="dxa"/>
            <w:tcBorders>
              <w:top w:val="single" w:sz="4" w:space="0" w:color="DDEBF7"/>
              <w:left w:val="nil"/>
              <w:bottom w:val="single" w:sz="4" w:space="0" w:color="DDEBF7"/>
              <w:right w:val="nil"/>
            </w:tcBorders>
            <w:shd w:val="clear" w:color="BDD7EE" w:fill="BDD7EE"/>
            <w:noWrap/>
            <w:vAlign w:val="bottom"/>
            <w:hideMark/>
          </w:tcPr>
          <w:p w14:paraId="267855DE"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170</w:t>
            </w:r>
          </w:p>
        </w:tc>
        <w:tc>
          <w:tcPr>
            <w:tcW w:w="840" w:type="dxa"/>
            <w:tcBorders>
              <w:top w:val="single" w:sz="4" w:space="0" w:color="DDEBF7"/>
              <w:left w:val="nil"/>
              <w:bottom w:val="single" w:sz="4" w:space="0" w:color="DDEBF7"/>
              <w:right w:val="nil"/>
            </w:tcBorders>
            <w:shd w:val="clear" w:color="BDD7EE" w:fill="BDD7EE"/>
            <w:noWrap/>
            <w:vAlign w:val="bottom"/>
            <w:hideMark/>
          </w:tcPr>
          <w:p w14:paraId="7182E3B9"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270</w:t>
            </w:r>
          </w:p>
        </w:tc>
      </w:tr>
      <w:tr w:rsidR="002B4505" w:rsidRPr="00DC3BE7" w14:paraId="1C0A131B"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22A92E91"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Státní pokladna - centrum sdílených služeb (SPCSS)</w:t>
            </w:r>
          </w:p>
        </w:tc>
        <w:tc>
          <w:tcPr>
            <w:tcW w:w="1532" w:type="dxa"/>
            <w:tcBorders>
              <w:top w:val="single" w:sz="4" w:space="0" w:color="DDEBF7"/>
              <w:left w:val="nil"/>
              <w:bottom w:val="single" w:sz="4" w:space="0" w:color="DDEBF7"/>
              <w:right w:val="nil"/>
            </w:tcBorders>
            <w:shd w:val="clear" w:color="BDD7EE" w:fill="BDD7EE"/>
            <w:noWrap/>
            <w:vAlign w:val="bottom"/>
            <w:hideMark/>
          </w:tcPr>
          <w:p w14:paraId="4F6C3DDA"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068DB17C"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50</w:t>
            </w:r>
          </w:p>
        </w:tc>
        <w:tc>
          <w:tcPr>
            <w:tcW w:w="840" w:type="dxa"/>
            <w:tcBorders>
              <w:top w:val="single" w:sz="4" w:space="0" w:color="DDEBF7"/>
              <w:left w:val="nil"/>
              <w:bottom w:val="single" w:sz="4" w:space="0" w:color="DDEBF7"/>
              <w:right w:val="nil"/>
            </w:tcBorders>
            <w:shd w:val="clear" w:color="BDD7EE" w:fill="BDD7EE"/>
            <w:noWrap/>
            <w:vAlign w:val="bottom"/>
            <w:hideMark/>
          </w:tcPr>
          <w:p w14:paraId="04DE9AFF"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20</w:t>
            </w:r>
          </w:p>
        </w:tc>
        <w:tc>
          <w:tcPr>
            <w:tcW w:w="840" w:type="dxa"/>
            <w:tcBorders>
              <w:top w:val="single" w:sz="4" w:space="0" w:color="DDEBF7"/>
              <w:left w:val="nil"/>
              <w:bottom w:val="single" w:sz="4" w:space="0" w:color="DDEBF7"/>
              <w:right w:val="nil"/>
            </w:tcBorders>
            <w:shd w:val="clear" w:color="BDD7EE" w:fill="BDD7EE"/>
            <w:noWrap/>
            <w:vAlign w:val="bottom"/>
            <w:hideMark/>
          </w:tcPr>
          <w:p w14:paraId="6AECDDE9"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30</w:t>
            </w:r>
          </w:p>
        </w:tc>
      </w:tr>
      <w:tr w:rsidR="002B4505" w:rsidRPr="00DC3BE7" w14:paraId="050FEAC2"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498BB62B"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Státní pozemkový úřad</w:t>
            </w:r>
          </w:p>
        </w:tc>
        <w:tc>
          <w:tcPr>
            <w:tcW w:w="1532" w:type="dxa"/>
            <w:tcBorders>
              <w:top w:val="single" w:sz="4" w:space="0" w:color="DDEBF7"/>
              <w:left w:val="nil"/>
              <w:bottom w:val="single" w:sz="4" w:space="0" w:color="DDEBF7"/>
              <w:right w:val="nil"/>
            </w:tcBorders>
            <w:shd w:val="clear" w:color="BDD7EE" w:fill="BDD7EE"/>
            <w:noWrap/>
            <w:vAlign w:val="bottom"/>
            <w:hideMark/>
          </w:tcPr>
          <w:p w14:paraId="0FD874C7"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7E04B202"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12</w:t>
            </w:r>
          </w:p>
        </w:tc>
        <w:tc>
          <w:tcPr>
            <w:tcW w:w="840" w:type="dxa"/>
            <w:tcBorders>
              <w:top w:val="single" w:sz="4" w:space="0" w:color="DDEBF7"/>
              <w:left w:val="nil"/>
              <w:bottom w:val="single" w:sz="4" w:space="0" w:color="DDEBF7"/>
              <w:right w:val="nil"/>
            </w:tcBorders>
            <w:shd w:val="clear" w:color="BDD7EE" w:fill="BDD7EE"/>
            <w:noWrap/>
            <w:vAlign w:val="bottom"/>
            <w:hideMark/>
          </w:tcPr>
          <w:p w14:paraId="152DEE04"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4,3</w:t>
            </w:r>
          </w:p>
        </w:tc>
        <w:tc>
          <w:tcPr>
            <w:tcW w:w="840" w:type="dxa"/>
            <w:tcBorders>
              <w:top w:val="single" w:sz="4" w:space="0" w:color="DDEBF7"/>
              <w:left w:val="nil"/>
              <w:bottom w:val="single" w:sz="4" w:space="0" w:color="DDEBF7"/>
              <w:right w:val="nil"/>
            </w:tcBorders>
            <w:shd w:val="clear" w:color="BDD7EE" w:fill="BDD7EE"/>
            <w:noWrap/>
            <w:vAlign w:val="bottom"/>
            <w:hideMark/>
          </w:tcPr>
          <w:p w14:paraId="1E10C986"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w:t>
            </w:r>
          </w:p>
        </w:tc>
      </w:tr>
      <w:tr w:rsidR="002B4505" w:rsidRPr="00DC3BE7" w14:paraId="4E21780D"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4EADB61E"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Státní zemědělský intervenční fond</w:t>
            </w:r>
          </w:p>
        </w:tc>
        <w:tc>
          <w:tcPr>
            <w:tcW w:w="1532" w:type="dxa"/>
            <w:tcBorders>
              <w:top w:val="single" w:sz="4" w:space="0" w:color="DDEBF7"/>
              <w:left w:val="nil"/>
              <w:bottom w:val="single" w:sz="4" w:space="0" w:color="DDEBF7"/>
              <w:right w:val="nil"/>
            </w:tcBorders>
            <w:shd w:val="clear" w:color="BDD7EE" w:fill="BDD7EE"/>
            <w:noWrap/>
            <w:vAlign w:val="bottom"/>
            <w:hideMark/>
          </w:tcPr>
          <w:p w14:paraId="79308C17"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567B3D79"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160</w:t>
            </w:r>
          </w:p>
        </w:tc>
        <w:tc>
          <w:tcPr>
            <w:tcW w:w="840" w:type="dxa"/>
            <w:tcBorders>
              <w:top w:val="single" w:sz="4" w:space="0" w:color="DDEBF7"/>
              <w:left w:val="nil"/>
              <w:bottom w:val="single" w:sz="4" w:space="0" w:color="DDEBF7"/>
              <w:right w:val="nil"/>
            </w:tcBorders>
            <w:shd w:val="clear" w:color="BDD7EE" w:fill="BDD7EE"/>
            <w:noWrap/>
            <w:vAlign w:val="bottom"/>
            <w:hideMark/>
          </w:tcPr>
          <w:p w14:paraId="50F2332E"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100</w:t>
            </w:r>
          </w:p>
        </w:tc>
        <w:tc>
          <w:tcPr>
            <w:tcW w:w="840" w:type="dxa"/>
            <w:tcBorders>
              <w:top w:val="single" w:sz="4" w:space="0" w:color="DDEBF7"/>
              <w:left w:val="nil"/>
              <w:bottom w:val="single" w:sz="4" w:space="0" w:color="DDEBF7"/>
              <w:right w:val="nil"/>
            </w:tcBorders>
            <w:shd w:val="clear" w:color="BDD7EE" w:fill="BDD7EE"/>
            <w:noWrap/>
            <w:vAlign w:val="bottom"/>
            <w:hideMark/>
          </w:tcPr>
          <w:p w14:paraId="76A25EF3"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60</w:t>
            </w:r>
          </w:p>
        </w:tc>
      </w:tr>
      <w:tr w:rsidR="002B4505" w:rsidRPr="00DC3BE7" w14:paraId="325EA4D0"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75077A96"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Úřad průmyslového vlastnictví</w:t>
            </w:r>
          </w:p>
        </w:tc>
        <w:tc>
          <w:tcPr>
            <w:tcW w:w="1532" w:type="dxa"/>
            <w:tcBorders>
              <w:top w:val="single" w:sz="4" w:space="0" w:color="DDEBF7"/>
              <w:left w:val="nil"/>
              <w:bottom w:val="single" w:sz="4" w:space="0" w:color="DDEBF7"/>
              <w:right w:val="nil"/>
            </w:tcBorders>
            <w:shd w:val="clear" w:color="BDD7EE" w:fill="BDD7EE"/>
            <w:noWrap/>
            <w:vAlign w:val="bottom"/>
            <w:hideMark/>
          </w:tcPr>
          <w:p w14:paraId="3AF6D3F7"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2A2E6DCB"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16,25</w:t>
            </w:r>
          </w:p>
        </w:tc>
        <w:tc>
          <w:tcPr>
            <w:tcW w:w="840" w:type="dxa"/>
            <w:tcBorders>
              <w:top w:val="single" w:sz="4" w:space="0" w:color="DDEBF7"/>
              <w:left w:val="nil"/>
              <w:bottom w:val="single" w:sz="4" w:space="0" w:color="DDEBF7"/>
              <w:right w:val="nil"/>
            </w:tcBorders>
            <w:shd w:val="clear" w:color="BDD7EE" w:fill="BDD7EE"/>
            <w:noWrap/>
            <w:vAlign w:val="bottom"/>
            <w:hideMark/>
          </w:tcPr>
          <w:p w14:paraId="5236CE06"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6</w:t>
            </w:r>
          </w:p>
        </w:tc>
        <w:tc>
          <w:tcPr>
            <w:tcW w:w="840" w:type="dxa"/>
            <w:tcBorders>
              <w:top w:val="single" w:sz="4" w:space="0" w:color="DDEBF7"/>
              <w:left w:val="nil"/>
              <w:bottom w:val="single" w:sz="4" w:space="0" w:color="DDEBF7"/>
              <w:right w:val="nil"/>
            </w:tcBorders>
            <w:shd w:val="clear" w:color="BDD7EE" w:fill="BDD7EE"/>
            <w:noWrap/>
            <w:vAlign w:val="bottom"/>
            <w:hideMark/>
          </w:tcPr>
          <w:p w14:paraId="1B8AAEBF"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5</w:t>
            </w:r>
          </w:p>
        </w:tc>
      </w:tr>
      <w:tr w:rsidR="002B4505" w:rsidRPr="00DC3BE7" w14:paraId="78E78FD8"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73E587B7"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Ústav zdravotnických informací a statistiky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4794749C"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2</w:t>
            </w:r>
          </w:p>
        </w:tc>
        <w:tc>
          <w:tcPr>
            <w:tcW w:w="1440" w:type="dxa"/>
            <w:tcBorders>
              <w:top w:val="single" w:sz="4" w:space="0" w:color="DDEBF7"/>
              <w:left w:val="nil"/>
              <w:bottom w:val="single" w:sz="4" w:space="0" w:color="DDEBF7"/>
              <w:right w:val="nil"/>
            </w:tcBorders>
            <w:shd w:val="clear" w:color="BDD7EE" w:fill="BDD7EE"/>
            <w:noWrap/>
            <w:vAlign w:val="bottom"/>
            <w:hideMark/>
          </w:tcPr>
          <w:p w14:paraId="254A6BB3"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348</w:t>
            </w:r>
          </w:p>
        </w:tc>
        <w:tc>
          <w:tcPr>
            <w:tcW w:w="840" w:type="dxa"/>
            <w:tcBorders>
              <w:top w:val="single" w:sz="4" w:space="0" w:color="DDEBF7"/>
              <w:left w:val="nil"/>
              <w:bottom w:val="single" w:sz="4" w:space="0" w:color="DDEBF7"/>
              <w:right w:val="nil"/>
            </w:tcBorders>
            <w:shd w:val="clear" w:color="BDD7EE" w:fill="BDD7EE"/>
            <w:noWrap/>
            <w:vAlign w:val="bottom"/>
            <w:hideMark/>
          </w:tcPr>
          <w:p w14:paraId="33128280"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65</w:t>
            </w:r>
          </w:p>
        </w:tc>
        <w:tc>
          <w:tcPr>
            <w:tcW w:w="840" w:type="dxa"/>
            <w:tcBorders>
              <w:top w:val="single" w:sz="4" w:space="0" w:color="DDEBF7"/>
              <w:left w:val="nil"/>
              <w:bottom w:val="single" w:sz="4" w:space="0" w:color="DDEBF7"/>
              <w:right w:val="nil"/>
            </w:tcBorders>
            <w:shd w:val="clear" w:color="BDD7EE" w:fill="BDD7EE"/>
            <w:noWrap/>
            <w:vAlign w:val="bottom"/>
            <w:hideMark/>
          </w:tcPr>
          <w:p w14:paraId="6825457C"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90</w:t>
            </w:r>
          </w:p>
        </w:tc>
      </w:tr>
      <w:tr w:rsidR="002B4505" w:rsidRPr="00DC3BE7" w14:paraId="562AADAE"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66863D97"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Ústřední kontrolní a zkušební ústav zemědělský</w:t>
            </w:r>
          </w:p>
        </w:tc>
        <w:tc>
          <w:tcPr>
            <w:tcW w:w="1532" w:type="dxa"/>
            <w:tcBorders>
              <w:top w:val="single" w:sz="4" w:space="0" w:color="DDEBF7"/>
              <w:left w:val="nil"/>
              <w:bottom w:val="single" w:sz="4" w:space="0" w:color="DDEBF7"/>
              <w:right w:val="nil"/>
            </w:tcBorders>
            <w:shd w:val="clear" w:color="BDD7EE" w:fill="BDD7EE"/>
            <w:noWrap/>
            <w:vAlign w:val="bottom"/>
            <w:hideMark/>
          </w:tcPr>
          <w:p w14:paraId="46F5A7E4"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5936AE18"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c>
          <w:tcPr>
            <w:tcW w:w="840" w:type="dxa"/>
            <w:tcBorders>
              <w:top w:val="single" w:sz="4" w:space="0" w:color="DDEBF7"/>
              <w:left w:val="nil"/>
              <w:bottom w:val="single" w:sz="4" w:space="0" w:color="DDEBF7"/>
              <w:right w:val="nil"/>
            </w:tcBorders>
            <w:shd w:val="clear" w:color="BDD7EE" w:fill="BDD7EE"/>
            <w:noWrap/>
            <w:vAlign w:val="bottom"/>
            <w:hideMark/>
          </w:tcPr>
          <w:p w14:paraId="21C1A783" w14:textId="77777777" w:rsidR="002B4505" w:rsidRPr="00DC3BE7" w:rsidRDefault="002B4505" w:rsidP="002B4505">
            <w:pPr>
              <w:jc w:val="right"/>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1D44096F" w14:textId="77777777" w:rsidR="002B4505" w:rsidRPr="00DC3BE7" w:rsidRDefault="002B4505" w:rsidP="002B4505">
            <w:pPr>
              <w:rPr>
                <w:rFonts w:ascii="Arial Narrow" w:hAnsi="Arial Narrow"/>
                <w:sz w:val="20"/>
                <w:szCs w:val="20"/>
              </w:rPr>
            </w:pPr>
          </w:p>
        </w:tc>
      </w:tr>
      <w:tr w:rsidR="002B4505" w:rsidRPr="00DC3BE7" w14:paraId="24B0DD31"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3E55DB8E"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Český úřad zeměměřičský a katastrální</w:t>
            </w:r>
          </w:p>
        </w:tc>
        <w:tc>
          <w:tcPr>
            <w:tcW w:w="1532" w:type="dxa"/>
            <w:tcBorders>
              <w:top w:val="single" w:sz="4" w:space="0" w:color="DDEBF7"/>
              <w:left w:val="nil"/>
              <w:bottom w:val="single" w:sz="4" w:space="0" w:color="DDEBF7"/>
              <w:right w:val="nil"/>
            </w:tcBorders>
            <w:shd w:val="clear" w:color="BDD7EE" w:fill="BDD7EE"/>
            <w:noWrap/>
            <w:vAlign w:val="bottom"/>
            <w:hideMark/>
          </w:tcPr>
          <w:p w14:paraId="7ED4AD46"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4</w:t>
            </w:r>
          </w:p>
        </w:tc>
        <w:tc>
          <w:tcPr>
            <w:tcW w:w="1440" w:type="dxa"/>
            <w:tcBorders>
              <w:top w:val="single" w:sz="4" w:space="0" w:color="DDEBF7"/>
              <w:left w:val="nil"/>
              <w:bottom w:val="single" w:sz="4" w:space="0" w:color="DDEBF7"/>
              <w:right w:val="nil"/>
            </w:tcBorders>
            <w:shd w:val="clear" w:color="BDD7EE" w:fill="BDD7EE"/>
            <w:noWrap/>
            <w:vAlign w:val="bottom"/>
            <w:hideMark/>
          </w:tcPr>
          <w:p w14:paraId="40085CB4"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285</w:t>
            </w:r>
          </w:p>
        </w:tc>
        <w:tc>
          <w:tcPr>
            <w:tcW w:w="840" w:type="dxa"/>
            <w:tcBorders>
              <w:top w:val="single" w:sz="4" w:space="0" w:color="DDEBF7"/>
              <w:left w:val="nil"/>
              <w:bottom w:val="single" w:sz="4" w:space="0" w:color="DDEBF7"/>
              <w:right w:val="nil"/>
            </w:tcBorders>
            <w:shd w:val="clear" w:color="BDD7EE" w:fill="BDD7EE"/>
            <w:noWrap/>
            <w:vAlign w:val="bottom"/>
            <w:hideMark/>
          </w:tcPr>
          <w:p w14:paraId="1BD92C0D"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175</w:t>
            </w:r>
          </w:p>
        </w:tc>
        <w:tc>
          <w:tcPr>
            <w:tcW w:w="840" w:type="dxa"/>
            <w:tcBorders>
              <w:top w:val="single" w:sz="4" w:space="0" w:color="DDEBF7"/>
              <w:left w:val="nil"/>
              <w:bottom w:val="single" w:sz="4" w:space="0" w:color="DDEBF7"/>
              <w:right w:val="nil"/>
            </w:tcBorders>
            <w:shd w:val="clear" w:color="BDD7EE" w:fill="BDD7EE"/>
            <w:noWrap/>
            <w:vAlign w:val="bottom"/>
            <w:hideMark/>
          </w:tcPr>
          <w:p w14:paraId="757BAD36"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86</w:t>
            </w:r>
          </w:p>
        </w:tc>
      </w:tr>
      <w:tr w:rsidR="002B4505" w:rsidRPr="00DC3BE7" w14:paraId="4B08C731"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30225BEC"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ÚV - úřad vlády</w:t>
            </w:r>
          </w:p>
        </w:tc>
        <w:tc>
          <w:tcPr>
            <w:tcW w:w="1532" w:type="dxa"/>
            <w:tcBorders>
              <w:top w:val="single" w:sz="4" w:space="0" w:color="DDEBF7"/>
              <w:left w:val="nil"/>
              <w:bottom w:val="single" w:sz="4" w:space="0" w:color="DDEBF7"/>
              <w:right w:val="nil"/>
            </w:tcBorders>
            <w:shd w:val="clear" w:color="BDD7EE" w:fill="BDD7EE"/>
            <w:noWrap/>
            <w:vAlign w:val="bottom"/>
            <w:hideMark/>
          </w:tcPr>
          <w:p w14:paraId="312D2C46"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2D085478"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c>
          <w:tcPr>
            <w:tcW w:w="840" w:type="dxa"/>
            <w:tcBorders>
              <w:top w:val="single" w:sz="4" w:space="0" w:color="DDEBF7"/>
              <w:left w:val="nil"/>
              <w:bottom w:val="single" w:sz="4" w:space="0" w:color="DDEBF7"/>
              <w:right w:val="nil"/>
            </w:tcBorders>
            <w:shd w:val="clear" w:color="BDD7EE" w:fill="BDD7EE"/>
            <w:noWrap/>
            <w:vAlign w:val="bottom"/>
            <w:hideMark/>
          </w:tcPr>
          <w:p w14:paraId="339D4DAC"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c>
          <w:tcPr>
            <w:tcW w:w="840" w:type="dxa"/>
            <w:tcBorders>
              <w:top w:val="single" w:sz="4" w:space="0" w:color="DDEBF7"/>
              <w:left w:val="nil"/>
              <w:bottom w:val="single" w:sz="4" w:space="0" w:color="DDEBF7"/>
              <w:right w:val="nil"/>
            </w:tcBorders>
            <w:shd w:val="clear" w:color="BDD7EE" w:fill="BDD7EE"/>
            <w:noWrap/>
            <w:vAlign w:val="bottom"/>
            <w:hideMark/>
          </w:tcPr>
          <w:p w14:paraId="34B97D4D"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r>
      <w:tr w:rsidR="002B4505" w:rsidRPr="00DC3BE7" w14:paraId="3F13BD0D" w14:textId="77777777" w:rsidTr="002B4505">
        <w:trPr>
          <w:trHeight w:val="300"/>
        </w:trPr>
        <w:tc>
          <w:tcPr>
            <w:tcW w:w="4536" w:type="dxa"/>
            <w:tcBorders>
              <w:top w:val="single" w:sz="4" w:space="0" w:color="9BC2E6"/>
              <w:left w:val="nil"/>
              <w:bottom w:val="single" w:sz="4" w:space="0" w:color="9BC2E6"/>
              <w:right w:val="nil"/>
            </w:tcBorders>
            <w:shd w:val="clear" w:color="DDEBF7" w:fill="DDEBF7"/>
            <w:noWrap/>
            <w:vAlign w:val="bottom"/>
            <w:hideMark/>
          </w:tcPr>
          <w:p w14:paraId="2ACE82EF" w14:textId="77777777" w:rsidR="002B4505" w:rsidRPr="00DC3BE7" w:rsidRDefault="002B4505" w:rsidP="002B4505">
            <w:pPr>
              <w:rPr>
                <w:rFonts w:ascii="Arial Narrow" w:hAnsi="Arial Narrow" w:cs="Calibri"/>
                <w:b/>
                <w:bCs/>
                <w:color w:val="000000"/>
                <w:sz w:val="20"/>
                <w:szCs w:val="20"/>
              </w:rPr>
            </w:pPr>
            <w:r w:rsidRPr="00DC3BE7">
              <w:rPr>
                <w:rFonts w:ascii="Arial Narrow" w:hAnsi="Arial Narrow" w:cs="Calibri"/>
                <w:b/>
                <w:bCs/>
                <w:color w:val="000000"/>
                <w:sz w:val="20"/>
                <w:szCs w:val="20"/>
              </w:rPr>
              <w:t>C</w:t>
            </w:r>
          </w:p>
        </w:tc>
        <w:tc>
          <w:tcPr>
            <w:tcW w:w="1532" w:type="dxa"/>
            <w:tcBorders>
              <w:top w:val="single" w:sz="4" w:space="0" w:color="9BC2E6"/>
              <w:left w:val="nil"/>
              <w:bottom w:val="single" w:sz="4" w:space="0" w:color="9BC2E6"/>
              <w:right w:val="nil"/>
            </w:tcBorders>
            <w:shd w:val="clear" w:color="DDEBF7" w:fill="DDEBF7"/>
            <w:noWrap/>
            <w:vAlign w:val="bottom"/>
            <w:hideMark/>
          </w:tcPr>
          <w:p w14:paraId="4F81E663" w14:textId="77777777" w:rsidR="002B4505" w:rsidRPr="00DC3BE7" w:rsidRDefault="002B4505" w:rsidP="002B4505">
            <w:pPr>
              <w:jc w:val="center"/>
              <w:rPr>
                <w:rFonts w:ascii="Arial Narrow" w:hAnsi="Arial Narrow" w:cs="Calibri"/>
                <w:b/>
                <w:bCs/>
                <w:color w:val="000000"/>
                <w:sz w:val="20"/>
                <w:szCs w:val="20"/>
              </w:rPr>
            </w:pPr>
            <w:r w:rsidRPr="00DC3BE7">
              <w:rPr>
                <w:rFonts w:ascii="Arial Narrow" w:hAnsi="Arial Narrow" w:cs="Calibri"/>
                <w:b/>
                <w:bCs/>
                <w:color w:val="000000"/>
                <w:sz w:val="20"/>
                <w:szCs w:val="20"/>
              </w:rPr>
              <w:t>32</w:t>
            </w:r>
          </w:p>
        </w:tc>
        <w:tc>
          <w:tcPr>
            <w:tcW w:w="1440" w:type="dxa"/>
            <w:tcBorders>
              <w:top w:val="single" w:sz="4" w:space="0" w:color="9BC2E6"/>
              <w:left w:val="nil"/>
              <w:bottom w:val="single" w:sz="4" w:space="0" w:color="9BC2E6"/>
              <w:right w:val="nil"/>
            </w:tcBorders>
            <w:shd w:val="clear" w:color="DDEBF7" w:fill="DDEBF7"/>
            <w:noWrap/>
            <w:vAlign w:val="bottom"/>
            <w:hideMark/>
          </w:tcPr>
          <w:p w14:paraId="45703C75" w14:textId="77777777" w:rsidR="002B4505" w:rsidRPr="00DC3BE7" w:rsidRDefault="002B4505" w:rsidP="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584,53</w:t>
            </w:r>
          </w:p>
        </w:tc>
        <w:tc>
          <w:tcPr>
            <w:tcW w:w="840" w:type="dxa"/>
            <w:tcBorders>
              <w:top w:val="single" w:sz="4" w:space="0" w:color="9BC2E6"/>
              <w:left w:val="nil"/>
              <w:bottom w:val="single" w:sz="4" w:space="0" w:color="9BC2E6"/>
              <w:right w:val="nil"/>
            </w:tcBorders>
            <w:shd w:val="clear" w:color="DDEBF7" w:fill="DDEBF7"/>
            <w:noWrap/>
            <w:vAlign w:val="bottom"/>
            <w:hideMark/>
          </w:tcPr>
          <w:p w14:paraId="7DCC1BD5" w14:textId="77777777" w:rsidR="002B4505" w:rsidRPr="00DC3BE7" w:rsidRDefault="002B4505" w:rsidP="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136</w:t>
            </w:r>
          </w:p>
        </w:tc>
        <w:tc>
          <w:tcPr>
            <w:tcW w:w="840" w:type="dxa"/>
            <w:tcBorders>
              <w:top w:val="single" w:sz="4" w:space="0" w:color="9BC2E6"/>
              <w:left w:val="nil"/>
              <w:bottom w:val="single" w:sz="4" w:space="0" w:color="9BC2E6"/>
              <w:right w:val="nil"/>
            </w:tcBorders>
            <w:shd w:val="clear" w:color="DDEBF7" w:fill="DDEBF7"/>
            <w:noWrap/>
            <w:vAlign w:val="bottom"/>
            <w:hideMark/>
          </w:tcPr>
          <w:p w14:paraId="1A54B796" w14:textId="77777777" w:rsidR="002B4505" w:rsidRPr="00DC3BE7" w:rsidRDefault="002B4505" w:rsidP="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35</w:t>
            </w:r>
          </w:p>
        </w:tc>
      </w:tr>
      <w:tr w:rsidR="002B4505" w:rsidRPr="00DC3BE7" w14:paraId="13E58211"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7348611A"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Český statistický úřad</w:t>
            </w:r>
          </w:p>
        </w:tc>
        <w:tc>
          <w:tcPr>
            <w:tcW w:w="1532" w:type="dxa"/>
            <w:tcBorders>
              <w:top w:val="single" w:sz="4" w:space="0" w:color="DDEBF7"/>
              <w:left w:val="nil"/>
              <w:bottom w:val="single" w:sz="4" w:space="0" w:color="DDEBF7"/>
              <w:right w:val="nil"/>
            </w:tcBorders>
            <w:shd w:val="clear" w:color="BDD7EE" w:fill="BDD7EE"/>
            <w:noWrap/>
            <w:vAlign w:val="bottom"/>
            <w:hideMark/>
          </w:tcPr>
          <w:p w14:paraId="3AC22A4A"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4</w:t>
            </w:r>
          </w:p>
        </w:tc>
        <w:tc>
          <w:tcPr>
            <w:tcW w:w="1440" w:type="dxa"/>
            <w:tcBorders>
              <w:top w:val="single" w:sz="4" w:space="0" w:color="DDEBF7"/>
              <w:left w:val="nil"/>
              <w:bottom w:val="single" w:sz="4" w:space="0" w:color="DDEBF7"/>
              <w:right w:val="nil"/>
            </w:tcBorders>
            <w:shd w:val="clear" w:color="BDD7EE" w:fill="BDD7EE"/>
            <w:noWrap/>
            <w:vAlign w:val="bottom"/>
            <w:hideMark/>
          </w:tcPr>
          <w:p w14:paraId="45DD3EDC"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114</w:t>
            </w:r>
          </w:p>
        </w:tc>
        <w:tc>
          <w:tcPr>
            <w:tcW w:w="840" w:type="dxa"/>
            <w:tcBorders>
              <w:top w:val="single" w:sz="4" w:space="0" w:color="DDEBF7"/>
              <w:left w:val="nil"/>
              <w:bottom w:val="single" w:sz="4" w:space="0" w:color="DDEBF7"/>
              <w:right w:val="nil"/>
            </w:tcBorders>
            <w:shd w:val="clear" w:color="BDD7EE" w:fill="BDD7EE"/>
            <w:noWrap/>
            <w:vAlign w:val="bottom"/>
            <w:hideMark/>
          </w:tcPr>
          <w:p w14:paraId="53C15FED"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85,5</w:t>
            </w:r>
          </w:p>
        </w:tc>
        <w:tc>
          <w:tcPr>
            <w:tcW w:w="840" w:type="dxa"/>
            <w:tcBorders>
              <w:top w:val="single" w:sz="4" w:space="0" w:color="DDEBF7"/>
              <w:left w:val="nil"/>
              <w:bottom w:val="single" w:sz="4" w:space="0" w:color="DDEBF7"/>
              <w:right w:val="nil"/>
            </w:tcBorders>
            <w:shd w:val="clear" w:color="BDD7EE" w:fill="BDD7EE"/>
            <w:noWrap/>
            <w:vAlign w:val="bottom"/>
            <w:hideMark/>
          </w:tcPr>
          <w:p w14:paraId="3C89F76A"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28,5</w:t>
            </w:r>
          </w:p>
        </w:tc>
      </w:tr>
      <w:tr w:rsidR="002B4505" w:rsidRPr="00DC3BE7" w14:paraId="3C085606"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66BB7082"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pro místní rozvoj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3FD81D1E"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4</w:t>
            </w:r>
          </w:p>
        </w:tc>
        <w:tc>
          <w:tcPr>
            <w:tcW w:w="1440" w:type="dxa"/>
            <w:tcBorders>
              <w:top w:val="single" w:sz="4" w:space="0" w:color="DDEBF7"/>
              <w:left w:val="nil"/>
              <w:bottom w:val="single" w:sz="4" w:space="0" w:color="DDEBF7"/>
              <w:right w:val="nil"/>
            </w:tcBorders>
            <w:shd w:val="clear" w:color="BDD7EE" w:fill="BDD7EE"/>
            <w:noWrap/>
            <w:vAlign w:val="bottom"/>
            <w:hideMark/>
          </w:tcPr>
          <w:p w14:paraId="60E1E555"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2,68</w:t>
            </w:r>
          </w:p>
        </w:tc>
        <w:tc>
          <w:tcPr>
            <w:tcW w:w="840" w:type="dxa"/>
            <w:tcBorders>
              <w:top w:val="single" w:sz="4" w:space="0" w:color="DDEBF7"/>
              <w:left w:val="nil"/>
              <w:bottom w:val="single" w:sz="4" w:space="0" w:color="DDEBF7"/>
              <w:right w:val="nil"/>
            </w:tcBorders>
            <w:shd w:val="clear" w:color="BDD7EE" w:fill="BDD7EE"/>
            <w:noWrap/>
            <w:vAlign w:val="bottom"/>
            <w:hideMark/>
          </w:tcPr>
          <w:p w14:paraId="5527DB20"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w:t>
            </w:r>
          </w:p>
        </w:tc>
        <w:tc>
          <w:tcPr>
            <w:tcW w:w="840" w:type="dxa"/>
            <w:tcBorders>
              <w:top w:val="single" w:sz="4" w:space="0" w:color="DDEBF7"/>
              <w:left w:val="nil"/>
              <w:bottom w:val="single" w:sz="4" w:space="0" w:color="DDEBF7"/>
              <w:right w:val="nil"/>
            </w:tcBorders>
            <w:shd w:val="clear" w:color="BDD7EE" w:fill="BDD7EE"/>
            <w:noWrap/>
            <w:vAlign w:val="bottom"/>
            <w:hideMark/>
          </w:tcPr>
          <w:p w14:paraId="750E2E04"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w:t>
            </w:r>
          </w:p>
        </w:tc>
      </w:tr>
      <w:tr w:rsidR="002B4505" w:rsidRPr="00DC3BE7" w14:paraId="57CD86AC"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26D906B6"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průmyslu a obchodu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6EE3487C"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2060AB1E" w14:textId="77777777" w:rsidR="002B4505" w:rsidRPr="00DC3BE7" w:rsidRDefault="002B4505" w:rsidP="002B4505">
            <w:pPr>
              <w:jc w:val="cente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3791714B" w14:textId="77777777" w:rsidR="002B4505" w:rsidRPr="00DC3BE7" w:rsidRDefault="002B4505" w:rsidP="002B4505">
            <w:pPr>
              <w:rPr>
                <w:rFonts w:ascii="Arial Narrow" w:hAnsi="Arial Narrow"/>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61B42A74" w14:textId="77777777" w:rsidR="002B4505" w:rsidRPr="00DC3BE7" w:rsidRDefault="002B4505" w:rsidP="002B4505">
            <w:pPr>
              <w:rPr>
                <w:rFonts w:ascii="Arial Narrow" w:hAnsi="Arial Narrow"/>
                <w:sz w:val="20"/>
                <w:szCs w:val="20"/>
              </w:rPr>
            </w:pPr>
          </w:p>
        </w:tc>
      </w:tr>
      <w:tr w:rsidR="002B4505" w:rsidRPr="00DC3BE7" w14:paraId="307F541C"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02B448DC"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spravedlnosti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595BC144"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30122107"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30</w:t>
            </w:r>
          </w:p>
        </w:tc>
        <w:tc>
          <w:tcPr>
            <w:tcW w:w="840" w:type="dxa"/>
            <w:tcBorders>
              <w:top w:val="single" w:sz="4" w:space="0" w:color="DDEBF7"/>
              <w:left w:val="nil"/>
              <w:bottom w:val="single" w:sz="4" w:space="0" w:color="DDEBF7"/>
              <w:right w:val="nil"/>
            </w:tcBorders>
            <w:shd w:val="clear" w:color="BDD7EE" w:fill="BDD7EE"/>
            <w:noWrap/>
            <w:vAlign w:val="bottom"/>
            <w:hideMark/>
          </w:tcPr>
          <w:p w14:paraId="4289D36C"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30</w:t>
            </w:r>
          </w:p>
        </w:tc>
        <w:tc>
          <w:tcPr>
            <w:tcW w:w="840" w:type="dxa"/>
            <w:tcBorders>
              <w:top w:val="single" w:sz="4" w:space="0" w:color="DDEBF7"/>
              <w:left w:val="nil"/>
              <w:bottom w:val="single" w:sz="4" w:space="0" w:color="DDEBF7"/>
              <w:right w:val="nil"/>
            </w:tcBorders>
            <w:shd w:val="clear" w:color="BDD7EE" w:fill="BDD7EE"/>
            <w:noWrap/>
            <w:vAlign w:val="bottom"/>
            <w:hideMark/>
          </w:tcPr>
          <w:p w14:paraId="3C80B3D2"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r>
      <w:tr w:rsidR="002B4505" w:rsidRPr="00DC3BE7" w14:paraId="4464421F"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1FCA8154"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Ministerstvo vnitra ČR</w:t>
            </w:r>
          </w:p>
        </w:tc>
        <w:tc>
          <w:tcPr>
            <w:tcW w:w="1532" w:type="dxa"/>
            <w:tcBorders>
              <w:top w:val="single" w:sz="4" w:space="0" w:color="DDEBF7"/>
              <w:left w:val="nil"/>
              <w:bottom w:val="single" w:sz="4" w:space="0" w:color="DDEBF7"/>
              <w:right w:val="nil"/>
            </w:tcBorders>
            <w:shd w:val="clear" w:color="BDD7EE" w:fill="BDD7EE"/>
            <w:noWrap/>
            <w:vAlign w:val="bottom"/>
            <w:hideMark/>
          </w:tcPr>
          <w:p w14:paraId="36D02E1C"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16</w:t>
            </w:r>
          </w:p>
        </w:tc>
        <w:tc>
          <w:tcPr>
            <w:tcW w:w="1440" w:type="dxa"/>
            <w:tcBorders>
              <w:top w:val="single" w:sz="4" w:space="0" w:color="DDEBF7"/>
              <w:left w:val="nil"/>
              <w:bottom w:val="single" w:sz="4" w:space="0" w:color="DDEBF7"/>
              <w:right w:val="nil"/>
            </w:tcBorders>
            <w:shd w:val="clear" w:color="BDD7EE" w:fill="BDD7EE"/>
            <w:noWrap/>
            <w:vAlign w:val="bottom"/>
            <w:hideMark/>
          </w:tcPr>
          <w:p w14:paraId="6B85C3A8"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429,85</w:t>
            </w:r>
          </w:p>
        </w:tc>
        <w:tc>
          <w:tcPr>
            <w:tcW w:w="840" w:type="dxa"/>
            <w:tcBorders>
              <w:top w:val="single" w:sz="4" w:space="0" w:color="DDEBF7"/>
              <w:left w:val="nil"/>
              <w:bottom w:val="single" w:sz="4" w:space="0" w:color="DDEBF7"/>
              <w:right w:val="nil"/>
            </w:tcBorders>
            <w:shd w:val="clear" w:color="BDD7EE" w:fill="BDD7EE"/>
            <w:noWrap/>
            <w:vAlign w:val="bottom"/>
            <w:hideMark/>
          </w:tcPr>
          <w:p w14:paraId="05AFFBEC"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17,5</w:t>
            </w:r>
          </w:p>
        </w:tc>
        <w:tc>
          <w:tcPr>
            <w:tcW w:w="840" w:type="dxa"/>
            <w:tcBorders>
              <w:top w:val="single" w:sz="4" w:space="0" w:color="DDEBF7"/>
              <w:left w:val="nil"/>
              <w:bottom w:val="single" w:sz="4" w:space="0" w:color="DDEBF7"/>
              <w:right w:val="nil"/>
            </w:tcBorders>
            <w:shd w:val="clear" w:color="BDD7EE" w:fill="BDD7EE"/>
            <w:noWrap/>
            <w:vAlign w:val="bottom"/>
            <w:hideMark/>
          </w:tcPr>
          <w:p w14:paraId="4B6031D3"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2,5</w:t>
            </w:r>
          </w:p>
        </w:tc>
      </w:tr>
      <w:tr w:rsidR="002B4505" w:rsidRPr="00DC3BE7" w14:paraId="202AD47E"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55496A44"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Všeobecná fakultní nemocnice v Praze</w:t>
            </w:r>
          </w:p>
        </w:tc>
        <w:tc>
          <w:tcPr>
            <w:tcW w:w="1532" w:type="dxa"/>
            <w:tcBorders>
              <w:top w:val="single" w:sz="4" w:space="0" w:color="DDEBF7"/>
              <w:left w:val="nil"/>
              <w:bottom w:val="single" w:sz="4" w:space="0" w:color="DDEBF7"/>
              <w:right w:val="nil"/>
            </w:tcBorders>
            <w:shd w:val="clear" w:color="BDD7EE" w:fill="BDD7EE"/>
            <w:noWrap/>
            <w:vAlign w:val="bottom"/>
            <w:hideMark/>
          </w:tcPr>
          <w:p w14:paraId="7C7E85B8"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1CDCEDF0"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8</w:t>
            </w:r>
          </w:p>
        </w:tc>
        <w:tc>
          <w:tcPr>
            <w:tcW w:w="840" w:type="dxa"/>
            <w:tcBorders>
              <w:top w:val="single" w:sz="4" w:space="0" w:color="DDEBF7"/>
              <w:left w:val="nil"/>
              <w:bottom w:val="single" w:sz="4" w:space="0" w:color="DDEBF7"/>
              <w:right w:val="nil"/>
            </w:tcBorders>
            <w:shd w:val="clear" w:color="BDD7EE" w:fill="BDD7EE"/>
            <w:noWrap/>
            <w:vAlign w:val="bottom"/>
            <w:hideMark/>
          </w:tcPr>
          <w:p w14:paraId="62A0E109"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50E5EFBC" w14:textId="77777777" w:rsidR="002B4505" w:rsidRPr="00DC3BE7" w:rsidRDefault="002B4505" w:rsidP="002B4505">
            <w:pPr>
              <w:jc w:val="right"/>
              <w:rPr>
                <w:rFonts w:ascii="Arial Narrow" w:hAnsi="Arial Narrow" w:cs="Calibri"/>
                <w:color w:val="000000"/>
                <w:sz w:val="20"/>
                <w:szCs w:val="20"/>
              </w:rPr>
            </w:pPr>
            <w:r w:rsidRPr="00DC3BE7">
              <w:rPr>
                <w:rFonts w:ascii="Arial Narrow" w:hAnsi="Arial Narrow" w:cs="Calibri"/>
                <w:color w:val="000000"/>
                <w:sz w:val="20"/>
                <w:szCs w:val="20"/>
              </w:rPr>
              <w:t>3</w:t>
            </w:r>
          </w:p>
        </w:tc>
      </w:tr>
      <w:tr w:rsidR="002B4505" w:rsidRPr="00DC3BE7" w14:paraId="04972317"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2626AD68"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Český úřad zeměměřičský a katastrální</w:t>
            </w:r>
          </w:p>
        </w:tc>
        <w:tc>
          <w:tcPr>
            <w:tcW w:w="1532" w:type="dxa"/>
            <w:tcBorders>
              <w:top w:val="single" w:sz="4" w:space="0" w:color="DDEBF7"/>
              <w:left w:val="nil"/>
              <w:bottom w:val="single" w:sz="4" w:space="0" w:color="DDEBF7"/>
              <w:right w:val="nil"/>
            </w:tcBorders>
            <w:shd w:val="clear" w:color="BDD7EE" w:fill="BDD7EE"/>
            <w:noWrap/>
            <w:vAlign w:val="bottom"/>
            <w:hideMark/>
          </w:tcPr>
          <w:p w14:paraId="34D73B22"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1440" w:type="dxa"/>
            <w:tcBorders>
              <w:top w:val="single" w:sz="4" w:space="0" w:color="DDEBF7"/>
              <w:left w:val="nil"/>
              <w:bottom w:val="single" w:sz="4" w:space="0" w:color="DDEBF7"/>
              <w:right w:val="nil"/>
            </w:tcBorders>
            <w:shd w:val="clear" w:color="BDD7EE" w:fill="BDD7EE"/>
            <w:noWrap/>
            <w:vAlign w:val="bottom"/>
            <w:hideMark/>
          </w:tcPr>
          <w:p w14:paraId="400464B6" w14:textId="77777777" w:rsidR="002B4505" w:rsidRPr="00DC3BE7" w:rsidRDefault="002B4505" w:rsidP="002B4505">
            <w:pPr>
              <w:jc w:val="cente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03988066" w14:textId="77777777" w:rsidR="002B4505" w:rsidRPr="00DC3BE7" w:rsidRDefault="002B4505" w:rsidP="002B4505">
            <w:pPr>
              <w:rPr>
                <w:rFonts w:ascii="Arial Narrow" w:hAnsi="Arial Narrow"/>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0C827A36" w14:textId="77777777" w:rsidR="002B4505" w:rsidRPr="00DC3BE7" w:rsidRDefault="002B4505" w:rsidP="002B4505">
            <w:pPr>
              <w:rPr>
                <w:rFonts w:ascii="Arial Narrow" w:hAnsi="Arial Narrow"/>
                <w:sz w:val="20"/>
                <w:szCs w:val="20"/>
              </w:rPr>
            </w:pPr>
          </w:p>
        </w:tc>
      </w:tr>
      <w:tr w:rsidR="002B4505" w:rsidRPr="00DC3BE7" w14:paraId="1A2C6BF3" w14:textId="77777777" w:rsidTr="002B4505">
        <w:trPr>
          <w:trHeight w:val="300"/>
        </w:trPr>
        <w:tc>
          <w:tcPr>
            <w:tcW w:w="4536" w:type="dxa"/>
            <w:tcBorders>
              <w:top w:val="single" w:sz="4" w:space="0" w:color="DDEBF7"/>
              <w:left w:val="nil"/>
              <w:bottom w:val="single" w:sz="4" w:space="0" w:color="DDEBF7"/>
              <w:right w:val="nil"/>
            </w:tcBorders>
            <w:shd w:val="clear" w:color="BDD7EE" w:fill="BDD7EE"/>
            <w:noWrap/>
            <w:vAlign w:val="bottom"/>
            <w:hideMark/>
          </w:tcPr>
          <w:p w14:paraId="3529E90C" w14:textId="77777777" w:rsidR="002B4505" w:rsidRPr="00DC3BE7" w:rsidRDefault="002B4505" w:rsidP="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ÚV - úřad vlády</w:t>
            </w:r>
          </w:p>
        </w:tc>
        <w:tc>
          <w:tcPr>
            <w:tcW w:w="1532" w:type="dxa"/>
            <w:tcBorders>
              <w:top w:val="single" w:sz="4" w:space="0" w:color="DDEBF7"/>
              <w:left w:val="nil"/>
              <w:bottom w:val="single" w:sz="4" w:space="0" w:color="DDEBF7"/>
              <w:right w:val="nil"/>
            </w:tcBorders>
            <w:shd w:val="clear" w:color="BDD7EE" w:fill="BDD7EE"/>
            <w:noWrap/>
            <w:vAlign w:val="bottom"/>
            <w:hideMark/>
          </w:tcPr>
          <w:p w14:paraId="23DE33F9" w14:textId="77777777" w:rsidR="002B4505" w:rsidRPr="00DC3BE7" w:rsidRDefault="002B4505" w:rsidP="002B4505">
            <w:pPr>
              <w:jc w:val="center"/>
              <w:rPr>
                <w:rFonts w:ascii="Arial Narrow" w:hAnsi="Arial Narrow" w:cs="Calibri"/>
                <w:color w:val="000000"/>
                <w:sz w:val="20"/>
                <w:szCs w:val="20"/>
              </w:rPr>
            </w:pPr>
            <w:r w:rsidRPr="00DC3BE7">
              <w:rPr>
                <w:rFonts w:ascii="Arial Narrow" w:hAnsi="Arial Narrow" w:cs="Calibri"/>
                <w:color w:val="000000"/>
                <w:sz w:val="20"/>
                <w:szCs w:val="20"/>
              </w:rPr>
              <w:t>4</w:t>
            </w:r>
          </w:p>
        </w:tc>
        <w:tc>
          <w:tcPr>
            <w:tcW w:w="1440" w:type="dxa"/>
            <w:tcBorders>
              <w:top w:val="single" w:sz="4" w:space="0" w:color="DDEBF7"/>
              <w:left w:val="nil"/>
              <w:bottom w:val="single" w:sz="4" w:space="0" w:color="DDEBF7"/>
              <w:right w:val="nil"/>
            </w:tcBorders>
            <w:shd w:val="clear" w:color="BDD7EE" w:fill="BDD7EE"/>
            <w:noWrap/>
            <w:vAlign w:val="bottom"/>
            <w:hideMark/>
          </w:tcPr>
          <w:p w14:paraId="1E7C9D4B" w14:textId="77777777" w:rsidR="002B4505" w:rsidRPr="00DC3BE7" w:rsidRDefault="002B4505" w:rsidP="002B4505">
            <w:pPr>
              <w:jc w:val="cente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2DAB04D0" w14:textId="77777777" w:rsidR="002B4505" w:rsidRPr="00DC3BE7" w:rsidRDefault="002B4505" w:rsidP="002B4505">
            <w:pPr>
              <w:rPr>
                <w:rFonts w:ascii="Arial Narrow" w:hAnsi="Arial Narrow"/>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14E46CBE" w14:textId="77777777" w:rsidR="002B4505" w:rsidRPr="00DC3BE7" w:rsidRDefault="002B4505" w:rsidP="002B4505">
            <w:pPr>
              <w:rPr>
                <w:rFonts w:ascii="Arial Narrow" w:hAnsi="Arial Narrow"/>
                <w:sz w:val="20"/>
                <w:szCs w:val="20"/>
              </w:rPr>
            </w:pPr>
          </w:p>
        </w:tc>
      </w:tr>
      <w:tr w:rsidR="002B4505" w:rsidRPr="00DC3BE7" w14:paraId="13D897A3" w14:textId="77777777" w:rsidTr="002B4505">
        <w:trPr>
          <w:trHeight w:val="300"/>
        </w:trPr>
        <w:tc>
          <w:tcPr>
            <w:tcW w:w="4536" w:type="dxa"/>
            <w:tcBorders>
              <w:top w:val="single" w:sz="4" w:space="0" w:color="DDEBF7"/>
              <w:left w:val="nil"/>
              <w:bottom w:val="nil"/>
              <w:right w:val="nil"/>
            </w:tcBorders>
            <w:shd w:val="clear" w:color="1F4E78" w:fill="1F4E78"/>
            <w:noWrap/>
            <w:vAlign w:val="bottom"/>
            <w:hideMark/>
          </w:tcPr>
          <w:p w14:paraId="35360239" w14:textId="77777777" w:rsidR="002B4505" w:rsidRPr="00DC3BE7" w:rsidRDefault="002B4505" w:rsidP="002B4505">
            <w:pPr>
              <w:rPr>
                <w:rFonts w:ascii="Arial Narrow" w:hAnsi="Arial Narrow" w:cs="Calibri"/>
                <w:b/>
                <w:bCs/>
                <w:color w:val="FFFFFF"/>
                <w:sz w:val="20"/>
                <w:szCs w:val="20"/>
              </w:rPr>
            </w:pPr>
            <w:r w:rsidRPr="00DC3BE7">
              <w:rPr>
                <w:rFonts w:ascii="Arial Narrow" w:hAnsi="Arial Narrow" w:cs="Calibri"/>
                <w:b/>
                <w:bCs/>
                <w:color w:val="FFFFFF"/>
                <w:sz w:val="20"/>
                <w:szCs w:val="20"/>
              </w:rPr>
              <w:t>Celkový součet</w:t>
            </w:r>
          </w:p>
        </w:tc>
        <w:tc>
          <w:tcPr>
            <w:tcW w:w="1532" w:type="dxa"/>
            <w:tcBorders>
              <w:top w:val="single" w:sz="4" w:space="0" w:color="DDEBF7"/>
              <w:left w:val="nil"/>
              <w:bottom w:val="nil"/>
              <w:right w:val="nil"/>
            </w:tcBorders>
            <w:shd w:val="clear" w:color="1F4E78" w:fill="1F4E78"/>
            <w:noWrap/>
            <w:vAlign w:val="bottom"/>
            <w:hideMark/>
          </w:tcPr>
          <w:p w14:paraId="74002057" w14:textId="77777777" w:rsidR="002B4505" w:rsidRPr="00DC3BE7" w:rsidRDefault="002B4505" w:rsidP="002B4505">
            <w:pPr>
              <w:jc w:val="center"/>
              <w:rPr>
                <w:rFonts w:ascii="Arial Narrow" w:hAnsi="Arial Narrow" w:cs="Calibri"/>
                <w:b/>
                <w:bCs/>
                <w:color w:val="FFFFFF"/>
                <w:sz w:val="20"/>
                <w:szCs w:val="20"/>
              </w:rPr>
            </w:pPr>
            <w:r w:rsidRPr="00DC3BE7">
              <w:rPr>
                <w:rFonts w:ascii="Arial Narrow" w:hAnsi="Arial Narrow" w:cs="Calibri"/>
                <w:b/>
                <w:bCs/>
                <w:color w:val="FFFFFF"/>
                <w:sz w:val="20"/>
                <w:szCs w:val="20"/>
              </w:rPr>
              <w:t>137</w:t>
            </w:r>
          </w:p>
        </w:tc>
        <w:tc>
          <w:tcPr>
            <w:tcW w:w="1440" w:type="dxa"/>
            <w:tcBorders>
              <w:top w:val="single" w:sz="4" w:space="0" w:color="DDEBF7"/>
              <w:left w:val="nil"/>
              <w:bottom w:val="nil"/>
              <w:right w:val="nil"/>
            </w:tcBorders>
            <w:shd w:val="clear" w:color="1F4E78" w:fill="1F4E78"/>
            <w:noWrap/>
            <w:vAlign w:val="bottom"/>
            <w:hideMark/>
          </w:tcPr>
          <w:p w14:paraId="43E5AF6D" w14:textId="77777777" w:rsidR="002B4505" w:rsidRPr="00DC3BE7" w:rsidRDefault="002B4505" w:rsidP="002B4505">
            <w:pPr>
              <w:jc w:val="right"/>
              <w:rPr>
                <w:rFonts w:ascii="Arial Narrow" w:hAnsi="Arial Narrow" w:cs="Calibri"/>
                <w:b/>
                <w:bCs/>
                <w:color w:val="FFFFFF"/>
                <w:sz w:val="20"/>
                <w:szCs w:val="20"/>
              </w:rPr>
            </w:pPr>
            <w:r w:rsidRPr="00DC3BE7">
              <w:rPr>
                <w:rFonts w:ascii="Arial Narrow" w:hAnsi="Arial Narrow" w:cs="Calibri"/>
                <w:b/>
                <w:bCs/>
                <w:color w:val="FFFFFF"/>
                <w:sz w:val="20"/>
                <w:szCs w:val="20"/>
              </w:rPr>
              <w:t>9362,92</w:t>
            </w:r>
          </w:p>
        </w:tc>
        <w:tc>
          <w:tcPr>
            <w:tcW w:w="840" w:type="dxa"/>
            <w:tcBorders>
              <w:top w:val="single" w:sz="4" w:space="0" w:color="DDEBF7"/>
              <w:left w:val="nil"/>
              <w:bottom w:val="nil"/>
              <w:right w:val="nil"/>
            </w:tcBorders>
            <w:shd w:val="clear" w:color="1F4E78" w:fill="1F4E78"/>
            <w:noWrap/>
            <w:vAlign w:val="bottom"/>
            <w:hideMark/>
          </w:tcPr>
          <w:p w14:paraId="5D87D252" w14:textId="77777777" w:rsidR="002B4505" w:rsidRPr="00DC3BE7" w:rsidRDefault="002B4505" w:rsidP="002B4505">
            <w:pPr>
              <w:jc w:val="right"/>
              <w:rPr>
                <w:rFonts w:ascii="Arial Narrow" w:hAnsi="Arial Narrow" w:cs="Calibri"/>
                <w:b/>
                <w:bCs/>
                <w:color w:val="FFFFFF"/>
                <w:sz w:val="20"/>
                <w:szCs w:val="20"/>
              </w:rPr>
            </w:pPr>
            <w:r w:rsidRPr="00DC3BE7">
              <w:rPr>
                <w:rFonts w:ascii="Arial Narrow" w:hAnsi="Arial Narrow" w:cs="Calibri"/>
                <w:b/>
                <w:bCs/>
                <w:color w:val="FFFFFF"/>
                <w:sz w:val="20"/>
                <w:szCs w:val="20"/>
              </w:rPr>
              <w:t>2035,38</w:t>
            </w:r>
          </w:p>
        </w:tc>
        <w:tc>
          <w:tcPr>
            <w:tcW w:w="840" w:type="dxa"/>
            <w:tcBorders>
              <w:top w:val="single" w:sz="4" w:space="0" w:color="DDEBF7"/>
              <w:left w:val="nil"/>
              <w:bottom w:val="nil"/>
              <w:right w:val="nil"/>
            </w:tcBorders>
            <w:shd w:val="clear" w:color="1F4E78" w:fill="1F4E78"/>
            <w:noWrap/>
            <w:vAlign w:val="bottom"/>
            <w:hideMark/>
          </w:tcPr>
          <w:p w14:paraId="3E9C78F1" w14:textId="77777777" w:rsidR="002B4505" w:rsidRPr="00DC3BE7" w:rsidRDefault="002B4505" w:rsidP="002B4505">
            <w:pPr>
              <w:jc w:val="right"/>
              <w:rPr>
                <w:rFonts w:ascii="Arial Narrow" w:hAnsi="Arial Narrow" w:cs="Calibri"/>
                <w:b/>
                <w:bCs/>
                <w:color w:val="FFFFFF"/>
                <w:sz w:val="20"/>
                <w:szCs w:val="20"/>
              </w:rPr>
            </w:pPr>
            <w:r w:rsidRPr="00DC3BE7">
              <w:rPr>
                <w:rFonts w:ascii="Arial Narrow" w:hAnsi="Arial Narrow" w:cs="Calibri"/>
                <w:b/>
                <w:bCs/>
                <w:color w:val="FFFFFF"/>
                <w:sz w:val="20"/>
                <w:szCs w:val="20"/>
              </w:rPr>
              <w:t>1284,98</w:t>
            </w:r>
          </w:p>
        </w:tc>
      </w:tr>
    </w:tbl>
    <w:p w14:paraId="6457D443" w14:textId="77777777" w:rsidR="00CF06B9" w:rsidRPr="00DC3BE7" w:rsidRDefault="00CF06B9" w:rsidP="00B74602">
      <w:pPr>
        <w:rPr>
          <w:rFonts w:ascii="Arial Narrow" w:hAnsi="Arial Narrow"/>
          <w:sz w:val="20"/>
          <w:szCs w:val="20"/>
          <w:lang w:eastAsia="en-US"/>
        </w:rPr>
      </w:pPr>
    </w:p>
    <w:p w14:paraId="19D14D37" w14:textId="77777777" w:rsidR="00CF06B9" w:rsidRDefault="00CF06B9" w:rsidP="00B74602">
      <w:pPr>
        <w:rPr>
          <w:rFonts w:ascii="Arial" w:eastAsiaTheme="majorEastAsia" w:hAnsi="Arial"/>
          <w:color w:val="009FE3"/>
          <w:spacing w:val="-2"/>
          <w:sz w:val="32"/>
          <w:szCs w:val="32"/>
          <w:lang w:eastAsia="en-US"/>
        </w:rPr>
      </w:pPr>
      <w:r>
        <w:br w:type="page"/>
      </w:r>
    </w:p>
    <w:p w14:paraId="7ED82DCE" w14:textId="21EE5125" w:rsidR="0057323E" w:rsidRPr="00E9318B" w:rsidRDefault="00740CE9" w:rsidP="00B74602">
      <w:pPr>
        <w:pStyle w:val="Nadpis2"/>
        <w:rPr>
          <w:rFonts w:ascii="Arial Narrow" w:hAnsi="Arial Narrow"/>
        </w:rPr>
      </w:pPr>
      <w:bookmarkStart w:id="8" w:name="_Toc38881824"/>
      <w:r w:rsidRPr="00E9318B">
        <w:rPr>
          <w:rFonts w:ascii="Arial Narrow" w:hAnsi="Arial Narrow"/>
        </w:rPr>
        <w:t>Počty záměrů</w:t>
      </w:r>
      <w:r w:rsidR="00A03AE5" w:rsidRPr="00E9318B">
        <w:rPr>
          <w:rFonts w:ascii="Arial Narrow" w:hAnsi="Arial Narrow"/>
        </w:rPr>
        <w:t xml:space="preserve"> </w:t>
      </w:r>
      <w:r w:rsidR="00632D6E" w:rsidRPr="00E9318B">
        <w:rPr>
          <w:rFonts w:ascii="Arial Narrow" w:hAnsi="Arial Narrow"/>
        </w:rPr>
        <w:t xml:space="preserve">a odhad finanční alokace </w:t>
      </w:r>
      <w:r w:rsidR="00304DB9" w:rsidRPr="00E9318B">
        <w:rPr>
          <w:rFonts w:ascii="Arial Narrow" w:hAnsi="Arial Narrow"/>
        </w:rPr>
        <w:t>dle cílů</w:t>
      </w:r>
      <w:bookmarkEnd w:id="8"/>
    </w:p>
    <w:tbl>
      <w:tblPr>
        <w:tblW w:w="9320" w:type="dxa"/>
        <w:tblCellMar>
          <w:left w:w="70" w:type="dxa"/>
          <w:right w:w="70" w:type="dxa"/>
        </w:tblCellMar>
        <w:tblLook w:val="04A0" w:firstRow="1" w:lastRow="0" w:firstColumn="1" w:lastColumn="0" w:noHBand="0" w:noVBand="1"/>
      </w:tblPr>
      <w:tblGrid>
        <w:gridCol w:w="5529"/>
        <w:gridCol w:w="632"/>
        <w:gridCol w:w="873"/>
        <w:gridCol w:w="1046"/>
        <w:gridCol w:w="1240"/>
      </w:tblGrid>
      <w:tr w:rsidR="002B4505" w14:paraId="179A7D9A" w14:textId="77777777" w:rsidTr="002B4505">
        <w:trPr>
          <w:trHeight w:val="920"/>
        </w:trPr>
        <w:tc>
          <w:tcPr>
            <w:tcW w:w="5529" w:type="dxa"/>
            <w:tcBorders>
              <w:top w:val="nil"/>
              <w:left w:val="nil"/>
              <w:bottom w:val="single" w:sz="4" w:space="0" w:color="5B9BD5"/>
              <w:right w:val="nil"/>
            </w:tcBorders>
            <w:shd w:val="clear" w:color="1F4E78" w:fill="1F4E78"/>
            <w:noWrap/>
            <w:vAlign w:val="bottom"/>
            <w:hideMark/>
          </w:tcPr>
          <w:p w14:paraId="37C49CB8" w14:textId="77777777" w:rsidR="002B4505" w:rsidRDefault="002B4505">
            <w:pPr>
              <w:rPr>
                <w:rFonts w:ascii="Arial Narrow" w:hAnsi="Arial Narrow" w:cs="Calibri"/>
                <w:b/>
                <w:bCs/>
                <w:color w:val="FFFFFF"/>
                <w:sz w:val="22"/>
                <w:szCs w:val="22"/>
              </w:rPr>
            </w:pPr>
            <w:r>
              <w:rPr>
                <w:rFonts w:ascii="Arial Narrow" w:hAnsi="Arial Narrow" w:cs="Calibri"/>
                <w:b/>
                <w:bCs/>
                <w:color w:val="FFFFFF"/>
                <w:sz w:val="22"/>
                <w:szCs w:val="22"/>
              </w:rPr>
              <w:t>Klasifikace (stav) - Dílčí cíl</w:t>
            </w:r>
          </w:p>
        </w:tc>
        <w:tc>
          <w:tcPr>
            <w:tcW w:w="632" w:type="dxa"/>
            <w:tcBorders>
              <w:top w:val="nil"/>
              <w:left w:val="nil"/>
              <w:bottom w:val="single" w:sz="4" w:space="0" w:color="5B9BD5"/>
              <w:right w:val="nil"/>
            </w:tcBorders>
            <w:shd w:val="clear" w:color="1F4E78" w:fill="1F4E78"/>
            <w:noWrap/>
            <w:vAlign w:val="bottom"/>
            <w:hideMark/>
          </w:tcPr>
          <w:p w14:paraId="0CBD2340" w14:textId="77777777" w:rsidR="002B4505" w:rsidRDefault="002B4505">
            <w:pPr>
              <w:jc w:val="center"/>
              <w:rPr>
                <w:rFonts w:ascii="Arial Narrow" w:hAnsi="Arial Narrow" w:cs="Calibri"/>
                <w:b/>
                <w:bCs/>
                <w:color w:val="FFFFFF"/>
                <w:sz w:val="22"/>
                <w:szCs w:val="22"/>
              </w:rPr>
            </w:pPr>
            <w:r>
              <w:rPr>
                <w:rFonts w:ascii="Arial Narrow" w:hAnsi="Arial Narrow" w:cs="Calibri"/>
                <w:b/>
                <w:bCs/>
                <w:color w:val="FFFFFF"/>
                <w:sz w:val="22"/>
                <w:szCs w:val="22"/>
              </w:rPr>
              <w:t>Počet</w:t>
            </w:r>
          </w:p>
        </w:tc>
        <w:tc>
          <w:tcPr>
            <w:tcW w:w="873" w:type="dxa"/>
            <w:tcBorders>
              <w:top w:val="nil"/>
              <w:left w:val="nil"/>
              <w:bottom w:val="single" w:sz="4" w:space="0" w:color="5B9BD5"/>
              <w:right w:val="nil"/>
            </w:tcBorders>
            <w:shd w:val="clear" w:color="1F4E78" w:fill="1F4E78"/>
            <w:vAlign w:val="bottom"/>
            <w:hideMark/>
          </w:tcPr>
          <w:p w14:paraId="4EFE1103" w14:textId="77777777" w:rsidR="002B4505" w:rsidRDefault="002B4505">
            <w:pPr>
              <w:rPr>
                <w:rFonts w:ascii="Arial Narrow" w:hAnsi="Arial Narrow" w:cs="Calibri"/>
                <w:b/>
                <w:bCs/>
                <w:color w:val="FFFFFF"/>
                <w:sz w:val="22"/>
                <w:szCs w:val="22"/>
              </w:rPr>
            </w:pPr>
            <w:r>
              <w:rPr>
                <w:rFonts w:ascii="Arial Narrow" w:hAnsi="Arial Narrow" w:cs="Calibri"/>
                <w:b/>
                <w:bCs/>
                <w:color w:val="FFFFFF"/>
                <w:sz w:val="22"/>
                <w:szCs w:val="22"/>
              </w:rPr>
              <w:t>Celk. výdaje na realizaci [mil. Kč]</w:t>
            </w:r>
          </w:p>
        </w:tc>
        <w:tc>
          <w:tcPr>
            <w:tcW w:w="1046" w:type="dxa"/>
            <w:tcBorders>
              <w:top w:val="nil"/>
              <w:left w:val="nil"/>
              <w:bottom w:val="single" w:sz="4" w:space="0" w:color="5B9BD5"/>
              <w:right w:val="nil"/>
            </w:tcBorders>
            <w:shd w:val="clear" w:color="1F4E78" w:fill="1F4E78"/>
            <w:vAlign w:val="bottom"/>
            <w:hideMark/>
          </w:tcPr>
          <w:p w14:paraId="03DF73DD" w14:textId="77777777" w:rsidR="002B4505" w:rsidRDefault="002B4505">
            <w:pPr>
              <w:rPr>
                <w:rFonts w:ascii="Arial Narrow" w:hAnsi="Arial Narrow" w:cs="Calibri"/>
                <w:b/>
                <w:bCs/>
                <w:color w:val="FFFFFF"/>
                <w:sz w:val="22"/>
                <w:szCs w:val="22"/>
              </w:rPr>
            </w:pPr>
            <w:r>
              <w:rPr>
                <w:rFonts w:ascii="Arial Narrow" w:hAnsi="Arial Narrow" w:cs="Calibri"/>
                <w:b/>
                <w:bCs/>
                <w:color w:val="FFFFFF"/>
                <w:sz w:val="22"/>
                <w:szCs w:val="22"/>
              </w:rPr>
              <w:t>Výdaje 2021 [mil.Kč]</w:t>
            </w:r>
          </w:p>
        </w:tc>
        <w:tc>
          <w:tcPr>
            <w:tcW w:w="1240" w:type="dxa"/>
            <w:tcBorders>
              <w:top w:val="nil"/>
              <w:left w:val="nil"/>
              <w:bottom w:val="single" w:sz="4" w:space="0" w:color="5B9BD5"/>
              <w:right w:val="nil"/>
            </w:tcBorders>
            <w:shd w:val="clear" w:color="1F4E78" w:fill="1F4E78"/>
            <w:vAlign w:val="bottom"/>
            <w:hideMark/>
          </w:tcPr>
          <w:p w14:paraId="2E6C9B9C" w14:textId="77777777" w:rsidR="002B4505" w:rsidRDefault="002B4505">
            <w:pPr>
              <w:rPr>
                <w:rFonts w:ascii="Arial Narrow" w:hAnsi="Arial Narrow" w:cs="Calibri"/>
                <w:b/>
                <w:bCs/>
                <w:color w:val="FFFFFF"/>
                <w:sz w:val="22"/>
                <w:szCs w:val="22"/>
              </w:rPr>
            </w:pPr>
            <w:r>
              <w:rPr>
                <w:rFonts w:ascii="Arial Narrow" w:hAnsi="Arial Narrow" w:cs="Calibri"/>
                <w:b/>
                <w:bCs/>
                <w:color w:val="FFFFFF"/>
                <w:sz w:val="22"/>
                <w:szCs w:val="22"/>
              </w:rPr>
              <w:t>Výdaje 2022 [mil.Kč]</w:t>
            </w:r>
          </w:p>
        </w:tc>
      </w:tr>
      <w:tr w:rsidR="002B4505" w14:paraId="6CD08D7A" w14:textId="77777777" w:rsidTr="002B4505">
        <w:trPr>
          <w:trHeight w:val="300"/>
        </w:trPr>
        <w:tc>
          <w:tcPr>
            <w:tcW w:w="5529" w:type="dxa"/>
            <w:tcBorders>
              <w:top w:val="single" w:sz="4" w:space="0" w:color="9BC2E6"/>
              <w:left w:val="nil"/>
              <w:bottom w:val="single" w:sz="4" w:space="0" w:color="9BC2E6"/>
              <w:right w:val="nil"/>
            </w:tcBorders>
            <w:shd w:val="clear" w:color="DDEBF7" w:fill="DDEBF7"/>
            <w:noWrap/>
            <w:vAlign w:val="bottom"/>
            <w:hideMark/>
          </w:tcPr>
          <w:p w14:paraId="1CD12CD4" w14:textId="77777777" w:rsidR="002B4505" w:rsidRDefault="002B4505">
            <w:pPr>
              <w:rPr>
                <w:rFonts w:ascii="Arial Narrow" w:hAnsi="Arial Narrow" w:cs="Calibri"/>
                <w:b/>
                <w:bCs/>
                <w:color w:val="000000"/>
                <w:sz w:val="22"/>
                <w:szCs w:val="22"/>
              </w:rPr>
            </w:pPr>
            <w:r>
              <w:rPr>
                <w:rFonts w:ascii="Arial Narrow" w:hAnsi="Arial Narrow" w:cs="Calibri"/>
                <w:b/>
                <w:bCs/>
                <w:color w:val="000000"/>
                <w:sz w:val="22"/>
                <w:szCs w:val="22"/>
              </w:rPr>
              <w:t>A</w:t>
            </w:r>
          </w:p>
        </w:tc>
        <w:tc>
          <w:tcPr>
            <w:tcW w:w="632" w:type="dxa"/>
            <w:tcBorders>
              <w:top w:val="single" w:sz="4" w:space="0" w:color="9BC2E6"/>
              <w:left w:val="nil"/>
              <w:bottom w:val="single" w:sz="4" w:space="0" w:color="9BC2E6"/>
              <w:right w:val="nil"/>
            </w:tcBorders>
            <w:shd w:val="clear" w:color="DDEBF7" w:fill="DDEBF7"/>
            <w:noWrap/>
            <w:vAlign w:val="bottom"/>
            <w:hideMark/>
          </w:tcPr>
          <w:p w14:paraId="1FB1771E" w14:textId="77777777" w:rsidR="002B4505" w:rsidRDefault="002B4505">
            <w:pPr>
              <w:jc w:val="center"/>
              <w:rPr>
                <w:rFonts w:ascii="Arial Narrow" w:hAnsi="Arial Narrow" w:cs="Calibri"/>
                <w:b/>
                <w:bCs/>
                <w:color w:val="000000"/>
                <w:sz w:val="22"/>
                <w:szCs w:val="22"/>
              </w:rPr>
            </w:pPr>
            <w:r>
              <w:rPr>
                <w:rFonts w:ascii="Arial Narrow" w:hAnsi="Arial Narrow" w:cs="Calibri"/>
                <w:b/>
                <w:bCs/>
                <w:color w:val="000000"/>
                <w:sz w:val="22"/>
                <w:szCs w:val="22"/>
              </w:rPr>
              <w:t>50</w:t>
            </w:r>
          </w:p>
        </w:tc>
        <w:tc>
          <w:tcPr>
            <w:tcW w:w="873" w:type="dxa"/>
            <w:tcBorders>
              <w:top w:val="single" w:sz="4" w:space="0" w:color="9BC2E6"/>
              <w:left w:val="nil"/>
              <w:bottom w:val="single" w:sz="4" w:space="0" w:color="9BC2E6"/>
              <w:right w:val="nil"/>
            </w:tcBorders>
            <w:shd w:val="clear" w:color="DDEBF7" w:fill="DDEBF7"/>
            <w:noWrap/>
            <w:vAlign w:val="bottom"/>
            <w:hideMark/>
          </w:tcPr>
          <w:p w14:paraId="763372EA" w14:textId="77777777" w:rsidR="002B4505" w:rsidRDefault="002B4505">
            <w:pPr>
              <w:jc w:val="right"/>
              <w:rPr>
                <w:rFonts w:ascii="Arial Narrow" w:hAnsi="Arial Narrow" w:cs="Calibri"/>
                <w:b/>
                <w:bCs/>
                <w:color w:val="000000"/>
                <w:sz w:val="22"/>
                <w:szCs w:val="22"/>
              </w:rPr>
            </w:pPr>
            <w:r>
              <w:rPr>
                <w:rFonts w:ascii="Arial Narrow" w:hAnsi="Arial Narrow" w:cs="Calibri"/>
                <w:b/>
                <w:bCs/>
                <w:color w:val="000000"/>
                <w:sz w:val="22"/>
                <w:szCs w:val="22"/>
              </w:rPr>
              <w:t>1802,19</w:t>
            </w:r>
          </w:p>
        </w:tc>
        <w:tc>
          <w:tcPr>
            <w:tcW w:w="1046" w:type="dxa"/>
            <w:tcBorders>
              <w:top w:val="single" w:sz="4" w:space="0" w:color="9BC2E6"/>
              <w:left w:val="nil"/>
              <w:bottom w:val="single" w:sz="4" w:space="0" w:color="9BC2E6"/>
              <w:right w:val="nil"/>
            </w:tcBorders>
            <w:shd w:val="clear" w:color="DDEBF7" w:fill="DDEBF7"/>
            <w:noWrap/>
            <w:vAlign w:val="bottom"/>
            <w:hideMark/>
          </w:tcPr>
          <w:p w14:paraId="2ECC83FA" w14:textId="77777777" w:rsidR="002B4505" w:rsidRDefault="002B4505">
            <w:pPr>
              <w:jc w:val="right"/>
              <w:rPr>
                <w:rFonts w:ascii="Arial Narrow" w:hAnsi="Arial Narrow" w:cs="Calibri"/>
                <w:b/>
                <w:bCs/>
                <w:color w:val="000000"/>
                <w:sz w:val="22"/>
                <w:szCs w:val="22"/>
              </w:rPr>
            </w:pPr>
            <w:r>
              <w:rPr>
                <w:rFonts w:ascii="Arial Narrow" w:hAnsi="Arial Narrow" w:cs="Calibri"/>
                <w:b/>
                <w:bCs/>
                <w:color w:val="000000"/>
                <w:sz w:val="22"/>
                <w:szCs w:val="22"/>
              </w:rPr>
              <w:t>414,3</w:t>
            </w:r>
          </w:p>
        </w:tc>
        <w:tc>
          <w:tcPr>
            <w:tcW w:w="1240" w:type="dxa"/>
            <w:tcBorders>
              <w:top w:val="single" w:sz="4" w:space="0" w:color="9BC2E6"/>
              <w:left w:val="nil"/>
              <w:bottom w:val="single" w:sz="4" w:space="0" w:color="9BC2E6"/>
              <w:right w:val="nil"/>
            </w:tcBorders>
            <w:shd w:val="clear" w:color="DDEBF7" w:fill="DDEBF7"/>
            <w:noWrap/>
            <w:vAlign w:val="bottom"/>
            <w:hideMark/>
          </w:tcPr>
          <w:p w14:paraId="76EFE928" w14:textId="77777777" w:rsidR="002B4505" w:rsidRDefault="002B4505">
            <w:pPr>
              <w:jc w:val="right"/>
              <w:rPr>
                <w:rFonts w:ascii="Arial Narrow" w:hAnsi="Arial Narrow" w:cs="Calibri"/>
                <w:b/>
                <w:bCs/>
                <w:color w:val="000000"/>
                <w:sz w:val="22"/>
                <w:szCs w:val="22"/>
              </w:rPr>
            </w:pPr>
            <w:r>
              <w:rPr>
                <w:rFonts w:ascii="Arial Narrow" w:hAnsi="Arial Narrow" w:cs="Calibri"/>
                <w:b/>
                <w:bCs/>
                <w:color w:val="000000"/>
                <w:sz w:val="22"/>
                <w:szCs w:val="22"/>
              </w:rPr>
              <w:t>101,6</w:t>
            </w:r>
          </w:p>
        </w:tc>
      </w:tr>
      <w:tr w:rsidR="002B4505" w14:paraId="7E4234E9"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17D07B88" w14:textId="77777777" w:rsidR="002B4505" w:rsidRDefault="002B4505">
            <w:pPr>
              <w:ind w:firstLineChars="100" w:firstLine="220"/>
              <w:rPr>
                <w:rFonts w:ascii="Arial Narrow" w:hAnsi="Arial Narrow" w:cs="Calibri"/>
                <w:color w:val="000000"/>
                <w:sz w:val="22"/>
                <w:szCs w:val="22"/>
              </w:rPr>
            </w:pPr>
            <w:r>
              <w:rPr>
                <w:rFonts w:ascii="Arial Narrow" w:hAnsi="Arial Narrow" w:cs="Calibri"/>
                <w:color w:val="000000"/>
                <w:sz w:val="22"/>
                <w:szCs w:val="22"/>
              </w:rPr>
              <w:t>IKČR 5.01 Implementace procesu řízení informační koncepce ČR.</w:t>
            </w:r>
          </w:p>
        </w:tc>
        <w:tc>
          <w:tcPr>
            <w:tcW w:w="632" w:type="dxa"/>
            <w:tcBorders>
              <w:top w:val="single" w:sz="4" w:space="0" w:color="DDEBF7"/>
              <w:left w:val="nil"/>
              <w:bottom w:val="single" w:sz="4" w:space="0" w:color="DDEBF7"/>
              <w:right w:val="nil"/>
            </w:tcBorders>
            <w:shd w:val="clear" w:color="BDD7EE" w:fill="BDD7EE"/>
            <w:noWrap/>
            <w:vAlign w:val="bottom"/>
            <w:hideMark/>
          </w:tcPr>
          <w:p w14:paraId="341FCDC6" w14:textId="77777777" w:rsidR="002B4505" w:rsidRDefault="002B4505">
            <w:pPr>
              <w:jc w:val="center"/>
              <w:rPr>
                <w:rFonts w:ascii="Arial Narrow" w:hAnsi="Arial Narrow" w:cs="Calibri"/>
                <w:color w:val="000000"/>
                <w:sz w:val="22"/>
                <w:szCs w:val="22"/>
              </w:rPr>
            </w:pPr>
            <w:r>
              <w:rPr>
                <w:rFonts w:ascii="Arial Narrow" w:hAnsi="Arial Narrow" w:cs="Calibri"/>
                <w:color w:val="000000"/>
                <w:sz w:val="22"/>
                <w:szCs w:val="22"/>
              </w:rPr>
              <w:t>3</w:t>
            </w:r>
          </w:p>
        </w:tc>
        <w:tc>
          <w:tcPr>
            <w:tcW w:w="873" w:type="dxa"/>
            <w:tcBorders>
              <w:top w:val="single" w:sz="4" w:space="0" w:color="DDEBF7"/>
              <w:left w:val="nil"/>
              <w:bottom w:val="single" w:sz="4" w:space="0" w:color="DDEBF7"/>
              <w:right w:val="nil"/>
            </w:tcBorders>
            <w:shd w:val="clear" w:color="BDD7EE" w:fill="BDD7EE"/>
            <w:noWrap/>
            <w:vAlign w:val="bottom"/>
            <w:hideMark/>
          </w:tcPr>
          <w:p w14:paraId="4325F5B4" w14:textId="77777777" w:rsidR="002B4505" w:rsidRDefault="002B4505">
            <w:pPr>
              <w:jc w:val="right"/>
              <w:rPr>
                <w:rFonts w:ascii="Arial Narrow" w:hAnsi="Arial Narrow" w:cs="Calibri"/>
                <w:color w:val="000000"/>
                <w:sz w:val="22"/>
                <w:szCs w:val="22"/>
              </w:rPr>
            </w:pPr>
            <w:r>
              <w:rPr>
                <w:rFonts w:ascii="Arial Narrow" w:hAnsi="Arial Narrow" w:cs="Calibri"/>
                <w:color w:val="000000"/>
                <w:sz w:val="22"/>
                <w:szCs w:val="22"/>
              </w:rPr>
              <w:t>2,25</w:t>
            </w:r>
          </w:p>
        </w:tc>
        <w:tc>
          <w:tcPr>
            <w:tcW w:w="1046" w:type="dxa"/>
            <w:tcBorders>
              <w:top w:val="single" w:sz="4" w:space="0" w:color="DDEBF7"/>
              <w:left w:val="nil"/>
              <w:bottom w:val="single" w:sz="4" w:space="0" w:color="DDEBF7"/>
              <w:right w:val="nil"/>
            </w:tcBorders>
            <w:shd w:val="clear" w:color="BDD7EE" w:fill="BDD7EE"/>
            <w:noWrap/>
            <w:vAlign w:val="bottom"/>
            <w:hideMark/>
          </w:tcPr>
          <w:p w14:paraId="224FCCE4" w14:textId="77777777" w:rsidR="002B4505" w:rsidRDefault="002B4505">
            <w:pPr>
              <w:jc w:val="right"/>
              <w:rPr>
                <w:rFonts w:ascii="Arial Narrow" w:hAnsi="Arial Narrow" w:cs="Calibri"/>
                <w:color w:val="000000"/>
                <w:sz w:val="22"/>
                <w:szCs w:val="22"/>
              </w:rPr>
            </w:pPr>
            <w:r>
              <w:rPr>
                <w:rFonts w:ascii="Arial Narrow" w:hAnsi="Arial Narrow" w:cs="Calibri"/>
                <w:color w:val="000000"/>
                <w:sz w:val="22"/>
                <w:szCs w:val="22"/>
              </w:rPr>
              <w:t>2</w:t>
            </w:r>
          </w:p>
        </w:tc>
        <w:tc>
          <w:tcPr>
            <w:tcW w:w="1240" w:type="dxa"/>
            <w:tcBorders>
              <w:top w:val="single" w:sz="4" w:space="0" w:color="DDEBF7"/>
              <w:left w:val="nil"/>
              <w:bottom w:val="single" w:sz="4" w:space="0" w:color="DDEBF7"/>
              <w:right w:val="nil"/>
            </w:tcBorders>
            <w:shd w:val="clear" w:color="BDD7EE" w:fill="BDD7EE"/>
            <w:noWrap/>
            <w:vAlign w:val="bottom"/>
            <w:hideMark/>
          </w:tcPr>
          <w:p w14:paraId="6A73F9C7" w14:textId="77777777" w:rsidR="002B4505" w:rsidRDefault="002B4505">
            <w:pPr>
              <w:jc w:val="right"/>
              <w:rPr>
                <w:rFonts w:ascii="Arial Narrow" w:hAnsi="Arial Narrow" w:cs="Calibri"/>
                <w:color w:val="000000"/>
                <w:sz w:val="22"/>
                <w:szCs w:val="22"/>
              </w:rPr>
            </w:pPr>
            <w:r>
              <w:rPr>
                <w:rFonts w:ascii="Arial Narrow" w:hAnsi="Arial Narrow" w:cs="Calibri"/>
                <w:color w:val="000000"/>
                <w:sz w:val="22"/>
                <w:szCs w:val="22"/>
              </w:rPr>
              <w:t>0</w:t>
            </w:r>
          </w:p>
        </w:tc>
      </w:tr>
      <w:tr w:rsidR="002B4505" w14:paraId="0485BC16"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4CF4C4E2" w14:textId="77777777" w:rsidR="002B4505" w:rsidRDefault="002B4505">
            <w:pPr>
              <w:ind w:firstLineChars="100" w:firstLine="220"/>
              <w:rPr>
                <w:rFonts w:ascii="Arial Narrow" w:hAnsi="Arial Narrow" w:cs="Calibri"/>
                <w:color w:val="000000"/>
                <w:sz w:val="22"/>
                <w:szCs w:val="22"/>
              </w:rPr>
            </w:pPr>
            <w:r>
              <w:rPr>
                <w:rFonts w:ascii="Arial Narrow" w:hAnsi="Arial Narrow" w:cs="Calibri"/>
                <w:color w:val="000000"/>
                <w:sz w:val="22"/>
                <w:szCs w:val="22"/>
              </w:rPr>
              <w:t>IKČR 5.02 Alokace adekvátních lidských a finančních zdrojů pro realizaci informační koncepce ČR.</w:t>
            </w:r>
          </w:p>
        </w:tc>
        <w:tc>
          <w:tcPr>
            <w:tcW w:w="632" w:type="dxa"/>
            <w:tcBorders>
              <w:top w:val="single" w:sz="4" w:space="0" w:color="DDEBF7"/>
              <w:left w:val="nil"/>
              <w:bottom w:val="single" w:sz="4" w:space="0" w:color="DDEBF7"/>
              <w:right w:val="nil"/>
            </w:tcBorders>
            <w:shd w:val="clear" w:color="BDD7EE" w:fill="BDD7EE"/>
            <w:noWrap/>
            <w:vAlign w:val="bottom"/>
            <w:hideMark/>
          </w:tcPr>
          <w:p w14:paraId="6531DDDA" w14:textId="77777777" w:rsidR="002B4505" w:rsidRDefault="002B4505">
            <w:pPr>
              <w:jc w:val="center"/>
              <w:rPr>
                <w:rFonts w:ascii="Arial Narrow" w:hAnsi="Arial Narrow" w:cs="Calibri"/>
                <w:color w:val="000000"/>
                <w:sz w:val="22"/>
                <w:szCs w:val="22"/>
              </w:rPr>
            </w:pPr>
            <w:r>
              <w:rPr>
                <w:rFonts w:ascii="Arial Narrow" w:hAnsi="Arial Narrow" w:cs="Calibri"/>
                <w:color w:val="000000"/>
                <w:sz w:val="22"/>
                <w:szCs w:val="22"/>
              </w:rPr>
              <w:t>2</w:t>
            </w:r>
          </w:p>
        </w:tc>
        <w:tc>
          <w:tcPr>
            <w:tcW w:w="873" w:type="dxa"/>
            <w:tcBorders>
              <w:top w:val="single" w:sz="4" w:space="0" w:color="DDEBF7"/>
              <w:left w:val="nil"/>
              <w:bottom w:val="single" w:sz="4" w:space="0" w:color="DDEBF7"/>
              <w:right w:val="nil"/>
            </w:tcBorders>
            <w:shd w:val="clear" w:color="BDD7EE" w:fill="BDD7EE"/>
            <w:noWrap/>
            <w:vAlign w:val="bottom"/>
            <w:hideMark/>
          </w:tcPr>
          <w:p w14:paraId="4518E689" w14:textId="77777777" w:rsidR="002B4505" w:rsidRDefault="002B4505">
            <w:pPr>
              <w:jc w:val="right"/>
              <w:rPr>
                <w:rFonts w:ascii="Arial Narrow" w:hAnsi="Arial Narrow" w:cs="Calibri"/>
                <w:color w:val="000000"/>
                <w:sz w:val="22"/>
                <w:szCs w:val="22"/>
              </w:rPr>
            </w:pPr>
            <w:r>
              <w:rPr>
                <w:rFonts w:ascii="Arial Narrow" w:hAnsi="Arial Narrow" w:cs="Calibri"/>
                <w:color w:val="000000"/>
                <w:sz w:val="22"/>
                <w:szCs w:val="22"/>
              </w:rPr>
              <w:t>5</w:t>
            </w:r>
          </w:p>
        </w:tc>
        <w:tc>
          <w:tcPr>
            <w:tcW w:w="1046" w:type="dxa"/>
            <w:tcBorders>
              <w:top w:val="single" w:sz="4" w:space="0" w:color="DDEBF7"/>
              <w:left w:val="nil"/>
              <w:bottom w:val="single" w:sz="4" w:space="0" w:color="DDEBF7"/>
              <w:right w:val="nil"/>
            </w:tcBorders>
            <w:shd w:val="clear" w:color="BDD7EE" w:fill="BDD7EE"/>
            <w:noWrap/>
            <w:vAlign w:val="bottom"/>
            <w:hideMark/>
          </w:tcPr>
          <w:p w14:paraId="6750F6A6" w14:textId="77777777" w:rsidR="002B4505" w:rsidRDefault="002B4505">
            <w:pPr>
              <w:jc w:val="right"/>
              <w:rPr>
                <w:rFonts w:ascii="Arial Narrow" w:hAnsi="Arial Narrow" w:cs="Calibri"/>
                <w:color w:val="000000"/>
                <w:sz w:val="22"/>
                <w:szCs w:val="22"/>
              </w:rPr>
            </w:pPr>
            <w:r>
              <w:rPr>
                <w:rFonts w:ascii="Arial Narrow" w:hAnsi="Arial Narrow" w:cs="Calibri"/>
                <w:color w:val="000000"/>
                <w:sz w:val="22"/>
                <w:szCs w:val="22"/>
              </w:rPr>
              <w:t>0</w:t>
            </w:r>
          </w:p>
        </w:tc>
        <w:tc>
          <w:tcPr>
            <w:tcW w:w="1240" w:type="dxa"/>
            <w:tcBorders>
              <w:top w:val="single" w:sz="4" w:space="0" w:color="DDEBF7"/>
              <w:left w:val="nil"/>
              <w:bottom w:val="single" w:sz="4" w:space="0" w:color="DDEBF7"/>
              <w:right w:val="nil"/>
            </w:tcBorders>
            <w:shd w:val="clear" w:color="BDD7EE" w:fill="BDD7EE"/>
            <w:noWrap/>
            <w:vAlign w:val="bottom"/>
            <w:hideMark/>
          </w:tcPr>
          <w:p w14:paraId="28133930" w14:textId="77777777" w:rsidR="002B4505" w:rsidRDefault="002B4505">
            <w:pPr>
              <w:jc w:val="right"/>
              <w:rPr>
                <w:rFonts w:ascii="Arial Narrow" w:hAnsi="Arial Narrow" w:cs="Calibri"/>
                <w:color w:val="000000"/>
                <w:sz w:val="22"/>
                <w:szCs w:val="22"/>
              </w:rPr>
            </w:pPr>
            <w:r>
              <w:rPr>
                <w:rFonts w:ascii="Arial Narrow" w:hAnsi="Arial Narrow" w:cs="Calibri"/>
                <w:color w:val="000000"/>
                <w:sz w:val="22"/>
                <w:szCs w:val="22"/>
              </w:rPr>
              <w:t>0</w:t>
            </w:r>
          </w:p>
        </w:tc>
      </w:tr>
      <w:tr w:rsidR="002B4505" w14:paraId="55758207"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198D3CB6" w14:textId="77777777" w:rsidR="002B4505" w:rsidRDefault="002B4505">
            <w:pPr>
              <w:ind w:firstLineChars="100" w:firstLine="220"/>
              <w:rPr>
                <w:rFonts w:ascii="Arial Narrow" w:hAnsi="Arial Narrow" w:cs="Calibri"/>
                <w:color w:val="000000"/>
                <w:sz w:val="22"/>
                <w:szCs w:val="22"/>
              </w:rPr>
            </w:pPr>
            <w:r>
              <w:rPr>
                <w:rFonts w:ascii="Arial Narrow" w:hAnsi="Arial Narrow" w:cs="Calibri"/>
                <w:color w:val="000000"/>
                <w:sz w:val="22"/>
                <w:szCs w:val="22"/>
              </w:rPr>
              <w:t>IKČR 5.03 Zavedení principů a postupů „Enterprise architektury“ a agilního řízení IT</w:t>
            </w:r>
          </w:p>
        </w:tc>
        <w:tc>
          <w:tcPr>
            <w:tcW w:w="632" w:type="dxa"/>
            <w:tcBorders>
              <w:top w:val="single" w:sz="4" w:space="0" w:color="DDEBF7"/>
              <w:left w:val="nil"/>
              <w:bottom w:val="single" w:sz="4" w:space="0" w:color="DDEBF7"/>
              <w:right w:val="nil"/>
            </w:tcBorders>
            <w:shd w:val="clear" w:color="BDD7EE" w:fill="BDD7EE"/>
            <w:noWrap/>
            <w:vAlign w:val="bottom"/>
            <w:hideMark/>
          </w:tcPr>
          <w:p w14:paraId="5A5EC5BE" w14:textId="77777777" w:rsidR="002B4505" w:rsidRDefault="002B4505">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873" w:type="dxa"/>
            <w:tcBorders>
              <w:top w:val="single" w:sz="4" w:space="0" w:color="DDEBF7"/>
              <w:left w:val="nil"/>
              <w:bottom w:val="single" w:sz="4" w:space="0" w:color="DDEBF7"/>
              <w:right w:val="nil"/>
            </w:tcBorders>
            <w:shd w:val="clear" w:color="BDD7EE" w:fill="BDD7EE"/>
            <w:noWrap/>
            <w:vAlign w:val="bottom"/>
            <w:hideMark/>
          </w:tcPr>
          <w:p w14:paraId="00D4E9A3" w14:textId="77777777" w:rsidR="002B4505" w:rsidRDefault="002B4505">
            <w:pPr>
              <w:jc w:val="right"/>
              <w:rPr>
                <w:rFonts w:ascii="Arial Narrow" w:hAnsi="Arial Narrow" w:cs="Calibri"/>
                <w:color w:val="000000"/>
                <w:sz w:val="22"/>
                <w:szCs w:val="22"/>
              </w:rPr>
            </w:pPr>
            <w:r>
              <w:rPr>
                <w:rFonts w:ascii="Arial Narrow" w:hAnsi="Arial Narrow" w:cs="Calibri"/>
                <w:color w:val="000000"/>
                <w:sz w:val="22"/>
                <w:szCs w:val="22"/>
              </w:rPr>
              <w:t>619,5</w:t>
            </w:r>
          </w:p>
        </w:tc>
        <w:tc>
          <w:tcPr>
            <w:tcW w:w="1046" w:type="dxa"/>
            <w:tcBorders>
              <w:top w:val="single" w:sz="4" w:space="0" w:color="DDEBF7"/>
              <w:left w:val="nil"/>
              <w:bottom w:val="single" w:sz="4" w:space="0" w:color="DDEBF7"/>
              <w:right w:val="nil"/>
            </w:tcBorders>
            <w:shd w:val="clear" w:color="BDD7EE" w:fill="BDD7EE"/>
            <w:noWrap/>
            <w:vAlign w:val="bottom"/>
            <w:hideMark/>
          </w:tcPr>
          <w:p w14:paraId="0313BD01" w14:textId="77777777" w:rsidR="002B4505" w:rsidRDefault="002B4505">
            <w:pPr>
              <w:jc w:val="right"/>
              <w:rPr>
                <w:rFonts w:ascii="Arial Narrow" w:hAnsi="Arial Narrow" w:cs="Calibri"/>
                <w:color w:val="000000"/>
                <w:sz w:val="22"/>
                <w:szCs w:val="22"/>
              </w:rPr>
            </w:pPr>
            <w:r>
              <w:rPr>
                <w:rFonts w:ascii="Arial Narrow" w:hAnsi="Arial Narrow" w:cs="Calibri"/>
                <w:color w:val="000000"/>
                <w:sz w:val="22"/>
                <w:szCs w:val="22"/>
              </w:rPr>
              <w:t>134</w:t>
            </w:r>
          </w:p>
        </w:tc>
        <w:tc>
          <w:tcPr>
            <w:tcW w:w="1240" w:type="dxa"/>
            <w:tcBorders>
              <w:top w:val="single" w:sz="4" w:space="0" w:color="DDEBF7"/>
              <w:left w:val="nil"/>
              <w:bottom w:val="single" w:sz="4" w:space="0" w:color="DDEBF7"/>
              <w:right w:val="nil"/>
            </w:tcBorders>
            <w:shd w:val="clear" w:color="BDD7EE" w:fill="BDD7EE"/>
            <w:noWrap/>
            <w:vAlign w:val="bottom"/>
            <w:hideMark/>
          </w:tcPr>
          <w:p w14:paraId="274677FA" w14:textId="77777777" w:rsidR="002B4505" w:rsidRDefault="002B4505">
            <w:pPr>
              <w:jc w:val="right"/>
              <w:rPr>
                <w:rFonts w:ascii="Arial Narrow" w:hAnsi="Arial Narrow" w:cs="Calibri"/>
                <w:color w:val="000000"/>
                <w:sz w:val="22"/>
                <w:szCs w:val="22"/>
              </w:rPr>
            </w:pPr>
            <w:r>
              <w:rPr>
                <w:rFonts w:ascii="Arial Narrow" w:hAnsi="Arial Narrow" w:cs="Calibri"/>
                <w:color w:val="000000"/>
                <w:sz w:val="22"/>
                <w:szCs w:val="22"/>
              </w:rPr>
              <w:t>0</w:t>
            </w:r>
          </w:p>
        </w:tc>
      </w:tr>
      <w:tr w:rsidR="002B4505" w14:paraId="2957B750"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180A2DAF"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5.04 Realizace optimálního modelu centrálního řízení státních organizací a podniků, specializovaných na poskytování ICT služeb.</w:t>
            </w:r>
          </w:p>
        </w:tc>
        <w:tc>
          <w:tcPr>
            <w:tcW w:w="632" w:type="dxa"/>
            <w:tcBorders>
              <w:top w:val="single" w:sz="4" w:space="0" w:color="DDEBF7"/>
              <w:left w:val="nil"/>
              <w:bottom w:val="single" w:sz="4" w:space="0" w:color="DDEBF7"/>
              <w:right w:val="nil"/>
            </w:tcBorders>
            <w:shd w:val="clear" w:color="BDD7EE" w:fill="BDD7EE"/>
            <w:noWrap/>
            <w:vAlign w:val="bottom"/>
            <w:hideMark/>
          </w:tcPr>
          <w:p w14:paraId="59875A5B"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873" w:type="dxa"/>
            <w:tcBorders>
              <w:top w:val="single" w:sz="4" w:space="0" w:color="DDEBF7"/>
              <w:left w:val="nil"/>
              <w:bottom w:val="single" w:sz="4" w:space="0" w:color="DDEBF7"/>
              <w:right w:val="nil"/>
            </w:tcBorders>
            <w:shd w:val="clear" w:color="BDD7EE" w:fill="BDD7EE"/>
            <w:noWrap/>
            <w:vAlign w:val="bottom"/>
            <w:hideMark/>
          </w:tcPr>
          <w:p w14:paraId="38A22F59"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2,5</w:t>
            </w:r>
          </w:p>
        </w:tc>
        <w:tc>
          <w:tcPr>
            <w:tcW w:w="1046" w:type="dxa"/>
            <w:tcBorders>
              <w:top w:val="single" w:sz="4" w:space="0" w:color="DDEBF7"/>
              <w:left w:val="nil"/>
              <w:bottom w:val="single" w:sz="4" w:space="0" w:color="DDEBF7"/>
              <w:right w:val="nil"/>
            </w:tcBorders>
            <w:shd w:val="clear" w:color="BDD7EE" w:fill="BDD7EE"/>
            <w:noWrap/>
            <w:vAlign w:val="bottom"/>
            <w:hideMark/>
          </w:tcPr>
          <w:p w14:paraId="40FF3E73" w14:textId="77777777" w:rsidR="002B4505" w:rsidRPr="00DC3BE7" w:rsidRDefault="002B4505">
            <w:pPr>
              <w:jc w:val="right"/>
              <w:rPr>
                <w:rFonts w:ascii="Arial Narrow" w:hAnsi="Arial Narrow" w:cs="Calibri"/>
                <w:color w:val="000000"/>
                <w:sz w:val="20"/>
                <w:szCs w:val="20"/>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1B0BA8CE" w14:textId="77777777" w:rsidR="002B4505" w:rsidRPr="00DC3BE7" w:rsidRDefault="002B4505">
            <w:pPr>
              <w:rPr>
                <w:sz w:val="20"/>
                <w:szCs w:val="20"/>
              </w:rPr>
            </w:pPr>
          </w:p>
        </w:tc>
      </w:tr>
      <w:tr w:rsidR="002B4505" w14:paraId="5EB0ACD6"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25202EB0"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5.05 Vytvoření eGovernment cloudu.</w:t>
            </w:r>
          </w:p>
        </w:tc>
        <w:tc>
          <w:tcPr>
            <w:tcW w:w="632" w:type="dxa"/>
            <w:tcBorders>
              <w:top w:val="single" w:sz="4" w:space="0" w:color="DDEBF7"/>
              <w:left w:val="nil"/>
              <w:bottom w:val="single" w:sz="4" w:space="0" w:color="DDEBF7"/>
              <w:right w:val="nil"/>
            </w:tcBorders>
            <w:shd w:val="clear" w:color="BDD7EE" w:fill="BDD7EE"/>
            <w:noWrap/>
            <w:vAlign w:val="bottom"/>
            <w:hideMark/>
          </w:tcPr>
          <w:p w14:paraId="5EABD95F"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873" w:type="dxa"/>
            <w:tcBorders>
              <w:top w:val="single" w:sz="4" w:space="0" w:color="DDEBF7"/>
              <w:left w:val="nil"/>
              <w:bottom w:val="single" w:sz="4" w:space="0" w:color="DDEBF7"/>
              <w:right w:val="nil"/>
            </w:tcBorders>
            <w:shd w:val="clear" w:color="BDD7EE" w:fill="BDD7EE"/>
            <w:noWrap/>
            <w:vAlign w:val="bottom"/>
            <w:hideMark/>
          </w:tcPr>
          <w:p w14:paraId="01BEFDA3"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50</w:t>
            </w:r>
          </w:p>
        </w:tc>
        <w:tc>
          <w:tcPr>
            <w:tcW w:w="1046" w:type="dxa"/>
            <w:tcBorders>
              <w:top w:val="single" w:sz="4" w:space="0" w:color="DDEBF7"/>
              <w:left w:val="nil"/>
              <w:bottom w:val="single" w:sz="4" w:space="0" w:color="DDEBF7"/>
              <w:right w:val="nil"/>
            </w:tcBorders>
            <w:shd w:val="clear" w:color="BDD7EE" w:fill="BDD7EE"/>
            <w:noWrap/>
            <w:vAlign w:val="bottom"/>
            <w:hideMark/>
          </w:tcPr>
          <w:p w14:paraId="17150DD1"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15</w:t>
            </w:r>
          </w:p>
        </w:tc>
        <w:tc>
          <w:tcPr>
            <w:tcW w:w="1240" w:type="dxa"/>
            <w:tcBorders>
              <w:top w:val="single" w:sz="4" w:space="0" w:color="DDEBF7"/>
              <w:left w:val="nil"/>
              <w:bottom w:val="single" w:sz="4" w:space="0" w:color="DDEBF7"/>
              <w:right w:val="nil"/>
            </w:tcBorders>
            <w:shd w:val="clear" w:color="BDD7EE" w:fill="BDD7EE"/>
            <w:noWrap/>
            <w:vAlign w:val="bottom"/>
            <w:hideMark/>
          </w:tcPr>
          <w:p w14:paraId="1DBFB5DD"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15</w:t>
            </w:r>
          </w:p>
        </w:tc>
      </w:tr>
      <w:tr w:rsidR="002B4505" w14:paraId="55D40330"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3AE36782"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5.06 Vydání a aktualizace národních funkčních a servisních standardů.</w:t>
            </w:r>
          </w:p>
        </w:tc>
        <w:tc>
          <w:tcPr>
            <w:tcW w:w="632" w:type="dxa"/>
            <w:tcBorders>
              <w:top w:val="single" w:sz="4" w:space="0" w:color="DDEBF7"/>
              <w:left w:val="nil"/>
              <w:bottom w:val="single" w:sz="4" w:space="0" w:color="DDEBF7"/>
              <w:right w:val="nil"/>
            </w:tcBorders>
            <w:shd w:val="clear" w:color="BDD7EE" w:fill="BDD7EE"/>
            <w:noWrap/>
            <w:vAlign w:val="bottom"/>
            <w:hideMark/>
          </w:tcPr>
          <w:p w14:paraId="4106B0EE"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873" w:type="dxa"/>
            <w:tcBorders>
              <w:top w:val="single" w:sz="4" w:space="0" w:color="DDEBF7"/>
              <w:left w:val="nil"/>
              <w:bottom w:val="single" w:sz="4" w:space="0" w:color="DDEBF7"/>
              <w:right w:val="nil"/>
            </w:tcBorders>
            <w:shd w:val="clear" w:color="BDD7EE" w:fill="BDD7EE"/>
            <w:noWrap/>
            <w:vAlign w:val="bottom"/>
            <w:hideMark/>
          </w:tcPr>
          <w:p w14:paraId="38BE77F9"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0,55</w:t>
            </w:r>
          </w:p>
        </w:tc>
        <w:tc>
          <w:tcPr>
            <w:tcW w:w="1046" w:type="dxa"/>
            <w:tcBorders>
              <w:top w:val="single" w:sz="4" w:space="0" w:color="DDEBF7"/>
              <w:left w:val="nil"/>
              <w:bottom w:val="single" w:sz="4" w:space="0" w:color="DDEBF7"/>
              <w:right w:val="nil"/>
            </w:tcBorders>
            <w:shd w:val="clear" w:color="BDD7EE" w:fill="BDD7EE"/>
            <w:noWrap/>
            <w:vAlign w:val="bottom"/>
            <w:hideMark/>
          </w:tcPr>
          <w:p w14:paraId="7E0D594E" w14:textId="77777777" w:rsidR="002B4505" w:rsidRPr="00DC3BE7" w:rsidRDefault="002B4505">
            <w:pPr>
              <w:jc w:val="right"/>
              <w:rPr>
                <w:rFonts w:ascii="Arial Narrow" w:hAnsi="Arial Narrow" w:cs="Calibri"/>
                <w:color w:val="000000"/>
                <w:sz w:val="20"/>
                <w:szCs w:val="20"/>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6127FAF9" w14:textId="77777777" w:rsidR="002B4505" w:rsidRPr="00DC3BE7" w:rsidRDefault="002B4505">
            <w:pPr>
              <w:rPr>
                <w:sz w:val="20"/>
                <w:szCs w:val="20"/>
              </w:rPr>
            </w:pPr>
          </w:p>
        </w:tc>
      </w:tr>
      <w:tr w:rsidR="002B4505" w14:paraId="297579E1"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418B3562"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5.10 Veřejný datový fond.</w:t>
            </w:r>
          </w:p>
        </w:tc>
        <w:tc>
          <w:tcPr>
            <w:tcW w:w="632" w:type="dxa"/>
            <w:tcBorders>
              <w:top w:val="single" w:sz="4" w:space="0" w:color="DDEBF7"/>
              <w:left w:val="nil"/>
              <w:bottom w:val="single" w:sz="4" w:space="0" w:color="DDEBF7"/>
              <w:right w:val="nil"/>
            </w:tcBorders>
            <w:shd w:val="clear" w:color="BDD7EE" w:fill="BDD7EE"/>
            <w:noWrap/>
            <w:vAlign w:val="bottom"/>
            <w:hideMark/>
          </w:tcPr>
          <w:p w14:paraId="148BCE7D"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4</w:t>
            </w:r>
          </w:p>
        </w:tc>
        <w:tc>
          <w:tcPr>
            <w:tcW w:w="873" w:type="dxa"/>
            <w:tcBorders>
              <w:top w:val="single" w:sz="4" w:space="0" w:color="DDEBF7"/>
              <w:left w:val="nil"/>
              <w:bottom w:val="single" w:sz="4" w:space="0" w:color="DDEBF7"/>
              <w:right w:val="nil"/>
            </w:tcBorders>
            <w:shd w:val="clear" w:color="BDD7EE" w:fill="BDD7EE"/>
            <w:noWrap/>
            <w:vAlign w:val="bottom"/>
            <w:hideMark/>
          </w:tcPr>
          <w:p w14:paraId="527D5BBD"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4,2</w:t>
            </w:r>
          </w:p>
        </w:tc>
        <w:tc>
          <w:tcPr>
            <w:tcW w:w="1046" w:type="dxa"/>
            <w:tcBorders>
              <w:top w:val="single" w:sz="4" w:space="0" w:color="DDEBF7"/>
              <w:left w:val="nil"/>
              <w:bottom w:val="single" w:sz="4" w:space="0" w:color="DDEBF7"/>
              <w:right w:val="nil"/>
            </w:tcBorders>
            <w:shd w:val="clear" w:color="BDD7EE" w:fill="BDD7EE"/>
            <w:noWrap/>
            <w:vAlign w:val="bottom"/>
            <w:hideMark/>
          </w:tcPr>
          <w:p w14:paraId="2E3542B2"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47,6</w:t>
            </w:r>
          </w:p>
        </w:tc>
        <w:tc>
          <w:tcPr>
            <w:tcW w:w="1240" w:type="dxa"/>
            <w:tcBorders>
              <w:top w:val="single" w:sz="4" w:space="0" w:color="DDEBF7"/>
              <w:left w:val="nil"/>
              <w:bottom w:val="single" w:sz="4" w:space="0" w:color="DDEBF7"/>
              <w:right w:val="nil"/>
            </w:tcBorders>
            <w:shd w:val="clear" w:color="BDD7EE" w:fill="BDD7EE"/>
            <w:noWrap/>
            <w:vAlign w:val="bottom"/>
            <w:hideMark/>
          </w:tcPr>
          <w:p w14:paraId="4C4C62C2"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45,6</w:t>
            </w:r>
          </w:p>
        </w:tc>
      </w:tr>
      <w:tr w:rsidR="002B4505" w14:paraId="169C304D"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1AD17891"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 xml:space="preserve">IKČR 5.13 Budování a provoz agendových infomačních systémů nové generace </w:t>
            </w:r>
          </w:p>
        </w:tc>
        <w:tc>
          <w:tcPr>
            <w:tcW w:w="632" w:type="dxa"/>
            <w:tcBorders>
              <w:top w:val="single" w:sz="4" w:space="0" w:color="DDEBF7"/>
              <w:left w:val="nil"/>
              <w:bottom w:val="single" w:sz="4" w:space="0" w:color="DDEBF7"/>
              <w:right w:val="nil"/>
            </w:tcBorders>
            <w:shd w:val="clear" w:color="BDD7EE" w:fill="BDD7EE"/>
            <w:noWrap/>
            <w:vAlign w:val="bottom"/>
            <w:hideMark/>
          </w:tcPr>
          <w:p w14:paraId="710B259E"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21</w:t>
            </w:r>
          </w:p>
        </w:tc>
        <w:tc>
          <w:tcPr>
            <w:tcW w:w="873" w:type="dxa"/>
            <w:tcBorders>
              <w:top w:val="single" w:sz="4" w:space="0" w:color="DDEBF7"/>
              <w:left w:val="nil"/>
              <w:bottom w:val="single" w:sz="4" w:space="0" w:color="DDEBF7"/>
              <w:right w:val="nil"/>
            </w:tcBorders>
            <w:shd w:val="clear" w:color="BDD7EE" w:fill="BDD7EE"/>
            <w:noWrap/>
            <w:vAlign w:val="bottom"/>
            <w:hideMark/>
          </w:tcPr>
          <w:p w14:paraId="53AF2186"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803,69</w:t>
            </w:r>
          </w:p>
        </w:tc>
        <w:tc>
          <w:tcPr>
            <w:tcW w:w="1046" w:type="dxa"/>
            <w:tcBorders>
              <w:top w:val="single" w:sz="4" w:space="0" w:color="DDEBF7"/>
              <w:left w:val="nil"/>
              <w:bottom w:val="single" w:sz="4" w:space="0" w:color="DDEBF7"/>
              <w:right w:val="nil"/>
            </w:tcBorders>
            <w:shd w:val="clear" w:color="BDD7EE" w:fill="BDD7EE"/>
            <w:noWrap/>
            <w:vAlign w:val="bottom"/>
            <w:hideMark/>
          </w:tcPr>
          <w:p w14:paraId="00A5E6BA"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151,2</w:t>
            </w:r>
          </w:p>
        </w:tc>
        <w:tc>
          <w:tcPr>
            <w:tcW w:w="1240" w:type="dxa"/>
            <w:tcBorders>
              <w:top w:val="single" w:sz="4" w:space="0" w:color="DDEBF7"/>
              <w:left w:val="nil"/>
              <w:bottom w:val="single" w:sz="4" w:space="0" w:color="DDEBF7"/>
              <w:right w:val="nil"/>
            </w:tcBorders>
            <w:shd w:val="clear" w:color="BDD7EE" w:fill="BDD7EE"/>
            <w:noWrap/>
            <w:vAlign w:val="bottom"/>
            <w:hideMark/>
          </w:tcPr>
          <w:p w14:paraId="77912743"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41</w:t>
            </w:r>
          </w:p>
        </w:tc>
      </w:tr>
      <w:tr w:rsidR="002B4505" w14:paraId="54AC478F"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00F5BBD7"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5.11 Rozvoj a provoz informačních systémů spravujících prostorová data</w:t>
            </w:r>
          </w:p>
        </w:tc>
        <w:tc>
          <w:tcPr>
            <w:tcW w:w="632" w:type="dxa"/>
            <w:tcBorders>
              <w:top w:val="single" w:sz="4" w:space="0" w:color="DDEBF7"/>
              <w:left w:val="nil"/>
              <w:bottom w:val="single" w:sz="4" w:space="0" w:color="DDEBF7"/>
              <w:right w:val="nil"/>
            </w:tcBorders>
            <w:shd w:val="clear" w:color="BDD7EE" w:fill="BDD7EE"/>
            <w:noWrap/>
            <w:vAlign w:val="bottom"/>
            <w:hideMark/>
          </w:tcPr>
          <w:p w14:paraId="6E33CD9E"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10</w:t>
            </w:r>
          </w:p>
        </w:tc>
        <w:tc>
          <w:tcPr>
            <w:tcW w:w="873" w:type="dxa"/>
            <w:tcBorders>
              <w:top w:val="single" w:sz="4" w:space="0" w:color="DDEBF7"/>
              <w:left w:val="nil"/>
              <w:bottom w:val="single" w:sz="4" w:space="0" w:color="DDEBF7"/>
              <w:right w:val="nil"/>
            </w:tcBorders>
            <w:shd w:val="clear" w:color="BDD7EE" w:fill="BDD7EE"/>
            <w:noWrap/>
            <w:vAlign w:val="bottom"/>
            <w:hideMark/>
          </w:tcPr>
          <w:p w14:paraId="54640E2D"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314,5</w:t>
            </w:r>
          </w:p>
        </w:tc>
        <w:tc>
          <w:tcPr>
            <w:tcW w:w="1046" w:type="dxa"/>
            <w:tcBorders>
              <w:top w:val="single" w:sz="4" w:space="0" w:color="DDEBF7"/>
              <w:left w:val="nil"/>
              <w:bottom w:val="single" w:sz="4" w:space="0" w:color="DDEBF7"/>
              <w:right w:val="nil"/>
            </w:tcBorders>
            <w:shd w:val="clear" w:color="BDD7EE" w:fill="BDD7EE"/>
            <w:noWrap/>
            <w:vAlign w:val="bottom"/>
            <w:hideMark/>
          </w:tcPr>
          <w:p w14:paraId="1D80A965"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64,5</w:t>
            </w:r>
          </w:p>
        </w:tc>
        <w:tc>
          <w:tcPr>
            <w:tcW w:w="1240" w:type="dxa"/>
            <w:tcBorders>
              <w:top w:val="single" w:sz="4" w:space="0" w:color="DDEBF7"/>
              <w:left w:val="nil"/>
              <w:bottom w:val="single" w:sz="4" w:space="0" w:color="DDEBF7"/>
              <w:right w:val="nil"/>
            </w:tcBorders>
            <w:shd w:val="clear" w:color="BDD7EE" w:fill="BDD7EE"/>
            <w:noWrap/>
            <w:vAlign w:val="bottom"/>
            <w:hideMark/>
          </w:tcPr>
          <w:p w14:paraId="6BEF4162" w14:textId="77777777" w:rsidR="002B4505" w:rsidRPr="00DC3BE7" w:rsidRDefault="002B4505">
            <w:pPr>
              <w:jc w:val="right"/>
              <w:rPr>
                <w:rFonts w:ascii="Arial Narrow" w:hAnsi="Arial Narrow" w:cs="Calibri"/>
                <w:color w:val="000000"/>
                <w:sz w:val="20"/>
                <w:szCs w:val="20"/>
              </w:rPr>
            </w:pPr>
          </w:p>
        </w:tc>
      </w:tr>
      <w:tr w:rsidR="002B4505" w14:paraId="1ECDA076" w14:textId="77777777" w:rsidTr="002B4505">
        <w:trPr>
          <w:trHeight w:val="300"/>
        </w:trPr>
        <w:tc>
          <w:tcPr>
            <w:tcW w:w="5529" w:type="dxa"/>
            <w:tcBorders>
              <w:top w:val="single" w:sz="4" w:space="0" w:color="9BC2E6"/>
              <w:left w:val="nil"/>
              <w:bottom w:val="single" w:sz="4" w:space="0" w:color="9BC2E6"/>
              <w:right w:val="nil"/>
            </w:tcBorders>
            <w:shd w:val="clear" w:color="DDEBF7" w:fill="DDEBF7"/>
            <w:noWrap/>
            <w:vAlign w:val="bottom"/>
            <w:hideMark/>
          </w:tcPr>
          <w:p w14:paraId="704215A2" w14:textId="77777777" w:rsidR="002B4505" w:rsidRPr="00DC3BE7" w:rsidRDefault="002B4505">
            <w:pPr>
              <w:rPr>
                <w:rFonts w:ascii="Arial Narrow" w:hAnsi="Arial Narrow" w:cs="Calibri"/>
                <w:b/>
                <w:bCs/>
                <w:color w:val="000000"/>
                <w:sz w:val="20"/>
                <w:szCs w:val="20"/>
              </w:rPr>
            </w:pPr>
            <w:r w:rsidRPr="00DC3BE7">
              <w:rPr>
                <w:rFonts w:ascii="Arial Narrow" w:hAnsi="Arial Narrow" w:cs="Calibri"/>
                <w:b/>
                <w:bCs/>
                <w:color w:val="000000"/>
                <w:sz w:val="20"/>
                <w:szCs w:val="20"/>
              </w:rPr>
              <w:t>B</w:t>
            </w:r>
          </w:p>
        </w:tc>
        <w:tc>
          <w:tcPr>
            <w:tcW w:w="632" w:type="dxa"/>
            <w:tcBorders>
              <w:top w:val="single" w:sz="4" w:space="0" w:color="9BC2E6"/>
              <w:left w:val="nil"/>
              <w:bottom w:val="single" w:sz="4" w:space="0" w:color="9BC2E6"/>
              <w:right w:val="nil"/>
            </w:tcBorders>
            <w:shd w:val="clear" w:color="DDEBF7" w:fill="DDEBF7"/>
            <w:noWrap/>
            <w:vAlign w:val="bottom"/>
            <w:hideMark/>
          </w:tcPr>
          <w:p w14:paraId="3244DC24" w14:textId="77777777" w:rsidR="002B4505" w:rsidRPr="00DC3BE7" w:rsidRDefault="002B4505">
            <w:pPr>
              <w:jc w:val="center"/>
              <w:rPr>
                <w:rFonts w:ascii="Arial Narrow" w:hAnsi="Arial Narrow" w:cs="Calibri"/>
                <w:b/>
                <w:bCs/>
                <w:color w:val="000000"/>
                <w:sz w:val="20"/>
                <w:szCs w:val="20"/>
              </w:rPr>
            </w:pPr>
            <w:r w:rsidRPr="00DC3BE7">
              <w:rPr>
                <w:rFonts w:ascii="Arial Narrow" w:hAnsi="Arial Narrow" w:cs="Calibri"/>
                <w:b/>
                <w:bCs/>
                <w:color w:val="000000"/>
                <w:sz w:val="20"/>
                <w:szCs w:val="20"/>
              </w:rPr>
              <w:t>55</w:t>
            </w:r>
          </w:p>
        </w:tc>
        <w:tc>
          <w:tcPr>
            <w:tcW w:w="873" w:type="dxa"/>
            <w:tcBorders>
              <w:top w:val="single" w:sz="4" w:space="0" w:color="9BC2E6"/>
              <w:left w:val="nil"/>
              <w:bottom w:val="single" w:sz="4" w:space="0" w:color="9BC2E6"/>
              <w:right w:val="nil"/>
            </w:tcBorders>
            <w:shd w:val="clear" w:color="DDEBF7" w:fill="DDEBF7"/>
            <w:noWrap/>
            <w:vAlign w:val="bottom"/>
            <w:hideMark/>
          </w:tcPr>
          <w:p w14:paraId="16BE2753" w14:textId="77777777" w:rsidR="002B4505" w:rsidRPr="00DC3BE7" w:rsidRDefault="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6976,2</w:t>
            </w:r>
          </w:p>
        </w:tc>
        <w:tc>
          <w:tcPr>
            <w:tcW w:w="1046" w:type="dxa"/>
            <w:tcBorders>
              <w:top w:val="single" w:sz="4" w:space="0" w:color="9BC2E6"/>
              <w:left w:val="nil"/>
              <w:bottom w:val="single" w:sz="4" w:space="0" w:color="9BC2E6"/>
              <w:right w:val="nil"/>
            </w:tcBorders>
            <w:shd w:val="clear" w:color="DDEBF7" w:fill="DDEBF7"/>
            <w:noWrap/>
            <w:vAlign w:val="bottom"/>
            <w:hideMark/>
          </w:tcPr>
          <w:p w14:paraId="17F75141" w14:textId="77777777" w:rsidR="002B4505" w:rsidRPr="00DC3BE7" w:rsidRDefault="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1485,08</w:t>
            </w:r>
          </w:p>
        </w:tc>
        <w:tc>
          <w:tcPr>
            <w:tcW w:w="1240" w:type="dxa"/>
            <w:tcBorders>
              <w:top w:val="single" w:sz="4" w:space="0" w:color="9BC2E6"/>
              <w:left w:val="nil"/>
              <w:bottom w:val="single" w:sz="4" w:space="0" w:color="9BC2E6"/>
              <w:right w:val="nil"/>
            </w:tcBorders>
            <w:shd w:val="clear" w:color="DDEBF7" w:fill="DDEBF7"/>
            <w:noWrap/>
            <w:vAlign w:val="bottom"/>
            <w:hideMark/>
          </w:tcPr>
          <w:p w14:paraId="05F4E3A3" w14:textId="77777777" w:rsidR="002B4505" w:rsidRPr="00DC3BE7" w:rsidRDefault="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1148,38</w:t>
            </w:r>
          </w:p>
        </w:tc>
      </w:tr>
      <w:tr w:rsidR="002B4505" w14:paraId="54977AAD"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519183D7"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5.01 Implementace procesu řízení informační koncepce ČR.</w:t>
            </w:r>
          </w:p>
        </w:tc>
        <w:tc>
          <w:tcPr>
            <w:tcW w:w="632" w:type="dxa"/>
            <w:tcBorders>
              <w:top w:val="single" w:sz="4" w:space="0" w:color="DDEBF7"/>
              <w:left w:val="nil"/>
              <w:bottom w:val="single" w:sz="4" w:space="0" w:color="DDEBF7"/>
              <w:right w:val="nil"/>
            </w:tcBorders>
            <w:shd w:val="clear" w:color="BDD7EE" w:fill="BDD7EE"/>
            <w:noWrap/>
            <w:vAlign w:val="bottom"/>
            <w:hideMark/>
          </w:tcPr>
          <w:p w14:paraId="567BB90E"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4</w:t>
            </w:r>
          </w:p>
        </w:tc>
        <w:tc>
          <w:tcPr>
            <w:tcW w:w="873" w:type="dxa"/>
            <w:tcBorders>
              <w:top w:val="single" w:sz="4" w:space="0" w:color="DDEBF7"/>
              <w:left w:val="nil"/>
              <w:bottom w:val="single" w:sz="4" w:space="0" w:color="DDEBF7"/>
              <w:right w:val="nil"/>
            </w:tcBorders>
            <w:shd w:val="clear" w:color="BDD7EE" w:fill="BDD7EE"/>
            <w:noWrap/>
            <w:vAlign w:val="bottom"/>
            <w:hideMark/>
          </w:tcPr>
          <w:p w14:paraId="637721C7"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239</w:t>
            </w:r>
          </w:p>
        </w:tc>
        <w:tc>
          <w:tcPr>
            <w:tcW w:w="1046" w:type="dxa"/>
            <w:tcBorders>
              <w:top w:val="single" w:sz="4" w:space="0" w:color="DDEBF7"/>
              <w:left w:val="nil"/>
              <w:bottom w:val="single" w:sz="4" w:space="0" w:color="DDEBF7"/>
              <w:right w:val="nil"/>
            </w:tcBorders>
            <w:shd w:val="clear" w:color="BDD7EE" w:fill="BDD7EE"/>
            <w:noWrap/>
            <w:vAlign w:val="bottom"/>
            <w:hideMark/>
          </w:tcPr>
          <w:p w14:paraId="6C57CB5F"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110</w:t>
            </w:r>
          </w:p>
        </w:tc>
        <w:tc>
          <w:tcPr>
            <w:tcW w:w="1240" w:type="dxa"/>
            <w:tcBorders>
              <w:top w:val="single" w:sz="4" w:space="0" w:color="DDEBF7"/>
              <w:left w:val="nil"/>
              <w:bottom w:val="single" w:sz="4" w:space="0" w:color="DDEBF7"/>
              <w:right w:val="nil"/>
            </w:tcBorders>
            <w:shd w:val="clear" w:color="BDD7EE" w:fill="BDD7EE"/>
            <w:noWrap/>
            <w:vAlign w:val="bottom"/>
            <w:hideMark/>
          </w:tcPr>
          <w:p w14:paraId="7F21F3EB"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60</w:t>
            </w:r>
          </w:p>
        </w:tc>
      </w:tr>
      <w:tr w:rsidR="002B4505" w14:paraId="35BBDBB1"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524A25E0"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5.02 Alokace adekvátních lidských a finančních zdrojů pro realizaci informační koncepce ČR.</w:t>
            </w:r>
          </w:p>
        </w:tc>
        <w:tc>
          <w:tcPr>
            <w:tcW w:w="632" w:type="dxa"/>
            <w:tcBorders>
              <w:top w:val="single" w:sz="4" w:space="0" w:color="DDEBF7"/>
              <w:left w:val="nil"/>
              <w:bottom w:val="single" w:sz="4" w:space="0" w:color="DDEBF7"/>
              <w:right w:val="nil"/>
            </w:tcBorders>
            <w:shd w:val="clear" w:color="BDD7EE" w:fill="BDD7EE"/>
            <w:noWrap/>
            <w:vAlign w:val="bottom"/>
            <w:hideMark/>
          </w:tcPr>
          <w:p w14:paraId="019BD2DA"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11</w:t>
            </w:r>
          </w:p>
        </w:tc>
        <w:tc>
          <w:tcPr>
            <w:tcW w:w="873" w:type="dxa"/>
            <w:tcBorders>
              <w:top w:val="single" w:sz="4" w:space="0" w:color="DDEBF7"/>
              <w:left w:val="nil"/>
              <w:bottom w:val="single" w:sz="4" w:space="0" w:color="DDEBF7"/>
              <w:right w:val="nil"/>
            </w:tcBorders>
            <w:shd w:val="clear" w:color="BDD7EE" w:fill="BDD7EE"/>
            <w:noWrap/>
            <w:vAlign w:val="bottom"/>
            <w:hideMark/>
          </w:tcPr>
          <w:p w14:paraId="51F4ABD1"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18</w:t>
            </w:r>
          </w:p>
        </w:tc>
        <w:tc>
          <w:tcPr>
            <w:tcW w:w="1046" w:type="dxa"/>
            <w:tcBorders>
              <w:top w:val="single" w:sz="4" w:space="0" w:color="DDEBF7"/>
              <w:left w:val="nil"/>
              <w:bottom w:val="single" w:sz="4" w:space="0" w:color="DDEBF7"/>
              <w:right w:val="nil"/>
            </w:tcBorders>
            <w:shd w:val="clear" w:color="BDD7EE" w:fill="BDD7EE"/>
            <w:noWrap/>
            <w:vAlign w:val="bottom"/>
            <w:hideMark/>
          </w:tcPr>
          <w:p w14:paraId="32705ABA"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18</w:t>
            </w:r>
          </w:p>
        </w:tc>
        <w:tc>
          <w:tcPr>
            <w:tcW w:w="1240" w:type="dxa"/>
            <w:tcBorders>
              <w:top w:val="single" w:sz="4" w:space="0" w:color="DDEBF7"/>
              <w:left w:val="nil"/>
              <w:bottom w:val="single" w:sz="4" w:space="0" w:color="DDEBF7"/>
              <w:right w:val="nil"/>
            </w:tcBorders>
            <w:shd w:val="clear" w:color="BDD7EE" w:fill="BDD7EE"/>
            <w:noWrap/>
            <w:vAlign w:val="bottom"/>
            <w:hideMark/>
          </w:tcPr>
          <w:p w14:paraId="1B5562CC"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2</w:t>
            </w:r>
          </w:p>
        </w:tc>
      </w:tr>
      <w:tr w:rsidR="002B4505" w14:paraId="7FFDB24B"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02E7D5E5"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5.03 Zavedení principů a postupů „Enterprise architektury“ a agilního řízení IT</w:t>
            </w:r>
          </w:p>
        </w:tc>
        <w:tc>
          <w:tcPr>
            <w:tcW w:w="632" w:type="dxa"/>
            <w:tcBorders>
              <w:top w:val="single" w:sz="4" w:space="0" w:color="DDEBF7"/>
              <w:left w:val="nil"/>
              <w:bottom w:val="single" w:sz="4" w:space="0" w:color="DDEBF7"/>
              <w:right w:val="nil"/>
            </w:tcBorders>
            <w:shd w:val="clear" w:color="BDD7EE" w:fill="BDD7EE"/>
            <w:noWrap/>
            <w:vAlign w:val="bottom"/>
            <w:hideMark/>
          </w:tcPr>
          <w:p w14:paraId="13055556"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4</w:t>
            </w:r>
          </w:p>
        </w:tc>
        <w:tc>
          <w:tcPr>
            <w:tcW w:w="873" w:type="dxa"/>
            <w:tcBorders>
              <w:top w:val="single" w:sz="4" w:space="0" w:color="DDEBF7"/>
              <w:left w:val="nil"/>
              <w:bottom w:val="single" w:sz="4" w:space="0" w:color="DDEBF7"/>
              <w:right w:val="nil"/>
            </w:tcBorders>
            <w:shd w:val="clear" w:color="BDD7EE" w:fill="BDD7EE"/>
            <w:noWrap/>
            <w:vAlign w:val="bottom"/>
            <w:hideMark/>
          </w:tcPr>
          <w:p w14:paraId="4EA77EFD"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557,5</w:t>
            </w:r>
          </w:p>
        </w:tc>
        <w:tc>
          <w:tcPr>
            <w:tcW w:w="1046" w:type="dxa"/>
            <w:tcBorders>
              <w:top w:val="single" w:sz="4" w:space="0" w:color="DDEBF7"/>
              <w:left w:val="nil"/>
              <w:bottom w:val="single" w:sz="4" w:space="0" w:color="DDEBF7"/>
              <w:right w:val="nil"/>
            </w:tcBorders>
            <w:shd w:val="clear" w:color="BDD7EE" w:fill="BDD7EE"/>
            <w:noWrap/>
            <w:vAlign w:val="bottom"/>
            <w:hideMark/>
          </w:tcPr>
          <w:p w14:paraId="0ABF89FA"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327</w:t>
            </w:r>
          </w:p>
        </w:tc>
        <w:tc>
          <w:tcPr>
            <w:tcW w:w="1240" w:type="dxa"/>
            <w:tcBorders>
              <w:top w:val="single" w:sz="4" w:space="0" w:color="DDEBF7"/>
              <w:left w:val="nil"/>
              <w:bottom w:val="single" w:sz="4" w:space="0" w:color="DDEBF7"/>
              <w:right w:val="nil"/>
            </w:tcBorders>
            <w:shd w:val="clear" w:color="BDD7EE" w:fill="BDD7EE"/>
            <w:noWrap/>
            <w:vAlign w:val="bottom"/>
            <w:hideMark/>
          </w:tcPr>
          <w:p w14:paraId="711CFC08"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220</w:t>
            </w:r>
          </w:p>
        </w:tc>
      </w:tr>
      <w:tr w:rsidR="002B4505" w14:paraId="4031EEF0"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42ADDCF5"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5.05 Vytvoření eGovernment cloudu.</w:t>
            </w:r>
          </w:p>
        </w:tc>
        <w:tc>
          <w:tcPr>
            <w:tcW w:w="632" w:type="dxa"/>
            <w:tcBorders>
              <w:top w:val="single" w:sz="4" w:space="0" w:color="DDEBF7"/>
              <w:left w:val="nil"/>
              <w:bottom w:val="single" w:sz="4" w:space="0" w:color="DDEBF7"/>
              <w:right w:val="nil"/>
            </w:tcBorders>
            <w:shd w:val="clear" w:color="BDD7EE" w:fill="BDD7EE"/>
            <w:noWrap/>
            <w:vAlign w:val="bottom"/>
            <w:hideMark/>
          </w:tcPr>
          <w:p w14:paraId="23028AA2"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2</w:t>
            </w:r>
          </w:p>
        </w:tc>
        <w:tc>
          <w:tcPr>
            <w:tcW w:w="873" w:type="dxa"/>
            <w:tcBorders>
              <w:top w:val="single" w:sz="4" w:space="0" w:color="DDEBF7"/>
              <w:left w:val="nil"/>
              <w:bottom w:val="single" w:sz="4" w:space="0" w:color="DDEBF7"/>
              <w:right w:val="nil"/>
            </w:tcBorders>
            <w:shd w:val="clear" w:color="BDD7EE" w:fill="BDD7EE"/>
            <w:noWrap/>
            <w:vAlign w:val="bottom"/>
            <w:hideMark/>
          </w:tcPr>
          <w:p w14:paraId="338D2459" w14:textId="77777777" w:rsidR="002B4505" w:rsidRPr="00DC3BE7" w:rsidRDefault="002B4505">
            <w:pPr>
              <w:jc w:val="center"/>
              <w:rPr>
                <w:rFonts w:ascii="Arial Narrow" w:hAnsi="Arial Narrow" w:cs="Calibri"/>
                <w:color w:val="000000"/>
                <w:sz w:val="20"/>
                <w:szCs w:val="20"/>
              </w:rPr>
            </w:pPr>
          </w:p>
        </w:tc>
        <w:tc>
          <w:tcPr>
            <w:tcW w:w="1046" w:type="dxa"/>
            <w:tcBorders>
              <w:top w:val="single" w:sz="4" w:space="0" w:color="DDEBF7"/>
              <w:left w:val="nil"/>
              <w:bottom w:val="single" w:sz="4" w:space="0" w:color="DDEBF7"/>
              <w:right w:val="nil"/>
            </w:tcBorders>
            <w:shd w:val="clear" w:color="BDD7EE" w:fill="BDD7EE"/>
            <w:noWrap/>
            <w:vAlign w:val="bottom"/>
            <w:hideMark/>
          </w:tcPr>
          <w:p w14:paraId="48B82659" w14:textId="77777777" w:rsidR="002B4505" w:rsidRPr="00DC3BE7" w:rsidRDefault="002B4505">
            <w:pPr>
              <w:rPr>
                <w:sz w:val="20"/>
                <w:szCs w:val="20"/>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5BA41120" w14:textId="77777777" w:rsidR="002B4505" w:rsidRPr="00DC3BE7" w:rsidRDefault="002B4505">
            <w:pPr>
              <w:rPr>
                <w:sz w:val="20"/>
                <w:szCs w:val="20"/>
              </w:rPr>
            </w:pPr>
          </w:p>
        </w:tc>
      </w:tr>
      <w:tr w:rsidR="002B4505" w14:paraId="4A54606E"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56A83FC2"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5.06 Vydání a aktualizace národních funkčních a servisních standardů.</w:t>
            </w:r>
          </w:p>
        </w:tc>
        <w:tc>
          <w:tcPr>
            <w:tcW w:w="632" w:type="dxa"/>
            <w:tcBorders>
              <w:top w:val="single" w:sz="4" w:space="0" w:color="DDEBF7"/>
              <w:left w:val="nil"/>
              <w:bottom w:val="single" w:sz="4" w:space="0" w:color="DDEBF7"/>
              <w:right w:val="nil"/>
            </w:tcBorders>
            <w:shd w:val="clear" w:color="BDD7EE" w:fill="BDD7EE"/>
            <w:noWrap/>
            <w:vAlign w:val="bottom"/>
            <w:hideMark/>
          </w:tcPr>
          <w:p w14:paraId="0FA2D5C3"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3</w:t>
            </w:r>
          </w:p>
        </w:tc>
        <w:tc>
          <w:tcPr>
            <w:tcW w:w="873" w:type="dxa"/>
            <w:tcBorders>
              <w:top w:val="single" w:sz="4" w:space="0" w:color="DDEBF7"/>
              <w:left w:val="nil"/>
              <w:bottom w:val="single" w:sz="4" w:space="0" w:color="DDEBF7"/>
              <w:right w:val="nil"/>
            </w:tcBorders>
            <w:shd w:val="clear" w:color="BDD7EE" w:fill="BDD7EE"/>
            <w:noWrap/>
            <w:vAlign w:val="bottom"/>
            <w:hideMark/>
          </w:tcPr>
          <w:p w14:paraId="74EF5CF9"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22,75</w:t>
            </w:r>
          </w:p>
        </w:tc>
        <w:tc>
          <w:tcPr>
            <w:tcW w:w="1046" w:type="dxa"/>
            <w:tcBorders>
              <w:top w:val="single" w:sz="4" w:space="0" w:color="DDEBF7"/>
              <w:left w:val="nil"/>
              <w:bottom w:val="single" w:sz="4" w:space="0" w:color="DDEBF7"/>
              <w:right w:val="nil"/>
            </w:tcBorders>
            <w:shd w:val="clear" w:color="BDD7EE" w:fill="BDD7EE"/>
            <w:noWrap/>
            <w:vAlign w:val="bottom"/>
            <w:hideMark/>
          </w:tcPr>
          <w:p w14:paraId="1DCEB312"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6,9</w:t>
            </w:r>
          </w:p>
        </w:tc>
        <w:tc>
          <w:tcPr>
            <w:tcW w:w="1240" w:type="dxa"/>
            <w:tcBorders>
              <w:top w:val="single" w:sz="4" w:space="0" w:color="DDEBF7"/>
              <w:left w:val="nil"/>
              <w:bottom w:val="single" w:sz="4" w:space="0" w:color="DDEBF7"/>
              <w:right w:val="nil"/>
            </w:tcBorders>
            <w:shd w:val="clear" w:color="BDD7EE" w:fill="BDD7EE"/>
            <w:noWrap/>
            <w:vAlign w:val="bottom"/>
            <w:hideMark/>
          </w:tcPr>
          <w:p w14:paraId="1DB881B3"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6</w:t>
            </w:r>
          </w:p>
        </w:tc>
      </w:tr>
      <w:tr w:rsidR="002B4505" w14:paraId="469BC996"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220442D7"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5.07 Centrální sdílené agendové systémy pro přenesenou působnost</w:t>
            </w:r>
          </w:p>
        </w:tc>
        <w:tc>
          <w:tcPr>
            <w:tcW w:w="632" w:type="dxa"/>
            <w:tcBorders>
              <w:top w:val="single" w:sz="4" w:space="0" w:color="DDEBF7"/>
              <w:left w:val="nil"/>
              <w:bottom w:val="single" w:sz="4" w:space="0" w:color="DDEBF7"/>
              <w:right w:val="nil"/>
            </w:tcBorders>
            <w:shd w:val="clear" w:color="BDD7EE" w:fill="BDD7EE"/>
            <w:noWrap/>
            <w:vAlign w:val="bottom"/>
            <w:hideMark/>
          </w:tcPr>
          <w:p w14:paraId="1884F4A5"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4</w:t>
            </w:r>
          </w:p>
        </w:tc>
        <w:tc>
          <w:tcPr>
            <w:tcW w:w="873" w:type="dxa"/>
            <w:tcBorders>
              <w:top w:val="single" w:sz="4" w:space="0" w:color="DDEBF7"/>
              <w:left w:val="nil"/>
              <w:bottom w:val="single" w:sz="4" w:space="0" w:color="DDEBF7"/>
              <w:right w:val="nil"/>
            </w:tcBorders>
            <w:shd w:val="clear" w:color="BDD7EE" w:fill="BDD7EE"/>
            <w:noWrap/>
            <w:vAlign w:val="bottom"/>
            <w:hideMark/>
          </w:tcPr>
          <w:p w14:paraId="3FAA1CCE"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445</w:t>
            </w:r>
          </w:p>
        </w:tc>
        <w:tc>
          <w:tcPr>
            <w:tcW w:w="1046" w:type="dxa"/>
            <w:tcBorders>
              <w:top w:val="single" w:sz="4" w:space="0" w:color="DDEBF7"/>
              <w:left w:val="nil"/>
              <w:bottom w:val="single" w:sz="4" w:space="0" w:color="DDEBF7"/>
              <w:right w:val="nil"/>
            </w:tcBorders>
            <w:shd w:val="clear" w:color="BDD7EE" w:fill="BDD7EE"/>
            <w:noWrap/>
            <w:vAlign w:val="bottom"/>
            <w:hideMark/>
          </w:tcPr>
          <w:p w14:paraId="7C1FF3E2"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350</w:t>
            </w:r>
          </w:p>
        </w:tc>
        <w:tc>
          <w:tcPr>
            <w:tcW w:w="1240" w:type="dxa"/>
            <w:tcBorders>
              <w:top w:val="single" w:sz="4" w:space="0" w:color="DDEBF7"/>
              <w:left w:val="nil"/>
              <w:bottom w:val="single" w:sz="4" w:space="0" w:color="DDEBF7"/>
              <w:right w:val="nil"/>
            </w:tcBorders>
            <w:shd w:val="clear" w:color="BDD7EE" w:fill="BDD7EE"/>
            <w:noWrap/>
            <w:vAlign w:val="bottom"/>
            <w:hideMark/>
          </w:tcPr>
          <w:p w14:paraId="70DC1844"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105</w:t>
            </w:r>
          </w:p>
        </w:tc>
      </w:tr>
      <w:tr w:rsidR="002B4505" w14:paraId="6F55C93F"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61915416"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5.09 Propojený datový fond (PPDF).</w:t>
            </w:r>
          </w:p>
        </w:tc>
        <w:tc>
          <w:tcPr>
            <w:tcW w:w="632" w:type="dxa"/>
            <w:tcBorders>
              <w:top w:val="single" w:sz="4" w:space="0" w:color="DDEBF7"/>
              <w:left w:val="nil"/>
              <w:bottom w:val="single" w:sz="4" w:space="0" w:color="DDEBF7"/>
              <w:right w:val="nil"/>
            </w:tcBorders>
            <w:shd w:val="clear" w:color="BDD7EE" w:fill="BDD7EE"/>
            <w:noWrap/>
            <w:vAlign w:val="bottom"/>
            <w:hideMark/>
          </w:tcPr>
          <w:p w14:paraId="1F53AC9B"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10</w:t>
            </w:r>
          </w:p>
        </w:tc>
        <w:tc>
          <w:tcPr>
            <w:tcW w:w="873" w:type="dxa"/>
            <w:tcBorders>
              <w:top w:val="single" w:sz="4" w:space="0" w:color="DDEBF7"/>
              <w:left w:val="nil"/>
              <w:bottom w:val="single" w:sz="4" w:space="0" w:color="DDEBF7"/>
              <w:right w:val="nil"/>
            </w:tcBorders>
            <w:shd w:val="clear" w:color="BDD7EE" w:fill="BDD7EE"/>
            <w:noWrap/>
            <w:vAlign w:val="bottom"/>
            <w:hideMark/>
          </w:tcPr>
          <w:p w14:paraId="68117D43"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1029,5</w:t>
            </w:r>
          </w:p>
        </w:tc>
        <w:tc>
          <w:tcPr>
            <w:tcW w:w="1046" w:type="dxa"/>
            <w:tcBorders>
              <w:top w:val="single" w:sz="4" w:space="0" w:color="DDEBF7"/>
              <w:left w:val="nil"/>
              <w:bottom w:val="single" w:sz="4" w:space="0" w:color="DDEBF7"/>
              <w:right w:val="nil"/>
            </w:tcBorders>
            <w:shd w:val="clear" w:color="BDD7EE" w:fill="BDD7EE"/>
            <w:noWrap/>
            <w:vAlign w:val="bottom"/>
            <w:hideMark/>
          </w:tcPr>
          <w:p w14:paraId="01FF7412"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247,18</w:t>
            </w:r>
          </w:p>
        </w:tc>
        <w:tc>
          <w:tcPr>
            <w:tcW w:w="1240" w:type="dxa"/>
            <w:tcBorders>
              <w:top w:val="single" w:sz="4" w:space="0" w:color="DDEBF7"/>
              <w:left w:val="nil"/>
              <w:bottom w:val="single" w:sz="4" w:space="0" w:color="DDEBF7"/>
              <w:right w:val="nil"/>
            </w:tcBorders>
            <w:shd w:val="clear" w:color="BDD7EE" w:fill="BDD7EE"/>
            <w:noWrap/>
            <w:vAlign w:val="bottom"/>
            <w:hideMark/>
          </w:tcPr>
          <w:p w14:paraId="40148C43"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352,18</w:t>
            </w:r>
          </w:p>
        </w:tc>
      </w:tr>
      <w:tr w:rsidR="002B4505" w14:paraId="207DBE3A"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49165DBD"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5.10 Veřejný datový fond.</w:t>
            </w:r>
          </w:p>
        </w:tc>
        <w:tc>
          <w:tcPr>
            <w:tcW w:w="632" w:type="dxa"/>
            <w:tcBorders>
              <w:top w:val="single" w:sz="4" w:space="0" w:color="DDEBF7"/>
              <w:left w:val="nil"/>
              <w:bottom w:val="single" w:sz="4" w:space="0" w:color="DDEBF7"/>
              <w:right w:val="nil"/>
            </w:tcBorders>
            <w:shd w:val="clear" w:color="BDD7EE" w:fill="BDD7EE"/>
            <w:noWrap/>
            <w:vAlign w:val="bottom"/>
            <w:hideMark/>
          </w:tcPr>
          <w:p w14:paraId="7A16EC34"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873" w:type="dxa"/>
            <w:tcBorders>
              <w:top w:val="single" w:sz="4" w:space="0" w:color="DDEBF7"/>
              <w:left w:val="nil"/>
              <w:bottom w:val="single" w:sz="4" w:space="0" w:color="DDEBF7"/>
              <w:right w:val="nil"/>
            </w:tcBorders>
            <w:shd w:val="clear" w:color="BDD7EE" w:fill="BDD7EE"/>
            <w:noWrap/>
            <w:vAlign w:val="bottom"/>
            <w:hideMark/>
          </w:tcPr>
          <w:p w14:paraId="5C709135"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10</w:t>
            </w:r>
          </w:p>
        </w:tc>
        <w:tc>
          <w:tcPr>
            <w:tcW w:w="1046" w:type="dxa"/>
            <w:tcBorders>
              <w:top w:val="single" w:sz="4" w:space="0" w:color="DDEBF7"/>
              <w:left w:val="nil"/>
              <w:bottom w:val="single" w:sz="4" w:space="0" w:color="DDEBF7"/>
              <w:right w:val="nil"/>
            </w:tcBorders>
            <w:shd w:val="clear" w:color="BDD7EE" w:fill="BDD7EE"/>
            <w:noWrap/>
            <w:vAlign w:val="bottom"/>
            <w:hideMark/>
          </w:tcPr>
          <w:p w14:paraId="657F8414" w14:textId="77777777" w:rsidR="002B4505" w:rsidRPr="00DC3BE7" w:rsidRDefault="002B4505">
            <w:pPr>
              <w:jc w:val="right"/>
              <w:rPr>
                <w:rFonts w:ascii="Arial Narrow" w:hAnsi="Arial Narrow" w:cs="Calibri"/>
                <w:color w:val="000000"/>
                <w:sz w:val="20"/>
                <w:szCs w:val="20"/>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67FAEDB2" w14:textId="77777777" w:rsidR="002B4505" w:rsidRPr="00DC3BE7" w:rsidRDefault="002B4505">
            <w:pPr>
              <w:rPr>
                <w:sz w:val="20"/>
                <w:szCs w:val="20"/>
              </w:rPr>
            </w:pPr>
          </w:p>
        </w:tc>
      </w:tr>
      <w:tr w:rsidR="002B4505" w14:paraId="32F12B2C"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12F77484"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5.12 Efektivní kontrola a koordinace IT zakázek</w:t>
            </w:r>
          </w:p>
        </w:tc>
        <w:tc>
          <w:tcPr>
            <w:tcW w:w="632" w:type="dxa"/>
            <w:tcBorders>
              <w:top w:val="single" w:sz="4" w:space="0" w:color="DDEBF7"/>
              <w:left w:val="nil"/>
              <w:bottom w:val="single" w:sz="4" w:space="0" w:color="DDEBF7"/>
              <w:right w:val="nil"/>
            </w:tcBorders>
            <w:shd w:val="clear" w:color="BDD7EE" w:fill="BDD7EE"/>
            <w:noWrap/>
            <w:vAlign w:val="bottom"/>
            <w:hideMark/>
          </w:tcPr>
          <w:p w14:paraId="3A3D9D55"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873" w:type="dxa"/>
            <w:tcBorders>
              <w:top w:val="single" w:sz="4" w:space="0" w:color="DDEBF7"/>
              <w:left w:val="nil"/>
              <w:bottom w:val="single" w:sz="4" w:space="0" w:color="DDEBF7"/>
              <w:right w:val="nil"/>
            </w:tcBorders>
            <w:shd w:val="clear" w:color="BDD7EE" w:fill="BDD7EE"/>
            <w:noWrap/>
            <w:vAlign w:val="bottom"/>
            <w:hideMark/>
          </w:tcPr>
          <w:p w14:paraId="68C99440"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50</w:t>
            </w:r>
          </w:p>
        </w:tc>
        <w:tc>
          <w:tcPr>
            <w:tcW w:w="1046" w:type="dxa"/>
            <w:tcBorders>
              <w:top w:val="single" w:sz="4" w:space="0" w:color="DDEBF7"/>
              <w:left w:val="nil"/>
              <w:bottom w:val="single" w:sz="4" w:space="0" w:color="DDEBF7"/>
              <w:right w:val="nil"/>
            </w:tcBorders>
            <w:shd w:val="clear" w:color="BDD7EE" w:fill="BDD7EE"/>
            <w:noWrap/>
            <w:vAlign w:val="bottom"/>
            <w:hideMark/>
          </w:tcPr>
          <w:p w14:paraId="18495B4E"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20</w:t>
            </w:r>
          </w:p>
        </w:tc>
        <w:tc>
          <w:tcPr>
            <w:tcW w:w="1240" w:type="dxa"/>
            <w:tcBorders>
              <w:top w:val="single" w:sz="4" w:space="0" w:color="DDEBF7"/>
              <w:left w:val="nil"/>
              <w:bottom w:val="single" w:sz="4" w:space="0" w:color="DDEBF7"/>
              <w:right w:val="nil"/>
            </w:tcBorders>
            <w:shd w:val="clear" w:color="BDD7EE" w:fill="BDD7EE"/>
            <w:noWrap/>
            <w:vAlign w:val="bottom"/>
            <w:hideMark/>
          </w:tcPr>
          <w:p w14:paraId="51408312"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30</w:t>
            </w:r>
          </w:p>
        </w:tc>
      </w:tr>
      <w:tr w:rsidR="002B4505" w14:paraId="3FF15CC8"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69120475"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 xml:space="preserve">IKČR 5.13 Budování a provoz agendových infomačních systémů nové generace </w:t>
            </w:r>
          </w:p>
        </w:tc>
        <w:tc>
          <w:tcPr>
            <w:tcW w:w="632" w:type="dxa"/>
            <w:tcBorders>
              <w:top w:val="single" w:sz="4" w:space="0" w:color="DDEBF7"/>
              <w:left w:val="nil"/>
              <w:bottom w:val="single" w:sz="4" w:space="0" w:color="DDEBF7"/>
              <w:right w:val="nil"/>
            </w:tcBorders>
            <w:shd w:val="clear" w:color="BDD7EE" w:fill="BDD7EE"/>
            <w:noWrap/>
            <w:vAlign w:val="bottom"/>
            <w:hideMark/>
          </w:tcPr>
          <w:p w14:paraId="7341F5A9"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12</w:t>
            </w:r>
          </w:p>
        </w:tc>
        <w:tc>
          <w:tcPr>
            <w:tcW w:w="873" w:type="dxa"/>
            <w:tcBorders>
              <w:top w:val="single" w:sz="4" w:space="0" w:color="DDEBF7"/>
              <w:left w:val="nil"/>
              <w:bottom w:val="single" w:sz="4" w:space="0" w:color="DDEBF7"/>
              <w:right w:val="nil"/>
            </w:tcBorders>
            <w:shd w:val="clear" w:color="BDD7EE" w:fill="BDD7EE"/>
            <w:noWrap/>
            <w:vAlign w:val="bottom"/>
            <w:hideMark/>
          </w:tcPr>
          <w:p w14:paraId="447A4995"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4333,75</w:t>
            </w:r>
          </w:p>
        </w:tc>
        <w:tc>
          <w:tcPr>
            <w:tcW w:w="1046" w:type="dxa"/>
            <w:tcBorders>
              <w:top w:val="single" w:sz="4" w:space="0" w:color="DDEBF7"/>
              <w:left w:val="nil"/>
              <w:bottom w:val="single" w:sz="4" w:space="0" w:color="DDEBF7"/>
              <w:right w:val="nil"/>
            </w:tcBorders>
            <w:shd w:val="clear" w:color="BDD7EE" w:fill="BDD7EE"/>
            <w:noWrap/>
            <w:vAlign w:val="bottom"/>
            <w:hideMark/>
          </w:tcPr>
          <w:p w14:paraId="2265B644"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234,3</w:t>
            </w:r>
          </w:p>
        </w:tc>
        <w:tc>
          <w:tcPr>
            <w:tcW w:w="1240" w:type="dxa"/>
            <w:tcBorders>
              <w:top w:val="single" w:sz="4" w:space="0" w:color="DDEBF7"/>
              <w:left w:val="nil"/>
              <w:bottom w:val="single" w:sz="4" w:space="0" w:color="DDEBF7"/>
              <w:right w:val="nil"/>
            </w:tcBorders>
            <w:shd w:val="clear" w:color="BDD7EE" w:fill="BDD7EE"/>
            <w:noWrap/>
            <w:vAlign w:val="bottom"/>
            <w:hideMark/>
          </w:tcPr>
          <w:p w14:paraId="330E2014"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288,2</w:t>
            </w:r>
          </w:p>
        </w:tc>
      </w:tr>
      <w:tr w:rsidR="002B4505" w14:paraId="4F33F171"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2981435E"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5.11 Rozvoj a provoz informačních systémů spravujících prostorová data</w:t>
            </w:r>
          </w:p>
        </w:tc>
        <w:tc>
          <w:tcPr>
            <w:tcW w:w="632" w:type="dxa"/>
            <w:tcBorders>
              <w:top w:val="single" w:sz="4" w:space="0" w:color="DDEBF7"/>
              <w:left w:val="nil"/>
              <w:bottom w:val="single" w:sz="4" w:space="0" w:color="DDEBF7"/>
              <w:right w:val="nil"/>
            </w:tcBorders>
            <w:shd w:val="clear" w:color="BDD7EE" w:fill="BDD7EE"/>
            <w:noWrap/>
            <w:vAlign w:val="bottom"/>
            <w:hideMark/>
          </w:tcPr>
          <w:p w14:paraId="5F023767"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3</w:t>
            </w:r>
          </w:p>
        </w:tc>
        <w:tc>
          <w:tcPr>
            <w:tcW w:w="873" w:type="dxa"/>
            <w:tcBorders>
              <w:top w:val="single" w:sz="4" w:space="0" w:color="DDEBF7"/>
              <w:left w:val="nil"/>
              <w:bottom w:val="single" w:sz="4" w:space="0" w:color="DDEBF7"/>
              <w:right w:val="nil"/>
            </w:tcBorders>
            <w:shd w:val="clear" w:color="BDD7EE" w:fill="BDD7EE"/>
            <w:noWrap/>
            <w:vAlign w:val="bottom"/>
            <w:hideMark/>
          </w:tcPr>
          <w:p w14:paraId="7314447B"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270,7</w:t>
            </w:r>
          </w:p>
        </w:tc>
        <w:tc>
          <w:tcPr>
            <w:tcW w:w="1046" w:type="dxa"/>
            <w:tcBorders>
              <w:top w:val="single" w:sz="4" w:space="0" w:color="DDEBF7"/>
              <w:left w:val="nil"/>
              <w:bottom w:val="single" w:sz="4" w:space="0" w:color="DDEBF7"/>
              <w:right w:val="nil"/>
            </w:tcBorders>
            <w:shd w:val="clear" w:color="BDD7EE" w:fill="BDD7EE"/>
            <w:noWrap/>
            <w:vAlign w:val="bottom"/>
            <w:hideMark/>
          </w:tcPr>
          <w:p w14:paraId="6B940942"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171,7</w:t>
            </w:r>
          </w:p>
        </w:tc>
        <w:tc>
          <w:tcPr>
            <w:tcW w:w="1240" w:type="dxa"/>
            <w:tcBorders>
              <w:top w:val="single" w:sz="4" w:space="0" w:color="DDEBF7"/>
              <w:left w:val="nil"/>
              <w:bottom w:val="single" w:sz="4" w:space="0" w:color="DDEBF7"/>
              <w:right w:val="nil"/>
            </w:tcBorders>
            <w:shd w:val="clear" w:color="BDD7EE" w:fill="BDD7EE"/>
            <w:noWrap/>
            <w:vAlign w:val="bottom"/>
            <w:hideMark/>
          </w:tcPr>
          <w:p w14:paraId="29341C71"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85</w:t>
            </w:r>
          </w:p>
        </w:tc>
      </w:tr>
      <w:tr w:rsidR="002B4505" w14:paraId="6B98AB67" w14:textId="77777777" w:rsidTr="002B4505">
        <w:trPr>
          <w:trHeight w:val="300"/>
        </w:trPr>
        <w:tc>
          <w:tcPr>
            <w:tcW w:w="5529" w:type="dxa"/>
            <w:tcBorders>
              <w:top w:val="single" w:sz="4" w:space="0" w:color="9BC2E6"/>
              <w:left w:val="nil"/>
              <w:bottom w:val="single" w:sz="4" w:space="0" w:color="9BC2E6"/>
              <w:right w:val="nil"/>
            </w:tcBorders>
            <w:shd w:val="clear" w:color="DDEBF7" w:fill="DDEBF7"/>
            <w:noWrap/>
            <w:vAlign w:val="bottom"/>
            <w:hideMark/>
          </w:tcPr>
          <w:p w14:paraId="16C26674" w14:textId="77777777" w:rsidR="002B4505" w:rsidRPr="00DC3BE7" w:rsidRDefault="002B4505">
            <w:pPr>
              <w:rPr>
                <w:rFonts w:ascii="Arial Narrow" w:hAnsi="Arial Narrow" w:cs="Calibri"/>
                <w:b/>
                <w:bCs/>
                <w:color w:val="000000"/>
                <w:sz w:val="20"/>
                <w:szCs w:val="20"/>
              </w:rPr>
            </w:pPr>
            <w:r w:rsidRPr="00DC3BE7">
              <w:rPr>
                <w:rFonts w:ascii="Arial Narrow" w:hAnsi="Arial Narrow" w:cs="Calibri"/>
                <w:b/>
                <w:bCs/>
                <w:color w:val="000000"/>
                <w:sz w:val="20"/>
                <w:szCs w:val="20"/>
              </w:rPr>
              <w:t>C</w:t>
            </w:r>
          </w:p>
        </w:tc>
        <w:tc>
          <w:tcPr>
            <w:tcW w:w="632" w:type="dxa"/>
            <w:tcBorders>
              <w:top w:val="single" w:sz="4" w:space="0" w:color="9BC2E6"/>
              <w:left w:val="nil"/>
              <w:bottom w:val="single" w:sz="4" w:space="0" w:color="9BC2E6"/>
              <w:right w:val="nil"/>
            </w:tcBorders>
            <w:shd w:val="clear" w:color="DDEBF7" w:fill="DDEBF7"/>
            <w:noWrap/>
            <w:vAlign w:val="bottom"/>
            <w:hideMark/>
          </w:tcPr>
          <w:p w14:paraId="3AE120EB" w14:textId="77777777" w:rsidR="002B4505" w:rsidRPr="00DC3BE7" w:rsidRDefault="002B4505">
            <w:pPr>
              <w:jc w:val="center"/>
              <w:rPr>
                <w:rFonts w:ascii="Arial Narrow" w:hAnsi="Arial Narrow" w:cs="Calibri"/>
                <w:b/>
                <w:bCs/>
                <w:color w:val="000000"/>
                <w:sz w:val="20"/>
                <w:szCs w:val="20"/>
              </w:rPr>
            </w:pPr>
            <w:r w:rsidRPr="00DC3BE7">
              <w:rPr>
                <w:rFonts w:ascii="Arial Narrow" w:hAnsi="Arial Narrow" w:cs="Calibri"/>
                <w:b/>
                <w:bCs/>
                <w:color w:val="000000"/>
                <w:sz w:val="20"/>
                <w:szCs w:val="20"/>
              </w:rPr>
              <w:t>32</w:t>
            </w:r>
          </w:p>
        </w:tc>
        <w:tc>
          <w:tcPr>
            <w:tcW w:w="873" w:type="dxa"/>
            <w:tcBorders>
              <w:top w:val="single" w:sz="4" w:space="0" w:color="9BC2E6"/>
              <w:left w:val="nil"/>
              <w:bottom w:val="single" w:sz="4" w:space="0" w:color="9BC2E6"/>
              <w:right w:val="nil"/>
            </w:tcBorders>
            <w:shd w:val="clear" w:color="DDEBF7" w:fill="DDEBF7"/>
            <w:noWrap/>
            <w:vAlign w:val="bottom"/>
            <w:hideMark/>
          </w:tcPr>
          <w:p w14:paraId="69B8BAB9" w14:textId="77777777" w:rsidR="002B4505" w:rsidRPr="00DC3BE7" w:rsidRDefault="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584,53</w:t>
            </w:r>
          </w:p>
        </w:tc>
        <w:tc>
          <w:tcPr>
            <w:tcW w:w="1046" w:type="dxa"/>
            <w:tcBorders>
              <w:top w:val="single" w:sz="4" w:space="0" w:color="9BC2E6"/>
              <w:left w:val="nil"/>
              <w:bottom w:val="single" w:sz="4" w:space="0" w:color="9BC2E6"/>
              <w:right w:val="nil"/>
            </w:tcBorders>
            <w:shd w:val="clear" w:color="DDEBF7" w:fill="DDEBF7"/>
            <w:noWrap/>
            <w:vAlign w:val="bottom"/>
            <w:hideMark/>
          </w:tcPr>
          <w:p w14:paraId="6EE045DD" w14:textId="77777777" w:rsidR="002B4505" w:rsidRPr="00DC3BE7" w:rsidRDefault="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136</w:t>
            </w:r>
          </w:p>
        </w:tc>
        <w:tc>
          <w:tcPr>
            <w:tcW w:w="1240" w:type="dxa"/>
            <w:tcBorders>
              <w:top w:val="single" w:sz="4" w:space="0" w:color="9BC2E6"/>
              <w:left w:val="nil"/>
              <w:bottom w:val="single" w:sz="4" w:space="0" w:color="9BC2E6"/>
              <w:right w:val="nil"/>
            </w:tcBorders>
            <w:shd w:val="clear" w:color="DDEBF7" w:fill="DDEBF7"/>
            <w:noWrap/>
            <w:vAlign w:val="bottom"/>
            <w:hideMark/>
          </w:tcPr>
          <w:p w14:paraId="2CE51663" w14:textId="77777777" w:rsidR="002B4505" w:rsidRPr="00DC3BE7" w:rsidRDefault="002B4505">
            <w:pPr>
              <w:jc w:val="right"/>
              <w:rPr>
                <w:rFonts w:ascii="Arial Narrow" w:hAnsi="Arial Narrow" w:cs="Calibri"/>
                <w:b/>
                <w:bCs/>
                <w:color w:val="000000"/>
                <w:sz w:val="20"/>
                <w:szCs w:val="20"/>
              </w:rPr>
            </w:pPr>
            <w:r w:rsidRPr="00DC3BE7">
              <w:rPr>
                <w:rFonts w:ascii="Arial Narrow" w:hAnsi="Arial Narrow" w:cs="Calibri"/>
                <w:b/>
                <w:bCs/>
                <w:color w:val="000000"/>
                <w:sz w:val="20"/>
                <w:szCs w:val="20"/>
              </w:rPr>
              <w:t>35</w:t>
            </w:r>
          </w:p>
        </w:tc>
      </w:tr>
      <w:tr w:rsidR="002B4505" w14:paraId="362FDEF1"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5AF48DA5"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5.01 Implementace procesu řízení informační koncepce ČR.</w:t>
            </w:r>
          </w:p>
        </w:tc>
        <w:tc>
          <w:tcPr>
            <w:tcW w:w="632" w:type="dxa"/>
            <w:tcBorders>
              <w:top w:val="single" w:sz="4" w:space="0" w:color="DDEBF7"/>
              <w:left w:val="nil"/>
              <w:bottom w:val="single" w:sz="4" w:space="0" w:color="DDEBF7"/>
              <w:right w:val="nil"/>
            </w:tcBorders>
            <w:shd w:val="clear" w:color="BDD7EE" w:fill="BDD7EE"/>
            <w:noWrap/>
            <w:vAlign w:val="bottom"/>
            <w:hideMark/>
          </w:tcPr>
          <w:p w14:paraId="72EADD43"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873" w:type="dxa"/>
            <w:tcBorders>
              <w:top w:val="single" w:sz="4" w:space="0" w:color="DDEBF7"/>
              <w:left w:val="nil"/>
              <w:bottom w:val="single" w:sz="4" w:space="0" w:color="DDEBF7"/>
              <w:right w:val="nil"/>
            </w:tcBorders>
            <w:shd w:val="clear" w:color="BDD7EE" w:fill="BDD7EE"/>
            <w:noWrap/>
            <w:vAlign w:val="bottom"/>
            <w:hideMark/>
          </w:tcPr>
          <w:p w14:paraId="373749E1"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0,25</w:t>
            </w:r>
          </w:p>
        </w:tc>
        <w:tc>
          <w:tcPr>
            <w:tcW w:w="1046" w:type="dxa"/>
            <w:tcBorders>
              <w:top w:val="single" w:sz="4" w:space="0" w:color="DDEBF7"/>
              <w:left w:val="nil"/>
              <w:bottom w:val="single" w:sz="4" w:space="0" w:color="DDEBF7"/>
              <w:right w:val="nil"/>
            </w:tcBorders>
            <w:shd w:val="clear" w:color="BDD7EE" w:fill="BDD7EE"/>
            <w:noWrap/>
            <w:vAlign w:val="bottom"/>
            <w:hideMark/>
          </w:tcPr>
          <w:p w14:paraId="5F19FE00" w14:textId="77777777" w:rsidR="002B4505" w:rsidRPr="00DC3BE7" w:rsidRDefault="002B4505">
            <w:pPr>
              <w:jc w:val="right"/>
              <w:rPr>
                <w:rFonts w:ascii="Arial Narrow" w:hAnsi="Arial Narrow" w:cs="Calibri"/>
                <w:color w:val="000000"/>
                <w:sz w:val="20"/>
                <w:szCs w:val="20"/>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033227DC" w14:textId="77777777" w:rsidR="002B4505" w:rsidRPr="00DC3BE7" w:rsidRDefault="002B4505">
            <w:pPr>
              <w:rPr>
                <w:sz w:val="20"/>
                <w:szCs w:val="20"/>
              </w:rPr>
            </w:pPr>
          </w:p>
        </w:tc>
      </w:tr>
      <w:tr w:rsidR="002B4505" w14:paraId="41CFB019"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658889FC"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5.02 Alokace adekvátních lidských a finančních zdrojů pro realizaci informační koncepce ČR.</w:t>
            </w:r>
          </w:p>
        </w:tc>
        <w:tc>
          <w:tcPr>
            <w:tcW w:w="632" w:type="dxa"/>
            <w:tcBorders>
              <w:top w:val="single" w:sz="4" w:space="0" w:color="DDEBF7"/>
              <w:left w:val="nil"/>
              <w:bottom w:val="single" w:sz="4" w:space="0" w:color="DDEBF7"/>
              <w:right w:val="nil"/>
            </w:tcBorders>
            <w:shd w:val="clear" w:color="BDD7EE" w:fill="BDD7EE"/>
            <w:noWrap/>
            <w:vAlign w:val="bottom"/>
            <w:hideMark/>
          </w:tcPr>
          <w:p w14:paraId="42226F80"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873" w:type="dxa"/>
            <w:tcBorders>
              <w:top w:val="single" w:sz="4" w:space="0" w:color="DDEBF7"/>
              <w:left w:val="nil"/>
              <w:bottom w:val="single" w:sz="4" w:space="0" w:color="DDEBF7"/>
              <w:right w:val="nil"/>
            </w:tcBorders>
            <w:shd w:val="clear" w:color="BDD7EE" w:fill="BDD7EE"/>
            <w:noWrap/>
            <w:vAlign w:val="bottom"/>
            <w:hideMark/>
          </w:tcPr>
          <w:p w14:paraId="3E1C4B01" w14:textId="77777777" w:rsidR="002B4505" w:rsidRPr="00DC3BE7" w:rsidRDefault="002B4505">
            <w:pPr>
              <w:jc w:val="center"/>
              <w:rPr>
                <w:rFonts w:ascii="Arial Narrow" w:hAnsi="Arial Narrow" w:cs="Calibri"/>
                <w:color w:val="000000"/>
                <w:sz w:val="20"/>
                <w:szCs w:val="20"/>
              </w:rPr>
            </w:pPr>
          </w:p>
        </w:tc>
        <w:tc>
          <w:tcPr>
            <w:tcW w:w="1046" w:type="dxa"/>
            <w:tcBorders>
              <w:top w:val="single" w:sz="4" w:space="0" w:color="DDEBF7"/>
              <w:left w:val="nil"/>
              <w:bottom w:val="single" w:sz="4" w:space="0" w:color="DDEBF7"/>
              <w:right w:val="nil"/>
            </w:tcBorders>
            <w:shd w:val="clear" w:color="BDD7EE" w:fill="BDD7EE"/>
            <w:noWrap/>
            <w:vAlign w:val="bottom"/>
            <w:hideMark/>
          </w:tcPr>
          <w:p w14:paraId="5E764678" w14:textId="77777777" w:rsidR="002B4505" w:rsidRPr="00DC3BE7" w:rsidRDefault="002B4505">
            <w:pPr>
              <w:rPr>
                <w:sz w:val="20"/>
                <w:szCs w:val="20"/>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7A7A5304" w14:textId="77777777" w:rsidR="002B4505" w:rsidRPr="00DC3BE7" w:rsidRDefault="002B4505">
            <w:pPr>
              <w:rPr>
                <w:sz w:val="20"/>
                <w:szCs w:val="20"/>
              </w:rPr>
            </w:pPr>
          </w:p>
        </w:tc>
      </w:tr>
      <w:tr w:rsidR="002B4505" w14:paraId="2CCFFC55"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57A37B6F"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5.03 Zavedení principů a postupů „Enterprise architektury“ a agilního řízení IT</w:t>
            </w:r>
          </w:p>
        </w:tc>
        <w:tc>
          <w:tcPr>
            <w:tcW w:w="632" w:type="dxa"/>
            <w:tcBorders>
              <w:top w:val="single" w:sz="4" w:space="0" w:color="DDEBF7"/>
              <w:left w:val="nil"/>
              <w:bottom w:val="single" w:sz="4" w:space="0" w:color="DDEBF7"/>
              <w:right w:val="nil"/>
            </w:tcBorders>
            <w:shd w:val="clear" w:color="BDD7EE" w:fill="BDD7EE"/>
            <w:noWrap/>
            <w:vAlign w:val="bottom"/>
            <w:hideMark/>
          </w:tcPr>
          <w:p w14:paraId="35C32EB0"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3</w:t>
            </w:r>
          </w:p>
        </w:tc>
        <w:tc>
          <w:tcPr>
            <w:tcW w:w="873" w:type="dxa"/>
            <w:tcBorders>
              <w:top w:val="single" w:sz="4" w:space="0" w:color="DDEBF7"/>
              <w:left w:val="nil"/>
              <w:bottom w:val="single" w:sz="4" w:space="0" w:color="DDEBF7"/>
              <w:right w:val="nil"/>
            </w:tcBorders>
            <w:shd w:val="clear" w:color="BDD7EE" w:fill="BDD7EE"/>
            <w:noWrap/>
            <w:vAlign w:val="bottom"/>
            <w:hideMark/>
          </w:tcPr>
          <w:p w14:paraId="1BE2D5DB"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385</w:t>
            </w:r>
          </w:p>
        </w:tc>
        <w:tc>
          <w:tcPr>
            <w:tcW w:w="1046" w:type="dxa"/>
            <w:tcBorders>
              <w:top w:val="single" w:sz="4" w:space="0" w:color="DDEBF7"/>
              <w:left w:val="nil"/>
              <w:bottom w:val="single" w:sz="4" w:space="0" w:color="DDEBF7"/>
              <w:right w:val="nil"/>
            </w:tcBorders>
            <w:shd w:val="clear" w:color="BDD7EE" w:fill="BDD7EE"/>
            <w:noWrap/>
            <w:vAlign w:val="bottom"/>
            <w:hideMark/>
          </w:tcPr>
          <w:p w14:paraId="6832E3B6" w14:textId="77777777" w:rsidR="002B4505" w:rsidRPr="00DC3BE7" w:rsidRDefault="002B4505">
            <w:pPr>
              <w:jc w:val="right"/>
              <w:rPr>
                <w:rFonts w:ascii="Arial Narrow" w:hAnsi="Arial Narrow" w:cs="Calibri"/>
                <w:color w:val="000000"/>
                <w:sz w:val="20"/>
                <w:szCs w:val="20"/>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03569CF4" w14:textId="77777777" w:rsidR="002B4505" w:rsidRPr="00DC3BE7" w:rsidRDefault="002B4505">
            <w:pPr>
              <w:rPr>
                <w:sz w:val="20"/>
                <w:szCs w:val="20"/>
              </w:rPr>
            </w:pPr>
          </w:p>
        </w:tc>
      </w:tr>
      <w:tr w:rsidR="002B4505" w14:paraId="734C9E64"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42100B7E"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5.05 Vytvoření eGovernment cloudu.</w:t>
            </w:r>
          </w:p>
        </w:tc>
        <w:tc>
          <w:tcPr>
            <w:tcW w:w="632" w:type="dxa"/>
            <w:tcBorders>
              <w:top w:val="single" w:sz="4" w:space="0" w:color="DDEBF7"/>
              <w:left w:val="nil"/>
              <w:bottom w:val="single" w:sz="4" w:space="0" w:color="DDEBF7"/>
              <w:right w:val="nil"/>
            </w:tcBorders>
            <w:shd w:val="clear" w:color="BDD7EE" w:fill="BDD7EE"/>
            <w:noWrap/>
            <w:vAlign w:val="bottom"/>
            <w:hideMark/>
          </w:tcPr>
          <w:p w14:paraId="7C95A69A"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2</w:t>
            </w:r>
          </w:p>
        </w:tc>
        <w:tc>
          <w:tcPr>
            <w:tcW w:w="873" w:type="dxa"/>
            <w:tcBorders>
              <w:top w:val="single" w:sz="4" w:space="0" w:color="DDEBF7"/>
              <w:left w:val="nil"/>
              <w:bottom w:val="single" w:sz="4" w:space="0" w:color="DDEBF7"/>
              <w:right w:val="nil"/>
            </w:tcBorders>
            <w:shd w:val="clear" w:color="BDD7EE" w:fill="BDD7EE"/>
            <w:noWrap/>
            <w:vAlign w:val="bottom"/>
            <w:hideMark/>
          </w:tcPr>
          <w:p w14:paraId="14256D3D" w14:textId="77777777" w:rsidR="002B4505" w:rsidRPr="00DC3BE7" w:rsidRDefault="002B4505">
            <w:pPr>
              <w:jc w:val="center"/>
              <w:rPr>
                <w:rFonts w:ascii="Arial Narrow" w:hAnsi="Arial Narrow" w:cs="Calibri"/>
                <w:color w:val="000000"/>
                <w:sz w:val="20"/>
                <w:szCs w:val="20"/>
              </w:rPr>
            </w:pPr>
          </w:p>
        </w:tc>
        <w:tc>
          <w:tcPr>
            <w:tcW w:w="1046" w:type="dxa"/>
            <w:tcBorders>
              <w:top w:val="single" w:sz="4" w:space="0" w:color="DDEBF7"/>
              <w:left w:val="nil"/>
              <w:bottom w:val="single" w:sz="4" w:space="0" w:color="DDEBF7"/>
              <w:right w:val="nil"/>
            </w:tcBorders>
            <w:shd w:val="clear" w:color="BDD7EE" w:fill="BDD7EE"/>
            <w:noWrap/>
            <w:vAlign w:val="bottom"/>
            <w:hideMark/>
          </w:tcPr>
          <w:p w14:paraId="7ADC8A68" w14:textId="77777777" w:rsidR="002B4505" w:rsidRPr="00DC3BE7" w:rsidRDefault="002B4505">
            <w:pPr>
              <w:rPr>
                <w:sz w:val="20"/>
                <w:szCs w:val="20"/>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79B6C265" w14:textId="77777777" w:rsidR="002B4505" w:rsidRPr="00DC3BE7" w:rsidRDefault="002B4505">
            <w:pPr>
              <w:rPr>
                <w:sz w:val="20"/>
                <w:szCs w:val="20"/>
              </w:rPr>
            </w:pPr>
          </w:p>
        </w:tc>
      </w:tr>
      <w:tr w:rsidR="002B4505" w14:paraId="196787FA"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5D654C5A"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5.06 Vydání a aktualizace národních funkčních a servisních standardů.</w:t>
            </w:r>
          </w:p>
        </w:tc>
        <w:tc>
          <w:tcPr>
            <w:tcW w:w="632" w:type="dxa"/>
            <w:tcBorders>
              <w:top w:val="single" w:sz="4" w:space="0" w:color="DDEBF7"/>
              <w:left w:val="nil"/>
              <w:bottom w:val="single" w:sz="4" w:space="0" w:color="DDEBF7"/>
              <w:right w:val="nil"/>
            </w:tcBorders>
            <w:shd w:val="clear" w:color="BDD7EE" w:fill="BDD7EE"/>
            <w:noWrap/>
            <w:vAlign w:val="bottom"/>
            <w:hideMark/>
          </w:tcPr>
          <w:p w14:paraId="122EF370"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10</w:t>
            </w:r>
          </w:p>
        </w:tc>
        <w:tc>
          <w:tcPr>
            <w:tcW w:w="873" w:type="dxa"/>
            <w:tcBorders>
              <w:top w:val="single" w:sz="4" w:space="0" w:color="DDEBF7"/>
              <w:left w:val="nil"/>
              <w:bottom w:val="single" w:sz="4" w:space="0" w:color="DDEBF7"/>
              <w:right w:val="nil"/>
            </w:tcBorders>
            <w:shd w:val="clear" w:color="BDD7EE" w:fill="BDD7EE"/>
            <w:noWrap/>
            <w:vAlign w:val="bottom"/>
            <w:hideMark/>
          </w:tcPr>
          <w:p w14:paraId="2E3DC1E4"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41,28</w:t>
            </w:r>
          </w:p>
        </w:tc>
        <w:tc>
          <w:tcPr>
            <w:tcW w:w="1046" w:type="dxa"/>
            <w:tcBorders>
              <w:top w:val="single" w:sz="4" w:space="0" w:color="DDEBF7"/>
              <w:left w:val="nil"/>
              <w:bottom w:val="single" w:sz="4" w:space="0" w:color="DDEBF7"/>
              <w:right w:val="nil"/>
            </w:tcBorders>
            <w:shd w:val="clear" w:color="BDD7EE" w:fill="BDD7EE"/>
            <w:noWrap/>
            <w:vAlign w:val="bottom"/>
            <w:hideMark/>
          </w:tcPr>
          <w:p w14:paraId="12441622"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15,5</w:t>
            </w:r>
          </w:p>
        </w:tc>
        <w:tc>
          <w:tcPr>
            <w:tcW w:w="1240" w:type="dxa"/>
            <w:tcBorders>
              <w:top w:val="single" w:sz="4" w:space="0" w:color="DDEBF7"/>
              <w:left w:val="nil"/>
              <w:bottom w:val="single" w:sz="4" w:space="0" w:color="DDEBF7"/>
              <w:right w:val="nil"/>
            </w:tcBorders>
            <w:shd w:val="clear" w:color="BDD7EE" w:fill="BDD7EE"/>
            <w:noWrap/>
            <w:vAlign w:val="bottom"/>
            <w:hideMark/>
          </w:tcPr>
          <w:p w14:paraId="5911C2B5"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0,5</w:t>
            </w:r>
          </w:p>
        </w:tc>
      </w:tr>
      <w:tr w:rsidR="002B4505" w14:paraId="28DCFC1A"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33D83CB7"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5.08 Sdílené informační systémy samospráv</w:t>
            </w:r>
          </w:p>
        </w:tc>
        <w:tc>
          <w:tcPr>
            <w:tcW w:w="632" w:type="dxa"/>
            <w:tcBorders>
              <w:top w:val="single" w:sz="4" w:space="0" w:color="DDEBF7"/>
              <w:left w:val="nil"/>
              <w:bottom w:val="single" w:sz="4" w:space="0" w:color="DDEBF7"/>
              <w:right w:val="nil"/>
            </w:tcBorders>
            <w:shd w:val="clear" w:color="BDD7EE" w:fill="BDD7EE"/>
            <w:noWrap/>
            <w:vAlign w:val="bottom"/>
            <w:hideMark/>
          </w:tcPr>
          <w:p w14:paraId="099E097B"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873" w:type="dxa"/>
            <w:tcBorders>
              <w:top w:val="single" w:sz="4" w:space="0" w:color="DDEBF7"/>
              <w:left w:val="nil"/>
              <w:bottom w:val="single" w:sz="4" w:space="0" w:color="DDEBF7"/>
              <w:right w:val="nil"/>
            </w:tcBorders>
            <w:shd w:val="clear" w:color="BDD7EE" w:fill="BDD7EE"/>
            <w:noWrap/>
            <w:vAlign w:val="bottom"/>
            <w:hideMark/>
          </w:tcPr>
          <w:p w14:paraId="0EDE74BA"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10,5</w:t>
            </w:r>
          </w:p>
        </w:tc>
        <w:tc>
          <w:tcPr>
            <w:tcW w:w="1046" w:type="dxa"/>
            <w:tcBorders>
              <w:top w:val="single" w:sz="4" w:space="0" w:color="DDEBF7"/>
              <w:left w:val="nil"/>
              <w:bottom w:val="single" w:sz="4" w:space="0" w:color="DDEBF7"/>
              <w:right w:val="nil"/>
            </w:tcBorders>
            <w:shd w:val="clear" w:color="BDD7EE" w:fill="BDD7EE"/>
            <w:noWrap/>
            <w:vAlign w:val="bottom"/>
            <w:hideMark/>
          </w:tcPr>
          <w:p w14:paraId="0730AA2A"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8</w:t>
            </w:r>
          </w:p>
        </w:tc>
        <w:tc>
          <w:tcPr>
            <w:tcW w:w="1240" w:type="dxa"/>
            <w:tcBorders>
              <w:top w:val="single" w:sz="4" w:space="0" w:color="DDEBF7"/>
              <w:left w:val="nil"/>
              <w:bottom w:val="single" w:sz="4" w:space="0" w:color="DDEBF7"/>
              <w:right w:val="nil"/>
            </w:tcBorders>
            <w:shd w:val="clear" w:color="BDD7EE" w:fill="BDD7EE"/>
            <w:noWrap/>
            <w:vAlign w:val="bottom"/>
            <w:hideMark/>
          </w:tcPr>
          <w:p w14:paraId="70FCAF46"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2,5</w:t>
            </w:r>
          </w:p>
        </w:tc>
      </w:tr>
      <w:tr w:rsidR="002B4505" w14:paraId="0F47E0BB"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40C04C09"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5.09 Propojený datový fond (PPDF).</w:t>
            </w:r>
          </w:p>
        </w:tc>
        <w:tc>
          <w:tcPr>
            <w:tcW w:w="632" w:type="dxa"/>
            <w:tcBorders>
              <w:top w:val="single" w:sz="4" w:space="0" w:color="DDEBF7"/>
              <w:left w:val="nil"/>
              <w:bottom w:val="single" w:sz="4" w:space="0" w:color="DDEBF7"/>
              <w:right w:val="nil"/>
            </w:tcBorders>
            <w:shd w:val="clear" w:color="BDD7EE" w:fill="BDD7EE"/>
            <w:noWrap/>
            <w:vAlign w:val="bottom"/>
            <w:hideMark/>
          </w:tcPr>
          <w:p w14:paraId="2C31BFE6"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3</w:t>
            </w:r>
          </w:p>
        </w:tc>
        <w:tc>
          <w:tcPr>
            <w:tcW w:w="873" w:type="dxa"/>
            <w:tcBorders>
              <w:top w:val="single" w:sz="4" w:space="0" w:color="DDEBF7"/>
              <w:left w:val="nil"/>
              <w:bottom w:val="single" w:sz="4" w:space="0" w:color="DDEBF7"/>
              <w:right w:val="nil"/>
            </w:tcBorders>
            <w:shd w:val="clear" w:color="BDD7EE" w:fill="BDD7EE"/>
            <w:noWrap/>
            <w:vAlign w:val="bottom"/>
            <w:hideMark/>
          </w:tcPr>
          <w:p w14:paraId="0B9BB11A"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61,5</w:t>
            </w:r>
          </w:p>
        </w:tc>
        <w:tc>
          <w:tcPr>
            <w:tcW w:w="1046" w:type="dxa"/>
            <w:tcBorders>
              <w:top w:val="single" w:sz="4" w:space="0" w:color="DDEBF7"/>
              <w:left w:val="nil"/>
              <w:bottom w:val="single" w:sz="4" w:space="0" w:color="DDEBF7"/>
              <w:right w:val="nil"/>
            </w:tcBorders>
            <w:shd w:val="clear" w:color="BDD7EE" w:fill="BDD7EE"/>
            <w:noWrap/>
            <w:vAlign w:val="bottom"/>
            <w:hideMark/>
          </w:tcPr>
          <w:p w14:paraId="6EE5DE0D"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29,5</w:t>
            </w:r>
          </w:p>
        </w:tc>
        <w:tc>
          <w:tcPr>
            <w:tcW w:w="1240" w:type="dxa"/>
            <w:tcBorders>
              <w:top w:val="single" w:sz="4" w:space="0" w:color="DDEBF7"/>
              <w:left w:val="nil"/>
              <w:bottom w:val="single" w:sz="4" w:space="0" w:color="DDEBF7"/>
              <w:right w:val="nil"/>
            </w:tcBorders>
            <w:shd w:val="clear" w:color="BDD7EE" w:fill="BDD7EE"/>
            <w:noWrap/>
            <w:vAlign w:val="bottom"/>
            <w:hideMark/>
          </w:tcPr>
          <w:p w14:paraId="03848DFD"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29</w:t>
            </w:r>
          </w:p>
        </w:tc>
      </w:tr>
      <w:tr w:rsidR="002B4505" w14:paraId="26A5FD3B"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538513CA"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5.10 Veřejný datový fond.</w:t>
            </w:r>
          </w:p>
        </w:tc>
        <w:tc>
          <w:tcPr>
            <w:tcW w:w="632" w:type="dxa"/>
            <w:tcBorders>
              <w:top w:val="single" w:sz="4" w:space="0" w:color="DDEBF7"/>
              <w:left w:val="nil"/>
              <w:bottom w:val="single" w:sz="4" w:space="0" w:color="DDEBF7"/>
              <w:right w:val="nil"/>
            </w:tcBorders>
            <w:shd w:val="clear" w:color="BDD7EE" w:fill="BDD7EE"/>
            <w:noWrap/>
            <w:vAlign w:val="bottom"/>
            <w:hideMark/>
          </w:tcPr>
          <w:p w14:paraId="33550C84"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873" w:type="dxa"/>
            <w:tcBorders>
              <w:top w:val="single" w:sz="4" w:space="0" w:color="DDEBF7"/>
              <w:left w:val="nil"/>
              <w:bottom w:val="single" w:sz="4" w:space="0" w:color="DDEBF7"/>
              <w:right w:val="nil"/>
            </w:tcBorders>
            <w:shd w:val="clear" w:color="BDD7EE" w:fill="BDD7EE"/>
            <w:noWrap/>
            <w:vAlign w:val="bottom"/>
            <w:hideMark/>
          </w:tcPr>
          <w:p w14:paraId="60CDFF84"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50</w:t>
            </w:r>
          </w:p>
        </w:tc>
        <w:tc>
          <w:tcPr>
            <w:tcW w:w="1046" w:type="dxa"/>
            <w:tcBorders>
              <w:top w:val="single" w:sz="4" w:space="0" w:color="DDEBF7"/>
              <w:left w:val="nil"/>
              <w:bottom w:val="single" w:sz="4" w:space="0" w:color="DDEBF7"/>
              <w:right w:val="nil"/>
            </w:tcBorders>
            <w:shd w:val="clear" w:color="BDD7EE" w:fill="BDD7EE"/>
            <w:noWrap/>
            <w:vAlign w:val="bottom"/>
            <w:hideMark/>
          </w:tcPr>
          <w:p w14:paraId="59D04371"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50</w:t>
            </w:r>
          </w:p>
        </w:tc>
        <w:tc>
          <w:tcPr>
            <w:tcW w:w="1240" w:type="dxa"/>
            <w:tcBorders>
              <w:top w:val="single" w:sz="4" w:space="0" w:color="DDEBF7"/>
              <w:left w:val="nil"/>
              <w:bottom w:val="single" w:sz="4" w:space="0" w:color="DDEBF7"/>
              <w:right w:val="nil"/>
            </w:tcBorders>
            <w:shd w:val="clear" w:color="BDD7EE" w:fill="BDD7EE"/>
            <w:noWrap/>
            <w:vAlign w:val="bottom"/>
            <w:hideMark/>
          </w:tcPr>
          <w:p w14:paraId="25B833BF" w14:textId="77777777" w:rsidR="002B4505" w:rsidRPr="00DC3BE7" w:rsidRDefault="002B4505">
            <w:pPr>
              <w:jc w:val="right"/>
              <w:rPr>
                <w:rFonts w:ascii="Arial Narrow" w:hAnsi="Arial Narrow" w:cs="Calibri"/>
                <w:color w:val="000000"/>
                <w:sz w:val="20"/>
                <w:szCs w:val="20"/>
              </w:rPr>
            </w:pPr>
          </w:p>
        </w:tc>
      </w:tr>
      <w:tr w:rsidR="002B4505" w14:paraId="6D1C27BB"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48F087EA"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5.12 Efektivní kontrola a koordinace IT zakázek</w:t>
            </w:r>
          </w:p>
        </w:tc>
        <w:tc>
          <w:tcPr>
            <w:tcW w:w="632" w:type="dxa"/>
            <w:tcBorders>
              <w:top w:val="single" w:sz="4" w:space="0" w:color="DDEBF7"/>
              <w:left w:val="nil"/>
              <w:bottom w:val="single" w:sz="4" w:space="0" w:color="DDEBF7"/>
              <w:right w:val="nil"/>
            </w:tcBorders>
            <w:shd w:val="clear" w:color="BDD7EE" w:fill="BDD7EE"/>
            <w:noWrap/>
            <w:vAlign w:val="bottom"/>
            <w:hideMark/>
          </w:tcPr>
          <w:p w14:paraId="4E9B00C9"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3</w:t>
            </w:r>
          </w:p>
        </w:tc>
        <w:tc>
          <w:tcPr>
            <w:tcW w:w="873" w:type="dxa"/>
            <w:tcBorders>
              <w:top w:val="single" w:sz="4" w:space="0" w:color="DDEBF7"/>
              <w:left w:val="nil"/>
              <w:bottom w:val="single" w:sz="4" w:space="0" w:color="DDEBF7"/>
              <w:right w:val="nil"/>
            </w:tcBorders>
            <w:shd w:val="clear" w:color="BDD7EE" w:fill="BDD7EE"/>
            <w:noWrap/>
            <w:vAlign w:val="bottom"/>
            <w:hideMark/>
          </w:tcPr>
          <w:p w14:paraId="2B7A04A0"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6</w:t>
            </w:r>
          </w:p>
        </w:tc>
        <w:tc>
          <w:tcPr>
            <w:tcW w:w="1046" w:type="dxa"/>
            <w:tcBorders>
              <w:top w:val="single" w:sz="4" w:space="0" w:color="DDEBF7"/>
              <w:left w:val="nil"/>
              <w:bottom w:val="single" w:sz="4" w:space="0" w:color="DDEBF7"/>
              <w:right w:val="nil"/>
            </w:tcBorders>
            <w:shd w:val="clear" w:color="BDD7EE" w:fill="BDD7EE"/>
            <w:noWrap/>
            <w:vAlign w:val="bottom"/>
            <w:hideMark/>
          </w:tcPr>
          <w:p w14:paraId="03102D4B"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3</w:t>
            </w:r>
          </w:p>
        </w:tc>
        <w:tc>
          <w:tcPr>
            <w:tcW w:w="1240" w:type="dxa"/>
            <w:tcBorders>
              <w:top w:val="single" w:sz="4" w:space="0" w:color="DDEBF7"/>
              <w:left w:val="nil"/>
              <w:bottom w:val="single" w:sz="4" w:space="0" w:color="DDEBF7"/>
              <w:right w:val="nil"/>
            </w:tcBorders>
            <w:shd w:val="clear" w:color="BDD7EE" w:fill="BDD7EE"/>
            <w:noWrap/>
            <w:vAlign w:val="bottom"/>
            <w:hideMark/>
          </w:tcPr>
          <w:p w14:paraId="1EA64E72"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3</w:t>
            </w:r>
          </w:p>
        </w:tc>
      </w:tr>
      <w:tr w:rsidR="002B4505" w14:paraId="013F4297"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6C2D2A3D"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 xml:space="preserve">IKČR 5.13 Budování a provoz agendových infomačních systémů nové generace </w:t>
            </w:r>
          </w:p>
        </w:tc>
        <w:tc>
          <w:tcPr>
            <w:tcW w:w="632" w:type="dxa"/>
            <w:tcBorders>
              <w:top w:val="single" w:sz="4" w:space="0" w:color="DDEBF7"/>
              <w:left w:val="nil"/>
              <w:bottom w:val="single" w:sz="4" w:space="0" w:color="DDEBF7"/>
              <w:right w:val="nil"/>
            </w:tcBorders>
            <w:shd w:val="clear" w:color="BDD7EE" w:fill="BDD7EE"/>
            <w:noWrap/>
            <w:vAlign w:val="bottom"/>
            <w:hideMark/>
          </w:tcPr>
          <w:p w14:paraId="1BBA695D"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6</w:t>
            </w:r>
          </w:p>
        </w:tc>
        <w:tc>
          <w:tcPr>
            <w:tcW w:w="873" w:type="dxa"/>
            <w:tcBorders>
              <w:top w:val="single" w:sz="4" w:space="0" w:color="DDEBF7"/>
              <w:left w:val="nil"/>
              <w:bottom w:val="single" w:sz="4" w:space="0" w:color="DDEBF7"/>
              <w:right w:val="nil"/>
            </w:tcBorders>
            <w:shd w:val="clear" w:color="BDD7EE" w:fill="BDD7EE"/>
            <w:noWrap/>
            <w:vAlign w:val="bottom"/>
            <w:hideMark/>
          </w:tcPr>
          <w:p w14:paraId="5968CA5C"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30</w:t>
            </w:r>
          </w:p>
        </w:tc>
        <w:tc>
          <w:tcPr>
            <w:tcW w:w="1046" w:type="dxa"/>
            <w:tcBorders>
              <w:top w:val="single" w:sz="4" w:space="0" w:color="DDEBF7"/>
              <w:left w:val="nil"/>
              <w:bottom w:val="single" w:sz="4" w:space="0" w:color="DDEBF7"/>
              <w:right w:val="nil"/>
            </w:tcBorders>
            <w:shd w:val="clear" w:color="BDD7EE" w:fill="BDD7EE"/>
            <w:noWrap/>
            <w:vAlign w:val="bottom"/>
            <w:hideMark/>
          </w:tcPr>
          <w:p w14:paraId="24280065"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30</w:t>
            </w:r>
          </w:p>
        </w:tc>
        <w:tc>
          <w:tcPr>
            <w:tcW w:w="1240" w:type="dxa"/>
            <w:tcBorders>
              <w:top w:val="single" w:sz="4" w:space="0" w:color="DDEBF7"/>
              <w:left w:val="nil"/>
              <w:bottom w:val="single" w:sz="4" w:space="0" w:color="DDEBF7"/>
              <w:right w:val="nil"/>
            </w:tcBorders>
            <w:shd w:val="clear" w:color="BDD7EE" w:fill="BDD7EE"/>
            <w:noWrap/>
            <w:vAlign w:val="bottom"/>
            <w:hideMark/>
          </w:tcPr>
          <w:p w14:paraId="2DA3D56B" w14:textId="77777777" w:rsidR="002B4505" w:rsidRPr="00DC3BE7" w:rsidRDefault="002B4505">
            <w:pPr>
              <w:jc w:val="right"/>
              <w:rPr>
                <w:rFonts w:ascii="Arial Narrow" w:hAnsi="Arial Narrow" w:cs="Calibri"/>
                <w:color w:val="000000"/>
                <w:sz w:val="20"/>
                <w:szCs w:val="20"/>
              </w:rPr>
            </w:pPr>
            <w:r w:rsidRPr="00DC3BE7">
              <w:rPr>
                <w:rFonts w:ascii="Arial Narrow" w:hAnsi="Arial Narrow" w:cs="Calibri"/>
                <w:color w:val="000000"/>
                <w:sz w:val="20"/>
                <w:szCs w:val="20"/>
              </w:rPr>
              <w:t>0</w:t>
            </w:r>
          </w:p>
        </w:tc>
      </w:tr>
      <w:tr w:rsidR="002B4505" w14:paraId="2D4941AC" w14:textId="77777777" w:rsidTr="002B4505">
        <w:trPr>
          <w:trHeight w:val="300"/>
        </w:trPr>
        <w:tc>
          <w:tcPr>
            <w:tcW w:w="5529" w:type="dxa"/>
            <w:tcBorders>
              <w:top w:val="single" w:sz="4" w:space="0" w:color="DDEBF7"/>
              <w:left w:val="nil"/>
              <w:bottom w:val="single" w:sz="4" w:space="0" w:color="DDEBF7"/>
              <w:right w:val="nil"/>
            </w:tcBorders>
            <w:shd w:val="clear" w:color="BDD7EE" w:fill="BDD7EE"/>
            <w:noWrap/>
            <w:vAlign w:val="bottom"/>
            <w:hideMark/>
          </w:tcPr>
          <w:p w14:paraId="72EA50BA" w14:textId="77777777" w:rsidR="002B4505" w:rsidRPr="00DC3BE7" w:rsidRDefault="002B4505">
            <w:pPr>
              <w:ind w:firstLineChars="100" w:firstLine="200"/>
              <w:rPr>
                <w:rFonts w:ascii="Arial Narrow" w:hAnsi="Arial Narrow" w:cs="Calibri"/>
                <w:color w:val="000000"/>
                <w:sz w:val="20"/>
                <w:szCs w:val="20"/>
              </w:rPr>
            </w:pPr>
            <w:r w:rsidRPr="00DC3BE7">
              <w:rPr>
                <w:rFonts w:ascii="Arial Narrow" w:hAnsi="Arial Narrow" w:cs="Calibri"/>
                <w:color w:val="000000"/>
                <w:sz w:val="20"/>
                <w:szCs w:val="20"/>
              </w:rPr>
              <w:t>IKČR 5.11 Rozvoj a provoz informačních systémů spravujících prostorová data</w:t>
            </w:r>
          </w:p>
        </w:tc>
        <w:tc>
          <w:tcPr>
            <w:tcW w:w="632" w:type="dxa"/>
            <w:tcBorders>
              <w:top w:val="single" w:sz="4" w:space="0" w:color="DDEBF7"/>
              <w:left w:val="nil"/>
              <w:bottom w:val="single" w:sz="4" w:space="0" w:color="DDEBF7"/>
              <w:right w:val="nil"/>
            </w:tcBorders>
            <w:shd w:val="clear" w:color="BDD7EE" w:fill="BDD7EE"/>
            <w:noWrap/>
            <w:vAlign w:val="bottom"/>
            <w:hideMark/>
          </w:tcPr>
          <w:p w14:paraId="2227E06A" w14:textId="77777777" w:rsidR="002B4505" w:rsidRPr="00DC3BE7" w:rsidRDefault="002B4505">
            <w:pPr>
              <w:jc w:val="center"/>
              <w:rPr>
                <w:rFonts w:ascii="Arial Narrow" w:hAnsi="Arial Narrow" w:cs="Calibri"/>
                <w:color w:val="000000"/>
                <w:sz w:val="20"/>
                <w:szCs w:val="20"/>
              </w:rPr>
            </w:pPr>
            <w:r w:rsidRPr="00DC3BE7">
              <w:rPr>
                <w:rFonts w:ascii="Arial Narrow" w:hAnsi="Arial Narrow" w:cs="Calibri"/>
                <w:color w:val="000000"/>
                <w:sz w:val="20"/>
                <w:szCs w:val="20"/>
              </w:rPr>
              <w:t>1</w:t>
            </w:r>
          </w:p>
        </w:tc>
        <w:tc>
          <w:tcPr>
            <w:tcW w:w="873" w:type="dxa"/>
            <w:tcBorders>
              <w:top w:val="single" w:sz="4" w:space="0" w:color="DDEBF7"/>
              <w:left w:val="nil"/>
              <w:bottom w:val="single" w:sz="4" w:space="0" w:color="DDEBF7"/>
              <w:right w:val="nil"/>
            </w:tcBorders>
            <w:shd w:val="clear" w:color="BDD7EE" w:fill="BDD7EE"/>
            <w:noWrap/>
            <w:vAlign w:val="bottom"/>
            <w:hideMark/>
          </w:tcPr>
          <w:p w14:paraId="6ED916A6" w14:textId="77777777" w:rsidR="002B4505" w:rsidRPr="00DC3BE7" w:rsidRDefault="002B4505">
            <w:pPr>
              <w:jc w:val="center"/>
              <w:rPr>
                <w:rFonts w:ascii="Arial Narrow" w:hAnsi="Arial Narrow" w:cs="Calibri"/>
                <w:color w:val="000000"/>
                <w:sz w:val="20"/>
                <w:szCs w:val="20"/>
              </w:rPr>
            </w:pPr>
          </w:p>
        </w:tc>
        <w:tc>
          <w:tcPr>
            <w:tcW w:w="1046" w:type="dxa"/>
            <w:tcBorders>
              <w:top w:val="single" w:sz="4" w:space="0" w:color="DDEBF7"/>
              <w:left w:val="nil"/>
              <w:bottom w:val="single" w:sz="4" w:space="0" w:color="DDEBF7"/>
              <w:right w:val="nil"/>
            </w:tcBorders>
            <w:shd w:val="clear" w:color="BDD7EE" w:fill="BDD7EE"/>
            <w:noWrap/>
            <w:vAlign w:val="bottom"/>
            <w:hideMark/>
          </w:tcPr>
          <w:p w14:paraId="1946DDD6" w14:textId="77777777" w:rsidR="002B4505" w:rsidRPr="00DC3BE7" w:rsidRDefault="002B4505">
            <w:pPr>
              <w:rPr>
                <w:sz w:val="20"/>
                <w:szCs w:val="20"/>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4EB91436" w14:textId="77777777" w:rsidR="002B4505" w:rsidRPr="00DC3BE7" w:rsidRDefault="002B4505">
            <w:pPr>
              <w:rPr>
                <w:sz w:val="20"/>
                <w:szCs w:val="20"/>
              </w:rPr>
            </w:pPr>
          </w:p>
        </w:tc>
      </w:tr>
      <w:tr w:rsidR="002B4505" w14:paraId="7367A9D8" w14:textId="77777777" w:rsidTr="002B4505">
        <w:trPr>
          <w:trHeight w:val="300"/>
        </w:trPr>
        <w:tc>
          <w:tcPr>
            <w:tcW w:w="5529" w:type="dxa"/>
            <w:tcBorders>
              <w:top w:val="single" w:sz="4" w:space="0" w:color="DDEBF7"/>
              <w:left w:val="nil"/>
              <w:bottom w:val="nil"/>
              <w:right w:val="nil"/>
            </w:tcBorders>
            <w:shd w:val="clear" w:color="1F4E78" w:fill="1F4E78"/>
            <w:noWrap/>
            <w:vAlign w:val="bottom"/>
            <w:hideMark/>
          </w:tcPr>
          <w:p w14:paraId="6E692618" w14:textId="77777777" w:rsidR="002B4505" w:rsidRPr="00DC3BE7" w:rsidRDefault="002B4505">
            <w:pPr>
              <w:rPr>
                <w:rFonts w:ascii="Arial Narrow" w:hAnsi="Arial Narrow" w:cs="Calibri"/>
                <w:b/>
                <w:bCs/>
                <w:color w:val="FFFFFF"/>
                <w:sz w:val="20"/>
                <w:szCs w:val="20"/>
              </w:rPr>
            </w:pPr>
            <w:r w:rsidRPr="00DC3BE7">
              <w:rPr>
                <w:rFonts w:ascii="Arial Narrow" w:hAnsi="Arial Narrow" w:cs="Calibri"/>
                <w:b/>
                <w:bCs/>
                <w:color w:val="FFFFFF"/>
                <w:sz w:val="20"/>
                <w:szCs w:val="20"/>
              </w:rPr>
              <w:t>Celkový součet</w:t>
            </w:r>
          </w:p>
        </w:tc>
        <w:tc>
          <w:tcPr>
            <w:tcW w:w="632" w:type="dxa"/>
            <w:tcBorders>
              <w:top w:val="single" w:sz="4" w:space="0" w:color="DDEBF7"/>
              <w:left w:val="nil"/>
              <w:bottom w:val="nil"/>
              <w:right w:val="nil"/>
            </w:tcBorders>
            <w:shd w:val="clear" w:color="1F4E78" w:fill="1F4E78"/>
            <w:noWrap/>
            <w:vAlign w:val="bottom"/>
            <w:hideMark/>
          </w:tcPr>
          <w:p w14:paraId="52E752EA" w14:textId="77777777" w:rsidR="002B4505" w:rsidRPr="00DC3BE7" w:rsidRDefault="002B4505">
            <w:pPr>
              <w:jc w:val="center"/>
              <w:rPr>
                <w:rFonts w:ascii="Arial Narrow" w:hAnsi="Arial Narrow" w:cs="Calibri"/>
                <w:b/>
                <w:bCs/>
                <w:color w:val="FFFFFF"/>
                <w:sz w:val="20"/>
                <w:szCs w:val="20"/>
              </w:rPr>
            </w:pPr>
            <w:r w:rsidRPr="00DC3BE7">
              <w:rPr>
                <w:rFonts w:ascii="Arial Narrow" w:hAnsi="Arial Narrow" w:cs="Calibri"/>
                <w:b/>
                <w:bCs/>
                <w:color w:val="FFFFFF"/>
                <w:sz w:val="20"/>
                <w:szCs w:val="20"/>
              </w:rPr>
              <w:t>137</w:t>
            </w:r>
          </w:p>
        </w:tc>
        <w:tc>
          <w:tcPr>
            <w:tcW w:w="873" w:type="dxa"/>
            <w:tcBorders>
              <w:top w:val="single" w:sz="4" w:space="0" w:color="DDEBF7"/>
              <w:left w:val="nil"/>
              <w:bottom w:val="nil"/>
              <w:right w:val="nil"/>
            </w:tcBorders>
            <w:shd w:val="clear" w:color="1F4E78" w:fill="1F4E78"/>
            <w:noWrap/>
            <w:vAlign w:val="bottom"/>
            <w:hideMark/>
          </w:tcPr>
          <w:p w14:paraId="0F64BFF1" w14:textId="77777777" w:rsidR="002B4505" w:rsidRPr="00DC3BE7" w:rsidRDefault="002B4505">
            <w:pPr>
              <w:jc w:val="right"/>
              <w:rPr>
                <w:rFonts w:ascii="Arial Narrow" w:hAnsi="Arial Narrow" w:cs="Calibri"/>
                <w:b/>
                <w:bCs/>
                <w:color w:val="FFFFFF"/>
                <w:sz w:val="20"/>
                <w:szCs w:val="20"/>
              </w:rPr>
            </w:pPr>
            <w:r w:rsidRPr="00DC3BE7">
              <w:rPr>
                <w:rFonts w:ascii="Arial Narrow" w:hAnsi="Arial Narrow" w:cs="Calibri"/>
                <w:b/>
                <w:bCs/>
                <w:color w:val="FFFFFF"/>
                <w:sz w:val="20"/>
                <w:szCs w:val="20"/>
              </w:rPr>
              <w:t>9362,92</w:t>
            </w:r>
          </w:p>
        </w:tc>
        <w:tc>
          <w:tcPr>
            <w:tcW w:w="1046" w:type="dxa"/>
            <w:tcBorders>
              <w:top w:val="single" w:sz="4" w:space="0" w:color="DDEBF7"/>
              <w:left w:val="nil"/>
              <w:bottom w:val="nil"/>
              <w:right w:val="nil"/>
            </w:tcBorders>
            <w:shd w:val="clear" w:color="1F4E78" w:fill="1F4E78"/>
            <w:noWrap/>
            <w:vAlign w:val="bottom"/>
            <w:hideMark/>
          </w:tcPr>
          <w:p w14:paraId="2724275E" w14:textId="77777777" w:rsidR="002B4505" w:rsidRPr="00DC3BE7" w:rsidRDefault="002B4505">
            <w:pPr>
              <w:jc w:val="right"/>
              <w:rPr>
                <w:rFonts w:ascii="Arial Narrow" w:hAnsi="Arial Narrow" w:cs="Calibri"/>
                <w:b/>
                <w:bCs/>
                <w:color w:val="FFFFFF"/>
                <w:sz w:val="20"/>
                <w:szCs w:val="20"/>
              </w:rPr>
            </w:pPr>
            <w:r w:rsidRPr="00DC3BE7">
              <w:rPr>
                <w:rFonts w:ascii="Arial Narrow" w:hAnsi="Arial Narrow" w:cs="Calibri"/>
                <w:b/>
                <w:bCs/>
                <w:color w:val="FFFFFF"/>
                <w:sz w:val="20"/>
                <w:szCs w:val="20"/>
              </w:rPr>
              <w:t>2035,38</w:t>
            </w:r>
          </w:p>
        </w:tc>
        <w:tc>
          <w:tcPr>
            <w:tcW w:w="1240" w:type="dxa"/>
            <w:tcBorders>
              <w:top w:val="single" w:sz="4" w:space="0" w:color="DDEBF7"/>
              <w:left w:val="nil"/>
              <w:bottom w:val="nil"/>
              <w:right w:val="nil"/>
            </w:tcBorders>
            <w:shd w:val="clear" w:color="1F4E78" w:fill="1F4E78"/>
            <w:noWrap/>
            <w:vAlign w:val="bottom"/>
            <w:hideMark/>
          </w:tcPr>
          <w:p w14:paraId="3106F812" w14:textId="77777777" w:rsidR="002B4505" w:rsidRPr="00DC3BE7" w:rsidRDefault="002B4505">
            <w:pPr>
              <w:jc w:val="right"/>
              <w:rPr>
                <w:rFonts w:ascii="Arial Narrow" w:hAnsi="Arial Narrow" w:cs="Calibri"/>
                <w:b/>
                <w:bCs/>
                <w:color w:val="FFFFFF"/>
                <w:sz w:val="20"/>
                <w:szCs w:val="20"/>
              </w:rPr>
            </w:pPr>
            <w:r w:rsidRPr="00DC3BE7">
              <w:rPr>
                <w:rFonts w:ascii="Arial Narrow" w:hAnsi="Arial Narrow" w:cs="Calibri"/>
                <w:b/>
                <w:bCs/>
                <w:color w:val="FFFFFF"/>
                <w:sz w:val="20"/>
                <w:szCs w:val="20"/>
              </w:rPr>
              <w:t>1284,98</w:t>
            </w:r>
          </w:p>
        </w:tc>
      </w:tr>
    </w:tbl>
    <w:p w14:paraId="19168357" w14:textId="77777777" w:rsidR="00AB462A" w:rsidRPr="00AB462A" w:rsidRDefault="00AB462A" w:rsidP="00B74602">
      <w:pPr>
        <w:rPr>
          <w:lang w:eastAsia="en-US"/>
        </w:rPr>
      </w:pPr>
    </w:p>
    <w:p w14:paraId="29B90DED" w14:textId="55370392" w:rsidR="00FA3930" w:rsidRPr="00E9318B" w:rsidRDefault="00FA3930" w:rsidP="00B74602">
      <w:pPr>
        <w:pStyle w:val="Nadpis2"/>
        <w:rPr>
          <w:rFonts w:ascii="Arial Narrow" w:hAnsi="Arial Narrow"/>
        </w:rPr>
      </w:pPr>
      <w:bookmarkStart w:id="9" w:name="_Toc38881825"/>
      <w:r w:rsidRPr="00E9318B">
        <w:rPr>
          <w:rFonts w:ascii="Arial Narrow" w:hAnsi="Arial Narrow"/>
        </w:rPr>
        <w:t>Výsledky - stav záměrů v</w:t>
      </w:r>
      <w:r w:rsidR="00CF06B9" w:rsidRPr="00E9318B">
        <w:rPr>
          <w:rFonts w:ascii="Arial Narrow" w:hAnsi="Arial Narrow"/>
        </w:rPr>
        <w:t> </w:t>
      </w:r>
      <w:r w:rsidRPr="00E9318B">
        <w:rPr>
          <w:rFonts w:ascii="Arial Narrow" w:hAnsi="Arial Narrow"/>
        </w:rPr>
        <w:t>realizaci</w:t>
      </w:r>
      <w:bookmarkEnd w:id="9"/>
    </w:p>
    <w:tbl>
      <w:tblPr>
        <w:tblW w:w="9564" w:type="dxa"/>
        <w:tblLayout w:type="fixed"/>
        <w:tblCellMar>
          <w:left w:w="70" w:type="dxa"/>
          <w:right w:w="70" w:type="dxa"/>
        </w:tblCellMar>
        <w:tblLook w:val="04A0" w:firstRow="1" w:lastRow="0" w:firstColumn="1" w:lastColumn="0" w:noHBand="0" w:noVBand="1"/>
      </w:tblPr>
      <w:tblGrid>
        <w:gridCol w:w="5387"/>
        <w:gridCol w:w="850"/>
        <w:gridCol w:w="709"/>
        <w:gridCol w:w="1134"/>
        <w:gridCol w:w="742"/>
        <w:gridCol w:w="742"/>
      </w:tblGrid>
      <w:tr w:rsidR="002B4505" w14:paraId="3871CE6E" w14:textId="77777777" w:rsidTr="002B4505">
        <w:trPr>
          <w:trHeight w:val="840"/>
        </w:trPr>
        <w:tc>
          <w:tcPr>
            <w:tcW w:w="5387" w:type="dxa"/>
            <w:tcBorders>
              <w:top w:val="nil"/>
              <w:left w:val="nil"/>
              <w:bottom w:val="single" w:sz="4" w:space="0" w:color="5B9BD5"/>
              <w:right w:val="nil"/>
            </w:tcBorders>
            <w:shd w:val="clear" w:color="1F4E78" w:fill="1F4E78"/>
            <w:noWrap/>
            <w:vAlign w:val="center"/>
            <w:hideMark/>
          </w:tcPr>
          <w:p w14:paraId="4F4200C2" w14:textId="77777777" w:rsidR="002B4505" w:rsidRDefault="002B4505" w:rsidP="002B4505">
            <w:pPr>
              <w:rPr>
                <w:rFonts w:ascii="Arial Narrow" w:hAnsi="Arial Narrow" w:cs="Calibri"/>
                <w:b/>
                <w:bCs/>
                <w:color w:val="FFFFFF"/>
                <w:sz w:val="20"/>
                <w:szCs w:val="20"/>
              </w:rPr>
            </w:pPr>
            <w:r>
              <w:rPr>
                <w:rFonts w:ascii="Arial Narrow" w:hAnsi="Arial Narrow" w:cs="Calibri"/>
                <w:b/>
                <w:bCs/>
                <w:color w:val="FFFFFF"/>
                <w:sz w:val="20"/>
                <w:szCs w:val="20"/>
              </w:rPr>
              <w:t>Gestor - Název záměru</w:t>
            </w:r>
          </w:p>
        </w:tc>
        <w:tc>
          <w:tcPr>
            <w:tcW w:w="850" w:type="dxa"/>
            <w:tcBorders>
              <w:top w:val="nil"/>
              <w:left w:val="nil"/>
              <w:bottom w:val="single" w:sz="4" w:space="0" w:color="5B9BD5"/>
              <w:right w:val="nil"/>
            </w:tcBorders>
            <w:shd w:val="clear" w:color="1F4E78" w:fill="1F4E78"/>
            <w:vAlign w:val="center"/>
            <w:hideMark/>
          </w:tcPr>
          <w:p w14:paraId="322403FE" w14:textId="77777777" w:rsidR="002B4505" w:rsidRDefault="002B4505" w:rsidP="002B4505">
            <w:pPr>
              <w:jc w:val="center"/>
              <w:rPr>
                <w:rFonts w:ascii="Arial Narrow" w:hAnsi="Arial Narrow" w:cs="Calibri"/>
                <w:b/>
                <w:bCs/>
                <w:color w:val="FFFFFF"/>
                <w:sz w:val="20"/>
                <w:szCs w:val="20"/>
              </w:rPr>
            </w:pPr>
            <w:r>
              <w:rPr>
                <w:rFonts w:ascii="Arial Narrow" w:hAnsi="Arial Narrow" w:cs="Calibri"/>
                <w:b/>
                <w:bCs/>
                <w:color w:val="FFFFFF"/>
                <w:sz w:val="20"/>
                <w:szCs w:val="20"/>
              </w:rPr>
              <w:t>Počet</w:t>
            </w:r>
          </w:p>
        </w:tc>
        <w:tc>
          <w:tcPr>
            <w:tcW w:w="709" w:type="dxa"/>
            <w:tcBorders>
              <w:top w:val="nil"/>
              <w:left w:val="nil"/>
              <w:bottom w:val="single" w:sz="4" w:space="0" w:color="5B9BD5"/>
              <w:right w:val="nil"/>
            </w:tcBorders>
            <w:shd w:val="clear" w:color="1F4E78" w:fill="1F4E78"/>
            <w:noWrap/>
            <w:vAlign w:val="center"/>
            <w:hideMark/>
          </w:tcPr>
          <w:p w14:paraId="2ABA083B" w14:textId="1943CA60" w:rsidR="002B4505" w:rsidRDefault="002B4505" w:rsidP="002B4505">
            <w:pPr>
              <w:jc w:val="center"/>
              <w:rPr>
                <w:rFonts w:ascii="Arial Narrow" w:hAnsi="Arial Narrow" w:cs="Calibri"/>
                <w:b/>
                <w:bCs/>
                <w:color w:val="FFFFFF"/>
                <w:sz w:val="20"/>
                <w:szCs w:val="20"/>
              </w:rPr>
            </w:pPr>
            <w:r>
              <w:rPr>
                <w:rFonts w:ascii="Arial Narrow" w:hAnsi="Arial Narrow" w:cs="Calibri"/>
                <w:b/>
                <w:bCs/>
                <w:color w:val="FFFFFF"/>
                <w:sz w:val="20"/>
                <w:szCs w:val="20"/>
              </w:rPr>
              <w:t>Hotovo %</w:t>
            </w:r>
          </w:p>
        </w:tc>
        <w:tc>
          <w:tcPr>
            <w:tcW w:w="1134" w:type="dxa"/>
            <w:tcBorders>
              <w:top w:val="nil"/>
              <w:left w:val="nil"/>
              <w:bottom w:val="single" w:sz="4" w:space="0" w:color="5B9BD5"/>
              <w:right w:val="nil"/>
            </w:tcBorders>
            <w:shd w:val="clear" w:color="1F4E78" w:fill="1F4E78"/>
            <w:vAlign w:val="center"/>
            <w:hideMark/>
          </w:tcPr>
          <w:p w14:paraId="3DDA9AEC" w14:textId="77777777" w:rsidR="002B4505" w:rsidRDefault="002B4505" w:rsidP="002B4505">
            <w:pPr>
              <w:jc w:val="center"/>
              <w:rPr>
                <w:rFonts w:ascii="Arial Narrow" w:hAnsi="Arial Narrow" w:cs="Calibri"/>
                <w:b/>
                <w:bCs/>
                <w:color w:val="FFFFFF"/>
                <w:sz w:val="20"/>
                <w:szCs w:val="20"/>
              </w:rPr>
            </w:pPr>
            <w:r>
              <w:rPr>
                <w:rFonts w:ascii="Arial Narrow" w:hAnsi="Arial Narrow" w:cs="Calibri"/>
                <w:b/>
                <w:bCs/>
                <w:color w:val="FFFFFF"/>
                <w:sz w:val="20"/>
                <w:szCs w:val="20"/>
              </w:rPr>
              <w:t>Celk. výdaje na reealizaci [mil. Kč]</w:t>
            </w:r>
          </w:p>
        </w:tc>
        <w:tc>
          <w:tcPr>
            <w:tcW w:w="742" w:type="dxa"/>
            <w:tcBorders>
              <w:top w:val="nil"/>
              <w:left w:val="nil"/>
              <w:bottom w:val="single" w:sz="4" w:space="0" w:color="5B9BD5"/>
              <w:right w:val="nil"/>
            </w:tcBorders>
            <w:shd w:val="clear" w:color="1F4E78" w:fill="1F4E78"/>
            <w:vAlign w:val="center"/>
            <w:hideMark/>
          </w:tcPr>
          <w:p w14:paraId="06762143" w14:textId="77777777" w:rsidR="002B4505" w:rsidRDefault="002B4505" w:rsidP="002B4505">
            <w:pPr>
              <w:jc w:val="center"/>
              <w:rPr>
                <w:rFonts w:ascii="Arial Narrow" w:hAnsi="Arial Narrow" w:cs="Calibri"/>
                <w:b/>
                <w:bCs/>
                <w:color w:val="FFFFFF"/>
                <w:sz w:val="20"/>
                <w:szCs w:val="20"/>
              </w:rPr>
            </w:pPr>
            <w:r>
              <w:rPr>
                <w:rFonts w:ascii="Arial Narrow" w:hAnsi="Arial Narrow" w:cs="Calibri"/>
                <w:b/>
                <w:bCs/>
                <w:color w:val="FFFFFF"/>
                <w:sz w:val="20"/>
                <w:szCs w:val="20"/>
              </w:rPr>
              <w:t>Výdaje 2021 [mil.Kč]</w:t>
            </w:r>
          </w:p>
        </w:tc>
        <w:tc>
          <w:tcPr>
            <w:tcW w:w="742" w:type="dxa"/>
            <w:tcBorders>
              <w:top w:val="nil"/>
              <w:left w:val="nil"/>
              <w:bottom w:val="single" w:sz="4" w:space="0" w:color="5B9BD5"/>
              <w:right w:val="nil"/>
            </w:tcBorders>
            <w:shd w:val="clear" w:color="1F4E78" w:fill="1F4E78"/>
            <w:vAlign w:val="center"/>
            <w:hideMark/>
          </w:tcPr>
          <w:p w14:paraId="7CE6AC6D" w14:textId="77777777" w:rsidR="002B4505" w:rsidRDefault="002B4505" w:rsidP="002B4505">
            <w:pPr>
              <w:jc w:val="center"/>
              <w:rPr>
                <w:rFonts w:ascii="Arial Narrow" w:hAnsi="Arial Narrow" w:cs="Calibri"/>
                <w:b/>
                <w:bCs/>
                <w:color w:val="FFFFFF"/>
                <w:sz w:val="20"/>
                <w:szCs w:val="20"/>
              </w:rPr>
            </w:pPr>
            <w:r>
              <w:rPr>
                <w:rFonts w:ascii="Arial Narrow" w:hAnsi="Arial Narrow" w:cs="Calibri"/>
                <w:b/>
                <w:bCs/>
                <w:color w:val="FFFFFF"/>
                <w:sz w:val="20"/>
                <w:szCs w:val="20"/>
              </w:rPr>
              <w:t>Výdaje 2022 [mil.Kč]</w:t>
            </w:r>
          </w:p>
        </w:tc>
      </w:tr>
      <w:tr w:rsidR="002B4505" w14:paraId="1388B005"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01091D1E"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Ministerstvo dopravy ČR</w:t>
            </w:r>
          </w:p>
        </w:tc>
        <w:tc>
          <w:tcPr>
            <w:tcW w:w="850" w:type="dxa"/>
            <w:tcBorders>
              <w:top w:val="single" w:sz="4" w:space="0" w:color="9BC2E6"/>
              <w:left w:val="nil"/>
              <w:bottom w:val="single" w:sz="4" w:space="0" w:color="9BC2E6"/>
              <w:right w:val="nil"/>
            </w:tcBorders>
            <w:shd w:val="clear" w:color="DDEBF7" w:fill="DDEBF7"/>
            <w:noWrap/>
            <w:vAlign w:val="bottom"/>
            <w:hideMark/>
          </w:tcPr>
          <w:p w14:paraId="55AEC27E"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709" w:type="dxa"/>
            <w:tcBorders>
              <w:top w:val="single" w:sz="4" w:space="0" w:color="9BC2E6"/>
              <w:left w:val="nil"/>
              <w:bottom w:val="single" w:sz="4" w:space="0" w:color="9BC2E6"/>
              <w:right w:val="nil"/>
            </w:tcBorders>
            <w:shd w:val="clear" w:color="DDEBF7" w:fill="DDEBF7"/>
            <w:noWrap/>
            <w:vAlign w:val="bottom"/>
            <w:hideMark/>
          </w:tcPr>
          <w:p w14:paraId="2C683743"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120</w:t>
            </w:r>
          </w:p>
        </w:tc>
        <w:tc>
          <w:tcPr>
            <w:tcW w:w="1134" w:type="dxa"/>
            <w:tcBorders>
              <w:top w:val="single" w:sz="4" w:space="0" w:color="9BC2E6"/>
              <w:left w:val="nil"/>
              <w:bottom w:val="single" w:sz="4" w:space="0" w:color="9BC2E6"/>
              <w:right w:val="nil"/>
            </w:tcBorders>
            <w:shd w:val="clear" w:color="DDEBF7" w:fill="DDEBF7"/>
            <w:noWrap/>
            <w:vAlign w:val="bottom"/>
            <w:hideMark/>
          </w:tcPr>
          <w:p w14:paraId="351CE254"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0,62</w:t>
            </w:r>
          </w:p>
        </w:tc>
        <w:tc>
          <w:tcPr>
            <w:tcW w:w="742" w:type="dxa"/>
            <w:tcBorders>
              <w:top w:val="single" w:sz="4" w:space="0" w:color="9BC2E6"/>
              <w:left w:val="nil"/>
              <w:bottom w:val="single" w:sz="4" w:space="0" w:color="9BC2E6"/>
              <w:right w:val="nil"/>
            </w:tcBorders>
            <w:shd w:val="clear" w:color="DDEBF7" w:fill="DDEBF7"/>
            <w:noWrap/>
            <w:vAlign w:val="bottom"/>
            <w:hideMark/>
          </w:tcPr>
          <w:p w14:paraId="302373F4"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0,45</w:t>
            </w:r>
          </w:p>
        </w:tc>
        <w:tc>
          <w:tcPr>
            <w:tcW w:w="742" w:type="dxa"/>
            <w:tcBorders>
              <w:top w:val="single" w:sz="4" w:space="0" w:color="9BC2E6"/>
              <w:left w:val="nil"/>
              <w:bottom w:val="single" w:sz="4" w:space="0" w:color="9BC2E6"/>
              <w:right w:val="nil"/>
            </w:tcBorders>
            <w:shd w:val="clear" w:color="DDEBF7" w:fill="DDEBF7"/>
            <w:noWrap/>
            <w:vAlign w:val="bottom"/>
            <w:hideMark/>
          </w:tcPr>
          <w:p w14:paraId="5B241D66" w14:textId="77777777" w:rsidR="002B4505" w:rsidRDefault="002B4505">
            <w:pPr>
              <w:jc w:val="right"/>
              <w:rPr>
                <w:rFonts w:ascii="Arial Narrow" w:hAnsi="Arial Narrow" w:cs="Calibri"/>
                <w:b/>
                <w:bCs/>
                <w:color w:val="000000"/>
                <w:sz w:val="20"/>
                <w:szCs w:val="20"/>
              </w:rPr>
            </w:pPr>
          </w:p>
        </w:tc>
      </w:tr>
      <w:tr w:rsidR="002B4505" w14:paraId="645C692A"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7DD55ABF"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Elektronická dálniční známka (EDAZ)</w:t>
            </w:r>
          </w:p>
        </w:tc>
        <w:tc>
          <w:tcPr>
            <w:tcW w:w="850" w:type="dxa"/>
            <w:tcBorders>
              <w:top w:val="single" w:sz="4" w:space="0" w:color="DDEBF7"/>
              <w:left w:val="nil"/>
              <w:bottom w:val="single" w:sz="4" w:space="0" w:color="DDEBF7"/>
              <w:right w:val="nil"/>
            </w:tcBorders>
            <w:shd w:val="clear" w:color="BDD7EE" w:fill="BDD7EE"/>
            <w:noWrap/>
            <w:vAlign w:val="bottom"/>
            <w:hideMark/>
          </w:tcPr>
          <w:p w14:paraId="7D0754A8"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1D47BA3A"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20</w:t>
            </w:r>
          </w:p>
        </w:tc>
        <w:tc>
          <w:tcPr>
            <w:tcW w:w="1134" w:type="dxa"/>
            <w:tcBorders>
              <w:top w:val="single" w:sz="4" w:space="0" w:color="DDEBF7"/>
              <w:left w:val="nil"/>
              <w:bottom w:val="single" w:sz="4" w:space="0" w:color="DDEBF7"/>
              <w:right w:val="nil"/>
            </w:tcBorders>
            <w:shd w:val="clear" w:color="BDD7EE" w:fill="BDD7EE"/>
            <w:noWrap/>
            <w:vAlign w:val="bottom"/>
            <w:hideMark/>
          </w:tcPr>
          <w:p w14:paraId="63C00D06" w14:textId="77777777" w:rsidR="002B4505" w:rsidRDefault="002B4505">
            <w:pPr>
              <w:jc w:val="center"/>
              <w:rPr>
                <w:rFonts w:ascii="Arial Narrow" w:hAnsi="Arial Narrow" w:cs="Calibri"/>
                <w:color w:val="000000"/>
                <w:sz w:val="20"/>
                <w:szCs w:val="20"/>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59C083BB" w14:textId="77777777" w:rsidR="002B4505" w:rsidRDefault="002B4505">
            <w:pPr>
              <w:rPr>
                <w:sz w:val="20"/>
                <w:szCs w:val="20"/>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498A93FF" w14:textId="77777777" w:rsidR="002B4505" w:rsidRDefault="002B4505">
            <w:pPr>
              <w:rPr>
                <w:sz w:val="20"/>
                <w:szCs w:val="20"/>
              </w:rPr>
            </w:pPr>
          </w:p>
        </w:tc>
      </w:tr>
      <w:tr w:rsidR="002B4505" w14:paraId="64B57BF8"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483B4DB1"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 xml:space="preserve">Elektronické podávání žádostí o průkaz způsobilosti osob k vedení plavidla </w:t>
            </w:r>
          </w:p>
        </w:tc>
        <w:tc>
          <w:tcPr>
            <w:tcW w:w="850" w:type="dxa"/>
            <w:tcBorders>
              <w:top w:val="single" w:sz="4" w:space="0" w:color="DDEBF7"/>
              <w:left w:val="nil"/>
              <w:bottom w:val="single" w:sz="4" w:space="0" w:color="DDEBF7"/>
              <w:right w:val="nil"/>
            </w:tcBorders>
            <w:shd w:val="clear" w:color="BDD7EE" w:fill="BDD7EE"/>
            <w:noWrap/>
            <w:vAlign w:val="bottom"/>
            <w:hideMark/>
          </w:tcPr>
          <w:p w14:paraId="26206C8C"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44F10A41"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100</w:t>
            </w:r>
          </w:p>
        </w:tc>
        <w:tc>
          <w:tcPr>
            <w:tcW w:w="1134" w:type="dxa"/>
            <w:tcBorders>
              <w:top w:val="single" w:sz="4" w:space="0" w:color="DDEBF7"/>
              <w:left w:val="nil"/>
              <w:bottom w:val="single" w:sz="4" w:space="0" w:color="DDEBF7"/>
              <w:right w:val="nil"/>
            </w:tcBorders>
            <w:shd w:val="clear" w:color="BDD7EE" w:fill="BDD7EE"/>
            <w:noWrap/>
            <w:vAlign w:val="bottom"/>
            <w:hideMark/>
          </w:tcPr>
          <w:p w14:paraId="6E233FD2"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0,62</w:t>
            </w:r>
          </w:p>
        </w:tc>
        <w:tc>
          <w:tcPr>
            <w:tcW w:w="742" w:type="dxa"/>
            <w:tcBorders>
              <w:top w:val="single" w:sz="4" w:space="0" w:color="DDEBF7"/>
              <w:left w:val="nil"/>
              <w:bottom w:val="single" w:sz="4" w:space="0" w:color="DDEBF7"/>
              <w:right w:val="nil"/>
            </w:tcBorders>
            <w:shd w:val="clear" w:color="BDD7EE" w:fill="BDD7EE"/>
            <w:noWrap/>
            <w:vAlign w:val="bottom"/>
            <w:hideMark/>
          </w:tcPr>
          <w:p w14:paraId="59543DD2"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0,45</w:t>
            </w:r>
          </w:p>
        </w:tc>
        <w:tc>
          <w:tcPr>
            <w:tcW w:w="742" w:type="dxa"/>
            <w:tcBorders>
              <w:top w:val="single" w:sz="4" w:space="0" w:color="DDEBF7"/>
              <w:left w:val="nil"/>
              <w:bottom w:val="single" w:sz="4" w:space="0" w:color="DDEBF7"/>
              <w:right w:val="nil"/>
            </w:tcBorders>
            <w:shd w:val="clear" w:color="BDD7EE" w:fill="BDD7EE"/>
            <w:noWrap/>
            <w:vAlign w:val="bottom"/>
            <w:hideMark/>
          </w:tcPr>
          <w:p w14:paraId="0FD475BD" w14:textId="77777777" w:rsidR="002B4505" w:rsidRDefault="002B4505">
            <w:pPr>
              <w:jc w:val="right"/>
              <w:rPr>
                <w:rFonts w:ascii="Arial Narrow" w:hAnsi="Arial Narrow" w:cs="Calibri"/>
                <w:color w:val="000000"/>
                <w:sz w:val="20"/>
                <w:szCs w:val="20"/>
              </w:rPr>
            </w:pPr>
          </w:p>
        </w:tc>
      </w:tr>
      <w:tr w:rsidR="002B4505" w14:paraId="1DE86ABD"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2161CEA9"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Ministerstvo financí ČR</w:t>
            </w:r>
          </w:p>
        </w:tc>
        <w:tc>
          <w:tcPr>
            <w:tcW w:w="850" w:type="dxa"/>
            <w:tcBorders>
              <w:top w:val="single" w:sz="4" w:space="0" w:color="9BC2E6"/>
              <w:left w:val="nil"/>
              <w:bottom w:val="single" w:sz="4" w:space="0" w:color="9BC2E6"/>
              <w:right w:val="nil"/>
            </w:tcBorders>
            <w:shd w:val="clear" w:color="DDEBF7" w:fill="DDEBF7"/>
            <w:noWrap/>
            <w:vAlign w:val="bottom"/>
            <w:hideMark/>
          </w:tcPr>
          <w:p w14:paraId="4041DCA5"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39BA8912"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60</w:t>
            </w:r>
          </w:p>
        </w:tc>
        <w:tc>
          <w:tcPr>
            <w:tcW w:w="1134" w:type="dxa"/>
            <w:tcBorders>
              <w:top w:val="single" w:sz="4" w:space="0" w:color="9BC2E6"/>
              <w:left w:val="nil"/>
              <w:bottom w:val="single" w:sz="4" w:space="0" w:color="9BC2E6"/>
              <w:right w:val="nil"/>
            </w:tcBorders>
            <w:shd w:val="clear" w:color="DDEBF7" w:fill="DDEBF7"/>
            <w:noWrap/>
            <w:vAlign w:val="bottom"/>
            <w:hideMark/>
          </w:tcPr>
          <w:p w14:paraId="44295D4B"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88</w:t>
            </w:r>
          </w:p>
        </w:tc>
        <w:tc>
          <w:tcPr>
            <w:tcW w:w="742" w:type="dxa"/>
            <w:tcBorders>
              <w:top w:val="single" w:sz="4" w:space="0" w:color="9BC2E6"/>
              <w:left w:val="nil"/>
              <w:bottom w:val="single" w:sz="4" w:space="0" w:color="9BC2E6"/>
              <w:right w:val="nil"/>
            </w:tcBorders>
            <w:shd w:val="clear" w:color="DDEBF7" w:fill="DDEBF7"/>
            <w:noWrap/>
            <w:vAlign w:val="bottom"/>
            <w:hideMark/>
          </w:tcPr>
          <w:p w14:paraId="01ECD35A" w14:textId="77777777" w:rsidR="002B4505" w:rsidRDefault="002B4505">
            <w:pPr>
              <w:jc w:val="right"/>
              <w:rPr>
                <w:rFonts w:ascii="Arial Narrow" w:hAnsi="Arial Narrow" w:cs="Calibri"/>
                <w:b/>
                <w:bCs/>
                <w:color w:val="000000"/>
                <w:sz w:val="20"/>
                <w:szCs w:val="20"/>
              </w:rPr>
            </w:pPr>
          </w:p>
        </w:tc>
        <w:tc>
          <w:tcPr>
            <w:tcW w:w="742" w:type="dxa"/>
            <w:tcBorders>
              <w:top w:val="single" w:sz="4" w:space="0" w:color="9BC2E6"/>
              <w:left w:val="nil"/>
              <w:bottom w:val="single" w:sz="4" w:space="0" w:color="9BC2E6"/>
              <w:right w:val="nil"/>
            </w:tcBorders>
            <w:shd w:val="clear" w:color="DDEBF7" w:fill="DDEBF7"/>
            <w:noWrap/>
            <w:vAlign w:val="bottom"/>
            <w:hideMark/>
          </w:tcPr>
          <w:p w14:paraId="7574D3A6" w14:textId="77777777" w:rsidR="002B4505" w:rsidRDefault="002B4505">
            <w:pPr>
              <w:rPr>
                <w:sz w:val="20"/>
                <w:szCs w:val="20"/>
              </w:rPr>
            </w:pPr>
          </w:p>
        </w:tc>
      </w:tr>
      <w:tr w:rsidR="002B4505" w14:paraId="253655E4"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7853A08F"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AISG - Informační systém pro evidenci, monitoring a kontrolu hazardních her</w:t>
            </w:r>
          </w:p>
        </w:tc>
        <w:tc>
          <w:tcPr>
            <w:tcW w:w="850" w:type="dxa"/>
            <w:tcBorders>
              <w:top w:val="single" w:sz="4" w:space="0" w:color="DDEBF7"/>
              <w:left w:val="nil"/>
              <w:bottom w:val="single" w:sz="4" w:space="0" w:color="DDEBF7"/>
              <w:right w:val="nil"/>
            </w:tcBorders>
            <w:shd w:val="clear" w:color="BDD7EE" w:fill="BDD7EE"/>
            <w:noWrap/>
            <w:vAlign w:val="bottom"/>
            <w:hideMark/>
          </w:tcPr>
          <w:p w14:paraId="3B438E3A"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29B41FB6"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60</w:t>
            </w:r>
          </w:p>
        </w:tc>
        <w:tc>
          <w:tcPr>
            <w:tcW w:w="1134" w:type="dxa"/>
            <w:tcBorders>
              <w:top w:val="single" w:sz="4" w:space="0" w:color="DDEBF7"/>
              <w:left w:val="nil"/>
              <w:bottom w:val="single" w:sz="4" w:space="0" w:color="DDEBF7"/>
              <w:right w:val="nil"/>
            </w:tcBorders>
            <w:shd w:val="clear" w:color="BDD7EE" w:fill="BDD7EE"/>
            <w:noWrap/>
            <w:vAlign w:val="bottom"/>
            <w:hideMark/>
          </w:tcPr>
          <w:p w14:paraId="7E315E62"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88</w:t>
            </w:r>
          </w:p>
        </w:tc>
        <w:tc>
          <w:tcPr>
            <w:tcW w:w="742" w:type="dxa"/>
            <w:tcBorders>
              <w:top w:val="single" w:sz="4" w:space="0" w:color="DDEBF7"/>
              <w:left w:val="nil"/>
              <w:bottom w:val="single" w:sz="4" w:space="0" w:color="DDEBF7"/>
              <w:right w:val="nil"/>
            </w:tcBorders>
            <w:shd w:val="clear" w:color="BDD7EE" w:fill="BDD7EE"/>
            <w:noWrap/>
            <w:vAlign w:val="bottom"/>
            <w:hideMark/>
          </w:tcPr>
          <w:p w14:paraId="46FECA91" w14:textId="77777777" w:rsidR="002B4505" w:rsidRDefault="002B4505">
            <w:pPr>
              <w:jc w:val="right"/>
              <w:rPr>
                <w:rFonts w:ascii="Arial Narrow" w:hAnsi="Arial Narrow" w:cs="Calibri"/>
                <w:color w:val="000000"/>
                <w:sz w:val="20"/>
                <w:szCs w:val="20"/>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37ADE4FB" w14:textId="77777777" w:rsidR="002B4505" w:rsidRDefault="002B4505">
            <w:pPr>
              <w:rPr>
                <w:sz w:val="20"/>
                <w:szCs w:val="20"/>
              </w:rPr>
            </w:pPr>
          </w:p>
        </w:tc>
      </w:tr>
      <w:tr w:rsidR="002B4505" w14:paraId="256C20C0"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3089C41A"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Ministerstvo kultury ČR</w:t>
            </w:r>
          </w:p>
        </w:tc>
        <w:tc>
          <w:tcPr>
            <w:tcW w:w="850" w:type="dxa"/>
            <w:tcBorders>
              <w:top w:val="single" w:sz="4" w:space="0" w:color="9BC2E6"/>
              <w:left w:val="nil"/>
              <w:bottom w:val="single" w:sz="4" w:space="0" w:color="9BC2E6"/>
              <w:right w:val="nil"/>
            </w:tcBorders>
            <w:shd w:val="clear" w:color="DDEBF7" w:fill="DDEBF7"/>
            <w:noWrap/>
            <w:vAlign w:val="bottom"/>
            <w:hideMark/>
          </w:tcPr>
          <w:p w14:paraId="3034DCBB"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7704D01E"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5</w:t>
            </w:r>
          </w:p>
        </w:tc>
        <w:tc>
          <w:tcPr>
            <w:tcW w:w="1134" w:type="dxa"/>
            <w:tcBorders>
              <w:top w:val="single" w:sz="4" w:space="0" w:color="9BC2E6"/>
              <w:left w:val="nil"/>
              <w:bottom w:val="single" w:sz="4" w:space="0" w:color="9BC2E6"/>
              <w:right w:val="nil"/>
            </w:tcBorders>
            <w:shd w:val="clear" w:color="DDEBF7" w:fill="DDEBF7"/>
            <w:noWrap/>
            <w:vAlign w:val="bottom"/>
            <w:hideMark/>
          </w:tcPr>
          <w:p w14:paraId="0EB0F51B"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82,52</w:t>
            </w:r>
          </w:p>
        </w:tc>
        <w:tc>
          <w:tcPr>
            <w:tcW w:w="742" w:type="dxa"/>
            <w:tcBorders>
              <w:top w:val="single" w:sz="4" w:space="0" w:color="9BC2E6"/>
              <w:left w:val="nil"/>
              <w:bottom w:val="single" w:sz="4" w:space="0" w:color="9BC2E6"/>
              <w:right w:val="nil"/>
            </w:tcBorders>
            <w:shd w:val="clear" w:color="DDEBF7" w:fill="DDEBF7"/>
            <w:noWrap/>
            <w:vAlign w:val="bottom"/>
            <w:hideMark/>
          </w:tcPr>
          <w:p w14:paraId="35B7B6FF" w14:textId="77777777" w:rsidR="002B4505" w:rsidRDefault="002B4505">
            <w:pPr>
              <w:jc w:val="right"/>
              <w:rPr>
                <w:rFonts w:ascii="Arial Narrow" w:hAnsi="Arial Narrow" w:cs="Calibri"/>
                <w:b/>
                <w:bCs/>
                <w:color w:val="000000"/>
                <w:sz w:val="20"/>
                <w:szCs w:val="20"/>
              </w:rPr>
            </w:pPr>
          </w:p>
        </w:tc>
        <w:tc>
          <w:tcPr>
            <w:tcW w:w="742" w:type="dxa"/>
            <w:tcBorders>
              <w:top w:val="single" w:sz="4" w:space="0" w:color="9BC2E6"/>
              <w:left w:val="nil"/>
              <w:bottom w:val="single" w:sz="4" w:space="0" w:color="9BC2E6"/>
              <w:right w:val="nil"/>
            </w:tcBorders>
            <w:shd w:val="clear" w:color="DDEBF7" w:fill="DDEBF7"/>
            <w:noWrap/>
            <w:vAlign w:val="bottom"/>
            <w:hideMark/>
          </w:tcPr>
          <w:p w14:paraId="63F4123A" w14:textId="77777777" w:rsidR="002B4505" w:rsidRDefault="002B4505">
            <w:pPr>
              <w:rPr>
                <w:sz w:val="20"/>
                <w:szCs w:val="20"/>
              </w:rPr>
            </w:pPr>
          </w:p>
        </w:tc>
      </w:tr>
      <w:tr w:rsidR="002B4505" w14:paraId="5F6E8571"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40312BE2"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Jednotný evidenční grantový a dotační informační systém - JEGIS</w:t>
            </w:r>
          </w:p>
        </w:tc>
        <w:tc>
          <w:tcPr>
            <w:tcW w:w="850" w:type="dxa"/>
            <w:tcBorders>
              <w:top w:val="single" w:sz="4" w:space="0" w:color="DDEBF7"/>
              <w:left w:val="nil"/>
              <w:bottom w:val="single" w:sz="4" w:space="0" w:color="DDEBF7"/>
              <w:right w:val="nil"/>
            </w:tcBorders>
            <w:shd w:val="clear" w:color="BDD7EE" w:fill="BDD7EE"/>
            <w:noWrap/>
            <w:vAlign w:val="bottom"/>
            <w:hideMark/>
          </w:tcPr>
          <w:p w14:paraId="396D578A"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2C42C30"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1134" w:type="dxa"/>
            <w:tcBorders>
              <w:top w:val="single" w:sz="4" w:space="0" w:color="DDEBF7"/>
              <w:left w:val="nil"/>
              <w:bottom w:val="single" w:sz="4" w:space="0" w:color="DDEBF7"/>
              <w:right w:val="nil"/>
            </w:tcBorders>
            <w:shd w:val="clear" w:color="BDD7EE" w:fill="BDD7EE"/>
            <w:noWrap/>
            <w:vAlign w:val="bottom"/>
            <w:hideMark/>
          </w:tcPr>
          <w:p w14:paraId="2AE00C39"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82,52</w:t>
            </w:r>
          </w:p>
        </w:tc>
        <w:tc>
          <w:tcPr>
            <w:tcW w:w="742" w:type="dxa"/>
            <w:tcBorders>
              <w:top w:val="single" w:sz="4" w:space="0" w:color="DDEBF7"/>
              <w:left w:val="nil"/>
              <w:bottom w:val="single" w:sz="4" w:space="0" w:color="DDEBF7"/>
              <w:right w:val="nil"/>
            </w:tcBorders>
            <w:shd w:val="clear" w:color="BDD7EE" w:fill="BDD7EE"/>
            <w:noWrap/>
            <w:vAlign w:val="bottom"/>
            <w:hideMark/>
          </w:tcPr>
          <w:p w14:paraId="7041B7ED" w14:textId="77777777" w:rsidR="002B4505" w:rsidRDefault="002B4505">
            <w:pPr>
              <w:jc w:val="right"/>
              <w:rPr>
                <w:rFonts w:ascii="Arial Narrow" w:hAnsi="Arial Narrow" w:cs="Calibri"/>
                <w:color w:val="000000"/>
                <w:sz w:val="20"/>
                <w:szCs w:val="20"/>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2439FB68" w14:textId="77777777" w:rsidR="002B4505" w:rsidRDefault="002B4505">
            <w:pPr>
              <w:rPr>
                <w:sz w:val="20"/>
                <w:szCs w:val="20"/>
              </w:rPr>
            </w:pPr>
          </w:p>
        </w:tc>
      </w:tr>
      <w:tr w:rsidR="002B4505" w14:paraId="0129B52E"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2E0236E3"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Ministerstvo práce a sociálních věcí ČR</w:t>
            </w:r>
          </w:p>
        </w:tc>
        <w:tc>
          <w:tcPr>
            <w:tcW w:w="850" w:type="dxa"/>
            <w:tcBorders>
              <w:top w:val="single" w:sz="4" w:space="0" w:color="9BC2E6"/>
              <w:left w:val="nil"/>
              <w:bottom w:val="single" w:sz="4" w:space="0" w:color="9BC2E6"/>
              <w:right w:val="nil"/>
            </w:tcBorders>
            <w:shd w:val="clear" w:color="DDEBF7" w:fill="DDEBF7"/>
            <w:noWrap/>
            <w:vAlign w:val="bottom"/>
            <w:hideMark/>
          </w:tcPr>
          <w:p w14:paraId="26007F74"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7C264893"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5</w:t>
            </w:r>
          </w:p>
        </w:tc>
        <w:tc>
          <w:tcPr>
            <w:tcW w:w="1134" w:type="dxa"/>
            <w:tcBorders>
              <w:top w:val="single" w:sz="4" w:space="0" w:color="9BC2E6"/>
              <w:left w:val="nil"/>
              <w:bottom w:val="single" w:sz="4" w:space="0" w:color="9BC2E6"/>
              <w:right w:val="nil"/>
            </w:tcBorders>
            <w:shd w:val="clear" w:color="DDEBF7" w:fill="DDEBF7"/>
            <w:noWrap/>
            <w:vAlign w:val="bottom"/>
            <w:hideMark/>
          </w:tcPr>
          <w:p w14:paraId="63BB1B86"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0</w:t>
            </w:r>
          </w:p>
        </w:tc>
        <w:tc>
          <w:tcPr>
            <w:tcW w:w="742" w:type="dxa"/>
            <w:tcBorders>
              <w:top w:val="single" w:sz="4" w:space="0" w:color="9BC2E6"/>
              <w:left w:val="nil"/>
              <w:bottom w:val="single" w:sz="4" w:space="0" w:color="9BC2E6"/>
              <w:right w:val="nil"/>
            </w:tcBorders>
            <w:shd w:val="clear" w:color="DDEBF7" w:fill="DDEBF7"/>
            <w:noWrap/>
            <w:vAlign w:val="bottom"/>
            <w:hideMark/>
          </w:tcPr>
          <w:p w14:paraId="1C1BC1B8"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45,6</w:t>
            </w:r>
          </w:p>
        </w:tc>
        <w:tc>
          <w:tcPr>
            <w:tcW w:w="742" w:type="dxa"/>
            <w:tcBorders>
              <w:top w:val="single" w:sz="4" w:space="0" w:color="9BC2E6"/>
              <w:left w:val="nil"/>
              <w:bottom w:val="single" w:sz="4" w:space="0" w:color="9BC2E6"/>
              <w:right w:val="nil"/>
            </w:tcBorders>
            <w:shd w:val="clear" w:color="DDEBF7" w:fill="DDEBF7"/>
            <w:noWrap/>
            <w:vAlign w:val="bottom"/>
            <w:hideMark/>
          </w:tcPr>
          <w:p w14:paraId="6FE361BE"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45,6</w:t>
            </w:r>
          </w:p>
        </w:tc>
      </w:tr>
      <w:tr w:rsidR="002B4505" w14:paraId="0EF208DB"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381862A1"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Správa a rozvoj datové základny MPSV</w:t>
            </w:r>
          </w:p>
        </w:tc>
        <w:tc>
          <w:tcPr>
            <w:tcW w:w="850" w:type="dxa"/>
            <w:tcBorders>
              <w:top w:val="single" w:sz="4" w:space="0" w:color="DDEBF7"/>
              <w:left w:val="nil"/>
              <w:bottom w:val="single" w:sz="4" w:space="0" w:color="DDEBF7"/>
              <w:right w:val="nil"/>
            </w:tcBorders>
            <w:shd w:val="clear" w:color="BDD7EE" w:fill="BDD7EE"/>
            <w:noWrap/>
            <w:vAlign w:val="bottom"/>
            <w:hideMark/>
          </w:tcPr>
          <w:p w14:paraId="1A8C87D1"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1C432D40"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1134" w:type="dxa"/>
            <w:tcBorders>
              <w:top w:val="single" w:sz="4" w:space="0" w:color="DDEBF7"/>
              <w:left w:val="nil"/>
              <w:bottom w:val="single" w:sz="4" w:space="0" w:color="DDEBF7"/>
              <w:right w:val="nil"/>
            </w:tcBorders>
            <w:shd w:val="clear" w:color="BDD7EE" w:fill="BDD7EE"/>
            <w:noWrap/>
            <w:vAlign w:val="bottom"/>
            <w:hideMark/>
          </w:tcPr>
          <w:p w14:paraId="582BBF4C"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2156B8A7"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45,6</w:t>
            </w:r>
          </w:p>
        </w:tc>
        <w:tc>
          <w:tcPr>
            <w:tcW w:w="742" w:type="dxa"/>
            <w:tcBorders>
              <w:top w:val="single" w:sz="4" w:space="0" w:color="DDEBF7"/>
              <w:left w:val="nil"/>
              <w:bottom w:val="single" w:sz="4" w:space="0" w:color="DDEBF7"/>
              <w:right w:val="nil"/>
            </w:tcBorders>
            <w:shd w:val="clear" w:color="BDD7EE" w:fill="BDD7EE"/>
            <w:noWrap/>
            <w:vAlign w:val="bottom"/>
            <w:hideMark/>
          </w:tcPr>
          <w:p w14:paraId="16F6A3AE"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45,6</w:t>
            </w:r>
          </w:p>
        </w:tc>
      </w:tr>
    </w:tbl>
    <w:p w14:paraId="06201EA1" w14:textId="77777777" w:rsidR="002B4505" w:rsidRDefault="002B4505">
      <w:r>
        <w:br w:type="page"/>
      </w:r>
    </w:p>
    <w:tbl>
      <w:tblPr>
        <w:tblW w:w="9564" w:type="dxa"/>
        <w:tblLayout w:type="fixed"/>
        <w:tblCellMar>
          <w:left w:w="70" w:type="dxa"/>
          <w:right w:w="70" w:type="dxa"/>
        </w:tblCellMar>
        <w:tblLook w:val="04A0" w:firstRow="1" w:lastRow="0" w:firstColumn="1" w:lastColumn="0" w:noHBand="0" w:noVBand="1"/>
      </w:tblPr>
      <w:tblGrid>
        <w:gridCol w:w="5387"/>
        <w:gridCol w:w="850"/>
        <w:gridCol w:w="709"/>
        <w:gridCol w:w="1134"/>
        <w:gridCol w:w="742"/>
        <w:gridCol w:w="742"/>
      </w:tblGrid>
      <w:tr w:rsidR="002B4505" w14:paraId="2A7EE154" w14:textId="77777777" w:rsidTr="001606F8">
        <w:trPr>
          <w:trHeight w:val="840"/>
        </w:trPr>
        <w:tc>
          <w:tcPr>
            <w:tcW w:w="5387" w:type="dxa"/>
            <w:tcBorders>
              <w:top w:val="nil"/>
              <w:left w:val="nil"/>
              <w:bottom w:val="single" w:sz="4" w:space="0" w:color="5B9BD5"/>
              <w:right w:val="nil"/>
            </w:tcBorders>
            <w:shd w:val="clear" w:color="1F4E78" w:fill="1F4E78"/>
            <w:noWrap/>
            <w:vAlign w:val="center"/>
            <w:hideMark/>
          </w:tcPr>
          <w:p w14:paraId="5DE2B67D" w14:textId="77777777" w:rsidR="002B4505" w:rsidRDefault="002B4505" w:rsidP="001606F8">
            <w:pPr>
              <w:rPr>
                <w:rFonts w:ascii="Arial Narrow" w:hAnsi="Arial Narrow" w:cs="Calibri"/>
                <w:b/>
                <w:bCs/>
                <w:color w:val="FFFFFF"/>
                <w:sz w:val="20"/>
                <w:szCs w:val="20"/>
              </w:rPr>
            </w:pPr>
            <w:r>
              <w:rPr>
                <w:rFonts w:ascii="Arial Narrow" w:hAnsi="Arial Narrow" w:cs="Calibri"/>
                <w:b/>
                <w:bCs/>
                <w:color w:val="FFFFFF"/>
                <w:sz w:val="20"/>
                <w:szCs w:val="20"/>
              </w:rPr>
              <w:t>Gestor - Název záměru</w:t>
            </w:r>
          </w:p>
        </w:tc>
        <w:tc>
          <w:tcPr>
            <w:tcW w:w="850" w:type="dxa"/>
            <w:tcBorders>
              <w:top w:val="nil"/>
              <w:left w:val="nil"/>
              <w:bottom w:val="single" w:sz="4" w:space="0" w:color="5B9BD5"/>
              <w:right w:val="nil"/>
            </w:tcBorders>
            <w:shd w:val="clear" w:color="1F4E78" w:fill="1F4E78"/>
            <w:vAlign w:val="center"/>
            <w:hideMark/>
          </w:tcPr>
          <w:p w14:paraId="5D7FB665"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Počet</w:t>
            </w:r>
          </w:p>
        </w:tc>
        <w:tc>
          <w:tcPr>
            <w:tcW w:w="709" w:type="dxa"/>
            <w:tcBorders>
              <w:top w:val="nil"/>
              <w:left w:val="nil"/>
              <w:bottom w:val="single" w:sz="4" w:space="0" w:color="5B9BD5"/>
              <w:right w:val="nil"/>
            </w:tcBorders>
            <w:shd w:val="clear" w:color="1F4E78" w:fill="1F4E78"/>
            <w:noWrap/>
            <w:vAlign w:val="center"/>
            <w:hideMark/>
          </w:tcPr>
          <w:p w14:paraId="07852A7E"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Hotovo %</w:t>
            </w:r>
          </w:p>
        </w:tc>
        <w:tc>
          <w:tcPr>
            <w:tcW w:w="1134" w:type="dxa"/>
            <w:tcBorders>
              <w:top w:val="nil"/>
              <w:left w:val="nil"/>
              <w:bottom w:val="single" w:sz="4" w:space="0" w:color="5B9BD5"/>
              <w:right w:val="nil"/>
            </w:tcBorders>
            <w:shd w:val="clear" w:color="1F4E78" w:fill="1F4E78"/>
            <w:vAlign w:val="center"/>
            <w:hideMark/>
          </w:tcPr>
          <w:p w14:paraId="1ABBE989"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Celk. výdaje na reealizaci [mil. Kč]</w:t>
            </w:r>
          </w:p>
        </w:tc>
        <w:tc>
          <w:tcPr>
            <w:tcW w:w="742" w:type="dxa"/>
            <w:tcBorders>
              <w:top w:val="nil"/>
              <w:left w:val="nil"/>
              <w:bottom w:val="single" w:sz="4" w:space="0" w:color="5B9BD5"/>
              <w:right w:val="nil"/>
            </w:tcBorders>
            <w:shd w:val="clear" w:color="1F4E78" w:fill="1F4E78"/>
            <w:vAlign w:val="center"/>
            <w:hideMark/>
          </w:tcPr>
          <w:p w14:paraId="35FAE45E"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Výdaje 2021 [mil.Kč]</w:t>
            </w:r>
          </w:p>
        </w:tc>
        <w:tc>
          <w:tcPr>
            <w:tcW w:w="742" w:type="dxa"/>
            <w:tcBorders>
              <w:top w:val="nil"/>
              <w:left w:val="nil"/>
              <w:bottom w:val="single" w:sz="4" w:space="0" w:color="5B9BD5"/>
              <w:right w:val="nil"/>
            </w:tcBorders>
            <w:shd w:val="clear" w:color="1F4E78" w:fill="1F4E78"/>
            <w:vAlign w:val="center"/>
            <w:hideMark/>
          </w:tcPr>
          <w:p w14:paraId="7517BB71"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Výdaje 2022 [mil.Kč]</w:t>
            </w:r>
          </w:p>
        </w:tc>
      </w:tr>
      <w:tr w:rsidR="002B4505" w14:paraId="630174E7"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764A6756" w14:textId="49380B8E"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Ministerstvo spravedlnosti ČR</w:t>
            </w:r>
          </w:p>
        </w:tc>
        <w:tc>
          <w:tcPr>
            <w:tcW w:w="850" w:type="dxa"/>
            <w:tcBorders>
              <w:top w:val="single" w:sz="4" w:space="0" w:color="9BC2E6"/>
              <w:left w:val="nil"/>
              <w:bottom w:val="single" w:sz="4" w:space="0" w:color="9BC2E6"/>
              <w:right w:val="nil"/>
            </w:tcBorders>
            <w:shd w:val="clear" w:color="DDEBF7" w:fill="DDEBF7"/>
            <w:noWrap/>
            <w:vAlign w:val="bottom"/>
            <w:hideMark/>
          </w:tcPr>
          <w:p w14:paraId="1F6B4DC6"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8</w:t>
            </w:r>
          </w:p>
        </w:tc>
        <w:tc>
          <w:tcPr>
            <w:tcW w:w="709" w:type="dxa"/>
            <w:tcBorders>
              <w:top w:val="single" w:sz="4" w:space="0" w:color="9BC2E6"/>
              <w:left w:val="nil"/>
              <w:bottom w:val="single" w:sz="4" w:space="0" w:color="9BC2E6"/>
              <w:right w:val="nil"/>
            </w:tcBorders>
            <w:shd w:val="clear" w:color="DDEBF7" w:fill="DDEBF7"/>
            <w:noWrap/>
            <w:vAlign w:val="bottom"/>
            <w:hideMark/>
          </w:tcPr>
          <w:p w14:paraId="72935E66"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297</w:t>
            </w:r>
          </w:p>
        </w:tc>
        <w:tc>
          <w:tcPr>
            <w:tcW w:w="1134" w:type="dxa"/>
            <w:tcBorders>
              <w:top w:val="single" w:sz="4" w:space="0" w:color="9BC2E6"/>
              <w:left w:val="nil"/>
              <w:bottom w:val="single" w:sz="4" w:space="0" w:color="9BC2E6"/>
              <w:right w:val="nil"/>
            </w:tcBorders>
            <w:shd w:val="clear" w:color="DDEBF7" w:fill="DDEBF7"/>
            <w:noWrap/>
            <w:vAlign w:val="bottom"/>
            <w:hideMark/>
          </w:tcPr>
          <w:p w14:paraId="1A99551C"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19,77</w:t>
            </w:r>
          </w:p>
        </w:tc>
        <w:tc>
          <w:tcPr>
            <w:tcW w:w="742" w:type="dxa"/>
            <w:tcBorders>
              <w:top w:val="single" w:sz="4" w:space="0" w:color="9BC2E6"/>
              <w:left w:val="nil"/>
              <w:bottom w:val="single" w:sz="4" w:space="0" w:color="9BC2E6"/>
              <w:right w:val="nil"/>
            </w:tcBorders>
            <w:shd w:val="clear" w:color="DDEBF7" w:fill="DDEBF7"/>
            <w:noWrap/>
            <w:vAlign w:val="bottom"/>
            <w:hideMark/>
          </w:tcPr>
          <w:p w14:paraId="0762D5F0"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10</w:t>
            </w:r>
          </w:p>
        </w:tc>
        <w:tc>
          <w:tcPr>
            <w:tcW w:w="742" w:type="dxa"/>
            <w:tcBorders>
              <w:top w:val="single" w:sz="4" w:space="0" w:color="9BC2E6"/>
              <w:left w:val="nil"/>
              <w:bottom w:val="single" w:sz="4" w:space="0" w:color="9BC2E6"/>
              <w:right w:val="nil"/>
            </w:tcBorders>
            <w:shd w:val="clear" w:color="DDEBF7" w:fill="DDEBF7"/>
            <w:noWrap/>
            <w:vAlign w:val="bottom"/>
            <w:hideMark/>
          </w:tcPr>
          <w:p w14:paraId="75B60597"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0</w:t>
            </w:r>
          </w:p>
        </w:tc>
      </w:tr>
      <w:tr w:rsidR="002B4505" w14:paraId="792994DE"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49EEB648"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Generátor přidělování - MS</w:t>
            </w:r>
          </w:p>
        </w:tc>
        <w:tc>
          <w:tcPr>
            <w:tcW w:w="850" w:type="dxa"/>
            <w:tcBorders>
              <w:top w:val="single" w:sz="4" w:space="0" w:color="DDEBF7"/>
              <w:left w:val="nil"/>
              <w:bottom w:val="single" w:sz="4" w:space="0" w:color="DDEBF7"/>
              <w:right w:val="nil"/>
            </w:tcBorders>
            <w:shd w:val="clear" w:color="BDD7EE" w:fill="BDD7EE"/>
            <w:noWrap/>
            <w:vAlign w:val="bottom"/>
            <w:hideMark/>
          </w:tcPr>
          <w:p w14:paraId="65D3C55D"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08477F7E"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95</w:t>
            </w:r>
          </w:p>
        </w:tc>
        <w:tc>
          <w:tcPr>
            <w:tcW w:w="1134" w:type="dxa"/>
            <w:tcBorders>
              <w:top w:val="single" w:sz="4" w:space="0" w:color="DDEBF7"/>
              <w:left w:val="nil"/>
              <w:bottom w:val="single" w:sz="4" w:space="0" w:color="DDEBF7"/>
              <w:right w:val="nil"/>
            </w:tcBorders>
            <w:shd w:val="clear" w:color="BDD7EE" w:fill="BDD7EE"/>
            <w:noWrap/>
            <w:vAlign w:val="bottom"/>
            <w:hideMark/>
          </w:tcPr>
          <w:p w14:paraId="39F2BE2B"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2,57</w:t>
            </w:r>
          </w:p>
        </w:tc>
        <w:tc>
          <w:tcPr>
            <w:tcW w:w="742" w:type="dxa"/>
            <w:tcBorders>
              <w:top w:val="single" w:sz="4" w:space="0" w:color="DDEBF7"/>
              <w:left w:val="nil"/>
              <w:bottom w:val="single" w:sz="4" w:space="0" w:color="DDEBF7"/>
              <w:right w:val="nil"/>
            </w:tcBorders>
            <w:shd w:val="clear" w:color="BDD7EE" w:fill="BDD7EE"/>
            <w:noWrap/>
            <w:vAlign w:val="bottom"/>
            <w:hideMark/>
          </w:tcPr>
          <w:p w14:paraId="307656B5"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46E9247C"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55BA9A62"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4B40F119"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Harmonizace Informační koncepce Ministerstva spravedlnosti s IKČR a zavedení EA do řídící praxe</w:t>
            </w:r>
          </w:p>
        </w:tc>
        <w:tc>
          <w:tcPr>
            <w:tcW w:w="850" w:type="dxa"/>
            <w:tcBorders>
              <w:top w:val="single" w:sz="4" w:space="0" w:color="DDEBF7"/>
              <w:left w:val="nil"/>
              <w:bottom w:val="single" w:sz="4" w:space="0" w:color="DDEBF7"/>
              <w:right w:val="nil"/>
            </w:tcBorders>
            <w:shd w:val="clear" w:color="BDD7EE" w:fill="BDD7EE"/>
            <w:noWrap/>
            <w:vAlign w:val="bottom"/>
            <w:hideMark/>
          </w:tcPr>
          <w:p w14:paraId="156E2E04"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EE81270"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20</w:t>
            </w:r>
          </w:p>
        </w:tc>
        <w:tc>
          <w:tcPr>
            <w:tcW w:w="1134" w:type="dxa"/>
            <w:tcBorders>
              <w:top w:val="single" w:sz="4" w:space="0" w:color="DDEBF7"/>
              <w:left w:val="nil"/>
              <w:bottom w:val="single" w:sz="4" w:space="0" w:color="DDEBF7"/>
              <w:right w:val="nil"/>
            </w:tcBorders>
            <w:shd w:val="clear" w:color="BDD7EE" w:fill="BDD7EE"/>
            <w:noWrap/>
            <w:vAlign w:val="bottom"/>
            <w:hideMark/>
          </w:tcPr>
          <w:p w14:paraId="68183B5C"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5</w:t>
            </w:r>
          </w:p>
        </w:tc>
        <w:tc>
          <w:tcPr>
            <w:tcW w:w="742" w:type="dxa"/>
            <w:tcBorders>
              <w:top w:val="single" w:sz="4" w:space="0" w:color="DDEBF7"/>
              <w:left w:val="nil"/>
              <w:bottom w:val="single" w:sz="4" w:space="0" w:color="DDEBF7"/>
              <w:right w:val="nil"/>
            </w:tcBorders>
            <w:shd w:val="clear" w:color="BDD7EE" w:fill="BDD7EE"/>
            <w:noWrap/>
            <w:vAlign w:val="bottom"/>
            <w:hideMark/>
          </w:tcPr>
          <w:p w14:paraId="04AA2F1D"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0FDE1439"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43B08A6C"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72C18CF9"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Informační systém skutečných majitelů</w:t>
            </w:r>
          </w:p>
        </w:tc>
        <w:tc>
          <w:tcPr>
            <w:tcW w:w="850" w:type="dxa"/>
            <w:tcBorders>
              <w:top w:val="single" w:sz="4" w:space="0" w:color="DDEBF7"/>
              <w:left w:val="nil"/>
              <w:bottom w:val="single" w:sz="4" w:space="0" w:color="DDEBF7"/>
              <w:right w:val="nil"/>
            </w:tcBorders>
            <w:shd w:val="clear" w:color="BDD7EE" w:fill="BDD7EE"/>
            <w:noWrap/>
            <w:vAlign w:val="bottom"/>
            <w:hideMark/>
          </w:tcPr>
          <w:p w14:paraId="064A1177"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628CB003"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1134" w:type="dxa"/>
            <w:tcBorders>
              <w:top w:val="single" w:sz="4" w:space="0" w:color="DDEBF7"/>
              <w:left w:val="nil"/>
              <w:bottom w:val="single" w:sz="4" w:space="0" w:color="DDEBF7"/>
              <w:right w:val="nil"/>
            </w:tcBorders>
            <w:shd w:val="clear" w:color="BDD7EE" w:fill="BDD7EE"/>
            <w:noWrap/>
            <w:vAlign w:val="bottom"/>
            <w:hideMark/>
          </w:tcPr>
          <w:p w14:paraId="4A493C41"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4</w:t>
            </w:r>
          </w:p>
        </w:tc>
        <w:tc>
          <w:tcPr>
            <w:tcW w:w="742" w:type="dxa"/>
            <w:tcBorders>
              <w:top w:val="single" w:sz="4" w:space="0" w:color="DDEBF7"/>
              <w:left w:val="nil"/>
              <w:bottom w:val="single" w:sz="4" w:space="0" w:color="DDEBF7"/>
              <w:right w:val="nil"/>
            </w:tcBorders>
            <w:shd w:val="clear" w:color="BDD7EE" w:fill="BDD7EE"/>
            <w:noWrap/>
            <w:vAlign w:val="bottom"/>
            <w:hideMark/>
          </w:tcPr>
          <w:p w14:paraId="7699694B"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42" w:type="dxa"/>
            <w:tcBorders>
              <w:top w:val="single" w:sz="4" w:space="0" w:color="DDEBF7"/>
              <w:left w:val="nil"/>
              <w:bottom w:val="single" w:sz="4" w:space="0" w:color="DDEBF7"/>
              <w:right w:val="nil"/>
            </w:tcBorders>
            <w:shd w:val="clear" w:color="BDD7EE" w:fill="BDD7EE"/>
            <w:noWrap/>
            <w:vAlign w:val="bottom"/>
            <w:hideMark/>
          </w:tcPr>
          <w:p w14:paraId="766960B9"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4319DD0E"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66BB3CC1"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Justiční anonymizér</w:t>
            </w:r>
          </w:p>
        </w:tc>
        <w:tc>
          <w:tcPr>
            <w:tcW w:w="850" w:type="dxa"/>
            <w:tcBorders>
              <w:top w:val="single" w:sz="4" w:space="0" w:color="DDEBF7"/>
              <w:left w:val="nil"/>
              <w:bottom w:val="single" w:sz="4" w:space="0" w:color="DDEBF7"/>
              <w:right w:val="nil"/>
            </w:tcBorders>
            <w:shd w:val="clear" w:color="BDD7EE" w:fill="BDD7EE"/>
            <w:noWrap/>
            <w:vAlign w:val="bottom"/>
            <w:hideMark/>
          </w:tcPr>
          <w:p w14:paraId="3816AB0E"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8AD03FD"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80</w:t>
            </w:r>
          </w:p>
        </w:tc>
        <w:tc>
          <w:tcPr>
            <w:tcW w:w="1134" w:type="dxa"/>
            <w:tcBorders>
              <w:top w:val="single" w:sz="4" w:space="0" w:color="DDEBF7"/>
              <w:left w:val="nil"/>
              <w:bottom w:val="single" w:sz="4" w:space="0" w:color="DDEBF7"/>
              <w:right w:val="nil"/>
            </w:tcBorders>
            <w:shd w:val="clear" w:color="BDD7EE" w:fill="BDD7EE"/>
            <w:noWrap/>
            <w:vAlign w:val="bottom"/>
            <w:hideMark/>
          </w:tcPr>
          <w:p w14:paraId="007EDAD4"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1D9DA94C"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44747784"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42F32C5E"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52423901"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Justiční Service Bus (ESB)</w:t>
            </w:r>
          </w:p>
        </w:tc>
        <w:tc>
          <w:tcPr>
            <w:tcW w:w="850" w:type="dxa"/>
            <w:tcBorders>
              <w:top w:val="single" w:sz="4" w:space="0" w:color="DDEBF7"/>
              <w:left w:val="nil"/>
              <w:bottom w:val="single" w:sz="4" w:space="0" w:color="DDEBF7"/>
              <w:right w:val="nil"/>
            </w:tcBorders>
            <w:shd w:val="clear" w:color="BDD7EE" w:fill="BDD7EE"/>
            <w:noWrap/>
            <w:vAlign w:val="bottom"/>
            <w:hideMark/>
          </w:tcPr>
          <w:p w14:paraId="5191A9D0"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C2C7138"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7</w:t>
            </w:r>
          </w:p>
        </w:tc>
        <w:tc>
          <w:tcPr>
            <w:tcW w:w="1134" w:type="dxa"/>
            <w:tcBorders>
              <w:top w:val="single" w:sz="4" w:space="0" w:color="DDEBF7"/>
              <w:left w:val="nil"/>
              <w:bottom w:val="single" w:sz="4" w:space="0" w:color="DDEBF7"/>
              <w:right w:val="nil"/>
            </w:tcBorders>
            <w:shd w:val="clear" w:color="BDD7EE" w:fill="BDD7EE"/>
            <w:noWrap/>
            <w:vAlign w:val="bottom"/>
            <w:hideMark/>
          </w:tcPr>
          <w:p w14:paraId="30005753"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w:t>
            </w:r>
          </w:p>
        </w:tc>
        <w:tc>
          <w:tcPr>
            <w:tcW w:w="742" w:type="dxa"/>
            <w:tcBorders>
              <w:top w:val="single" w:sz="4" w:space="0" w:color="DDEBF7"/>
              <w:left w:val="nil"/>
              <w:bottom w:val="single" w:sz="4" w:space="0" w:color="DDEBF7"/>
              <w:right w:val="nil"/>
            </w:tcBorders>
            <w:shd w:val="clear" w:color="BDD7EE" w:fill="BDD7EE"/>
            <w:noWrap/>
            <w:vAlign w:val="bottom"/>
            <w:hideMark/>
          </w:tcPr>
          <w:p w14:paraId="1822C6CC"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w:t>
            </w:r>
          </w:p>
        </w:tc>
        <w:tc>
          <w:tcPr>
            <w:tcW w:w="742" w:type="dxa"/>
            <w:tcBorders>
              <w:top w:val="single" w:sz="4" w:space="0" w:color="DDEBF7"/>
              <w:left w:val="nil"/>
              <w:bottom w:val="single" w:sz="4" w:space="0" w:color="DDEBF7"/>
              <w:right w:val="nil"/>
            </w:tcBorders>
            <w:shd w:val="clear" w:color="BDD7EE" w:fill="BDD7EE"/>
            <w:noWrap/>
            <w:vAlign w:val="bottom"/>
            <w:hideMark/>
          </w:tcPr>
          <w:p w14:paraId="09314A11"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3C15C4C3"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05F9E2DA"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Nový Seznam soudních znalců a tlumočníků</w:t>
            </w:r>
          </w:p>
        </w:tc>
        <w:tc>
          <w:tcPr>
            <w:tcW w:w="850" w:type="dxa"/>
            <w:tcBorders>
              <w:top w:val="single" w:sz="4" w:space="0" w:color="DDEBF7"/>
              <w:left w:val="nil"/>
              <w:bottom w:val="single" w:sz="4" w:space="0" w:color="DDEBF7"/>
              <w:right w:val="nil"/>
            </w:tcBorders>
            <w:shd w:val="clear" w:color="BDD7EE" w:fill="BDD7EE"/>
            <w:noWrap/>
            <w:vAlign w:val="bottom"/>
            <w:hideMark/>
          </w:tcPr>
          <w:p w14:paraId="5E806A5C"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7F7D28DB"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15</w:t>
            </w:r>
          </w:p>
        </w:tc>
        <w:tc>
          <w:tcPr>
            <w:tcW w:w="1134" w:type="dxa"/>
            <w:tcBorders>
              <w:top w:val="single" w:sz="4" w:space="0" w:color="DDEBF7"/>
              <w:left w:val="nil"/>
              <w:bottom w:val="single" w:sz="4" w:space="0" w:color="DDEBF7"/>
              <w:right w:val="nil"/>
            </w:tcBorders>
            <w:shd w:val="clear" w:color="BDD7EE" w:fill="BDD7EE"/>
            <w:noWrap/>
            <w:vAlign w:val="bottom"/>
            <w:hideMark/>
          </w:tcPr>
          <w:p w14:paraId="7F9546CD"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7</w:t>
            </w:r>
          </w:p>
        </w:tc>
        <w:tc>
          <w:tcPr>
            <w:tcW w:w="742" w:type="dxa"/>
            <w:tcBorders>
              <w:top w:val="single" w:sz="4" w:space="0" w:color="DDEBF7"/>
              <w:left w:val="nil"/>
              <w:bottom w:val="single" w:sz="4" w:space="0" w:color="DDEBF7"/>
              <w:right w:val="nil"/>
            </w:tcBorders>
            <w:shd w:val="clear" w:color="BDD7EE" w:fill="BDD7EE"/>
            <w:noWrap/>
            <w:vAlign w:val="bottom"/>
            <w:hideMark/>
          </w:tcPr>
          <w:p w14:paraId="1CCA2062"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7</w:t>
            </w:r>
          </w:p>
        </w:tc>
        <w:tc>
          <w:tcPr>
            <w:tcW w:w="742" w:type="dxa"/>
            <w:tcBorders>
              <w:top w:val="single" w:sz="4" w:space="0" w:color="DDEBF7"/>
              <w:left w:val="nil"/>
              <w:bottom w:val="single" w:sz="4" w:space="0" w:color="DDEBF7"/>
              <w:right w:val="nil"/>
            </w:tcBorders>
            <w:shd w:val="clear" w:color="BDD7EE" w:fill="BDD7EE"/>
            <w:noWrap/>
            <w:vAlign w:val="bottom"/>
            <w:hideMark/>
          </w:tcPr>
          <w:p w14:paraId="11491776"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24C390F2"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2A2A3DD7"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Otevření datového fondu MSp - 1. fáze (REJČ, SZAT, Stat. listy)</w:t>
            </w:r>
          </w:p>
        </w:tc>
        <w:tc>
          <w:tcPr>
            <w:tcW w:w="850" w:type="dxa"/>
            <w:tcBorders>
              <w:top w:val="single" w:sz="4" w:space="0" w:color="DDEBF7"/>
              <w:left w:val="nil"/>
              <w:bottom w:val="single" w:sz="4" w:space="0" w:color="DDEBF7"/>
              <w:right w:val="nil"/>
            </w:tcBorders>
            <w:shd w:val="clear" w:color="BDD7EE" w:fill="BDD7EE"/>
            <w:noWrap/>
            <w:vAlign w:val="bottom"/>
            <w:hideMark/>
          </w:tcPr>
          <w:p w14:paraId="31932225"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7491B264"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1134" w:type="dxa"/>
            <w:tcBorders>
              <w:top w:val="single" w:sz="4" w:space="0" w:color="DDEBF7"/>
              <w:left w:val="nil"/>
              <w:bottom w:val="single" w:sz="4" w:space="0" w:color="DDEBF7"/>
              <w:right w:val="nil"/>
            </w:tcBorders>
            <w:shd w:val="clear" w:color="BDD7EE" w:fill="BDD7EE"/>
            <w:noWrap/>
            <w:vAlign w:val="bottom"/>
            <w:hideMark/>
          </w:tcPr>
          <w:p w14:paraId="14759513"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0,2</w:t>
            </w:r>
          </w:p>
        </w:tc>
        <w:tc>
          <w:tcPr>
            <w:tcW w:w="742" w:type="dxa"/>
            <w:tcBorders>
              <w:top w:val="single" w:sz="4" w:space="0" w:color="DDEBF7"/>
              <w:left w:val="nil"/>
              <w:bottom w:val="single" w:sz="4" w:space="0" w:color="DDEBF7"/>
              <w:right w:val="nil"/>
            </w:tcBorders>
            <w:shd w:val="clear" w:color="BDD7EE" w:fill="BDD7EE"/>
            <w:noWrap/>
            <w:vAlign w:val="bottom"/>
            <w:hideMark/>
          </w:tcPr>
          <w:p w14:paraId="7DE4BF5B"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4B8E14DF"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40BFC88E"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7D9C56E6"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 xml:space="preserve">Veřejná databáze rozhodnutí nižších soudů </w:t>
            </w:r>
          </w:p>
        </w:tc>
        <w:tc>
          <w:tcPr>
            <w:tcW w:w="850" w:type="dxa"/>
            <w:tcBorders>
              <w:top w:val="single" w:sz="4" w:space="0" w:color="DDEBF7"/>
              <w:left w:val="nil"/>
              <w:bottom w:val="single" w:sz="4" w:space="0" w:color="DDEBF7"/>
              <w:right w:val="nil"/>
            </w:tcBorders>
            <w:shd w:val="clear" w:color="BDD7EE" w:fill="BDD7EE"/>
            <w:noWrap/>
            <w:vAlign w:val="bottom"/>
            <w:hideMark/>
          </w:tcPr>
          <w:p w14:paraId="71BE9E3A"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8C90DD5"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60</w:t>
            </w:r>
          </w:p>
        </w:tc>
        <w:tc>
          <w:tcPr>
            <w:tcW w:w="1134" w:type="dxa"/>
            <w:tcBorders>
              <w:top w:val="single" w:sz="4" w:space="0" w:color="DDEBF7"/>
              <w:left w:val="nil"/>
              <w:bottom w:val="single" w:sz="4" w:space="0" w:color="DDEBF7"/>
              <w:right w:val="nil"/>
            </w:tcBorders>
            <w:shd w:val="clear" w:color="BDD7EE" w:fill="BDD7EE"/>
            <w:noWrap/>
            <w:vAlign w:val="bottom"/>
            <w:hideMark/>
          </w:tcPr>
          <w:p w14:paraId="14247A79"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567B427B"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51B2504F"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712FA947"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187DD1F8"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Ministerstvo vnitra ČR</w:t>
            </w:r>
          </w:p>
        </w:tc>
        <w:tc>
          <w:tcPr>
            <w:tcW w:w="850" w:type="dxa"/>
            <w:tcBorders>
              <w:top w:val="single" w:sz="4" w:space="0" w:color="9BC2E6"/>
              <w:left w:val="nil"/>
              <w:bottom w:val="single" w:sz="4" w:space="0" w:color="9BC2E6"/>
              <w:right w:val="nil"/>
            </w:tcBorders>
            <w:shd w:val="clear" w:color="DDEBF7" w:fill="DDEBF7"/>
            <w:noWrap/>
            <w:vAlign w:val="bottom"/>
            <w:hideMark/>
          </w:tcPr>
          <w:p w14:paraId="2DECDD87"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11</w:t>
            </w:r>
          </w:p>
        </w:tc>
        <w:tc>
          <w:tcPr>
            <w:tcW w:w="709" w:type="dxa"/>
            <w:tcBorders>
              <w:top w:val="single" w:sz="4" w:space="0" w:color="9BC2E6"/>
              <w:left w:val="nil"/>
              <w:bottom w:val="single" w:sz="4" w:space="0" w:color="9BC2E6"/>
              <w:right w:val="nil"/>
            </w:tcBorders>
            <w:shd w:val="clear" w:color="DDEBF7" w:fill="DDEBF7"/>
            <w:noWrap/>
            <w:vAlign w:val="bottom"/>
            <w:hideMark/>
          </w:tcPr>
          <w:p w14:paraId="72FB53FD"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530</w:t>
            </w:r>
          </w:p>
        </w:tc>
        <w:tc>
          <w:tcPr>
            <w:tcW w:w="1134" w:type="dxa"/>
            <w:tcBorders>
              <w:top w:val="single" w:sz="4" w:space="0" w:color="9BC2E6"/>
              <w:left w:val="nil"/>
              <w:bottom w:val="single" w:sz="4" w:space="0" w:color="9BC2E6"/>
              <w:right w:val="nil"/>
            </w:tcBorders>
            <w:shd w:val="clear" w:color="DDEBF7" w:fill="DDEBF7"/>
            <w:noWrap/>
            <w:vAlign w:val="bottom"/>
            <w:hideMark/>
          </w:tcPr>
          <w:p w14:paraId="2ED209D9"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476</w:t>
            </w:r>
          </w:p>
        </w:tc>
        <w:tc>
          <w:tcPr>
            <w:tcW w:w="742" w:type="dxa"/>
            <w:tcBorders>
              <w:top w:val="single" w:sz="4" w:space="0" w:color="9BC2E6"/>
              <w:left w:val="nil"/>
              <w:bottom w:val="single" w:sz="4" w:space="0" w:color="9BC2E6"/>
              <w:right w:val="nil"/>
            </w:tcBorders>
            <w:shd w:val="clear" w:color="DDEBF7" w:fill="DDEBF7"/>
            <w:noWrap/>
            <w:vAlign w:val="bottom"/>
            <w:hideMark/>
          </w:tcPr>
          <w:p w14:paraId="4AD083E7"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191</w:t>
            </w:r>
          </w:p>
        </w:tc>
        <w:tc>
          <w:tcPr>
            <w:tcW w:w="742" w:type="dxa"/>
            <w:tcBorders>
              <w:top w:val="single" w:sz="4" w:space="0" w:color="9BC2E6"/>
              <w:left w:val="nil"/>
              <w:bottom w:val="single" w:sz="4" w:space="0" w:color="9BC2E6"/>
              <w:right w:val="nil"/>
            </w:tcBorders>
            <w:shd w:val="clear" w:color="DDEBF7" w:fill="DDEBF7"/>
            <w:noWrap/>
            <w:vAlign w:val="bottom"/>
            <w:hideMark/>
          </w:tcPr>
          <w:p w14:paraId="3C6105FE"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35</w:t>
            </w:r>
          </w:p>
        </w:tc>
      </w:tr>
      <w:tr w:rsidR="002B4505" w14:paraId="4885B629"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4C7DF7FC"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[P] Program - Vybudování eGovernment cloudu</w:t>
            </w:r>
          </w:p>
        </w:tc>
        <w:tc>
          <w:tcPr>
            <w:tcW w:w="850" w:type="dxa"/>
            <w:tcBorders>
              <w:top w:val="single" w:sz="4" w:space="0" w:color="DDEBF7"/>
              <w:left w:val="nil"/>
              <w:bottom w:val="single" w:sz="4" w:space="0" w:color="DDEBF7"/>
              <w:right w:val="nil"/>
            </w:tcBorders>
            <w:shd w:val="clear" w:color="BDD7EE" w:fill="BDD7EE"/>
            <w:noWrap/>
            <w:vAlign w:val="bottom"/>
            <w:hideMark/>
          </w:tcPr>
          <w:p w14:paraId="179F6DAB"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A3EFAE8"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1134" w:type="dxa"/>
            <w:tcBorders>
              <w:top w:val="single" w:sz="4" w:space="0" w:color="DDEBF7"/>
              <w:left w:val="nil"/>
              <w:bottom w:val="single" w:sz="4" w:space="0" w:color="DDEBF7"/>
              <w:right w:val="nil"/>
            </w:tcBorders>
            <w:shd w:val="clear" w:color="BDD7EE" w:fill="BDD7EE"/>
            <w:noWrap/>
            <w:vAlign w:val="bottom"/>
            <w:hideMark/>
          </w:tcPr>
          <w:p w14:paraId="3D2C828E"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742" w:type="dxa"/>
            <w:tcBorders>
              <w:top w:val="single" w:sz="4" w:space="0" w:color="DDEBF7"/>
              <w:left w:val="nil"/>
              <w:bottom w:val="single" w:sz="4" w:space="0" w:color="DDEBF7"/>
              <w:right w:val="nil"/>
            </w:tcBorders>
            <w:shd w:val="clear" w:color="BDD7EE" w:fill="BDD7EE"/>
            <w:noWrap/>
            <w:vAlign w:val="bottom"/>
            <w:hideMark/>
          </w:tcPr>
          <w:p w14:paraId="6F99471E"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742" w:type="dxa"/>
            <w:tcBorders>
              <w:top w:val="single" w:sz="4" w:space="0" w:color="DDEBF7"/>
              <w:left w:val="nil"/>
              <w:bottom w:val="single" w:sz="4" w:space="0" w:color="DDEBF7"/>
              <w:right w:val="nil"/>
            </w:tcBorders>
            <w:shd w:val="clear" w:color="BDD7EE" w:fill="BDD7EE"/>
            <w:noWrap/>
            <w:vAlign w:val="bottom"/>
            <w:hideMark/>
          </w:tcPr>
          <w:p w14:paraId="664A3951"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15</w:t>
            </w:r>
          </w:p>
        </w:tc>
      </w:tr>
      <w:tr w:rsidR="002B4505" w14:paraId="426052E0"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4CAA25A6"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Agendový Integrovaný cizinecký agendový systém (ICAS) - analýza</w:t>
            </w:r>
          </w:p>
        </w:tc>
        <w:tc>
          <w:tcPr>
            <w:tcW w:w="850" w:type="dxa"/>
            <w:tcBorders>
              <w:top w:val="single" w:sz="4" w:space="0" w:color="DDEBF7"/>
              <w:left w:val="nil"/>
              <w:bottom w:val="single" w:sz="4" w:space="0" w:color="DDEBF7"/>
              <w:right w:val="nil"/>
            </w:tcBorders>
            <w:shd w:val="clear" w:color="BDD7EE" w:fill="BDD7EE"/>
            <w:noWrap/>
            <w:vAlign w:val="bottom"/>
            <w:hideMark/>
          </w:tcPr>
          <w:p w14:paraId="36733A94"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7D9B2178"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50</w:t>
            </w:r>
          </w:p>
        </w:tc>
        <w:tc>
          <w:tcPr>
            <w:tcW w:w="1134" w:type="dxa"/>
            <w:tcBorders>
              <w:top w:val="single" w:sz="4" w:space="0" w:color="DDEBF7"/>
              <w:left w:val="nil"/>
              <w:bottom w:val="single" w:sz="4" w:space="0" w:color="DDEBF7"/>
              <w:right w:val="nil"/>
            </w:tcBorders>
            <w:shd w:val="clear" w:color="BDD7EE" w:fill="BDD7EE"/>
            <w:noWrap/>
            <w:vAlign w:val="bottom"/>
            <w:hideMark/>
          </w:tcPr>
          <w:p w14:paraId="435FF367"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5</w:t>
            </w:r>
          </w:p>
        </w:tc>
        <w:tc>
          <w:tcPr>
            <w:tcW w:w="742" w:type="dxa"/>
            <w:tcBorders>
              <w:top w:val="single" w:sz="4" w:space="0" w:color="DDEBF7"/>
              <w:left w:val="nil"/>
              <w:bottom w:val="single" w:sz="4" w:space="0" w:color="DDEBF7"/>
              <w:right w:val="nil"/>
            </w:tcBorders>
            <w:shd w:val="clear" w:color="BDD7EE" w:fill="BDD7EE"/>
            <w:noWrap/>
            <w:vAlign w:val="bottom"/>
            <w:hideMark/>
          </w:tcPr>
          <w:p w14:paraId="5309852B" w14:textId="77777777" w:rsidR="002B4505" w:rsidRDefault="002B4505">
            <w:pPr>
              <w:jc w:val="right"/>
              <w:rPr>
                <w:rFonts w:ascii="Arial Narrow" w:hAnsi="Arial Narrow" w:cs="Calibri"/>
                <w:color w:val="000000"/>
                <w:sz w:val="20"/>
                <w:szCs w:val="20"/>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2F4698CA" w14:textId="77777777" w:rsidR="002B4505" w:rsidRDefault="002B4505">
            <w:pPr>
              <w:rPr>
                <w:sz w:val="20"/>
                <w:szCs w:val="20"/>
              </w:rPr>
            </w:pPr>
          </w:p>
        </w:tc>
      </w:tr>
      <w:tr w:rsidR="002B4505" w14:paraId="42B4BE9E"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04583EE2"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Informační systém mezinárodní ochrany (IS AZYL III)</w:t>
            </w:r>
          </w:p>
        </w:tc>
        <w:tc>
          <w:tcPr>
            <w:tcW w:w="850" w:type="dxa"/>
            <w:tcBorders>
              <w:top w:val="single" w:sz="4" w:space="0" w:color="DDEBF7"/>
              <w:left w:val="nil"/>
              <w:bottom w:val="single" w:sz="4" w:space="0" w:color="DDEBF7"/>
              <w:right w:val="nil"/>
            </w:tcBorders>
            <w:shd w:val="clear" w:color="BDD7EE" w:fill="BDD7EE"/>
            <w:noWrap/>
            <w:vAlign w:val="bottom"/>
            <w:hideMark/>
          </w:tcPr>
          <w:p w14:paraId="48711FF8"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6E44BF4"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15</w:t>
            </w:r>
          </w:p>
        </w:tc>
        <w:tc>
          <w:tcPr>
            <w:tcW w:w="1134" w:type="dxa"/>
            <w:tcBorders>
              <w:top w:val="single" w:sz="4" w:space="0" w:color="DDEBF7"/>
              <w:left w:val="nil"/>
              <w:bottom w:val="single" w:sz="4" w:space="0" w:color="DDEBF7"/>
              <w:right w:val="nil"/>
            </w:tcBorders>
            <w:shd w:val="clear" w:color="BDD7EE" w:fill="BDD7EE"/>
            <w:noWrap/>
            <w:vAlign w:val="bottom"/>
            <w:hideMark/>
          </w:tcPr>
          <w:p w14:paraId="6F42A7D4"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742" w:type="dxa"/>
            <w:tcBorders>
              <w:top w:val="single" w:sz="4" w:space="0" w:color="DDEBF7"/>
              <w:left w:val="nil"/>
              <w:bottom w:val="single" w:sz="4" w:space="0" w:color="DDEBF7"/>
              <w:right w:val="nil"/>
            </w:tcBorders>
            <w:shd w:val="clear" w:color="BDD7EE" w:fill="BDD7EE"/>
            <w:noWrap/>
            <w:vAlign w:val="bottom"/>
            <w:hideMark/>
          </w:tcPr>
          <w:p w14:paraId="6B2D6833"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5</w:t>
            </w:r>
          </w:p>
        </w:tc>
        <w:tc>
          <w:tcPr>
            <w:tcW w:w="742" w:type="dxa"/>
            <w:tcBorders>
              <w:top w:val="single" w:sz="4" w:space="0" w:color="DDEBF7"/>
              <w:left w:val="nil"/>
              <w:bottom w:val="single" w:sz="4" w:space="0" w:color="DDEBF7"/>
              <w:right w:val="nil"/>
            </w:tcBorders>
            <w:shd w:val="clear" w:color="BDD7EE" w:fill="BDD7EE"/>
            <w:noWrap/>
            <w:vAlign w:val="bottom"/>
            <w:hideMark/>
          </w:tcPr>
          <w:p w14:paraId="480353DA" w14:textId="77777777" w:rsidR="002B4505" w:rsidRDefault="002B4505">
            <w:pPr>
              <w:jc w:val="right"/>
              <w:rPr>
                <w:rFonts w:ascii="Arial Narrow" w:hAnsi="Arial Narrow" w:cs="Calibri"/>
                <w:color w:val="000000"/>
                <w:sz w:val="20"/>
                <w:szCs w:val="20"/>
              </w:rPr>
            </w:pPr>
          </w:p>
        </w:tc>
      </w:tr>
      <w:tr w:rsidR="002B4505" w14:paraId="40889613"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2B0186DF"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Informační systém sociálního zabazpečení (DP-3)</w:t>
            </w:r>
          </w:p>
        </w:tc>
        <w:tc>
          <w:tcPr>
            <w:tcW w:w="850" w:type="dxa"/>
            <w:tcBorders>
              <w:top w:val="single" w:sz="4" w:space="0" w:color="DDEBF7"/>
              <w:left w:val="nil"/>
              <w:bottom w:val="single" w:sz="4" w:space="0" w:color="DDEBF7"/>
              <w:right w:val="nil"/>
            </w:tcBorders>
            <w:shd w:val="clear" w:color="BDD7EE" w:fill="BDD7EE"/>
            <w:noWrap/>
            <w:vAlign w:val="bottom"/>
            <w:hideMark/>
          </w:tcPr>
          <w:p w14:paraId="749FD9D2"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3745210"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15</w:t>
            </w:r>
          </w:p>
        </w:tc>
        <w:tc>
          <w:tcPr>
            <w:tcW w:w="1134" w:type="dxa"/>
            <w:tcBorders>
              <w:top w:val="single" w:sz="4" w:space="0" w:color="DDEBF7"/>
              <w:left w:val="nil"/>
              <w:bottom w:val="single" w:sz="4" w:space="0" w:color="DDEBF7"/>
              <w:right w:val="nil"/>
            </w:tcBorders>
            <w:shd w:val="clear" w:color="BDD7EE" w:fill="BDD7EE"/>
            <w:noWrap/>
            <w:vAlign w:val="bottom"/>
            <w:hideMark/>
          </w:tcPr>
          <w:p w14:paraId="107D048F"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125</w:t>
            </w:r>
          </w:p>
        </w:tc>
        <w:tc>
          <w:tcPr>
            <w:tcW w:w="742" w:type="dxa"/>
            <w:tcBorders>
              <w:top w:val="single" w:sz="4" w:space="0" w:color="DDEBF7"/>
              <w:left w:val="nil"/>
              <w:bottom w:val="single" w:sz="4" w:space="0" w:color="DDEBF7"/>
              <w:right w:val="nil"/>
            </w:tcBorders>
            <w:shd w:val="clear" w:color="BDD7EE" w:fill="BDD7EE"/>
            <w:noWrap/>
            <w:vAlign w:val="bottom"/>
            <w:hideMark/>
          </w:tcPr>
          <w:p w14:paraId="2724A623"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35</w:t>
            </w:r>
          </w:p>
        </w:tc>
        <w:tc>
          <w:tcPr>
            <w:tcW w:w="742" w:type="dxa"/>
            <w:tcBorders>
              <w:top w:val="single" w:sz="4" w:space="0" w:color="DDEBF7"/>
              <w:left w:val="nil"/>
              <w:bottom w:val="single" w:sz="4" w:space="0" w:color="DDEBF7"/>
              <w:right w:val="nil"/>
            </w:tcBorders>
            <w:shd w:val="clear" w:color="BDD7EE" w:fill="BDD7EE"/>
            <w:noWrap/>
            <w:vAlign w:val="bottom"/>
            <w:hideMark/>
          </w:tcPr>
          <w:p w14:paraId="44064B6E"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20</w:t>
            </w:r>
          </w:p>
        </w:tc>
      </w:tr>
      <w:tr w:rsidR="002B4505" w14:paraId="029D00CA"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52F22BF2"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Modelování architektury a sjednocení provozních dat (MASPD)</w:t>
            </w:r>
          </w:p>
        </w:tc>
        <w:tc>
          <w:tcPr>
            <w:tcW w:w="850" w:type="dxa"/>
            <w:tcBorders>
              <w:top w:val="single" w:sz="4" w:space="0" w:color="DDEBF7"/>
              <w:left w:val="nil"/>
              <w:bottom w:val="single" w:sz="4" w:space="0" w:color="DDEBF7"/>
              <w:right w:val="nil"/>
            </w:tcBorders>
            <w:shd w:val="clear" w:color="BDD7EE" w:fill="BDD7EE"/>
            <w:noWrap/>
            <w:vAlign w:val="bottom"/>
            <w:hideMark/>
          </w:tcPr>
          <w:p w14:paraId="2F8CC2F9"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46209F0D"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35</w:t>
            </w:r>
          </w:p>
        </w:tc>
        <w:tc>
          <w:tcPr>
            <w:tcW w:w="1134" w:type="dxa"/>
            <w:tcBorders>
              <w:top w:val="single" w:sz="4" w:space="0" w:color="DDEBF7"/>
              <w:left w:val="nil"/>
              <w:bottom w:val="single" w:sz="4" w:space="0" w:color="DDEBF7"/>
              <w:right w:val="nil"/>
            </w:tcBorders>
            <w:shd w:val="clear" w:color="BDD7EE" w:fill="BDD7EE"/>
            <w:noWrap/>
            <w:vAlign w:val="bottom"/>
            <w:hideMark/>
          </w:tcPr>
          <w:p w14:paraId="6C829255"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234</w:t>
            </w:r>
          </w:p>
        </w:tc>
        <w:tc>
          <w:tcPr>
            <w:tcW w:w="742" w:type="dxa"/>
            <w:tcBorders>
              <w:top w:val="single" w:sz="4" w:space="0" w:color="DDEBF7"/>
              <w:left w:val="nil"/>
              <w:bottom w:val="single" w:sz="4" w:space="0" w:color="DDEBF7"/>
              <w:right w:val="nil"/>
            </w:tcBorders>
            <w:shd w:val="clear" w:color="BDD7EE" w:fill="BDD7EE"/>
            <w:noWrap/>
            <w:vAlign w:val="bottom"/>
            <w:hideMark/>
          </w:tcPr>
          <w:p w14:paraId="6834B432"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134</w:t>
            </w:r>
          </w:p>
        </w:tc>
        <w:tc>
          <w:tcPr>
            <w:tcW w:w="742" w:type="dxa"/>
            <w:tcBorders>
              <w:top w:val="single" w:sz="4" w:space="0" w:color="DDEBF7"/>
              <w:left w:val="nil"/>
              <w:bottom w:val="single" w:sz="4" w:space="0" w:color="DDEBF7"/>
              <w:right w:val="nil"/>
            </w:tcBorders>
            <w:shd w:val="clear" w:color="BDD7EE" w:fill="BDD7EE"/>
            <w:noWrap/>
            <w:vAlign w:val="bottom"/>
            <w:hideMark/>
          </w:tcPr>
          <w:p w14:paraId="48F1E2F7" w14:textId="77777777" w:rsidR="002B4505" w:rsidRDefault="002B4505">
            <w:pPr>
              <w:jc w:val="right"/>
              <w:rPr>
                <w:rFonts w:ascii="Arial Narrow" w:hAnsi="Arial Narrow" w:cs="Calibri"/>
                <w:color w:val="000000"/>
                <w:sz w:val="20"/>
                <w:szCs w:val="20"/>
              </w:rPr>
            </w:pPr>
          </w:p>
        </w:tc>
      </w:tr>
      <w:tr w:rsidR="002B4505" w14:paraId="1DE75019"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5C33FDCD"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Služba inteligentního výkladového slovníku pojmů</w:t>
            </w:r>
          </w:p>
        </w:tc>
        <w:tc>
          <w:tcPr>
            <w:tcW w:w="850" w:type="dxa"/>
            <w:tcBorders>
              <w:top w:val="single" w:sz="4" w:space="0" w:color="DDEBF7"/>
              <w:left w:val="nil"/>
              <w:bottom w:val="single" w:sz="4" w:space="0" w:color="DDEBF7"/>
              <w:right w:val="nil"/>
            </w:tcBorders>
            <w:shd w:val="clear" w:color="BDD7EE" w:fill="BDD7EE"/>
            <w:noWrap/>
            <w:vAlign w:val="bottom"/>
            <w:hideMark/>
          </w:tcPr>
          <w:p w14:paraId="519C990F"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7FA8C164"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90</w:t>
            </w:r>
          </w:p>
        </w:tc>
        <w:tc>
          <w:tcPr>
            <w:tcW w:w="1134" w:type="dxa"/>
            <w:tcBorders>
              <w:top w:val="single" w:sz="4" w:space="0" w:color="DDEBF7"/>
              <w:left w:val="nil"/>
              <w:bottom w:val="single" w:sz="4" w:space="0" w:color="DDEBF7"/>
              <w:right w:val="nil"/>
            </w:tcBorders>
            <w:shd w:val="clear" w:color="BDD7EE" w:fill="BDD7EE"/>
            <w:noWrap/>
            <w:vAlign w:val="bottom"/>
            <w:hideMark/>
          </w:tcPr>
          <w:p w14:paraId="08101D95"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42" w:type="dxa"/>
            <w:tcBorders>
              <w:top w:val="single" w:sz="4" w:space="0" w:color="DDEBF7"/>
              <w:left w:val="nil"/>
              <w:bottom w:val="single" w:sz="4" w:space="0" w:color="DDEBF7"/>
              <w:right w:val="nil"/>
            </w:tcBorders>
            <w:shd w:val="clear" w:color="BDD7EE" w:fill="BDD7EE"/>
            <w:noWrap/>
            <w:vAlign w:val="bottom"/>
            <w:hideMark/>
          </w:tcPr>
          <w:p w14:paraId="6D4B812B"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42" w:type="dxa"/>
            <w:tcBorders>
              <w:top w:val="single" w:sz="4" w:space="0" w:color="DDEBF7"/>
              <w:left w:val="nil"/>
              <w:bottom w:val="single" w:sz="4" w:space="0" w:color="DDEBF7"/>
              <w:right w:val="nil"/>
            </w:tcBorders>
            <w:shd w:val="clear" w:color="BDD7EE" w:fill="BDD7EE"/>
            <w:noWrap/>
            <w:vAlign w:val="bottom"/>
            <w:hideMark/>
          </w:tcPr>
          <w:p w14:paraId="04A736A0" w14:textId="77777777" w:rsidR="002B4505" w:rsidRDefault="002B4505">
            <w:pPr>
              <w:jc w:val="right"/>
              <w:rPr>
                <w:rFonts w:ascii="Arial Narrow" w:hAnsi="Arial Narrow" w:cs="Calibri"/>
                <w:color w:val="000000"/>
                <w:sz w:val="20"/>
                <w:szCs w:val="20"/>
              </w:rPr>
            </w:pPr>
          </w:p>
        </w:tc>
      </w:tr>
      <w:tr w:rsidR="002B4505" w14:paraId="2B30D851"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4DF89CDB"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Vybudování portálu code.gov.cz</w:t>
            </w:r>
          </w:p>
        </w:tc>
        <w:tc>
          <w:tcPr>
            <w:tcW w:w="850" w:type="dxa"/>
            <w:tcBorders>
              <w:top w:val="single" w:sz="4" w:space="0" w:color="DDEBF7"/>
              <w:left w:val="nil"/>
              <w:bottom w:val="single" w:sz="4" w:space="0" w:color="DDEBF7"/>
              <w:right w:val="nil"/>
            </w:tcBorders>
            <w:shd w:val="clear" w:color="BDD7EE" w:fill="BDD7EE"/>
            <w:noWrap/>
            <w:vAlign w:val="bottom"/>
            <w:hideMark/>
          </w:tcPr>
          <w:p w14:paraId="55A66C3A"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6C92D1C6"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70</w:t>
            </w:r>
          </w:p>
        </w:tc>
        <w:tc>
          <w:tcPr>
            <w:tcW w:w="1134" w:type="dxa"/>
            <w:tcBorders>
              <w:top w:val="single" w:sz="4" w:space="0" w:color="DDEBF7"/>
              <w:left w:val="nil"/>
              <w:bottom w:val="single" w:sz="4" w:space="0" w:color="DDEBF7"/>
              <w:right w:val="nil"/>
            </w:tcBorders>
            <w:shd w:val="clear" w:color="BDD7EE" w:fill="BDD7EE"/>
            <w:noWrap/>
            <w:vAlign w:val="bottom"/>
            <w:hideMark/>
          </w:tcPr>
          <w:p w14:paraId="57867790"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2,5</w:t>
            </w:r>
          </w:p>
        </w:tc>
        <w:tc>
          <w:tcPr>
            <w:tcW w:w="742" w:type="dxa"/>
            <w:tcBorders>
              <w:top w:val="single" w:sz="4" w:space="0" w:color="DDEBF7"/>
              <w:left w:val="nil"/>
              <w:bottom w:val="single" w:sz="4" w:space="0" w:color="DDEBF7"/>
              <w:right w:val="nil"/>
            </w:tcBorders>
            <w:shd w:val="clear" w:color="BDD7EE" w:fill="BDD7EE"/>
            <w:noWrap/>
            <w:vAlign w:val="bottom"/>
            <w:hideMark/>
          </w:tcPr>
          <w:p w14:paraId="5CA5B909" w14:textId="77777777" w:rsidR="002B4505" w:rsidRDefault="002B4505">
            <w:pPr>
              <w:jc w:val="right"/>
              <w:rPr>
                <w:rFonts w:ascii="Arial Narrow" w:hAnsi="Arial Narrow" w:cs="Calibri"/>
                <w:color w:val="000000"/>
                <w:sz w:val="20"/>
                <w:szCs w:val="20"/>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5CB8736C" w14:textId="77777777" w:rsidR="002B4505" w:rsidRDefault="002B4505">
            <w:pPr>
              <w:rPr>
                <w:sz w:val="20"/>
                <w:szCs w:val="20"/>
              </w:rPr>
            </w:pPr>
          </w:p>
        </w:tc>
      </w:tr>
      <w:tr w:rsidR="002B4505" w14:paraId="4A636981"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0BE76C5A"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Vydání dokumentu Metody řízení ICT VS.</w:t>
            </w:r>
          </w:p>
        </w:tc>
        <w:tc>
          <w:tcPr>
            <w:tcW w:w="850" w:type="dxa"/>
            <w:tcBorders>
              <w:top w:val="single" w:sz="4" w:space="0" w:color="DDEBF7"/>
              <w:left w:val="nil"/>
              <w:bottom w:val="single" w:sz="4" w:space="0" w:color="DDEBF7"/>
              <w:right w:val="nil"/>
            </w:tcBorders>
            <w:shd w:val="clear" w:color="BDD7EE" w:fill="BDD7EE"/>
            <w:noWrap/>
            <w:vAlign w:val="bottom"/>
            <w:hideMark/>
          </w:tcPr>
          <w:p w14:paraId="483472C4"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1F239A47"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50</w:t>
            </w:r>
          </w:p>
        </w:tc>
        <w:tc>
          <w:tcPr>
            <w:tcW w:w="1134" w:type="dxa"/>
            <w:tcBorders>
              <w:top w:val="single" w:sz="4" w:space="0" w:color="DDEBF7"/>
              <w:left w:val="nil"/>
              <w:bottom w:val="single" w:sz="4" w:space="0" w:color="DDEBF7"/>
              <w:right w:val="nil"/>
            </w:tcBorders>
            <w:shd w:val="clear" w:color="BDD7EE" w:fill="BDD7EE"/>
            <w:noWrap/>
            <w:vAlign w:val="bottom"/>
            <w:hideMark/>
          </w:tcPr>
          <w:p w14:paraId="33E25DCD"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0E354A4E"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2D705B18"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38EFFAB1"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62D36622"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Vydání Národního architektonického plánu (NAP)</w:t>
            </w:r>
          </w:p>
        </w:tc>
        <w:tc>
          <w:tcPr>
            <w:tcW w:w="850" w:type="dxa"/>
            <w:tcBorders>
              <w:top w:val="single" w:sz="4" w:space="0" w:color="DDEBF7"/>
              <w:left w:val="nil"/>
              <w:bottom w:val="single" w:sz="4" w:space="0" w:color="DDEBF7"/>
              <w:right w:val="nil"/>
            </w:tcBorders>
            <w:shd w:val="clear" w:color="BDD7EE" w:fill="BDD7EE"/>
            <w:noWrap/>
            <w:vAlign w:val="bottom"/>
            <w:hideMark/>
          </w:tcPr>
          <w:p w14:paraId="6302123F"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6182EA4E"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80</w:t>
            </w:r>
          </w:p>
        </w:tc>
        <w:tc>
          <w:tcPr>
            <w:tcW w:w="1134" w:type="dxa"/>
            <w:tcBorders>
              <w:top w:val="single" w:sz="4" w:space="0" w:color="DDEBF7"/>
              <w:left w:val="nil"/>
              <w:bottom w:val="single" w:sz="4" w:space="0" w:color="DDEBF7"/>
              <w:right w:val="nil"/>
            </w:tcBorders>
            <w:shd w:val="clear" w:color="BDD7EE" w:fill="BDD7EE"/>
            <w:noWrap/>
            <w:vAlign w:val="bottom"/>
            <w:hideMark/>
          </w:tcPr>
          <w:p w14:paraId="76638FFE"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32,5</w:t>
            </w:r>
          </w:p>
        </w:tc>
        <w:tc>
          <w:tcPr>
            <w:tcW w:w="742" w:type="dxa"/>
            <w:tcBorders>
              <w:top w:val="single" w:sz="4" w:space="0" w:color="DDEBF7"/>
              <w:left w:val="nil"/>
              <w:bottom w:val="single" w:sz="4" w:space="0" w:color="DDEBF7"/>
              <w:right w:val="nil"/>
            </w:tcBorders>
            <w:shd w:val="clear" w:color="BDD7EE" w:fill="BDD7EE"/>
            <w:noWrap/>
            <w:vAlign w:val="bottom"/>
            <w:hideMark/>
          </w:tcPr>
          <w:p w14:paraId="6498056C"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3714EDB5"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36D62168"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69712C25"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Vydání Národního architektonického rámce (NAR)</w:t>
            </w:r>
          </w:p>
        </w:tc>
        <w:tc>
          <w:tcPr>
            <w:tcW w:w="850" w:type="dxa"/>
            <w:tcBorders>
              <w:top w:val="single" w:sz="4" w:space="0" w:color="DDEBF7"/>
              <w:left w:val="nil"/>
              <w:bottom w:val="single" w:sz="4" w:space="0" w:color="DDEBF7"/>
              <w:right w:val="nil"/>
            </w:tcBorders>
            <w:shd w:val="clear" w:color="BDD7EE" w:fill="BDD7EE"/>
            <w:noWrap/>
            <w:vAlign w:val="bottom"/>
            <w:hideMark/>
          </w:tcPr>
          <w:p w14:paraId="35B76B19"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89467E3"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90</w:t>
            </w:r>
          </w:p>
        </w:tc>
        <w:tc>
          <w:tcPr>
            <w:tcW w:w="1134" w:type="dxa"/>
            <w:tcBorders>
              <w:top w:val="single" w:sz="4" w:space="0" w:color="DDEBF7"/>
              <w:left w:val="nil"/>
              <w:bottom w:val="single" w:sz="4" w:space="0" w:color="DDEBF7"/>
              <w:right w:val="nil"/>
            </w:tcBorders>
            <w:shd w:val="clear" w:color="BDD7EE" w:fill="BDD7EE"/>
            <w:noWrap/>
            <w:vAlign w:val="bottom"/>
            <w:hideMark/>
          </w:tcPr>
          <w:p w14:paraId="50624615"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742" w:type="dxa"/>
            <w:tcBorders>
              <w:top w:val="single" w:sz="4" w:space="0" w:color="DDEBF7"/>
              <w:left w:val="nil"/>
              <w:bottom w:val="single" w:sz="4" w:space="0" w:color="DDEBF7"/>
              <w:right w:val="nil"/>
            </w:tcBorders>
            <w:shd w:val="clear" w:color="BDD7EE" w:fill="BDD7EE"/>
            <w:noWrap/>
            <w:vAlign w:val="bottom"/>
            <w:hideMark/>
          </w:tcPr>
          <w:p w14:paraId="65276C91"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347CE7D2"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48177CDC"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4FCC5C83"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Vydání Slovníku/Tezauru eGovernmentu</w:t>
            </w:r>
          </w:p>
        </w:tc>
        <w:tc>
          <w:tcPr>
            <w:tcW w:w="850" w:type="dxa"/>
            <w:tcBorders>
              <w:top w:val="single" w:sz="4" w:space="0" w:color="DDEBF7"/>
              <w:left w:val="nil"/>
              <w:bottom w:val="single" w:sz="4" w:space="0" w:color="DDEBF7"/>
              <w:right w:val="nil"/>
            </w:tcBorders>
            <w:shd w:val="clear" w:color="BDD7EE" w:fill="BDD7EE"/>
            <w:noWrap/>
            <w:vAlign w:val="bottom"/>
            <w:hideMark/>
          </w:tcPr>
          <w:p w14:paraId="6E05DD3C"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72054A38"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25</w:t>
            </w:r>
          </w:p>
        </w:tc>
        <w:tc>
          <w:tcPr>
            <w:tcW w:w="1134" w:type="dxa"/>
            <w:tcBorders>
              <w:top w:val="single" w:sz="4" w:space="0" w:color="DDEBF7"/>
              <w:left w:val="nil"/>
              <w:bottom w:val="single" w:sz="4" w:space="0" w:color="DDEBF7"/>
              <w:right w:val="nil"/>
            </w:tcBorders>
            <w:shd w:val="clear" w:color="BDD7EE" w:fill="BDD7EE"/>
            <w:noWrap/>
            <w:vAlign w:val="bottom"/>
            <w:hideMark/>
          </w:tcPr>
          <w:p w14:paraId="4FFD3743" w14:textId="77777777" w:rsidR="002B4505" w:rsidRDefault="002B4505">
            <w:pPr>
              <w:jc w:val="center"/>
              <w:rPr>
                <w:rFonts w:ascii="Arial Narrow" w:hAnsi="Arial Narrow" w:cs="Calibri"/>
                <w:color w:val="000000"/>
                <w:sz w:val="20"/>
                <w:szCs w:val="20"/>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403DD4FD" w14:textId="77777777" w:rsidR="002B4505" w:rsidRDefault="002B4505">
            <w:pPr>
              <w:rPr>
                <w:sz w:val="20"/>
                <w:szCs w:val="20"/>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1F20CAF9" w14:textId="77777777" w:rsidR="002B4505" w:rsidRDefault="002B4505">
            <w:pPr>
              <w:rPr>
                <w:sz w:val="20"/>
                <w:szCs w:val="20"/>
              </w:rPr>
            </w:pPr>
          </w:p>
        </w:tc>
      </w:tr>
      <w:tr w:rsidR="002B4505" w14:paraId="738CFD7A"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481DEBEC"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Ministerstvo zahraničních věcí ČR</w:t>
            </w:r>
          </w:p>
        </w:tc>
        <w:tc>
          <w:tcPr>
            <w:tcW w:w="850" w:type="dxa"/>
            <w:tcBorders>
              <w:top w:val="single" w:sz="4" w:space="0" w:color="9BC2E6"/>
              <w:left w:val="nil"/>
              <w:bottom w:val="single" w:sz="4" w:space="0" w:color="9BC2E6"/>
              <w:right w:val="nil"/>
            </w:tcBorders>
            <w:shd w:val="clear" w:color="DDEBF7" w:fill="DDEBF7"/>
            <w:noWrap/>
            <w:vAlign w:val="bottom"/>
            <w:hideMark/>
          </w:tcPr>
          <w:p w14:paraId="3EF09B12"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709" w:type="dxa"/>
            <w:tcBorders>
              <w:top w:val="single" w:sz="4" w:space="0" w:color="9BC2E6"/>
              <w:left w:val="nil"/>
              <w:bottom w:val="single" w:sz="4" w:space="0" w:color="9BC2E6"/>
              <w:right w:val="nil"/>
            </w:tcBorders>
            <w:shd w:val="clear" w:color="DDEBF7" w:fill="DDEBF7"/>
            <w:noWrap/>
            <w:vAlign w:val="bottom"/>
            <w:hideMark/>
          </w:tcPr>
          <w:p w14:paraId="2F79CF51"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60</w:t>
            </w:r>
          </w:p>
        </w:tc>
        <w:tc>
          <w:tcPr>
            <w:tcW w:w="1134" w:type="dxa"/>
            <w:tcBorders>
              <w:top w:val="single" w:sz="4" w:space="0" w:color="9BC2E6"/>
              <w:left w:val="nil"/>
              <w:bottom w:val="single" w:sz="4" w:space="0" w:color="9BC2E6"/>
              <w:right w:val="nil"/>
            </w:tcBorders>
            <w:shd w:val="clear" w:color="DDEBF7" w:fill="DDEBF7"/>
            <w:noWrap/>
            <w:vAlign w:val="bottom"/>
            <w:hideMark/>
          </w:tcPr>
          <w:p w14:paraId="6F131EBB"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515</w:t>
            </w:r>
          </w:p>
        </w:tc>
        <w:tc>
          <w:tcPr>
            <w:tcW w:w="742" w:type="dxa"/>
            <w:tcBorders>
              <w:top w:val="single" w:sz="4" w:space="0" w:color="9BC2E6"/>
              <w:left w:val="nil"/>
              <w:bottom w:val="single" w:sz="4" w:space="0" w:color="9BC2E6"/>
              <w:right w:val="nil"/>
            </w:tcBorders>
            <w:shd w:val="clear" w:color="DDEBF7" w:fill="DDEBF7"/>
            <w:noWrap/>
            <w:vAlign w:val="bottom"/>
            <w:hideMark/>
          </w:tcPr>
          <w:p w14:paraId="4B8ED0A3"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290</w:t>
            </w:r>
          </w:p>
        </w:tc>
        <w:tc>
          <w:tcPr>
            <w:tcW w:w="742" w:type="dxa"/>
            <w:tcBorders>
              <w:top w:val="single" w:sz="4" w:space="0" w:color="9BC2E6"/>
              <w:left w:val="nil"/>
              <w:bottom w:val="single" w:sz="4" w:space="0" w:color="9BC2E6"/>
              <w:right w:val="nil"/>
            </w:tcBorders>
            <w:shd w:val="clear" w:color="DDEBF7" w:fill="DDEBF7"/>
            <w:noWrap/>
            <w:vAlign w:val="bottom"/>
            <w:hideMark/>
          </w:tcPr>
          <w:p w14:paraId="40E6DBD9"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185</w:t>
            </w:r>
          </w:p>
        </w:tc>
      </w:tr>
      <w:tr w:rsidR="002B4505" w14:paraId="4EADB872"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02E535DF"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Celková digitální transformace úřadu – Ministerstvo zahraničních věcí</w:t>
            </w:r>
          </w:p>
        </w:tc>
        <w:tc>
          <w:tcPr>
            <w:tcW w:w="850" w:type="dxa"/>
            <w:tcBorders>
              <w:top w:val="single" w:sz="4" w:space="0" w:color="DDEBF7"/>
              <w:left w:val="nil"/>
              <w:bottom w:val="single" w:sz="4" w:space="0" w:color="DDEBF7"/>
              <w:right w:val="nil"/>
            </w:tcBorders>
            <w:shd w:val="clear" w:color="BDD7EE" w:fill="BDD7EE"/>
            <w:noWrap/>
            <w:vAlign w:val="bottom"/>
            <w:hideMark/>
          </w:tcPr>
          <w:p w14:paraId="2E506BED"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E493A9D"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20</w:t>
            </w:r>
          </w:p>
        </w:tc>
        <w:tc>
          <w:tcPr>
            <w:tcW w:w="1134" w:type="dxa"/>
            <w:tcBorders>
              <w:top w:val="single" w:sz="4" w:space="0" w:color="DDEBF7"/>
              <w:left w:val="nil"/>
              <w:bottom w:val="single" w:sz="4" w:space="0" w:color="DDEBF7"/>
              <w:right w:val="nil"/>
            </w:tcBorders>
            <w:shd w:val="clear" w:color="BDD7EE" w:fill="BDD7EE"/>
            <w:noWrap/>
            <w:vAlign w:val="bottom"/>
            <w:hideMark/>
          </w:tcPr>
          <w:p w14:paraId="3A5A8FDF"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475</w:t>
            </w:r>
          </w:p>
        </w:tc>
        <w:tc>
          <w:tcPr>
            <w:tcW w:w="742" w:type="dxa"/>
            <w:tcBorders>
              <w:top w:val="single" w:sz="4" w:space="0" w:color="DDEBF7"/>
              <w:left w:val="nil"/>
              <w:bottom w:val="single" w:sz="4" w:space="0" w:color="DDEBF7"/>
              <w:right w:val="nil"/>
            </w:tcBorders>
            <w:shd w:val="clear" w:color="BDD7EE" w:fill="BDD7EE"/>
            <w:noWrap/>
            <w:vAlign w:val="bottom"/>
            <w:hideMark/>
          </w:tcPr>
          <w:p w14:paraId="3F4E3B00"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290</w:t>
            </w:r>
          </w:p>
        </w:tc>
        <w:tc>
          <w:tcPr>
            <w:tcW w:w="742" w:type="dxa"/>
            <w:tcBorders>
              <w:top w:val="single" w:sz="4" w:space="0" w:color="DDEBF7"/>
              <w:left w:val="nil"/>
              <w:bottom w:val="single" w:sz="4" w:space="0" w:color="DDEBF7"/>
              <w:right w:val="nil"/>
            </w:tcBorders>
            <w:shd w:val="clear" w:color="BDD7EE" w:fill="BDD7EE"/>
            <w:noWrap/>
            <w:vAlign w:val="bottom"/>
            <w:hideMark/>
          </w:tcPr>
          <w:p w14:paraId="373A3270"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185</w:t>
            </w:r>
          </w:p>
        </w:tc>
      </w:tr>
      <w:tr w:rsidR="002B4505" w14:paraId="45076D75"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7989CB5F"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Fáze 0 Kybernetická stabilizace informační infrastruktury MZV</w:t>
            </w:r>
          </w:p>
        </w:tc>
        <w:tc>
          <w:tcPr>
            <w:tcW w:w="850" w:type="dxa"/>
            <w:tcBorders>
              <w:top w:val="single" w:sz="4" w:space="0" w:color="DDEBF7"/>
              <w:left w:val="nil"/>
              <w:bottom w:val="single" w:sz="4" w:space="0" w:color="DDEBF7"/>
              <w:right w:val="nil"/>
            </w:tcBorders>
            <w:shd w:val="clear" w:color="BDD7EE" w:fill="BDD7EE"/>
            <w:noWrap/>
            <w:vAlign w:val="bottom"/>
            <w:hideMark/>
          </w:tcPr>
          <w:p w14:paraId="364BF32C"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1ABCBBF9"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40</w:t>
            </w:r>
          </w:p>
        </w:tc>
        <w:tc>
          <w:tcPr>
            <w:tcW w:w="1134" w:type="dxa"/>
            <w:tcBorders>
              <w:top w:val="single" w:sz="4" w:space="0" w:color="DDEBF7"/>
              <w:left w:val="nil"/>
              <w:bottom w:val="single" w:sz="4" w:space="0" w:color="DDEBF7"/>
              <w:right w:val="nil"/>
            </w:tcBorders>
            <w:shd w:val="clear" w:color="BDD7EE" w:fill="BDD7EE"/>
            <w:noWrap/>
            <w:vAlign w:val="bottom"/>
            <w:hideMark/>
          </w:tcPr>
          <w:p w14:paraId="558402E4"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40</w:t>
            </w:r>
          </w:p>
        </w:tc>
        <w:tc>
          <w:tcPr>
            <w:tcW w:w="742" w:type="dxa"/>
            <w:tcBorders>
              <w:top w:val="single" w:sz="4" w:space="0" w:color="DDEBF7"/>
              <w:left w:val="nil"/>
              <w:bottom w:val="single" w:sz="4" w:space="0" w:color="DDEBF7"/>
              <w:right w:val="nil"/>
            </w:tcBorders>
            <w:shd w:val="clear" w:color="BDD7EE" w:fill="BDD7EE"/>
            <w:noWrap/>
            <w:vAlign w:val="bottom"/>
            <w:hideMark/>
          </w:tcPr>
          <w:p w14:paraId="446FD0F3" w14:textId="77777777" w:rsidR="002B4505" w:rsidRDefault="002B4505">
            <w:pPr>
              <w:jc w:val="right"/>
              <w:rPr>
                <w:rFonts w:ascii="Arial Narrow" w:hAnsi="Arial Narrow" w:cs="Calibri"/>
                <w:color w:val="000000"/>
                <w:sz w:val="20"/>
                <w:szCs w:val="20"/>
              </w:rPr>
            </w:pPr>
          </w:p>
        </w:tc>
        <w:tc>
          <w:tcPr>
            <w:tcW w:w="742" w:type="dxa"/>
            <w:tcBorders>
              <w:top w:val="single" w:sz="4" w:space="0" w:color="DDEBF7"/>
              <w:left w:val="nil"/>
              <w:bottom w:val="single" w:sz="4" w:space="0" w:color="DDEBF7"/>
              <w:right w:val="nil"/>
            </w:tcBorders>
            <w:shd w:val="clear" w:color="BDD7EE" w:fill="BDD7EE"/>
            <w:noWrap/>
            <w:vAlign w:val="bottom"/>
            <w:hideMark/>
          </w:tcPr>
          <w:p w14:paraId="10AFD83E" w14:textId="77777777" w:rsidR="002B4505" w:rsidRDefault="002B4505">
            <w:pPr>
              <w:rPr>
                <w:sz w:val="20"/>
                <w:szCs w:val="20"/>
              </w:rPr>
            </w:pPr>
          </w:p>
        </w:tc>
      </w:tr>
      <w:tr w:rsidR="002B4505" w14:paraId="6A947A93"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48FEFE6A"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Ministerstvo zdravotnictví ČR</w:t>
            </w:r>
          </w:p>
        </w:tc>
        <w:tc>
          <w:tcPr>
            <w:tcW w:w="850" w:type="dxa"/>
            <w:tcBorders>
              <w:top w:val="single" w:sz="4" w:space="0" w:color="9BC2E6"/>
              <w:left w:val="nil"/>
              <w:bottom w:val="single" w:sz="4" w:space="0" w:color="9BC2E6"/>
              <w:right w:val="nil"/>
            </w:tcBorders>
            <w:shd w:val="clear" w:color="DDEBF7" w:fill="DDEBF7"/>
            <w:noWrap/>
            <w:vAlign w:val="bottom"/>
            <w:hideMark/>
          </w:tcPr>
          <w:p w14:paraId="79730B56"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3</w:t>
            </w:r>
          </w:p>
        </w:tc>
        <w:tc>
          <w:tcPr>
            <w:tcW w:w="709" w:type="dxa"/>
            <w:tcBorders>
              <w:top w:val="single" w:sz="4" w:space="0" w:color="9BC2E6"/>
              <w:left w:val="nil"/>
              <w:bottom w:val="single" w:sz="4" w:space="0" w:color="9BC2E6"/>
              <w:right w:val="nil"/>
            </w:tcBorders>
            <w:shd w:val="clear" w:color="DDEBF7" w:fill="DDEBF7"/>
            <w:noWrap/>
            <w:vAlign w:val="bottom"/>
            <w:hideMark/>
          </w:tcPr>
          <w:p w14:paraId="4D86D27C"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45</w:t>
            </w:r>
          </w:p>
        </w:tc>
        <w:tc>
          <w:tcPr>
            <w:tcW w:w="1134" w:type="dxa"/>
            <w:tcBorders>
              <w:top w:val="single" w:sz="4" w:space="0" w:color="9BC2E6"/>
              <w:left w:val="nil"/>
              <w:bottom w:val="single" w:sz="4" w:space="0" w:color="9BC2E6"/>
              <w:right w:val="nil"/>
            </w:tcBorders>
            <w:shd w:val="clear" w:color="DDEBF7" w:fill="DDEBF7"/>
            <w:noWrap/>
            <w:vAlign w:val="bottom"/>
            <w:hideMark/>
          </w:tcPr>
          <w:p w14:paraId="4845BCC8"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256,5</w:t>
            </w:r>
          </w:p>
        </w:tc>
        <w:tc>
          <w:tcPr>
            <w:tcW w:w="742" w:type="dxa"/>
            <w:tcBorders>
              <w:top w:val="single" w:sz="4" w:space="0" w:color="9BC2E6"/>
              <w:left w:val="nil"/>
              <w:bottom w:val="single" w:sz="4" w:space="0" w:color="9BC2E6"/>
              <w:right w:val="nil"/>
            </w:tcBorders>
            <w:shd w:val="clear" w:color="DDEBF7" w:fill="DDEBF7"/>
            <w:noWrap/>
            <w:vAlign w:val="bottom"/>
            <w:hideMark/>
          </w:tcPr>
          <w:p w14:paraId="3668276A"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52</w:t>
            </w:r>
          </w:p>
        </w:tc>
        <w:tc>
          <w:tcPr>
            <w:tcW w:w="742" w:type="dxa"/>
            <w:tcBorders>
              <w:top w:val="single" w:sz="4" w:space="0" w:color="9BC2E6"/>
              <w:left w:val="nil"/>
              <w:bottom w:val="single" w:sz="4" w:space="0" w:color="9BC2E6"/>
              <w:right w:val="nil"/>
            </w:tcBorders>
            <w:shd w:val="clear" w:color="DDEBF7" w:fill="DDEBF7"/>
            <w:noWrap/>
            <w:vAlign w:val="bottom"/>
            <w:hideMark/>
          </w:tcPr>
          <w:p w14:paraId="54BCD06B"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55</w:t>
            </w:r>
          </w:p>
        </w:tc>
      </w:tr>
      <w:tr w:rsidR="002B4505" w14:paraId="353DFD8A"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5D2F5435"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Enterprise architektura klíčových projektů a  informační koncepce MZ</w:t>
            </w:r>
          </w:p>
        </w:tc>
        <w:tc>
          <w:tcPr>
            <w:tcW w:w="850" w:type="dxa"/>
            <w:tcBorders>
              <w:top w:val="single" w:sz="4" w:space="0" w:color="DDEBF7"/>
              <w:left w:val="nil"/>
              <w:bottom w:val="single" w:sz="4" w:space="0" w:color="DDEBF7"/>
              <w:right w:val="nil"/>
            </w:tcBorders>
            <w:shd w:val="clear" w:color="BDD7EE" w:fill="BDD7EE"/>
            <w:noWrap/>
            <w:vAlign w:val="bottom"/>
            <w:hideMark/>
          </w:tcPr>
          <w:p w14:paraId="7BBE6A4A"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3008E72"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1134" w:type="dxa"/>
            <w:tcBorders>
              <w:top w:val="single" w:sz="4" w:space="0" w:color="DDEBF7"/>
              <w:left w:val="nil"/>
              <w:bottom w:val="single" w:sz="4" w:space="0" w:color="DDEBF7"/>
              <w:right w:val="nil"/>
            </w:tcBorders>
            <w:shd w:val="clear" w:color="BDD7EE" w:fill="BDD7EE"/>
            <w:noWrap/>
            <w:vAlign w:val="bottom"/>
            <w:hideMark/>
          </w:tcPr>
          <w:p w14:paraId="5765851A"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22,5</w:t>
            </w:r>
          </w:p>
        </w:tc>
        <w:tc>
          <w:tcPr>
            <w:tcW w:w="742" w:type="dxa"/>
            <w:tcBorders>
              <w:top w:val="single" w:sz="4" w:space="0" w:color="DDEBF7"/>
              <w:left w:val="nil"/>
              <w:bottom w:val="single" w:sz="4" w:space="0" w:color="DDEBF7"/>
              <w:right w:val="nil"/>
            </w:tcBorders>
            <w:shd w:val="clear" w:color="BDD7EE" w:fill="BDD7EE"/>
            <w:noWrap/>
            <w:vAlign w:val="bottom"/>
            <w:hideMark/>
          </w:tcPr>
          <w:p w14:paraId="6CB0208B"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7</w:t>
            </w:r>
          </w:p>
        </w:tc>
        <w:tc>
          <w:tcPr>
            <w:tcW w:w="742" w:type="dxa"/>
            <w:tcBorders>
              <w:top w:val="single" w:sz="4" w:space="0" w:color="DDEBF7"/>
              <w:left w:val="nil"/>
              <w:bottom w:val="single" w:sz="4" w:space="0" w:color="DDEBF7"/>
              <w:right w:val="nil"/>
            </w:tcBorders>
            <w:shd w:val="clear" w:color="BDD7EE" w:fill="BDD7EE"/>
            <w:noWrap/>
            <w:vAlign w:val="bottom"/>
            <w:hideMark/>
          </w:tcPr>
          <w:p w14:paraId="3BDD5621"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5</w:t>
            </w:r>
          </w:p>
        </w:tc>
      </w:tr>
      <w:tr w:rsidR="002B4505" w14:paraId="2504A069"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263470E6"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Institucionalizace elektronizace zdravotnictví - zajištění role nově zřizovaného Národního centra elektronického zdravotnictví.</w:t>
            </w:r>
          </w:p>
        </w:tc>
        <w:tc>
          <w:tcPr>
            <w:tcW w:w="850" w:type="dxa"/>
            <w:tcBorders>
              <w:top w:val="single" w:sz="4" w:space="0" w:color="DDEBF7"/>
              <w:left w:val="nil"/>
              <w:bottom w:val="single" w:sz="4" w:space="0" w:color="DDEBF7"/>
              <w:right w:val="nil"/>
            </w:tcBorders>
            <w:shd w:val="clear" w:color="BDD7EE" w:fill="BDD7EE"/>
            <w:noWrap/>
            <w:vAlign w:val="bottom"/>
            <w:hideMark/>
          </w:tcPr>
          <w:p w14:paraId="44DBF242"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44E9AB7D"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30</w:t>
            </w:r>
          </w:p>
        </w:tc>
        <w:tc>
          <w:tcPr>
            <w:tcW w:w="1134" w:type="dxa"/>
            <w:tcBorders>
              <w:top w:val="single" w:sz="4" w:space="0" w:color="DDEBF7"/>
              <w:left w:val="nil"/>
              <w:bottom w:val="single" w:sz="4" w:space="0" w:color="DDEBF7"/>
              <w:right w:val="nil"/>
            </w:tcBorders>
            <w:shd w:val="clear" w:color="BDD7EE" w:fill="BDD7EE"/>
            <w:noWrap/>
            <w:vAlign w:val="bottom"/>
            <w:hideMark/>
          </w:tcPr>
          <w:p w14:paraId="5364A843"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164</w:t>
            </w:r>
          </w:p>
        </w:tc>
        <w:tc>
          <w:tcPr>
            <w:tcW w:w="742" w:type="dxa"/>
            <w:tcBorders>
              <w:top w:val="single" w:sz="4" w:space="0" w:color="DDEBF7"/>
              <w:left w:val="nil"/>
              <w:bottom w:val="single" w:sz="4" w:space="0" w:color="DDEBF7"/>
              <w:right w:val="nil"/>
            </w:tcBorders>
            <w:shd w:val="clear" w:color="BDD7EE" w:fill="BDD7EE"/>
            <w:noWrap/>
            <w:vAlign w:val="bottom"/>
            <w:hideMark/>
          </w:tcPr>
          <w:p w14:paraId="5797E19D"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742" w:type="dxa"/>
            <w:tcBorders>
              <w:top w:val="single" w:sz="4" w:space="0" w:color="DDEBF7"/>
              <w:left w:val="nil"/>
              <w:bottom w:val="single" w:sz="4" w:space="0" w:color="DDEBF7"/>
              <w:right w:val="nil"/>
            </w:tcBorders>
            <w:shd w:val="clear" w:color="BDD7EE" w:fill="BDD7EE"/>
            <w:noWrap/>
            <w:vAlign w:val="bottom"/>
            <w:hideMark/>
          </w:tcPr>
          <w:p w14:paraId="78B7249D"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50</w:t>
            </w:r>
          </w:p>
        </w:tc>
      </w:tr>
      <w:tr w:rsidR="002B4505" w14:paraId="6DF2581A"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3D8A9BE9"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Integrovaný systém uživatelů pro Krajské hygienické stanice, MZ</w:t>
            </w:r>
          </w:p>
        </w:tc>
        <w:tc>
          <w:tcPr>
            <w:tcW w:w="850" w:type="dxa"/>
            <w:tcBorders>
              <w:top w:val="single" w:sz="4" w:space="0" w:color="DDEBF7"/>
              <w:left w:val="nil"/>
              <w:bottom w:val="single" w:sz="4" w:space="0" w:color="DDEBF7"/>
              <w:right w:val="nil"/>
            </w:tcBorders>
            <w:shd w:val="clear" w:color="BDD7EE" w:fill="BDD7EE"/>
            <w:noWrap/>
            <w:vAlign w:val="bottom"/>
            <w:hideMark/>
          </w:tcPr>
          <w:p w14:paraId="098C033A"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B6489C8"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1134" w:type="dxa"/>
            <w:tcBorders>
              <w:top w:val="single" w:sz="4" w:space="0" w:color="DDEBF7"/>
              <w:left w:val="nil"/>
              <w:bottom w:val="single" w:sz="4" w:space="0" w:color="DDEBF7"/>
              <w:right w:val="nil"/>
            </w:tcBorders>
            <w:shd w:val="clear" w:color="BDD7EE" w:fill="BDD7EE"/>
            <w:noWrap/>
            <w:vAlign w:val="bottom"/>
            <w:hideMark/>
          </w:tcPr>
          <w:p w14:paraId="3B06A2F6"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70</w:t>
            </w:r>
          </w:p>
        </w:tc>
        <w:tc>
          <w:tcPr>
            <w:tcW w:w="742" w:type="dxa"/>
            <w:tcBorders>
              <w:top w:val="single" w:sz="4" w:space="0" w:color="DDEBF7"/>
              <w:left w:val="nil"/>
              <w:bottom w:val="single" w:sz="4" w:space="0" w:color="DDEBF7"/>
              <w:right w:val="nil"/>
            </w:tcBorders>
            <w:shd w:val="clear" w:color="BDD7EE" w:fill="BDD7EE"/>
            <w:noWrap/>
            <w:vAlign w:val="bottom"/>
            <w:hideMark/>
          </w:tcPr>
          <w:p w14:paraId="08A68107"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76B08BDB"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41B82FED"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052ACDEB"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Ministerstvo životního prostředí ČR</w:t>
            </w:r>
          </w:p>
        </w:tc>
        <w:tc>
          <w:tcPr>
            <w:tcW w:w="850" w:type="dxa"/>
            <w:tcBorders>
              <w:top w:val="single" w:sz="4" w:space="0" w:color="9BC2E6"/>
              <w:left w:val="nil"/>
              <w:bottom w:val="single" w:sz="4" w:space="0" w:color="9BC2E6"/>
              <w:right w:val="nil"/>
            </w:tcBorders>
            <w:shd w:val="clear" w:color="DDEBF7" w:fill="DDEBF7"/>
            <w:noWrap/>
            <w:vAlign w:val="bottom"/>
            <w:hideMark/>
          </w:tcPr>
          <w:p w14:paraId="562A5635"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313A250B"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5</w:t>
            </w:r>
          </w:p>
        </w:tc>
        <w:tc>
          <w:tcPr>
            <w:tcW w:w="1134" w:type="dxa"/>
            <w:tcBorders>
              <w:top w:val="single" w:sz="4" w:space="0" w:color="9BC2E6"/>
              <w:left w:val="nil"/>
              <w:bottom w:val="single" w:sz="4" w:space="0" w:color="9BC2E6"/>
              <w:right w:val="nil"/>
            </w:tcBorders>
            <w:shd w:val="clear" w:color="DDEBF7" w:fill="DDEBF7"/>
            <w:noWrap/>
            <w:vAlign w:val="bottom"/>
            <w:hideMark/>
          </w:tcPr>
          <w:p w14:paraId="1EABDF28"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76,15</w:t>
            </w:r>
          </w:p>
        </w:tc>
        <w:tc>
          <w:tcPr>
            <w:tcW w:w="742" w:type="dxa"/>
            <w:tcBorders>
              <w:top w:val="single" w:sz="4" w:space="0" w:color="9BC2E6"/>
              <w:left w:val="nil"/>
              <w:bottom w:val="single" w:sz="4" w:space="0" w:color="9BC2E6"/>
              <w:right w:val="nil"/>
            </w:tcBorders>
            <w:shd w:val="clear" w:color="DDEBF7" w:fill="DDEBF7"/>
            <w:noWrap/>
            <w:vAlign w:val="bottom"/>
            <w:hideMark/>
          </w:tcPr>
          <w:p w14:paraId="429CB1EF"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46</w:t>
            </w:r>
          </w:p>
        </w:tc>
        <w:tc>
          <w:tcPr>
            <w:tcW w:w="742" w:type="dxa"/>
            <w:tcBorders>
              <w:top w:val="single" w:sz="4" w:space="0" w:color="9BC2E6"/>
              <w:left w:val="nil"/>
              <w:bottom w:val="single" w:sz="4" w:space="0" w:color="9BC2E6"/>
              <w:right w:val="nil"/>
            </w:tcBorders>
            <w:shd w:val="clear" w:color="DDEBF7" w:fill="DDEBF7"/>
            <w:noWrap/>
            <w:vAlign w:val="bottom"/>
            <w:hideMark/>
          </w:tcPr>
          <w:p w14:paraId="106304B4"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15</w:t>
            </w:r>
          </w:p>
        </w:tc>
      </w:tr>
      <w:tr w:rsidR="002B4505" w14:paraId="7C81071A"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52137C53"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ISPOP2 - Informační systém plnění ohlašovacích povinností</w:t>
            </w:r>
          </w:p>
        </w:tc>
        <w:tc>
          <w:tcPr>
            <w:tcW w:w="850" w:type="dxa"/>
            <w:tcBorders>
              <w:top w:val="single" w:sz="4" w:space="0" w:color="DDEBF7"/>
              <w:left w:val="nil"/>
              <w:bottom w:val="single" w:sz="4" w:space="0" w:color="DDEBF7"/>
              <w:right w:val="nil"/>
            </w:tcBorders>
            <w:shd w:val="clear" w:color="BDD7EE" w:fill="BDD7EE"/>
            <w:noWrap/>
            <w:vAlign w:val="bottom"/>
            <w:hideMark/>
          </w:tcPr>
          <w:p w14:paraId="50956533"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0E5848B2"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1134" w:type="dxa"/>
            <w:tcBorders>
              <w:top w:val="single" w:sz="4" w:space="0" w:color="DDEBF7"/>
              <w:left w:val="nil"/>
              <w:bottom w:val="single" w:sz="4" w:space="0" w:color="DDEBF7"/>
              <w:right w:val="nil"/>
            </w:tcBorders>
            <w:shd w:val="clear" w:color="BDD7EE" w:fill="BDD7EE"/>
            <w:noWrap/>
            <w:vAlign w:val="bottom"/>
            <w:hideMark/>
          </w:tcPr>
          <w:p w14:paraId="6BE98F1B"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76,15</w:t>
            </w:r>
          </w:p>
        </w:tc>
        <w:tc>
          <w:tcPr>
            <w:tcW w:w="742" w:type="dxa"/>
            <w:tcBorders>
              <w:top w:val="single" w:sz="4" w:space="0" w:color="DDEBF7"/>
              <w:left w:val="nil"/>
              <w:bottom w:val="single" w:sz="4" w:space="0" w:color="DDEBF7"/>
              <w:right w:val="nil"/>
            </w:tcBorders>
            <w:shd w:val="clear" w:color="BDD7EE" w:fill="BDD7EE"/>
            <w:noWrap/>
            <w:vAlign w:val="bottom"/>
            <w:hideMark/>
          </w:tcPr>
          <w:p w14:paraId="7A23F2B8"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46</w:t>
            </w:r>
          </w:p>
        </w:tc>
        <w:tc>
          <w:tcPr>
            <w:tcW w:w="742" w:type="dxa"/>
            <w:tcBorders>
              <w:top w:val="single" w:sz="4" w:space="0" w:color="DDEBF7"/>
              <w:left w:val="nil"/>
              <w:bottom w:val="single" w:sz="4" w:space="0" w:color="DDEBF7"/>
              <w:right w:val="nil"/>
            </w:tcBorders>
            <w:shd w:val="clear" w:color="BDD7EE" w:fill="BDD7EE"/>
            <w:noWrap/>
            <w:vAlign w:val="bottom"/>
            <w:hideMark/>
          </w:tcPr>
          <w:p w14:paraId="50237D0C"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15</w:t>
            </w:r>
          </w:p>
        </w:tc>
      </w:tr>
      <w:tr w:rsidR="002B4505" w14:paraId="15879314"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7CFA772A"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Národní archiv</w:t>
            </w:r>
          </w:p>
        </w:tc>
        <w:tc>
          <w:tcPr>
            <w:tcW w:w="850" w:type="dxa"/>
            <w:tcBorders>
              <w:top w:val="single" w:sz="4" w:space="0" w:color="9BC2E6"/>
              <w:left w:val="nil"/>
              <w:bottom w:val="single" w:sz="4" w:space="0" w:color="9BC2E6"/>
              <w:right w:val="nil"/>
            </w:tcBorders>
            <w:shd w:val="clear" w:color="DDEBF7" w:fill="DDEBF7"/>
            <w:noWrap/>
            <w:vAlign w:val="bottom"/>
            <w:hideMark/>
          </w:tcPr>
          <w:p w14:paraId="2FBA76E0"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1F6F4984"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90</w:t>
            </w:r>
          </w:p>
        </w:tc>
        <w:tc>
          <w:tcPr>
            <w:tcW w:w="1134" w:type="dxa"/>
            <w:tcBorders>
              <w:top w:val="single" w:sz="4" w:space="0" w:color="9BC2E6"/>
              <w:left w:val="nil"/>
              <w:bottom w:val="single" w:sz="4" w:space="0" w:color="9BC2E6"/>
              <w:right w:val="nil"/>
            </w:tcBorders>
            <w:shd w:val="clear" w:color="DDEBF7" w:fill="DDEBF7"/>
            <w:noWrap/>
            <w:vAlign w:val="bottom"/>
            <w:hideMark/>
          </w:tcPr>
          <w:p w14:paraId="0B641423"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36,7</w:t>
            </w:r>
          </w:p>
        </w:tc>
        <w:tc>
          <w:tcPr>
            <w:tcW w:w="742" w:type="dxa"/>
            <w:tcBorders>
              <w:top w:val="single" w:sz="4" w:space="0" w:color="9BC2E6"/>
              <w:left w:val="nil"/>
              <w:bottom w:val="single" w:sz="4" w:space="0" w:color="9BC2E6"/>
              <w:right w:val="nil"/>
            </w:tcBorders>
            <w:shd w:val="clear" w:color="DDEBF7" w:fill="DDEBF7"/>
            <w:noWrap/>
            <w:vAlign w:val="bottom"/>
            <w:hideMark/>
          </w:tcPr>
          <w:p w14:paraId="19654B9F"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0</w:t>
            </w:r>
          </w:p>
        </w:tc>
        <w:tc>
          <w:tcPr>
            <w:tcW w:w="742" w:type="dxa"/>
            <w:tcBorders>
              <w:top w:val="single" w:sz="4" w:space="0" w:color="9BC2E6"/>
              <w:left w:val="nil"/>
              <w:bottom w:val="single" w:sz="4" w:space="0" w:color="9BC2E6"/>
              <w:right w:val="nil"/>
            </w:tcBorders>
            <w:shd w:val="clear" w:color="DDEBF7" w:fill="DDEBF7"/>
            <w:noWrap/>
            <w:vAlign w:val="bottom"/>
            <w:hideMark/>
          </w:tcPr>
          <w:p w14:paraId="5E12E27C"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0</w:t>
            </w:r>
          </w:p>
        </w:tc>
      </w:tr>
      <w:tr w:rsidR="002B4505" w14:paraId="1E2052A5"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0D222C8D"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Národní digitální archiv II</w:t>
            </w:r>
          </w:p>
        </w:tc>
        <w:tc>
          <w:tcPr>
            <w:tcW w:w="850" w:type="dxa"/>
            <w:tcBorders>
              <w:top w:val="single" w:sz="4" w:space="0" w:color="DDEBF7"/>
              <w:left w:val="nil"/>
              <w:bottom w:val="single" w:sz="4" w:space="0" w:color="DDEBF7"/>
              <w:right w:val="nil"/>
            </w:tcBorders>
            <w:shd w:val="clear" w:color="BDD7EE" w:fill="BDD7EE"/>
            <w:noWrap/>
            <w:vAlign w:val="bottom"/>
            <w:hideMark/>
          </w:tcPr>
          <w:p w14:paraId="7313DF3B"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C67DB9C"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90</w:t>
            </w:r>
          </w:p>
        </w:tc>
        <w:tc>
          <w:tcPr>
            <w:tcW w:w="1134" w:type="dxa"/>
            <w:tcBorders>
              <w:top w:val="single" w:sz="4" w:space="0" w:color="DDEBF7"/>
              <w:left w:val="nil"/>
              <w:bottom w:val="single" w:sz="4" w:space="0" w:color="DDEBF7"/>
              <w:right w:val="nil"/>
            </w:tcBorders>
            <w:shd w:val="clear" w:color="BDD7EE" w:fill="BDD7EE"/>
            <w:noWrap/>
            <w:vAlign w:val="bottom"/>
            <w:hideMark/>
          </w:tcPr>
          <w:p w14:paraId="1760CF35"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36,7</w:t>
            </w:r>
          </w:p>
        </w:tc>
        <w:tc>
          <w:tcPr>
            <w:tcW w:w="742" w:type="dxa"/>
            <w:tcBorders>
              <w:top w:val="single" w:sz="4" w:space="0" w:color="DDEBF7"/>
              <w:left w:val="nil"/>
              <w:bottom w:val="single" w:sz="4" w:space="0" w:color="DDEBF7"/>
              <w:right w:val="nil"/>
            </w:tcBorders>
            <w:shd w:val="clear" w:color="BDD7EE" w:fill="BDD7EE"/>
            <w:noWrap/>
            <w:vAlign w:val="bottom"/>
            <w:hideMark/>
          </w:tcPr>
          <w:p w14:paraId="77F9EE6E"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4A3CEB6B"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bl>
    <w:p w14:paraId="1E4D006E" w14:textId="77777777" w:rsidR="002B4505" w:rsidRDefault="002B4505">
      <w:r>
        <w:br w:type="page"/>
      </w:r>
    </w:p>
    <w:tbl>
      <w:tblPr>
        <w:tblW w:w="9564" w:type="dxa"/>
        <w:tblLayout w:type="fixed"/>
        <w:tblCellMar>
          <w:left w:w="70" w:type="dxa"/>
          <w:right w:w="70" w:type="dxa"/>
        </w:tblCellMar>
        <w:tblLook w:val="04A0" w:firstRow="1" w:lastRow="0" w:firstColumn="1" w:lastColumn="0" w:noHBand="0" w:noVBand="1"/>
      </w:tblPr>
      <w:tblGrid>
        <w:gridCol w:w="5387"/>
        <w:gridCol w:w="850"/>
        <w:gridCol w:w="709"/>
        <w:gridCol w:w="1134"/>
        <w:gridCol w:w="742"/>
        <w:gridCol w:w="742"/>
      </w:tblGrid>
      <w:tr w:rsidR="002B4505" w14:paraId="3A12821C" w14:textId="77777777" w:rsidTr="001606F8">
        <w:trPr>
          <w:trHeight w:val="840"/>
        </w:trPr>
        <w:tc>
          <w:tcPr>
            <w:tcW w:w="5387" w:type="dxa"/>
            <w:tcBorders>
              <w:top w:val="nil"/>
              <w:left w:val="nil"/>
              <w:bottom w:val="single" w:sz="4" w:space="0" w:color="5B9BD5"/>
              <w:right w:val="nil"/>
            </w:tcBorders>
            <w:shd w:val="clear" w:color="1F4E78" w:fill="1F4E78"/>
            <w:noWrap/>
            <w:vAlign w:val="center"/>
            <w:hideMark/>
          </w:tcPr>
          <w:p w14:paraId="0B163330" w14:textId="77777777" w:rsidR="002B4505" w:rsidRDefault="002B4505" w:rsidP="001606F8">
            <w:pPr>
              <w:rPr>
                <w:rFonts w:ascii="Arial Narrow" w:hAnsi="Arial Narrow" w:cs="Calibri"/>
                <w:b/>
                <w:bCs/>
                <w:color w:val="FFFFFF"/>
                <w:sz w:val="20"/>
                <w:szCs w:val="20"/>
              </w:rPr>
            </w:pPr>
            <w:r>
              <w:rPr>
                <w:rFonts w:ascii="Arial Narrow" w:hAnsi="Arial Narrow" w:cs="Calibri"/>
                <w:b/>
                <w:bCs/>
                <w:color w:val="FFFFFF"/>
                <w:sz w:val="20"/>
                <w:szCs w:val="20"/>
              </w:rPr>
              <w:t>Gestor - Název záměru</w:t>
            </w:r>
          </w:p>
        </w:tc>
        <w:tc>
          <w:tcPr>
            <w:tcW w:w="850" w:type="dxa"/>
            <w:tcBorders>
              <w:top w:val="nil"/>
              <w:left w:val="nil"/>
              <w:bottom w:val="single" w:sz="4" w:space="0" w:color="5B9BD5"/>
              <w:right w:val="nil"/>
            </w:tcBorders>
            <w:shd w:val="clear" w:color="1F4E78" w:fill="1F4E78"/>
            <w:vAlign w:val="center"/>
            <w:hideMark/>
          </w:tcPr>
          <w:p w14:paraId="6DB666E4"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Počet</w:t>
            </w:r>
          </w:p>
        </w:tc>
        <w:tc>
          <w:tcPr>
            <w:tcW w:w="709" w:type="dxa"/>
            <w:tcBorders>
              <w:top w:val="nil"/>
              <w:left w:val="nil"/>
              <w:bottom w:val="single" w:sz="4" w:space="0" w:color="5B9BD5"/>
              <w:right w:val="nil"/>
            </w:tcBorders>
            <w:shd w:val="clear" w:color="1F4E78" w:fill="1F4E78"/>
            <w:noWrap/>
            <w:vAlign w:val="center"/>
            <w:hideMark/>
          </w:tcPr>
          <w:p w14:paraId="09962A59"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Hotovo %</w:t>
            </w:r>
          </w:p>
        </w:tc>
        <w:tc>
          <w:tcPr>
            <w:tcW w:w="1134" w:type="dxa"/>
            <w:tcBorders>
              <w:top w:val="nil"/>
              <w:left w:val="nil"/>
              <w:bottom w:val="single" w:sz="4" w:space="0" w:color="5B9BD5"/>
              <w:right w:val="nil"/>
            </w:tcBorders>
            <w:shd w:val="clear" w:color="1F4E78" w:fill="1F4E78"/>
            <w:vAlign w:val="center"/>
            <w:hideMark/>
          </w:tcPr>
          <w:p w14:paraId="60E35300"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Celk. výdaje na reealizaci [mil. Kč]</w:t>
            </w:r>
          </w:p>
        </w:tc>
        <w:tc>
          <w:tcPr>
            <w:tcW w:w="742" w:type="dxa"/>
            <w:tcBorders>
              <w:top w:val="nil"/>
              <w:left w:val="nil"/>
              <w:bottom w:val="single" w:sz="4" w:space="0" w:color="5B9BD5"/>
              <w:right w:val="nil"/>
            </w:tcBorders>
            <w:shd w:val="clear" w:color="1F4E78" w:fill="1F4E78"/>
            <w:vAlign w:val="center"/>
            <w:hideMark/>
          </w:tcPr>
          <w:p w14:paraId="0BF40976"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Výdaje 2021 [mil.Kč]</w:t>
            </w:r>
          </w:p>
        </w:tc>
        <w:tc>
          <w:tcPr>
            <w:tcW w:w="742" w:type="dxa"/>
            <w:tcBorders>
              <w:top w:val="nil"/>
              <w:left w:val="nil"/>
              <w:bottom w:val="single" w:sz="4" w:space="0" w:color="5B9BD5"/>
              <w:right w:val="nil"/>
            </w:tcBorders>
            <w:shd w:val="clear" w:color="1F4E78" w:fill="1F4E78"/>
            <w:vAlign w:val="center"/>
            <w:hideMark/>
          </w:tcPr>
          <w:p w14:paraId="2C1B9AE8"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Výdaje 2022 [mil.Kč]</w:t>
            </w:r>
          </w:p>
        </w:tc>
      </w:tr>
      <w:tr w:rsidR="002B4505" w14:paraId="0BB363F6"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590F578F" w14:textId="60970FFB"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Probační a mediační služba</w:t>
            </w:r>
          </w:p>
        </w:tc>
        <w:tc>
          <w:tcPr>
            <w:tcW w:w="850" w:type="dxa"/>
            <w:tcBorders>
              <w:top w:val="single" w:sz="4" w:space="0" w:color="9BC2E6"/>
              <w:left w:val="nil"/>
              <w:bottom w:val="single" w:sz="4" w:space="0" w:color="9BC2E6"/>
              <w:right w:val="nil"/>
            </w:tcBorders>
            <w:shd w:val="clear" w:color="DDEBF7" w:fill="DDEBF7"/>
            <w:noWrap/>
            <w:vAlign w:val="bottom"/>
            <w:hideMark/>
          </w:tcPr>
          <w:p w14:paraId="3C9EFE10"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3A8581FB"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15</w:t>
            </w:r>
          </w:p>
        </w:tc>
        <w:tc>
          <w:tcPr>
            <w:tcW w:w="1134" w:type="dxa"/>
            <w:tcBorders>
              <w:top w:val="single" w:sz="4" w:space="0" w:color="9BC2E6"/>
              <w:left w:val="nil"/>
              <w:bottom w:val="single" w:sz="4" w:space="0" w:color="9BC2E6"/>
              <w:right w:val="nil"/>
            </w:tcBorders>
            <w:shd w:val="clear" w:color="DDEBF7" w:fill="DDEBF7"/>
            <w:noWrap/>
            <w:vAlign w:val="bottom"/>
            <w:hideMark/>
          </w:tcPr>
          <w:p w14:paraId="2ED84FAE"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48,6</w:t>
            </w:r>
          </w:p>
        </w:tc>
        <w:tc>
          <w:tcPr>
            <w:tcW w:w="742" w:type="dxa"/>
            <w:tcBorders>
              <w:top w:val="single" w:sz="4" w:space="0" w:color="9BC2E6"/>
              <w:left w:val="nil"/>
              <w:bottom w:val="single" w:sz="4" w:space="0" w:color="9BC2E6"/>
              <w:right w:val="nil"/>
            </w:tcBorders>
            <w:shd w:val="clear" w:color="DDEBF7" w:fill="DDEBF7"/>
            <w:noWrap/>
            <w:vAlign w:val="bottom"/>
            <w:hideMark/>
          </w:tcPr>
          <w:p w14:paraId="3B75835A"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14,5</w:t>
            </w:r>
          </w:p>
        </w:tc>
        <w:tc>
          <w:tcPr>
            <w:tcW w:w="742" w:type="dxa"/>
            <w:tcBorders>
              <w:top w:val="single" w:sz="4" w:space="0" w:color="9BC2E6"/>
              <w:left w:val="nil"/>
              <w:bottom w:val="single" w:sz="4" w:space="0" w:color="9BC2E6"/>
              <w:right w:val="nil"/>
            </w:tcBorders>
            <w:shd w:val="clear" w:color="DDEBF7" w:fill="DDEBF7"/>
            <w:noWrap/>
            <w:vAlign w:val="bottom"/>
            <w:hideMark/>
          </w:tcPr>
          <w:p w14:paraId="263CF5EE"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0</w:t>
            </w:r>
          </w:p>
        </w:tc>
      </w:tr>
      <w:tr w:rsidR="002B4505" w14:paraId="371028D0"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7C0E8631"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Nový AIS Probační a Mediační Služby</w:t>
            </w:r>
          </w:p>
        </w:tc>
        <w:tc>
          <w:tcPr>
            <w:tcW w:w="850" w:type="dxa"/>
            <w:tcBorders>
              <w:top w:val="single" w:sz="4" w:space="0" w:color="DDEBF7"/>
              <w:left w:val="nil"/>
              <w:bottom w:val="single" w:sz="4" w:space="0" w:color="DDEBF7"/>
              <w:right w:val="nil"/>
            </w:tcBorders>
            <w:shd w:val="clear" w:color="BDD7EE" w:fill="BDD7EE"/>
            <w:noWrap/>
            <w:vAlign w:val="bottom"/>
            <w:hideMark/>
          </w:tcPr>
          <w:p w14:paraId="543EFDFC"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0FA293E0"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15</w:t>
            </w:r>
          </w:p>
        </w:tc>
        <w:tc>
          <w:tcPr>
            <w:tcW w:w="1134" w:type="dxa"/>
            <w:tcBorders>
              <w:top w:val="single" w:sz="4" w:space="0" w:color="DDEBF7"/>
              <w:left w:val="nil"/>
              <w:bottom w:val="single" w:sz="4" w:space="0" w:color="DDEBF7"/>
              <w:right w:val="nil"/>
            </w:tcBorders>
            <w:shd w:val="clear" w:color="BDD7EE" w:fill="BDD7EE"/>
            <w:noWrap/>
            <w:vAlign w:val="bottom"/>
            <w:hideMark/>
          </w:tcPr>
          <w:p w14:paraId="6B0FBE5B"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48,6</w:t>
            </w:r>
          </w:p>
        </w:tc>
        <w:tc>
          <w:tcPr>
            <w:tcW w:w="742" w:type="dxa"/>
            <w:tcBorders>
              <w:top w:val="single" w:sz="4" w:space="0" w:color="DDEBF7"/>
              <w:left w:val="nil"/>
              <w:bottom w:val="single" w:sz="4" w:space="0" w:color="DDEBF7"/>
              <w:right w:val="nil"/>
            </w:tcBorders>
            <w:shd w:val="clear" w:color="BDD7EE" w:fill="BDD7EE"/>
            <w:noWrap/>
            <w:vAlign w:val="bottom"/>
            <w:hideMark/>
          </w:tcPr>
          <w:p w14:paraId="56069BEC"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14,5</w:t>
            </w:r>
          </w:p>
        </w:tc>
        <w:tc>
          <w:tcPr>
            <w:tcW w:w="742" w:type="dxa"/>
            <w:tcBorders>
              <w:top w:val="single" w:sz="4" w:space="0" w:color="DDEBF7"/>
              <w:left w:val="nil"/>
              <w:bottom w:val="single" w:sz="4" w:space="0" w:color="DDEBF7"/>
              <w:right w:val="nil"/>
            </w:tcBorders>
            <w:shd w:val="clear" w:color="BDD7EE" w:fill="BDD7EE"/>
            <w:noWrap/>
            <w:vAlign w:val="bottom"/>
            <w:hideMark/>
          </w:tcPr>
          <w:p w14:paraId="5698981B"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682AB0F2"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01FA87B6"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Rejstřík trestů</w:t>
            </w:r>
          </w:p>
        </w:tc>
        <w:tc>
          <w:tcPr>
            <w:tcW w:w="850" w:type="dxa"/>
            <w:tcBorders>
              <w:top w:val="single" w:sz="4" w:space="0" w:color="9BC2E6"/>
              <w:left w:val="nil"/>
              <w:bottom w:val="single" w:sz="4" w:space="0" w:color="9BC2E6"/>
              <w:right w:val="nil"/>
            </w:tcBorders>
            <w:shd w:val="clear" w:color="DDEBF7" w:fill="DDEBF7"/>
            <w:noWrap/>
            <w:vAlign w:val="bottom"/>
            <w:hideMark/>
          </w:tcPr>
          <w:p w14:paraId="033503EC"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23E42E0F"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17</w:t>
            </w:r>
          </w:p>
        </w:tc>
        <w:tc>
          <w:tcPr>
            <w:tcW w:w="1134" w:type="dxa"/>
            <w:tcBorders>
              <w:top w:val="single" w:sz="4" w:space="0" w:color="9BC2E6"/>
              <w:left w:val="nil"/>
              <w:bottom w:val="single" w:sz="4" w:space="0" w:color="9BC2E6"/>
              <w:right w:val="nil"/>
            </w:tcBorders>
            <w:shd w:val="clear" w:color="DDEBF7" w:fill="DDEBF7"/>
            <w:noWrap/>
            <w:vAlign w:val="bottom"/>
            <w:hideMark/>
          </w:tcPr>
          <w:p w14:paraId="03C7BE34"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52,73</w:t>
            </w:r>
          </w:p>
        </w:tc>
        <w:tc>
          <w:tcPr>
            <w:tcW w:w="742" w:type="dxa"/>
            <w:tcBorders>
              <w:top w:val="single" w:sz="4" w:space="0" w:color="9BC2E6"/>
              <w:left w:val="nil"/>
              <w:bottom w:val="single" w:sz="4" w:space="0" w:color="9BC2E6"/>
              <w:right w:val="nil"/>
            </w:tcBorders>
            <w:shd w:val="clear" w:color="DDEBF7" w:fill="DDEBF7"/>
            <w:noWrap/>
            <w:vAlign w:val="bottom"/>
            <w:hideMark/>
          </w:tcPr>
          <w:p w14:paraId="20D88B0A"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43</w:t>
            </w:r>
          </w:p>
        </w:tc>
        <w:tc>
          <w:tcPr>
            <w:tcW w:w="742" w:type="dxa"/>
            <w:tcBorders>
              <w:top w:val="single" w:sz="4" w:space="0" w:color="9BC2E6"/>
              <w:left w:val="nil"/>
              <w:bottom w:val="single" w:sz="4" w:space="0" w:color="9BC2E6"/>
              <w:right w:val="nil"/>
            </w:tcBorders>
            <w:shd w:val="clear" w:color="DDEBF7" w:fill="DDEBF7"/>
            <w:noWrap/>
            <w:vAlign w:val="bottom"/>
            <w:hideMark/>
          </w:tcPr>
          <w:p w14:paraId="2E5AB050"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6</w:t>
            </w:r>
          </w:p>
        </w:tc>
      </w:tr>
      <w:tr w:rsidR="002B4505" w14:paraId="2262DCE3"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48D3237B"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Nový Informační systém Rejstříku trestů</w:t>
            </w:r>
          </w:p>
        </w:tc>
        <w:tc>
          <w:tcPr>
            <w:tcW w:w="850" w:type="dxa"/>
            <w:tcBorders>
              <w:top w:val="single" w:sz="4" w:space="0" w:color="DDEBF7"/>
              <w:left w:val="nil"/>
              <w:bottom w:val="single" w:sz="4" w:space="0" w:color="DDEBF7"/>
              <w:right w:val="nil"/>
            </w:tcBorders>
            <w:shd w:val="clear" w:color="BDD7EE" w:fill="BDD7EE"/>
            <w:noWrap/>
            <w:vAlign w:val="bottom"/>
            <w:hideMark/>
          </w:tcPr>
          <w:p w14:paraId="67051147"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4874CAB3"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17</w:t>
            </w:r>
          </w:p>
        </w:tc>
        <w:tc>
          <w:tcPr>
            <w:tcW w:w="1134" w:type="dxa"/>
            <w:tcBorders>
              <w:top w:val="single" w:sz="4" w:space="0" w:color="DDEBF7"/>
              <w:left w:val="nil"/>
              <w:bottom w:val="single" w:sz="4" w:space="0" w:color="DDEBF7"/>
              <w:right w:val="nil"/>
            </w:tcBorders>
            <w:shd w:val="clear" w:color="BDD7EE" w:fill="BDD7EE"/>
            <w:noWrap/>
            <w:vAlign w:val="bottom"/>
            <w:hideMark/>
          </w:tcPr>
          <w:p w14:paraId="4391232C"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52,73</w:t>
            </w:r>
          </w:p>
        </w:tc>
        <w:tc>
          <w:tcPr>
            <w:tcW w:w="742" w:type="dxa"/>
            <w:tcBorders>
              <w:top w:val="single" w:sz="4" w:space="0" w:color="DDEBF7"/>
              <w:left w:val="nil"/>
              <w:bottom w:val="single" w:sz="4" w:space="0" w:color="DDEBF7"/>
              <w:right w:val="nil"/>
            </w:tcBorders>
            <w:shd w:val="clear" w:color="BDD7EE" w:fill="BDD7EE"/>
            <w:noWrap/>
            <w:vAlign w:val="bottom"/>
            <w:hideMark/>
          </w:tcPr>
          <w:p w14:paraId="31FF2946"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43</w:t>
            </w:r>
          </w:p>
        </w:tc>
        <w:tc>
          <w:tcPr>
            <w:tcW w:w="742" w:type="dxa"/>
            <w:tcBorders>
              <w:top w:val="single" w:sz="4" w:space="0" w:color="DDEBF7"/>
              <w:left w:val="nil"/>
              <w:bottom w:val="single" w:sz="4" w:space="0" w:color="DDEBF7"/>
              <w:right w:val="nil"/>
            </w:tcBorders>
            <w:shd w:val="clear" w:color="BDD7EE" w:fill="BDD7EE"/>
            <w:noWrap/>
            <w:vAlign w:val="bottom"/>
            <w:hideMark/>
          </w:tcPr>
          <w:p w14:paraId="24DF378D"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6</w:t>
            </w:r>
          </w:p>
        </w:tc>
      </w:tr>
      <w:tr w:rsidR="002B4505" w14:paraId="496A568E"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45C0C0F0"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Správa základních registrů</w:t>
            </w:r>
          </w:p>
        </w:tc>
        <w:tc>
          <w:tcPr>
            <w:tcW w:w="850" w:type="dxa"/>
            <w:tcBorders>
              <w:top w:val="single" w:sz="4" w:space="0" w:color="9BC2E6"/>
              <w:left w:val="nil"/>
              <w:bottom w:val="single" w:sz="4" w:space="0" w:color="9BC2E6"/>
              <w:right w:val="nil"/>
            </w:tcBorders>
            <w:shd w:val="clear" w:color="DDEBF7" w:fill="DDEBF7"/>
            <w:noWrap/>
            <w:vAlign w:val="bottom"/>
            <w:hideMark/>
          </w:tcPr>
          <w:p w14:paraId="0EB6942D"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0D5F45C9"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5</w:t>
            </w:r>
          </w:p>
        </w:tc>
        <w:tc>
          <w:tcPr>
            <w:tcW w:w="1134" w:type="dxa"/>
            <w:tcBorders>
              <w:top w:val="single" w:sz="4" w:space="0" w:color="9BC2E6"/>
              <w:left w:val="nil"/>
              <w:bottom w:val="single" w:sz="4" w:space="0" w:color="9BC2E6"/>
              <w:right w:val="nil"/>
            </w:tcBorders>
            <w:shd w:val="clear" w:color="DDEBF7" w:fill="DDEBF7"/>
            <w:noWrap/>
            <w:vAlign w:val="bottom"/>
            <w:hideMark/>
          </w:tcPr>
          <w:p w14:paraId="1B04F5C8"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670</w:t>
            </w:r>
          </w:p>
        </w:tc>
        <w:tc>
          <w:tcPr>
            <w:tcW w:w="742" w:type="dxa"/>
            <w:tcBorders>
              <w:top w:val="single" w:sz="4" w:space="0" w:color="9BC2E6"/>
              <w:left w:val="nil"/>
              <w:bottom w:val="single" w:sz="4" w:space="0" w:color="9BC2E6"/>
              <w:right w:val="nil"/>
            </w:tcBorders>
            <w:shd w:val="clear" w:color="DDEBF7" w:fill="DDEBF7"/>
            <w:noWrap/>
            <w:vAlign w:val="bottom"/>
            <w:hideMark/>
          </w:tcPr>
          <w:p w14:paraId="2855B141"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170</w:t>
            </w:r>
          </w:p>
        </w:tc>
        <w:tc>
          <w:tcPr>
            <w:tcW w:w="742" w:type="dxa"/>
            <w:tcBorders>
              <w:top w:val="single" w:sz="4" w:space="0" w:color="9BC2E6"/>
              <w:left w:val="nil"/>
              <w:bottom w:val="single" w:sz="4" w:space="0" w:color="9BC2E6"/>
              <w:right w:val="nil"/>
            </w:tcBorders>
            <w:shd w:val="clear" w:color="DDEBF7" w:fill="DDEBF7"/>
            <w:noWrap/>
            <w:vAlign w:val="bottom"/>
            <w:hideMark/>
          </w:tcPr>
          <w:p w14:paraId="7A7DDBE8"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270</w:t>
            </w:r>
          </w:p>
        </w:tc>
      </w:tr>
      <w:tr w:rsidR="002B4505" w14:paraId="4EEEFC6D"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0F87686B"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Digitální Česko - budování referenčního rozhraní propojeného datového fondu</w:t>
            </w:r>
          </w:p>
        </w:tc>
        <w:tc>
          <w:tcPr>
            <w:tcW w:w="850" w:type="dxa"/>
            <w:tcBorders>
              <w:top w:val="single" w:sz="4" w:space="0" w:color="DDEBF7"/>
              <w:left w:val="nil"/>
              <w:bottom w:val="single" w:sz="4" w:space="0" w:color="DDEBF7"/>
              <w:right w:val="nil"/>
            </w:tcBorders>
            <w:shd w:val="clear" w:color="BDD7EE" w:fill="BDD7EE"/>
            <w:noWrap/>
            <w:vAlign w:val="bottom"/>
            <w:hideMark/>
          </w:tcPr>
          <w:p w14:paraId="58BD9AC0"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7CE69555"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1134" w:type="dxa"/>
            <w:tcBorders>
              <w:top w:val="single" w:sz="4" w:space="0" w:color="DDEBF7"/>
              <w:left w:val="nil"/>
              <w:bottom w:val="single" w:sz="4" w:space="0" w:color="DDEBF7"/>
              <w:right w:val="nil"/>
            </w:tcBorders>
            <w:shd w:val="clear" w:color="BDD7EE" w:fill="BDD7EE"/>
            <w:noWrap/>
            <w:vAlign w:val="bottom"/>
            <w:hideMark/>
          </w:tcPr>
          <w:p w14:paraId="34FBD910"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670</w:t>
            </w:r>
          </w:p>
        </w:tc>
        <w:tc>
          <w:tcPr>
            <w:tcW w:w="742" w:type="dxa"/>
            <w:tcBorders>
              <w:top w:val="single" w:sz="4" w:space="0" w:color="DDEBF7"/>
              <w:left w:val="nil"/>
              <w:bottom w:val="single" w:sz="4" w:space="0" w:color="DDEBF7"/>
              <w:right w:val="nil"/>
            </w:tcBorders>
            <w:shd w:val="clear" w:color="BDD7EE" w:fill="BDD7EE"/>
            <w:noWrap/>
            <w:vAlign w:val="bottom"/>
            <w:hideMark/>
          </w:tcPr>
          <w:p w14:paraId="3CC305F7"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170</w:t>
            </w:r>
          </w:p>
        </w:tc>
        <w:tc>
          <w:tcPr>
            <w:tcW w:w="742" w:type="dxa"/>
            <w:tcBorders>
              <w:top w:val="single" w:sz="4" w:space="0" w:color="DDEBF7"/>
              <w:left w:val="nil"/>
              <w:bottom w:val="single" w:sz="4" w:space="0" w:color="DDEBF7"/>
              <w:right w:val="nil"/>
            </w:tcBorders>
            <w:shd w:val="clear" w:color="BDD7EE" w:fill="BDD7EE"/>
            <w:noWrap/>
            <w:vAlign w:val="bottom"/>
            <w:hideMark/>
          </w:tcPr>
          <w:p w14:paraId="20C8B5B1"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270</w:t>
            </w:r>
          </w:p>
        </w:tc>
      </w:tr>
      <w:tr w:rsidR="002B4505" w14:paraId="48C7050A"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4156B31F"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Státní pokladna - centrum sdílených služeb (SPCSS)</w:t>
            </w:r>
          </w:p>
        </w:tc>
        <w:tc>
          <w:tcPr>
            <w:tcW w:w="850" w:type="dxa"/>
            <w:tcBorders>
              <w:top w:val="single" w:sz="4" w:space="0" w:color="9BC2E6"/>
              <w:left w:val="nil"/>
              <w:bottom w:val="single" w:sz="4" w:space="0" w:color="9BC2E6"/>
              <w:right w:val="nil"/>
            </w:tcBorders>
            <w:shd w:val="clear" w:color="DDEBF7" w:fill="DDEBF7"/>
            <w:noWrap/>
            <w:vAlign w:val="bottom"/>
            <w:hideMark/>
          </w:tcPr>
          <w:p w14:paraId="362277B7"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63577DF2"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15</w:t>
            </w:r>
          </w:p>
        </w:tc>
        <w:tc>
          <w:tcPr>
            <w:tcW w:w="1134" w:type="dxa"/>
            <w:tcBorders>
              <w:top w:val="single" w:sz="4" w:space="0" w:color="9BC2E6"/>
              <w:left w:val="nil"/>
              <w:bottom w:val="single" w:sz="4" w:space="0" w:color="9BC2E6"/>
              <w:right w:val="nil"/>
            </w:tcBorders>
            <w:shd w:val="clear" w:color="DDEBF7" w:fill="DDEBF7"/>
            <w:noWrap/>
            <w:vAlign w:val="bottom"/>
            <w:hideMark/>
          </w:tcPr>
          <w:p w14:paraId="2E879E48"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50</w:t>
            </w:r>
          </w:p>
        </w:tc>
        <w:tc>
          <w:tcPr>
            <w:tcW w:w="742" w:type="dxa"/>
            <w:tcBorders>
              <w:top w:val="single" w:sz="4" w:space="0" w:color="9BC2E6"/>
              <w:left w:val="nil"/>
              <w:bottom w:val="single" w:sz="4" w:space="0" w:color="9BC2E6"/>
              <w:right w:val="nil"/>
            </w:tcBorders>
            <w:shd w:val="clear" w:color="DDEBF7" w:fill="DDEBF7"/>
            <w:noWrap/>
            <w:vAlign w:val="bottom"/>
            <w:hideMark/>
          </w:tcPr>
          <w:p w14:paraId="23D0032E"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20</w:t>
            </w:r>
          </w:p>
        </w:tc>
        <w:tc>
          <w:tcPr>
            <w:tcW w:w="742" w:type="dxa"/>
            <w:tcBorders>
              <w:top w:val="single" w:sz="4" w:space="0" w:color="9BC2E6"/>
              <w:left w:val="nil"/>
              <w:bottom w:val="single" w:sz="4" w:space="0" w:color="9BC2E6"/>
              <w:right w:val="nil"/>
            </w:tcBorders>
            <w:shd w:val="clear" w:color="DDEBF7" w:fill="DDEBF7"/>
            <w:noWrap/>
            <w:vAlign w:val="bottom"/>
            <w:hideMark/>
          </w:tcPr>
          <w:p w14:paraId="7E16B913"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30</w:t>
            </w:r>
          </w:p>
        </w:tc>
      </w:tr>
      <w:tr w:rsidR="002B4505" w14:paraId="1BDF6F3D"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16192348"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Zavedení základů plánování, koordinace a řízení IT výdajů (IT controlling)</w:t>
            </w:r>
          </w:p>
        </w:tc>
        <w:tc>
          <w:tcPr>
            <w:tcW w:w="850" w:type="dxa"/>
            <w:tcBorders>
              <w:top w:val="single" w:sz="4" w:space="0" w:color="DDEBF7"/>
              <w:left w:val="nil"/>
              <w:bottom w:val="single" w:sz="4" w:space="0" w:color="DDEBF7"/>
              <w:right w:val="nil"/>
            </w:tcBorders>
            <w:shd w:val="clear" w:color="BDD7EE" w:fill="BDD7EE"/>
            <w:noWrap/>
            <w:vAlign w:val="bottom"/>
            <w:hideMark/>
          </w:tcPr>
          <w:p w14:paraId="5D6B420B"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76D1855F"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15</w:t>
            </w:r>
          </w:p>
        </w:tc>
        <w:tc>
          <w:tcPr>
            <w:tcW w:w="1134" w:type="dxa"/>
            <w:tcBorders>
              <w:top w:val="single" w:sz="4" w:space="0" w:color="DDEBF7"/>
              <w:left w:val="nil"/>
              <w:bottom w:val="single" w:sz="4" w:space="0" w:color="DDEBF7"/>
              <w:right w:val="nil"/>
            </w:tcBorders>
            <w:shd w:val="clear" w:color="BDD7EE" w:fill="BDD7EE"/>
            <w:noWrap/>
            <w:vAlign w:val="bottom"/>
            <w:hideMark/>
          </w:tcPr>
          <w:p w14:paraId="5EF6847F"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742" w:type="dxa"/>
            <w:tcBorders>
              <w:top w:val="single" w:sz="4" w:space="0" w:color="DDEBF7"/>
              <w:left w:val="nil"/>
              <w:bottom w:val="single" w:sz="4" w:space="0" w:color="DDEBF7"/>
              <w:right w:val="nil"/>
            </w:tcBorders>
            <w:shd w:val="clear" w:color="BDD7EE" w:fill="BDD7EE"/>
            <w:noWrap/>
            <w:vAlign w:val="bottom"/>
            <w:hideMark/>
          </w:tcPr>
          <w:p w14:paraId="3245E710"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20</w:t>
            </w:r>
          </w:p>
        </w:tc>
        <w:tc>
          <w:tcPr>
            <w:tcW w:w="742" w:type="dxa"/>
            <w:tcBorders>
              <w:top w:val="single" w:sz="4" w:space="0" w:color="DDEBF7"/>
              <w:left w:val="nil"/>
              <w:bottom w:val="single" w:sz="4" w:space="0" w:color="DDEBF7"/>
              <w:right w:val="nil"/>
            </w:tcBorders>
            <w:shd w:val="clear" w:color="BDD7EE" w:fill="BDD7EE"/>
            <w:noWrap/>
            <w:vAlign w:val="bottom"/>
            <w:hideMark/>
          </w:tcPr>
          <w:p w14:paraId="3EBE0C02"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30</w:t>
            </w:r>
          </w:p>
        </w:tc>
      </w:tr>
      <w:tr w:rsidR="002B4505" w14:paraId="78445C23"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65BB27B6"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Úřad průmyslového vlastnictví</w:t>
            </w:r>
          </w:p>
        </w:tc>
        <w:tc>
          <w:tcPr>
            <w:tcW w:w="850" w:type="dxa"/>
            <w:tcBorders>
              <w:top w:val="single" w:sz="4" w:space="0" w:color="9BC2E6"/>
              <w:left w:val="nil"/>
              <w:bottom w:val="single" w:sz="4" w:space="0" w:color="9BC2E6"/>
              <w:right w:val="nil"/>
            </w:tcBorders>
            <w:shd w:val="clear" w:color="DDEBF7" w:fill="DDEBF7"/>
            <w:noWrap/>
            <w:vAlign w:val="bottom"/>
            <w:hideMark/>
          </w:tcPr>
          <w:p w14:paraId="57EF65EE"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16263C1F"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15</w:t>
            </w:r>
          </w:p>
        </w:tc>
        <w:tc>
          <w:tcPr>
            <w:tcW w:w="1134" w:type="dxa"/>
            <w:tcBorders>
              <w:top w:val="single" w:sz="4" w:space="0" w:color="9BC2E6"/>
              <w:left w:val="nil"/>
              <w:bottom w:val="single" w:sz="4" w:space="0" w:color="9BC2E6"/>
              <w:right w:val="nil"/>
            </w:tcBorders>
            <w:shd w:val="clear" w:color="DDEBF7" w:fill="DDEBF7"/>
            <w:noWrap/>
            <w:vAlign w:val="bottom"/>
            <w:hideMark/>
          </w:tcPr>
          <w:p w14:paraId="53DD30E0"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16,25</w:t>
            </w:r>
          </w:p>
        </w:tc>
        <w:tc>
          <w:tcPr>
            <w:tcW w:w="742" w:type="dxa"/>
            <w:tcBorders>
              <w:top w:val="single" w:sz="4" w:space="0" w:color="9BC2E6"/>
              <w:left w:val="nil"/>
              <w:bottom w:val="single" w:sz="4" w:space="0" w:color="9BC2E6"/>
              <w:right w:val="nil"/>
            </w:tcBorders>
            <w:shd w:val="clear" w:color="DDEBF7" w:fill="DDEBF7"/>
            <w:noWrap/>
            <w:vAlign w:val="bottom"/>
            <w:hideMark/>
          </w:tcPr>
          <w:p w14:paraId="67A8E361"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6</w:t>
            </w:r>
          </w:p>
        </w:tc>
        <w:tc>
          <w:tcPr>
            <w:tcW w:w="742" w:type="dxa"/>
            <w:tcBorders>
              <w:top w:val="single" w:sz="4" w:space="0" w:color="9BC2E6"/>
              <w:left w:val="nil"/>
              <w:bottom w:val="single" w:sz="4" w:space="0" w:color="9BC2E6"/>
              <w:right w:val="nil"/>
            </w:tcBorders>
            <w:shd w:val="clear" w:color="DDEBF7" w:fill="DDEBF7"/>
            <w:noWrap/>
            <w:vAlign w:val="bottom"/>
            <w:hideMark/>
          </w:tcPr>
          <w:p w14:paraId="5527F08E"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5</w:t>
            </w:r>
          </w:p>
        </w:tc>
      </w:tr>
      <w:tr w:rsidR="002B4505" w14:paraId="34F430A1"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718FA1C6"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PPDF a zavedení AI v AIS průmyslových práv, ÚPV</w:t>
            </w:r>
          </w:p>
        </w:tc>
        <w:tc>
          <w:tcPr>
            <w:tcW w:w="850" w:type="dxa"/>
            <w:tcBorders>
              <w:top w:val="single" w:sz="4" w:space="0" w:color="DDEBF7"/>
              <w:left w:val="nil"/>
              <w:bottom w:val="single" w:sz="4" w:space="0" w:color="DDEBF7"/>
              <w:right w:val="nil"/>
            </w:tcBorders>
            <w:shd w:val="clear" w:color="BDD7EE" w:fill="BDD7EE"/>
            <w:noWrap/>
            <w:vAlign w:val="bottom"/>
            <w:hideMark/>
          </w:tcPr>
          <w:p w14:paraId="2E3E1AE6"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1F9AA7AC"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15</w:t>
            </w:r>
          </w:p>
        </w:tc>
        <w:tc>
          <w:tcPr>
            <w:tcW w:w="1134" w:type="dxa"/>
            <w:tcBorders>
              <w:top w:val="single" w:sz="4" w:space="0" w:color="DDEBF7"/>
              <w:left w:val="nil"/>
              <w:bottom w:val="single" w:sz="4" w:space="0" w:color="DDEBF7"/>
              <w:right w:val="nil"/>
            </w:tcBorders>
            <w:shd w:val="clear" w:color="BDD7EE" w:fill="BDD7EE"/>
            <w:noWrap/>
            <w:vAlign w:val="bottom"/>
            <w:hideMark/>
          </w:tcPr>
          <w:p w14:paraId="0B1F3B38"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16,25</w:t>
            </w:r>
          </w:p>
        </w:tc>
        <w:tc>
          <w:tcPr>
            <w:tcW w:w="742" w:type="dxa"/>
            <w:tcBorders>
              <w:top w:val="single" w:sz="4" w:space="0" w:color="DDEBF7"/>
              <w:left w:val="nil"/>
              <w:bottom w:val="single" w:sz="4" w:space="0" w:color="DDEBF7"/>
              <w:right w:val="nil"/>
            </w:tcBorders>
            <w:shd w:val="clear" w:color="BDD7EE" w:fill="BDD7EE"/>
            <w:noWrap/>
            <w:vAlign w:val="bottom"/>
            <w:hideMark/>
          </w:tcPr>
          <w:p w14:paraId="482F7CA1"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6</w:t>
            </w:r>
          </w:p>
        </w:tc>
        <w:tc>
          <w:tcPr>
            <w:tcW w:w="742" w:type="dxa"/>
            <w:tcBorders>
              <w:top w:val="single" w:sz="4" w:space="0" w:color="DDEBF7"/>
              <w:left w:val="nil"/>
              <w:bottom w:val="single" w:sz="4" w:space="0" w:color="DDEBF7"/>
              <w:right w:val="nil"/>
            </w:tcBorders>
            <w:shd w:val="clear" w:color="BDD7EE" w:fill="BDD7EE"/>
            <w:noWrap/>
            <w:vAlign w:val="bottom"/>
            <w:hideMark/>
          </w:tcPr>
          <w:p w14:paraId="60CD098C"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5</w:t>
            </w:r>
          </w:p>
        </w:tc>
      </w:tr>
      <w:tr w:rsidR="002B4505" w14:paraId="4321388F"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16FA5221"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Ústav zdravotnických informací a statistiky ČR</w:t>
            </w:r>
          </w:p>
        </w:tc>
        <w:tc>
          <w:tcPr>
            <w:tcW w:w="850" w:type="dxa"/>
            <w:tcBorders>
              <w:top w:val="single" w:sz="4" w:space="0" w:color="9BC2E6"/>
              <w:left w:val="nil"/>
              <w:bottom w:val="single" w:sz="4" w:space="0" w:color="9BC2E6"/>
              <w:right w:val="nil"/>
            </w:tcBorders>
            <w:shd w:val="clear" w:color="DDEBF7" w:fill="DDEBF7"/>
            <w:noWrap/>
            <w:vAlign w:val="bottom"/>
            <w:hideMark/>
          </w:tcPr>
          <w:p w14:paraId="1C2D73F6"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709" w:type="dxa"/>
            <w:tcBorders>
              <w:top w:val="single" w:sz="4" w:space="0" w:color="9BC2E6"/>
              <w:left w:val="nil"/>
              <w:bottom w:val="single" w:sz="4" w:space="0" w:color="9BC2E6"/>
              <w:right w:val="nil"/>
            </w:tcBorders>
            <w:shd w:val="clear" w:color="DDEBF7" w:fill="DDEBF7"/>
            <w:noWrap/>
            <w:vAlign w:val="bottom"/>
            <w:hideMark/>
          </w:tcPr>
          <w:p w14:paraId="16C67225"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15</w:t>
            </w:r>
          </w:p>
        </w:tc>
        <w:tc>
          <w:tcPr>
            <w:tcW w:w="1134" w:type="dxa"/>
            <w:tcBorders>
              <w:top w:val="single" w:sz="4" w:space="0" w:color="9BC2E6"/>
              <w:left w:val="nil"/>
              <w:bottom w:val="single" w:sz="4" w:space="0" w:color="9BC2E6"/>
              <w:right w:val="nil"/>
            </w:tcBorders>
            <w:shd w:val="clear" w:color="DDEBF7" w:fill="DDEBF7"/>
            <w:noWrap/>
            <w:vAlign w:val="bottom"/>
            <w:hideMark/>
          </w:tcPr>
          <w:p w14:paraId="5615BDBF"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348</w:t>
            </w:r>
          </w:p>
        </w:tc>
        <w:tc>
          <w:tcPr>
            <w:tcW w:w="742" w:type="dxa"/>
            <w:tcBorders>
              <w:top w:val="single" w:sz="4" w:space="0" w:color="9BC2E6"/>
              <w:left w:val="nil"/>
              <w:bottom w:val="single" w:sz="4" w:space="0" w:color="9BC2E6"/>
              <w:right w:val="nil"/>
            </w:tcBorders>
            <w:shd w:val="clear" w:color="DDEBF7" w:fill="DDEBF7"/>
            <w:noWrap/>
            <w:vAlign w:val="bottom"/>
            <w:hideMark/>
          </w:tcPr>
          <w:p w14:paraId="1B1D2D18"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65</w:t>
            </w:r>
          </w:p>
        </w:tc>
        <w:tc>
          <w:tcPr>
            <w:tcW w:w="742" w:type="dxa"/>
            <w:tcBorders>
              <w:top w:val="single" w:sz="4" w:space="0" w:color="9BC2E6"/>
              <w:left w:val="nil"/>
              <w:bottom w:val="single" w:sz="4" w:space="0" w:color="9BC2E6"/>
              <w:right w:val="nil"/>
            </w:tcBorders>
            <w:shd w:val="clear" w:color="DDEBF7" w:fill="DDEBF7"/>
            <w:noWrap/>
            <w:vAlign w:val="bottom"/>
            <w:hideMark/>
          </w:tcPr>
          <w:p w14:paraId="4957A9FD"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90</w:t>
            </w:r>
          </w:p>
        </w:tc>
      </w:tr>
      <w:tr w:rsidR="002B4505" w14:paraId="15274BEF"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6C83A422"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Rozvoj technologické platformy registrů NZIS, modernizace vytěžování jejich obsahu a rozšíření jejich informační kapacity</w:t>
            </w:r>
          </w:p>
        </w:tc>
        <w:tc>
          <w:tcPr>
            <w:tcW w:w="850" w:type="dxa"/>
            <w:tcBorders>
              <w:top w:val="single" w:sz="4" w:space="0" w:color="DDEBF7"/>
              <w:left w:val="nil"/>
              <w:bottom w:val="single" w:sz="4" w:space="0" w:color="DDEBF7"/>
              <w:right w:val="nil"/>
            </w:tcBorders>
            <w:shd w:val="clear" w:color="BDD7EE" w:fill="BDD7EE"/>
            <w:noWrap/>
            <w:vAlign w:val="bottom"/>
            <w:hideMark/>
          </w:tcPr>
          <w:p w14:paraId="113C928F"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BCF2222"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1134" w:type="dxa"/>
            <w:tcBorders>
              <w:top w:val="single" w:sz="4" w:space="0" w:color="DDEBF7"/>
              <w:left w:val="nil"/>
              <w:bottom w:val="single" w:sz="4" w:space="0" w:color="DDEBF7"/>
              <w:right w:val="nil"/>
            </w:tcBorders>
            <w:shd w:val="clear" w:color="BDD7EE" w:fill="BDD7EE"/>
            <w:noWrap/>
            <w:vAlign w:val="bottom"/>
            <w:hideMark/>
          </w:tcPr>
          <w:p w14:paraId="345D564F"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58</w:t>
            </w:r>
          </w:p>
        </w:tc>
        <w:tc>
          <w:tcPr>
            <w:tcW w:w="742" w:type="dxa"/>
            <w:tcBorders>
              <w:top w:val="single" w:sz="4" w:space="0" w:color="DDEBF7"/>
              <w:left w:val="nil"/>
              <w:bottom w:val="single" w:sz="4" w:space="0" w:color="DDEBF7"/>
              <w:right w:val="nil"/>
            </w:tcBorders>
            <w:shd w:val="clear" w:color="BDD7EE" w:fill="BDD7EE"/>
            <w:noWrap/>
            <w:vAlign w:val="bottom"/>
            <w:hideMark/>
          </w:tcPr>
          <w:p w14:paraId="7BC4D403"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742" w:type="dxa"/>
            <w:tcBorders>
              <w:top w:val="single" w:sz="4" w:space="0" w:color="DDEBF7"/>
              <w:left w:val="nil"/>
              <w:bottom w:val="single" w:sz="4" w:space="0" w:color="DDEBF7"/>
              <w:right w:val="nil"/>
            </w:tcBorders>
            <w:shd w:val="clear" w:color="BDD7EE" w:fill="BDD7EE"/>
            <w:noWrap/>
            <w:vAlign w:val="bottom"/>
            <w:hideMark/>
          </w:tcPr>
          <w:p w14:paraId="49066396"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10</w:t>
            </w:r>
          </w:p>
        </w:tc>
      </w:tr>
      <w:tr w:rsidR="002B4505" w14:paraId="566BBD81"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1F98CC85"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Rozvoj základní rezortní infrastruktury elektronického zdravotnictví ČR</w:t>
            </w:r>
          </w:p>
        </w:tc>
        <w:tc>
          <w:tcPr>
            <w:tcW w:w="850" w:type="dxa"/>
            <w:tcBorders>
              <w:top w:val="single" w:sz="4" w:space="0" w:color="DDEBF7"/>
              <w:left w:val="nil"/>
              <w:bottom w:val="single" w:sz="4" w:space="0" w:color="DDEBF7"/>
              <w:right w:val="nil"/>
            </w:tcBorders>
            <w:shd w:val="clear" w:color="BDD7EE" w:fill="BDD7EE"/>
            <w:noWrap/>
            <w:vAlign w:val="bottom"/>
            <w:hideMark/>
          </w:tcPr>
          <w:p w14:paraId="43EAC2BD"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203D9DE2"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1134" w:type="dxa"/>
            <w:tcBorders>
              <w:top w:val="single" w:sz="4" w:space="0" w:color="DDEBF7"/>
              <w:left w:val="nil"/>
              <w:bottom w:val="single" w:sz="4" w:space="0" w:color="DDEBF7"/>
              <w:right w:val="nil"/>
            </w:tcBorders>
            <w:shd w:val="clear" w:color="BDD7EE" w:fill="BDD7EE"/>
            <w:noWrap/>
            <w:vAlign w:val="bottom"/>
            <w:hideMark/>
          </w:tcPr>
          <w:p w14:paraId="76DEBD0B"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290</w:t>
            </w:r>
          </w:p>
        </w:tc>
        <w:tc>
          <w:tcPr>
            <w:tcW w:w="742" w:type="dxa"/>
            <w:tcBorders>
              <w:top w:val="single" w:sz="4" w:space="0" w:color="DDEBF7"/>
              <w:left w:val="nil"/>
              <w:bottom w:val="single" w:sz="4" w:space="0" w:color="DDEBF7"/>
              <w:right w:val="nil"/>
            </w:tcBorders>
            <w:shd w:val="clear" w:color="BDD7EE" w:fill="BDD7EE"/>
            <w:noWrap/>
            <w:vAlign w:val="bottom"/>
            <w:hideMark/>
          </w:tcPr>
          <w:p w14:paraId="5A0735F2"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742" w:type="dxa"/>
            <w:tcBorders>
              <w:top w:val="single" w:sz="4" w:space="0" w:color="DDEBF7"/>
              <w:left w:val="nil"/>
              <w:bottom w:val="single" w:sz="4" w:space="0" w:color="DDEBF7"/>
              <w:right w:val="nil"/>
            </w:tcBorders>
            <w:shd w:val="clear" w:color="BDD7EE" w:fill="BDD7EE"/>
            <w:noWrap/>
            <w:vAlign w:val="bottom"/>
            <w:hideMark/>
          </w:tcPr>
          <w:p w14:paraId="61AD74EE"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80</w:t>
            </w:r>
          </w:p>
        </w:tc>
      </w:tr>
      <w:tr w:rsidR="002B4505" w14:paraId="1F88E7F6"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7E51DF0B"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Ústřední kontrolní a zkušební ústav zemědělský</w:t>
            </w:r>
          </w:p>
        </w:tc>
        <w:tc>
          <w:tcPr>
            <w:tcW w:w="850" w:type="dxa"/>
            <w:tcBorders>
              <w:top w:val="single" w:sz="4" w:space="0" w:color="9BC2E6"/>
              <w:left w:val="nil"/>
              <w:bottom w:val="single" w:sz="4" w:space="0" w:color="9BC2E6"/>
              <w:right w:val="nil"/>
            </w:tcBorders>
            <w:shd w:val="clear" w:color="DDEBF7" w:fill="DDEBF7"/>
            <w:noWrap/>
            <w:vAlign w:val="bottom"/>
            <w:hideMark/>
          </w:tcPr>
          <w:p w14:paraId="25E69964"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1A97567D"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5</w:t>
            </w:r>
          </w:p>
        </w:tc>
        <w:tc>
          <w:tcPr>
            <w:tcW w:w="1134" w:type="dxa"/>
            <w:tcBorders>
              <w:top w:val="single" w:sz="4" w:space="0" w:color="9BC2E6"/>
              <w:left w:val="nil"/>
              <w:bottom w:val="single" w:sz="4" w:space="0" w:color="9BC2E6"/>
              <w:right w:val="nil"/>
            </w:tcBorders>
            <w:shd w:val="clear" w:color="DDEBF7" w:fill="DDEBF7"/>
            <w:noWrap/>
            <w:vAlign w:val="bottom"/>
            <w:hideMark/>
          </w:tcPr>
          <w:p w14:paraId="3ADDC5FD"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12,5</w:t>
            </w:r>
          </w:p>
        </w:tc>
        <w:tc>
          <w:tcPr>
            <w:tcW w:w="742" w:type="dxa"/>
            <w:tcBorders>
              <w:top w:val="single" w:sz="4" w:space="0" w:color="9BC2E6"/>
              <w:left w:val="nil"/>
              <w:bottom w:val="single" w:sz="4" w:space="0" w:color="9BC2E6"/>
              <w:right w:val="nil"/>
            </w:tcBorders>
            <w:shd w:val="clear" w:color="DDEBF7" w:fill="DDEBF7"/>
            <w:noWrap/>
            <w:vAlign w:val="bottom"/>
            <w:hideMark/>
          </w:tcPr>
          <w:p w14:paraId="690146CF"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0</w:t>
            </w:r>
          </w:p>
        </w:tc>
        <w:tc>
          <w:tcPr>
            <w:tcW w:w="742" w:type="dxa"/>
            <w:tcBorders>
              <w:top w:val="single" w:sz="4" w:space="0" w:color="9BC2E6"/>
              <w:left w:val="nil"/>
              <w:bottom w:val="single" w:sz="4" w:space="0" w:color="9BC2E6"/>
              <w:right w:val="nil"/>
            </w:tcBorders>
            <w:shd w:val="clear" w:color="DDEBF7" w:fill="DDEBF7"/>
            <w:noWrap/>
            <w:vAlign w:val="bottom"/>
            <w:hideMark/>
          </w:tcPr>
          <w:p w14:paraId="71067379"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0</w:t>
            </w:r>
          </w:p>
        </w:tc>
      </w:tr>
      <w:tr w:rsidR="002B4505" w14:paraId="1FB8E64E"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62379DB5"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Podpůrné služby úplného elektronického podání (ÚEP)</w:t>
            </w:r>
          </w:p>
        </w:tc>
        <w:tc>
          <w:tcPr>
            <w:tcW w:w="850" w:type="dxa"/>
            <w:tcBorders>
              <w:top w:val="single" w:sz="4" w:space="0" w:color="DDEBF7"/>
              <w:left w:val="nil"/>
              <w:bottom w:val="single" w:sz="4" w:space="0" w:color="DDEBF7"/>
              <w:right w:val="nil"/>
            </w:tcBorders>
            <w:shd w:val="clear" w:color="BDD7EE" w:fill="BDD7EE"/>
            <w:noWrap/>
            <w:vAlign w:val="bottom"/>
            <w:hideMark/>
          </w:tcPr>
          <w:p w14:paraId="0AAA24B0"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C4E380C"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1134" w:type="dxa"/>
            <w:tcBorders>
              <w:top w:val="single" w:sz="4" w:space="0" w:color="DDEBF7"/>
              <w:left w:val="nil"/>
              <w:bottom w:val="single" w:sz="4" w:space="0" w:color="DDEBF7"/>
              <w:right w:val="nil"/>
            </w:tcBorders>
            <w:shd w:val="clear" w:color="BDD7EE" w:fill="BDD7EE"/>
            <w:noWrap/>
            <w:vAlign w:val="bottom"/>
            <w:hideMark/>
          </w:tcPr>
          <w:p w14:paraId="1FC90279"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12,5</w:t>
            </w:r>
          </w:p>
        </w:tc>
        <w:tc>
          <w:tcPr>
            <w:tcW w:w="742" w:type="dxa"/>
            <w:tcBorders>
              <w:top w:val="single" w:sz="4" w:space="0" w:color="DDEBF7"/>
              <w:left w:val="nil"/>
              <w:bottom w:val="single" w:sz="4" w:space="0" w:color="DDEBF7"/>
              <w:right w:val="nil"/>
            </w:tcBorders>
            <w:shd w:val="clear" w:color="BDD7EE" w:fill="BDD7EE"/>
            <w:noWrap/>
            <w:vAlign w:val="bottom"/>
            <w:hideMark/>
          </w:tcPr>
          <w:p w14:paraId="7D7094D3"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630A5DAF"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633421F3"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13680F1D"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Český úřad zeměměřičský a katastrální</w:t>
            </w:r>
          </w:p>
        </w:tc>
        <w:tc>
          <w:tcPr>
            <w:tcW w:w="850" w:type="dxa"/>
            <w:tcBorders>
              <w:top w:val="single" w:sz="4" w:space="0" w:color="9BC2E6"/>
              <w:left w:val="nil"/>
              <w:bottom w:val="single" w:sz="4" w:space="0" w:color="9BC2E6"/>
              <w:right w:val="nil"/>
            </w:tcBorders>
            <w:shd w:val="clear" w:color="DDEBF7" w:fill="DDEBF7"/>
            <w:noWrap/>
            <w:vAlign w:val="bottom"/>
            <w:hideMark/>
          </w:tcPr>
          <w:p w14:paraId="1A1877AC"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3</w:t>
            </w:r>
          </w:p>
        </w:tc>
        <w:tc>
          <w:tcPr>
            <w:tcW w:w="709" w:type="dxa"/>
            <w:tcBorders>
              <w:top w:val="single" w:sz="4" w:space="0" w:color="9BC2E6"/>
              <w:left w:val="nil"/>
              <w:bottom w:val="single" w:sz="4" w:space="0" w:color="9BC2E6"/>
              <w:right w:val="nil"/>
            </w:tcBorders>
            <w:shd w:val="clear" w:color="DDEBF7" w:fill="DDEBF7"/>
            <w:noWrap/>
            <w:vAlign w:val="bottom"/>
            <w:hideMark/>
          </w:tcPr>
          <w:p w14:paraId="37B3B470"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20</w:t>
            </w:r>
          </w:p>
        </w:tc>
        <w:tc>
          <w:tcPr>
            <w:tcW w:w="1134" w:type="dxa"/>
            <w:tcBorders>
              <w:top w:val="single" w:sz="4" w:space="0" w:color="9BC2E6"/>
              <w:left w:val="nil"/>
              <w:bottom w:val="single" w:sz="4" w:space="0" w:color="9BC2E6"/>
              <w:right w:val="nil"/>
            </w:tcBorders>
            <w:shd w:val="clear" w:color="DDEBF7" w:fill="DDEBF7"/>
            <w:noWrap/>
            <w:vAlign w:val="bottom"/>
            <w:hideMark/>
          </w:tcPr>
          <w:p w14:paraId="041DF3F3"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55</w:t>
            </w:r>
          </w:p>
        </w:tc>
        <w:tc>
          <w:tcPr>
            <w:tcW w:w="742" w:type="dxa"/>
            <w:tcBorders>
              <w:top w:val="single" w:sz="4" w:space="0" w:color="9BC2E6"/>
              <w:left w:val="nil"/>
              <w:bottom w:val="single" w:sz="4" w:space="0" w:color="9BC2E6"/>
              <w:right w:val="nil"/>
            </w:tcBorders>
            <w:shd w:val="clear" w:color="DDEBF7" w:fill="DDEBF7"/>
            <w:noWrap/>
            <w:vAlign w:val="bottom"/>
            <w:hideMark/>
          </w:tcPr>
          <w:p w14:paraId="0C245ACB"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19</w:t>
            </w:r>
          </w:p>
        </w:tc>
        <w:tc>
          <w:tcPr>
            <w:tcW w:w="742" w:type="dxa"/>
            <w:tcBorders>
              <w:top w:val="single" w:sz="4" w:space="0" w:color="9BC2E6"/>
              <w:left w:val="nil"/>
              <w:bottom w:val="single" w:sz="4" w:space="0" w:color="9BC2E6"/>
              <w:right w:val="nil"/>
            </w:tcBorders>
            <w:shd w:val="clear" w:color="DDEBF7" w:fill="DDEBF7"/>
            <w:noWrap/>
            <w:vAlign w:val="bottom"/>
            <w:hideMark/>
          </w:tcPr>
          <w:p w14:paraId="69BBC2FC"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16</w:t>
            </w:r>
          </w:p>
        </w:tc>
      </w:tr>
      <w:tr w:rsidR="002B4505" w14:paraId="748FE3AE"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62075066"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Harmonizace IK ČÚZK s IKČR a zavedení EA do řídící praxe - mandatorní záměr</w:t>
            </w:r>
          </w:p>
        </w:tc>
        <w:tc>
          <w:tcPr>
            <w:tcW w:w="850" w:type="dxa"/>
            <w:tcBorders>
              <w:top w:val="single" w:sz="4" w:space="0" w:color="DDEBF7"/>
              <w:left w:val="nil"/>
              <w:bottom w:val="single" w:sz="4" w:space="0" w:color="DDEBF7"/>
              <w:right w:val="nil"/>
            </w:tcBorders>
            <w:shd w:val="clear" w:color="BDD7EE" w:fill="BDD7EE"/>
            <w:noWrap/>
            <w:vAlign w:val="bottom"/>
            <w:hideMark/>
          </w:tcPr>
          <w:p w14:paraId="4DA45330"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4183520"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1134" w:type="dxa"/>
            <w:tcBorders>
              <w:top w:val="single" w:sz="4" w:space="0" w:color="DDEBF7"/>
              <w:left w:val="nil"/>
              <w:bottom w:val="single" w:sz="4" w:space="0" w:color="DDEBF7"/>
              <w:right w:val="nil"/>
            </w:tcBorders>
            <w:shd w:val="clear" w:color="BDD7EE" w:fill="BDD7EE"/>
            <w:noWrap/>
            <w:vAlign w:val="bottom"/>
            <w:hideMark/>
          </w:tcPr>
          <w:p w14:paraId="1FBADA8D"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42" w:type="dxa"/>
            <w:tcBorders>
              <w:top w:val="single" w:sz="4" w:space="0" w:color="DDEBF7"/>
              <w:left w:val="nil"/>
              <w:bottom w:val="single" w:sz="4" w:space="0" w:color="DDEBF7"/>
              <w:right w:val="nil"/>
            </w:tcBorders>
            <w:shd w:val="clear" w:color="BDD7EE" w:fill="BDD7EE"/>
            <w:noWrap/>
            <w:vAlign w:val="bottom"/>
            <w:hideMark/>
          </w:tcPr>
          <w:p w14:paraId="5E5F2977"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42" w:type="dxa"/>
            <w:tcBorders>
              <w:top w:val="single" w:sz="4" w:space="0" w:color="DDEBF7"/>
              <w:left w:val="nil"/>
              <w:bottom w:val="single" w:sz="4" w:space="0" w:color="DDEBF7"/>
              <w:right w:val="nil"/>
            </w:tcBorders>
            <w:shd w:val="clear" w:color="BDD7EE" w:fill="BDD7EE"/>
            <w:noWrap/>
            <w:vAlign w:val="bottom"/>
            <w:hideMark/>
          </w:tcPr>
          <w:p w14:paraId="03C696B2" w14:textId="77777777" w:rsidR="002B4505" w:rsidRDefault="002B4505">
            <w:pPr>
              <w:jc w:val="right"/>
              <w:rPr>
                <w:rFonts w:ascii="Arial Narrow" w:hAnsi="Arial Narrow" w:cs="Calibri"/>
                <w:color w:val="000000"/>
                <w:sz w:val="20"/>
                <w:szCs w:val="20"/>
              </w:rPr>
            </w:pPr>
          </w:p>
        </w:tc>
      </w:tr>
      <w:tr w:rsidR="002B4505" w14:paraId="57D27EBE"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4F1E932E"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Implementace dopadů nové legislativy (digitální ústava atd.) do ISKN</w:t>
            </w:r>
          </w:p>
        </w:tc>
        <w:tc>
          <w:tcPr>
            <w:tcW w:w="850" w:type="dxa"/>
            <w:tcBorders>
              <w:top w:val="single" w:sz="4" w:space="0" w:color="DDEBF7"/>
              <w:left w:val="nil"/>
              <w:bottom w:val="single" w:sz="4" w:space="0" w:color="DDEBF7"/>
              <w:right w:val="nil"/>
            </w:tcBorders>
            <w:shd w:val="clear" w:color="BDD7EE" w:fill="BDD7EE"/>
            <w:noWrap/>
            <w:vAlign w:val="bottom"/>
            <w:hideMark/>
          </w:tcPr>
          <w:p w14:paraId="6301270C"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E43E14F"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1134" w:type="dxa"/>
            <w:tcBorders>
              <w:top w:val="single" w:sz="4" w:space="0" w:color="DDEBF7"/>
              <w:left w:val="nil"/>
              <w:bottom w:val="single" w:sz="4" w:space="0" w:color="DDEBF7"/>
              <w:right w:val="nil"/>
            </w:tcBorders>
            <w:shd w:val="clear" w:color="BDD7EE" w:fill="BDD7EE"/>
            <w:noWrap/>
            <w:vAlign w:val="bottom"/>
            <w:hideMark/>
          </w:tcPr>
          <w:p w14:paraId="4D276765"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742" w:type="dxa"/>
            <w:tcBorders>
              <w:top w:val="single" w:sz="4" w:space="0" w:color="DDEBF7"/>
              <w:left w:val="nil"/>
              <w:bottom w:val="single" w:sz="4" w:space="0" w:color="DDEBF7"/>
              <w:right w:val="nil"/>
            </w:tcBorders>
            <w:shd w:val="clear" w:color="BDD7EE" w:fill="BDD7EE"/>
            <w:noWrap/>
            <w:vAlign w:val="bottom"/>
            <w:hideMark/>
          </w:tcPr>
          <w:p w14:paraId="7BB66368"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742" w:type="dxa"/>
            <w:tcBorders>
              <w:top w:val="single" w:sz="4" w:space="0" w:color="DDEBF7"/>
              <w:left w:val="nil"/>
              <w:bottom w:val="single" w:sz="4" w:space="0" w:color="DDEBF7"/>
              <w:right w:val="nil"/>
            </w:tcBorders>
            <w:shd w:val="clear" w:color="BDD7EE" w:fill="BDD7EE"/>
            <w:noWrap/>
            <w:vAlign w:val="bottom"/>
            <w:hideMark/>
          </w:tcPr>
          <w:p w14:paraId="1F108531"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15</w:t>
            </w:r>
          </w:p>
        </w:tc>
      </w:tr>
      <w:tr w:rsidR="002B4505" w14:paraId="5B5660EE"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415525FA"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Propojení a otevření datového fondu ČÚZK - mandatorní záměr</w:t>
            </w:r>
          </w:p>
        </w:tc>
        <w:tc>
          <w:tcPr>
            <w:tcW w:w="850" w:type="dxa"/>
            <w:tcBorders>
              <w:top w:val="single" w:sz="4" w:space="0" w:color="DDEBF7"/>
              <w:left w:val="nil"/>
              <w:bottom w:val="single" w:sz="4" w:space="0" w:color="DDEBF7"/>
              <w:right w:val="nil"/>
            </w:tcBorders>
            <w:shd w:val="clear" w:color="BDD7EE" w:fill="BDD7EE"/>
            <w:noWrap/>
            <w:vAlign w:val="bottom"/>
            <w:hideMark/>
          </w:tcPr>
          <w:p w14:paraId="7A9EB152"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5059E43"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1134" w:type="dxa"/>
            <w:tcBorders>
              <w:top w:val="single" w:sz="4" w:space="0" w:color="DDEBF7"/>
              <w:left w:val="nil"/>
              <w:bottom w:val="single" w:sz="4" w:space="0" w:color="DDEBF7"/>
              <w:right w:val="nil"/>
            </w:tcBorders>
            <w:shd w:val="clear" w:color="BDD7EE" w:fill="BDD7EE"/>
            <w:noWrap/>
            <w:vAlign w:val="bottom"/>
            <w:hideMark/>
          </w:tcPr>
          <w:p w14:paraId="33953367"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3</w:t>
            </w:r>
          </w:p>
        </w:tc>
        <w:tc>
          <w:tcPr>
            <w:tcW w:w="742" w:type="dxa"/>
            <w:tcBorders>
              <w:top w:val="single" w:sz="4" w:space="0" w:color="DDEBF7"/>
              <w:left w:val="nil"/>
              <w:bottom w:val="single" w:sz="4" w:space="0" w:color="DDEBF7"/>
              <w:right w:val="nil"/>
            </w:tcBorders>
            <w:shd w:val="clear" w:color="BDD7EE" w:fill="BDD7EE"/>
            <w:noWrap/>
            <w:vAlign w:val="bottom"/>
            <w:hideMark/>
          </w:tcPr>
          <w:p w14:paraId="7DE1BFB2"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42" w:type="dxa"/>
            <w:tcBorders>
              <w:top w:val="single" w:sz="4" w:space="0" w:color="DDEBF7"/>
              <w:left w:val="nil"/>
              <w:bottom w:val="single" w:sz="4" w:space="0" w:color="DDEBF7"/>
              <w:right w:val="nil"/>
            </w:tcBorders>
            <w:shd w:val="clear" w:color="BDD7EE" w:fill="BDD7EE"/>
            <w:noWrap/>
            <w:vAlign w:val="bottom"/>
            <w:hideMark/>
          </w:tcPr>
          <w:p w14:paraId="5884023A"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w:t>
            </w:r>
          </w:p>
        </w:tc>
      </w:tr>
      <w:tr w:rsidR="002B4505" w14:paraId="65AE6A6A" w14:textId="77777777" w:rsidTr="002B4505">
        <w:trPr>
          <w:trHeight w:val="280"/>
        </w:trPr>
        <w:tc>
          <w:tcPr>
            <w:tcW w:w="5387" w:type="dxa"/>
            <w:tcBorders>
              <w:top w:val="single" w:sz="4" w:space="0" w:color="9BC2E6"/>
              <w:left w:val="nil"/>
              <w:bottom w:val="single" w:sz="4" w:space="0" w:color="9BC2E6"/>
              <w:right w:val="nil"/>
            </w:tcBorders>
            <w:shd w:val="clear" w:color="DDEBF7" w:fill="DDEBF7"/>
            <w:noWrap/>
            <w:vAlign w:val="bottom"/>
            <w:hideMark/>
          </w:tcPr>
          <w:p w14:paraId="1BD17FF3" w14:textId="77777777" w:rsidR="002B4505" w:rsidRDefault="002B4505">
            <w:pPr>
              <w:rPr>
                <w:rFonts w:ascii="Arial Narrow" w:hAnsi="Arial Narrow" w:cs="Calibri"/>
                <w:b/>
                <w:bCs/>
                <w:color w:val="000000"/>
                <w:sz w:val="20"/>
                <w:szCs w:val="20"/>
              </w:rPr>
            </w:pPr>
            <w:r>
              <w:rPr>
                <w:rFonts w:ascii="Arial Narrow" w:hAnsi="Arial Narrow" w:cs="Calibri"/>
                <w:b/>
                <w:bCs/>
                <w:color w:val="000000"/>
                <w:sz w:val="20"/>
                <w:szCs w:val="20"/>
              </w:rPr>
              <w:t>ÚV - úřad vlády</w:t>
            </w:r>
          </w:p>
        </w:tc>
        <w:tc>
          <w:tcPr>
            <w:tcW w:w="850" w:type="dxa"/>
            <w:tcBorders>
              <w:top w:val="single" w:sz="4" w:space="0" w:color="9BC2E6"/>
              <w:left w:val="nil"/>
              <w:bottom w:val="single" w:sz="4" w:space="0" w:color="9BC2E6"/>
              <w:right w:val="nil"/>
            </w:tcBorders>
            <w:shd w:val="clear" w:color="DDEBF7" w:fill="DDEBF7"/>
            <w:noWrap/>
            <w:vAlign w:val="bottom"/>
            <w:hideMark/>
          </w:tcPr>
          <w:p w14:paraId="4F265FEC"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0E3AC7FD" w14:textId="77777777" w:rsidR="002B4505" w:rsidRDefault="002B4505">
            <w:pPr>
              <w:jc w:val="center"/>
              <w:rPr>
                <w:rFonts w:ascii="Arial Narrow" w:hAnsi="Arial Narrow" w:cs="Calibri"/>
                <w:b/>
                <w:bCs/>
                <w:color w:val="000000"/>
                <w:sz w:val="20"/>
                <w:szCs w:val="20"/>
              </w:rPr>
            </w:pPr>
            <w:r>
              <w:rPr>
                <w:rFonts w:ascii="Arial Narrow" w:hAnsi="Arial Narrow" w:cs="Calibri"/>
                <w:b/>
                <w:bCs/>
                <w:color w:val="000000"/>
                <w:sz w:val="20"/>
                <w:szCs w:val="20"/>
              </w:rPr>
              <w:t>30</w:t>
            </w:r>
          </w:p>
        </w:tc>
        <w:tc>
          <w:tcPr>
            <w:tcW w:w="1134" w:type="dxa"/>
            <w:tcBorders>
              <w:top w:val="single" w:sz="4" w:space="0" w:color="9BC2E6"/>
              <w:left w:val="nil"/>
              <w:bottom w:val="single" w:sz="4" w:space="0" w:color="9BC2E6"/>
              <w:right w:val="nil"/>
            </w:tcBorders>
            <w:shd w:val="clear" w:color="DDEBF7" w:fill="DDEBF7"/>
            <w:noWrap/>
            <w:vAlign w:val="bottom"/>
            <w:hideMark/>
          </w:tcPr>
          <w:p w14:paraId="0016F3EE"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1</w:t>
            </w:r>
          </w:p>
        </w:tc>
        <w:tc>
          <w:tcPr>
            <w:tcW w:w="742" w:type="dxa"/>
            <w:tcBorders>
              <w:top w:val="single" w:sz="4" w:space="0" w:color="9BC2E6"/>
              <w:left w:val="nil"/>
              <w:bottom w:val="single" w:sz="4" w:space="0" w:color="9BC2E6"/>
              <w:right w:val="nil"/>
            </w:tcBorders>
            <w:shd w:val="clear" w:color="DDEBF7" w:fill="DDEBF7"/>
            <w:noWrap/>
            <w:vAlign w:val="bottom"/>
            <w:hideMark/>
          </w:tcPr>
          <w:p w14:paraId="0B989BB9"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0,25</w:t>
            </w:r>
          </w:p>
        </w:tc>
        <w:tc>
          <w:tcPr>
            <w:tcW w:w="742" w:type="dxa"/>
            <w:tcBorders>
              <w:top w:val="single" w:sz="4" w:space="0" w:color="9BC2E6"/>
              <w:left w:val="nil"/>
              <w:bottom w:val="single" w:sz="4" w:space="0" w:color="9BC2E6"/>
              <w:right w:val="nil"/>
            </w:tcBorders>
            <w:shd w:val="clear" w:color="DDEBF7" w:fill="DDEBF7"/>
            <w:noWrap/>
            <w:vAlign w:val="bottom"/>
            <w:hideMark/>
          </w:tcPr>
          <w:p w14:paraId="789ACCC4" w14:textId="77777777" w:rsidR="002B4505" w:rsidRDefault="002B4505">
            <w:pPr>
              <w:jc w:val="right"/>
              <w:rPr>
                <w:rFonts w:ascii="Arial Narrow" w:hAnsi="Arial Narrow" w:cs="Calibri"/>
                <w:b/>
                <w:bCs/>
                <w:color w:val="000000"/>
                <w:sz w:val="20"/>
                <w:szCs w:val="20"/>
              </w:rPr>
            </w:pPr>
            <w:r>
              <w:rPr>
                <w:rFonts w:ascii="Arial Narrow" w:hAnsi="Arial Narrow" w:cs="Calibri"/>
                <w:b/>
                <w:bCs/>
                <w:color w:val="000000"/>
                <w:sz w:val="20"/>
                <w:szCs w:val="20"/>
              </w:rPr>
              <w:t>0</w:t>
            </w:r>
          </w:p>
        </w:tc>
      </w:tr>
      <w:tr w:rsidR="002B4505" w14:paraId="32C71959" w14:textId="77777777" w:rsidTr="002B4505">
        <w:trPr>
          <w:trHeight w:val="280"/>
        </w:trPr>
        <w:tc>
          <w:tcPr>
            <w:tcW w:w="5387" w:type="dxa"/>
            <w:tcBorders>
              <w:top w:val="single" w:sz="4" w:space="0" w:color="DDEBF7"/>
              <w:left w:val="nil"/>
              <w:bottom w:val="single" w:sz="4" w:space="0" w:color="DDEBF7"/>
              <w:right w:val="nil"/>
            </w:tcBorders>
            <w:shd w:val="clear" w:color="BDD7EE" w:fill="BDD7EE"/>
            <w:noWrap/>
            <w:vAlign w:val="bottom"/>
            <w:hideMark/>
          </w:tcPr>
          <w:p w14:paraId="6F354BD5" w14:textId="77777777" w:rsidR="002B4505" w:rsidRDefault="002B4505">
            <w:pPr>
              <w:ind w:firstLineChars="100" w:firstLine="200"/>
              <w:rPr>
                <w:rFonts w:ascii="Arial Narrow" w:hAnsi="Arial Narrow" w:cs="Calibri"/>
                <w:color w:val="000000"/>
                <w:sz w:val="20"/>
                <w:szCs w:val="20"/>
              </w:rPr>
            </w:pPr>
            <w:r>
              <w:rPr>
                <w:rFonts w:ascii="Arial Narrow" w:hAnsi="Arial Narrow" w:cs="Calibri"/>
                <w:color w:val="000000"/>
                <w:sz w:val="20"/>
                <w:szCs w:val="20"/>
              </w:rPr>
              <w:t>Propojení ODoK - eSeL</w:t>
            </w:r>
          </w:p>
        </w:tc>
        <w:tc>
          <w:tcPr>
            <w:tcW w:w="850" w:type="dxa"/>
            <w:tcBorders>
              <w:top w:val="single" w:sz="4" w:space="0" w:color="DDEBF7"/>
              <w:left w:val="nil"/>
              <w:bottom w:val="single" w:sz="4" w:space="0" w:color="DDEBF7"/>
              <w:right w:val="nil"/>
            </w:tcBorders>
            <w:shd w:val="clear" w:color="BDD7EE" w:fill="BDD7EE"/>
            <w:noWrap/>
            <w:vAlign w:val="bottom"/>
            <w:hideMark/>
          </w:tcPr>
          <w:p w14:paraId="6AAB16B9"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4093AA39" w14:textId="77777777" w:rsidR="002B4505" w:rsidRDefault="002B4505">
            <w:pPr>
              <w:jc w:val="center"/>
              <w:rPr>
                <w:rFonts w:ascii="Arial Narrow" w:hAnsi="Arial Narrow" w:cs="Calibri"/>
                <w:color w:val="000000"/>
                <w:sz w:val="20"/>
                <w:szCs w:val="20"/>
              </w:rPr>
            </w:pPr>
            <w:r>
              <w:rPr>
                <w:rFonts w:ascii="Arial Narrow" w:hAnsi="Arial Narrow" w:cs="Calibri"/>
                <w:color w:val="000000"/>
                <w:sz w:val="20"/>
                <w:szCs w:val="20"/>
              </w:rPr>
              <w:t>30</w:t>
            </w:r>
          </w:p>
        </w:tc>
        <w:tc>
          <w:tcPr>
            <w:tcW w:w="1134" w:type="dxa"/>
            <w:tcBorders>
              <w:top w:val="single" w:sz="4" w:space="0" w:color="DDEBF7"/>
              <w:left w:val="nil"/>
              <w:bottom w:val="single" w:sz="4" w:space="0" w:color="DDEBF7"/>
              <w:right w:val="nil"/>
            </w:tcBorders>
            <w:shd w:val="clear" w:color="BDD7EE" w:fill="BDD7EE"/>
            <w:noWrap/>
            <w:vAlign w:val="bottom"/>
            <w:hideMark/>
          </w:tcPr>
          <w:p w14:paraId="7BF61F93"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1</w:t>
            </w:r>
          </w:p>
        </w:tc>
        <w:tc>
          <w:tcPr>
            <w:tcW w:w="742" w:type="dxa"/>
            <w:tcBorders>
              <w:top w:val="single" w:sz="4" w:space="0" w:color="DDEBF7"/>
              <w:left w:val="nil"/>
              <w:bottom w:val="single" w:sz="4" w:space="0" w:color="DDEBF7"/>
              <w:right w:val="nil"/>
            </w:tcBorders>
            <w:shd w:val="clear" w:color="BDD7EE" w:fill="BDD7EE"/>
            <w:noWrap/>
            <w:vAlign w:val="bottom"/>
            <w:hideMark/>
          </w:tcPr>
          <w:p w14:paraId="2C26468F"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0,25</w:t>
            </w:r>
          </w:p>
        </w:tc>
        <w:tc>
          <w:tcPr>
            <w:tcW w:w="742" w:type="dxa"/>
            <w:tcBorders>
              <w:top w:val="single" w:sz="4" w:space="0" w:color="DDEBF7"/>
              <w:left w:val="nil"/>
              <w:bottom w:val="single" w:sz="4" w:space="0" w:color="DDEBF7"/>
              <w:right w:val="nil"/>
            </w:tcBorders>
            <w:shd w:val="clear" w:color="BDD7EE" w:fill="BDD7EE"/>
            <w:noWrap/>
            <w:vAlign w:val="bottom"/>
            <w:hideMark/>
          </w:tcPr>
          <w:p w14:paraId="536DB50A" w14:textId="77777777" w:rsidR="002B4505" w:rsidRDefault="002B4505">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2D058E7D" w14:textId="77777777" w:rsidTr="002B4505">
        <w:trPr>
          <w:trHeight w:val="280"/>
        </w:trPr>
        <w:tc>
          <w:tcPr>
            <w:tcW w:w="5387" w:type="dxa"/>
            <w:tcBorders>
              <w:top w:val="single" w:sz="4" w:space="0" w:color="DDEBF7"/>
              <w:left w:val="nil"/>
              <w:bottom w:val="nil"/>
              <w:right w:val="nil"/>
            </w:tcBorders>
            <w:shd w:val="clear" w:color="1F4E78" w:fill="1F4E78"/>
            <w:noWrap/>
            <w:vAlign w:val="bottom"/>
            <w:hideMark/>
          </w:tcPr>
          <w:p w14:paraId="1B244792" w14:textId="77777777" w:rsidR="002B4505" w:rsidRDefault="002B4505">
            <w:pPr>
              <w:rPr>
                <w:rFonts w:ascii="Arial Narrow" w:hAnsi="Arial Narrow" w:cs="Calibri"/>
                <w:b/>
                <w:bCs/>
                <w:color w:val="FFFFFF"/>
                <w:sz w:val="20"/>
                <w:szCs w:val="20"/>
              </w:rPr>
            </w:pPr>
            <w:r>
              <w:rPr>
                <w:rFonts w:ascii="Arial Narrow" w:hAnsi="Arial Narrow" w:cs="Calibri"/>
                <w:b/>
                <w:bCs/>
                <w:color w:val="FFFFFF"/>
                <w:sz w:val="20"/>
                <w:szCs w:val="20"/>
              </w:rPr>
              <w:t>Celkový součet</w:t>
            </w:r>
          </w:p>
        </w:tc>
        <w:tc>
          <w:tcPr>
            <w:tcW w:w="850" w:type="dxa"/>
            <w:tcBorders>
              <w:top w:val="single" w:sz="4" w:space="0" w:color="DDEBF7"/>
              <w:left w:val="nil"/>
              <w:bottom w:val="nil"/>
              <w:right w:val="nil"/>
            </w:tcBorders>
            <w:shd w:val="clear" w:color="1F4E78" w:fill="1F4E78"/>
            <w:noWrap/>
            <w:vAlign w:val="bottom"/>
            <w:hideMark/>
          </w:tcPr>
          <w:p w14:paraId="59DA7684" w14:textId="77777777" w:rsidR="002B4505" w:rsidRDefault="002B4505">
            <w:pPr>
              <w:jc w:val="center"/>
              <w:rPr>
                <w:rFonts w:ascii="Arial Narrow" w:hAnsi="Arial Narrow" w:cs="Calibri"/>
                <w:b/>
                <w:bCs/>
                <w:color w:val="FFFFFF"/>
                <w:sz w:val="20"/>
                <w:szCs w:val="20"/>
              </w:rPr>
            </w:pPr>
            <w:r>
              <w:rPr>
                <w:rFonts w:ascii="Arial Narrow" w:hAnsi="Arial Narrow" w:cs="Calibri"/>
                <w:b/>
                <w:bCs/>
                <w:color w:val="FFFFFF"/>
                <w:sz w:val="20"/>
                <w:szCs w:val="20"/>
              </w:rPr>
              <w:t>43</w:t>
            </w:r>
          </w:p>
        </w:tc>
        <w:tc>
          <w:tcPr>
            <w:tcW w:w="709" w:type="dxa"/>
            <w:tcBorders>
              <w:top w:val="single" w:sz="4" w:space="0" w:color="DDEBF7"/>
              <w:left w:val="nil"/>
              <w:bottom w:val="nil"/>
              <w:right w:val="nil"/>
            </w:tcBorders>
            <w:shd w:val="clear" w:color="1F4E78" w:fill="1F4E78"/>
            <w:noWrap/>
            <w:vAlign w:val="bottom"/>
            <w:hideMark/>
          </w:tcPr>
          <w:p w14:paraId="2D0194EC" w14:textId="77777777" w:rsidR="002B4505" w:rsidRDefault="002B4505">
            <w:pPr>
              <w:jc w:val="center"/>
              <w:rPr>
                <w:rFonts w:ascii="Arial Narrow" w:hAnsi="Arial Narrow" w:cs="Calibri"/>
                <w:b/>
                <w:bCs/>
                <w:color w:val="FFFFFF"/>
                <w:sz w:val="20"/>
                <w:szCs w:val="20"/>
              </w:rPr>
            </w:pPr>
            <w:r>
              <w:rPr>
                <w:rFonts w:ascii="Arial Narrow" w:hAnsi="Arial Narrow" w:cs="Calibri"/>
                <w:b/>
                <w:bCs/>
                <w:color w:val="FFFFFF"/>
                <w:sz w:val="20"/>
                <w:szCs w:val="20"/>
              </w:rPr>
              <w:t>1354</w:t>
            </w:r>
          </w:p>
        </w:tc>
        <w:tc>
          <w:tcPr>
            <w:tcW w:w="1134" w:type="dxa"/>
            <w:tcBorders>
              <w:top w:val="single" w:sz="4" w:space="0" w:color="DDEBF7"/>
              <w:left w:val="nil"/>
              <w:bottom w:val="nil"/>
              <w:right w:val="nil"/>
            </w:tcBorders>
            <w:shd w:val="clear" w:color="1F4E78" w:fill="1F4E78"/>
            <w:noWrap/>
            <w:vAlign w:val="bottom"/>
            <w:hideMark/>
          </w:tcPr>
          <w:p w14:paraId="30BAFBF3" w14:textId="77777777" w:rsidR="002B4505" w:rsidRDefault="002B4505">
            <w:pPr>
              <w:jc w:val="right"/>
              <w:rPr>
                <w:rFonts w:ascii="Arial Narrow" w:hAnsi="Arial Narrow" w:cs="Calibri"/>
                <w:b/>
                <w:bCs/>
                <w:color w:val="FFFFFF"/>
                <w:sz w:val="20"/>
                <w:szCs w:val="20"/>
              </w:rPr>
            </w:pPr>
            <w:r>
              <w:rPr>
                <w:rFonts w:ascii="Arial Narrow" w:hAnsi="Arial Narrow" w:cs="Calibri"/>
                <w:b/>
                <w:bCs/>
                <w:color w:val="FFFFFF"/>
                <w:sz w:val="20"/>
                <w:szCs w:val="20"/>
              </w:rPr>
              <w:t>2805,34</w:t>
            </w:r>
          </w:p>
        </w:tc>
        <w:tc>
          <w:tcPr>
            <w:tcW w:w="742" w:type="dxa"/>
            <w:tcBorders>
              <w:top w:val="single" w:sz="4" w:space="0" w:color="DDEBF7"/>
              <w:left w:val="nil"/>
              <w:bottom w:val="nil"/>
              <w:right w:val="nil"/>
            </w:tcBorders>
            <w:shd w:val="clear" w:color="1F4E78" w:fill="1F4E78"/>
            <w:noWrap/>
            <w:vAlign w:val="bottom"/>
            <w:hideMark/>
          </w:tcPr>
          <w:p w14:paraId="1060676E" w14:textId="77777777" w:rsidR="002B4505" w:rsidRDefault="002B4505">
            <w:pPr>
              <w:jc w:val="right"/>
              <w:rPr>
                <w:rFonts w:ascii="Arial Narrow" w:hAnsi="Arial Narrow" w:cs="Calibri"/>
                <w:b/>
                <w:bCs/>
                <w:color w:val="FFFFFF"/>
                <w:sz w:val="20"/>
                <w:szCs w:val="20"/>
              </w:rPr>
            </w:pPr>
            <w:r>
              <w:rPr>
                <w:rFonts w:ascii="Arial Narrow" w:hAnsi="Arial Narrow" w:cs="Calibri"/>
                <w:b/>
                <w:bCs/>
                <w:color w:val="FFFFFF"/>
                <w:sz w:val="20"/>
                <w:szCs w:val="20"/>
              </w:rPr>
              <w:t>972,8</w:t>
            </w:r>
          </w:p>
        </w:tc>
        <w:tc>
          <w:tcPr>
            <w:tcW w:w="742" w:type="dxa"/>
            <w:tcBorders>
              <w:top w:val="single" w:sz="4" w:space="0" w:color="DDEBF7"/>
              <w:left w:val="nil"/>
              <w:bottom w:val="nil"/>
              <w:right w:val="nil"/>
            </w:tcBorders>
            <w:shd w:val="clear" w:color="1F4E78" w:fill="1F4E78"/>
            <w:noWrap/>
            <w:vAlign w:val="bottom"/>
            <w:hideMark/>
          </w:tcPr>
          <w:p w14:paraId="5D6CABBE" w14:textId="77777777" w:rsidR="002B4505" w:rsidRDefault="002B4505">
            <w:pPr>
              <w:jc w:val="right"/>
              <w:rPr>
                <w:rFonts w:ascii="Arial Narrow" w:hAnsi="Arial Narrow" w:cs="Calibri"/>
                <w:b/>
                <w:bCs/>
                <w:color w:val="FFFFFF"/>
                <w:sz w:val="20"/>
                <w:szCs w:val="20"/>
              </w:rPr>
            </w:pPr>
            <w:r>
              <w:rPr>
                <w:rFonts w:ascii="Arial Narrow" w:hAnsi="Arial Narrow" w:cs="Calibri"/>
                <w:b/>
                <w:bCs/>
                <w:color w:val="FFFFFF"/>
                <w:sz w:val="20"/>
                <w:szCs w:val="20"/>
              </w:rPr>
              <w:t>752,6</w:t>
            </w:r>
          </w:p>
        </w:tc>
      </w:tr>
    </w:tbl>
    <w:p w14:paraId="4DCAC3DD" w14:textId="77777777" w:rsidR="00CF06B9" w:rsidRPr="00CF06B9" w:rsidRDefault="00CF06B9" w:rsidP="00B74602">
      <w:pPr>
        <w:rPr>
          <w:lang w:eastAsia="en-US"/>
        </w:rPr>
      </w:pPr>
    </w:p>
    <w:p w14:paraId="20CC80B3" w14:textId="10DD60CD" w:rsidR="00B1336E" w:rsidRPr="00E9318B" w:rsidRDefault="00632D6E" w:rsidP="00B74602">
      <w:pPr>
        <w:pStyle w:val="Nadpis2"/>
        <w:rPr>
          <w:rFonts w:ascii="Arial Narrow" w:hAnsi="Arial Narrow"/>
        </w:rPr>
      </w:pPr>
      <w:bookmarkStart w:id="10" w:name="_Toc38881826"/>
      <w:r w:rsidRPr="00E9318B">
        <w:rPr>
          <w:rFonts w:ascii="Arial Narrow" w:hAnsi="Arial Narrow"/>
        </w:rPr>
        <w:t>Priorit</w:t>
      </w:r>
      <w:r w:rsidR="00777A86" w:rsidRPr="00E9318B">
        <w:rPr>
          <w:rFonts w:ascii="Arial Narrow" w:hAnsi="Arial Narrow"/>
        </w:rPr>
        <w:t>y</w:t>
      </w:r>
      <w:r w:rsidRPr="00E9318B">
        <w:rPr>
          <w:rFonts w:ascii="Arial Narrow" w:hAnsi="Arial Narrow"/>
        </w:rPr>
        <w:t xml:space="preserve"> </w:t>
      </w:r>
      <w:r w:rsidR="00CB3A98" w:rsidRPr="00E9318B">
        <w:rPr>
          <w:rFonts w:ascii="Arial Narrow" w:hAnsi="Arial Narrow"/>
        </w:rPr>
        <w:t>pro období 2020-2021</w:t>
      </w:r>
      <w:bookmarkEnd w:id="10"/>
    </w:p>
    <w:p w14:paraId="60721B8E" w14:textId="3C01FD9C" w:rsidR="00BB3354" w:rsidRPr="00DC3BE7" w:rsidRDefault="00BB3354" w:rsidP="00DC3BE7">
      <w:pPr>
        <w:jc w:val="both"/>
        <w:rPr>
          <w:rFonts w:ascii="Arial Narrow" w:hAnsi="Arial Narrow"/>
          <w:sz w:val="20"/>
          <w:szCs w:val="20"/>
        </w:rPr>
      </w:pPr>
      <w:r w:rsidRPr="00DC3BE7">
        <w:rPr>
          <w:rFonts w:ascii="Arial Narrow" w:hAnsi="Arial Narrow"/>
          <w:sz w:val="20"/>
          <w:szCs w:val="20"/>
        </w:rPr>
        <w:t>K dílčímu cíl 5.01 jsou zařazeny dva prioritní záměry v kategorii C, které je nezbytné realizovat a</w:t>
      </w:r>
      <w:r w:rsidR="009A655E" w:rsidRPr="00DC3BE7">
        <w:rPr>
          <w:rFonts w:ascii="Arial Narrow" w:hAnsi="Arial Narrow"/>
          <w:sz w:val="20"/>
          <w:szCs w:val="20"/>
        </w:rPr>
        <w:t> </w:t>
      </w:r>
      <w:r w:rsidRPr="00DC3BE7">
        <w:rPr>
          <w:rFonts w:ascii="Arial Narrow" w:hAnsi="Arial Narrow"/>
          <w:sz w:val="20"/>
          <w:szCs w:val="20"/>
        </w:rPr>
        <w:t xml:space="preserve">přesunout do kategorie </w:t>
      </w:r>
      <w:r w:rsidR="00907A51" w:rsidRPr="00DC3BE7">
        <w:rPr>
          <w:rFonts w:ascii="Arial Narrow" w:hAnsi="Arial Narrow"/>
          <w:sz w:val="20"/>
          <w:szCs w:val="20"/>
        </w:rPr>
        <w:t>B</w:t>
      </w:r>
      <w:r w:rsidRPr="00DC3BE7">
        <w:rPr>
          <w:rFonts w:ascii="Arial Narrow" w:hAnsi="Arial Narrow"/>
          <w:sz w:val="20"/>
          <w:szCs w:val="20"/>
        </w:rPr>
        <w:t>. Jsou to:</w:t>
      </w:r>
    </w:p>
    <w:p w14:paraId="14981033" w14:textId="77777777" w:rsidR="00BB3354" w:rsidRPr="00DC3BE7" w:rsidRDefault="00BB3354" w:rsidP="00DC3BE7">
      <w:pPr>
        <w:pStyle w:val="Odstavecseseznamem"/>
        <w:numPr>
          <w:ilvl w:val="0"/>
          <w:numId w:val="11"/>
        </w:numPr>
        <w:rPr>
          <w:szCs w:val="20"/>
        </w:rPr>
      </w:pPr>
      <w:r w:rsidRPr="00DC3BE7">
        <w:rPr>
          <w:szCs w:val="20"/>
        </w:rPr>
        <w:t>2501002 - Harmonizace informačních koncepcí OVM s informační koncepcí státu, respektive</w:t>
      </w:r>
    </w:p>
    <w:p w14:paraId="28B22070" w14:textId="77777777" w:rsidR="00BB3354" w:rsidRPr="00DC3BE7" w:rsidRDefault="00BB3354" w:rsidP="00DC3BE7">
      <w:pPr>
        <w:pStyle w:val="Odstavecseseznamem"/>
        <w:numPr>
          <w:ilvl w:val="0"/>
          <w:numId w:val="11"/>
        </w:numPr>
        <w:rPr>
          <w:szCs w:val="20"/>
        </w:rPr>
      </w:pPr>
      <w:r w:rsidRPr="00DC3BE7">
        <w:rPr>
          <w:szCs w:val="20"/>
        </w:rPr>
        <w:t>2501015 - Zajištění souladu informačních koncepcí OVS s IK ČR a propojení s procesem schvalování jednotlivých projektů dle UV 889/2015 a zák. 365/2000 Sb.</w:t>
      </w:r>
    </w:p>
    <w:p w14:paraId="54932D19" w14:textId="7D7B0DBB" w:rsidR="00BB3354" w:rsidRPr="00DC3BE7" w:rsidRDefault="00BB3354" w:rsidP="00DC3BE7">
      <w:pPr>
        <w:jc w:val="both"/>
        <w:rPr>
          <w:rFonts w:ascii="Arial Narrow" w:hAnsi="Arial Narrow"/>
          <w:sz w:val="20"/>
          <w:szCs w:val="20"/>
        </w:rPr>
      </w:pPr>
      <w:r w:rsidRPr="00DC3BE7">
        <w:rPr>
          <w:rFonts w:ascii="Arial Narrow" w:hAnsi="Arial Narrow"/>
          <w:sz w:val="20"/>
          <w:szCs w:val="20"/>
        </w:rPr>
        <w:t>Zatímco první záměr představuje souhrn všech projektů, kterými jednotlivé OVS uvedou své koncepce do souladu s IKČR, tak druhý záměr představuje centrální úsilí MV (OeG, OHA a dalších útvarů) na</w:t>
      </w:r>
      <w:r w:rsidR="009A655E" w:rsidRPr="00DC3BE7">
        <w:rPr>
          <w:rFonts w:ascii="Arial Narrow" w:hAnsi="Arial Narrow"/>
          <w:sz w:val="20"/>
          <w:szCs w:val="20"/>
        </w:rPr>
        <w:t> </w:t>
      </w:r>
      <w:r w:rsidRPr="00DC3BE7">
        <w:rPr>
          <w:rFonts w:ascii="Arial Narrow" w:hAnsi="Arial Narrow"/>
          <w:sz w:val="20"/>
          <w:szCs w:val="20"/>
        </w:rPr>
        <w:t>podporu a kontrolu těchto lokálních projektů a navazujících nástrojů řízení a koordinace ICT VS ČR.</w:t>
      </w:r>
    </w:p>
    <w:p w14:paraId="08A02725" w14:textId="77777777" w:rsidR="00BB3354" w:rsidRPr="00DC3BE7" w:rsidRDefault="00BB3354" w:rsidP="00DC3BE7">
      <w:pPr>
        <w:jc w:val="both"/>
        <w:rPr>
          <w:rFonts w:ascii="Arial Narrow" w:hAnsi="Arial Narrow"/>
          <w:sz w:val="20"/>
          <w:szCs w:val="20"/>
        </w:rPr>
      </w:pPr>
      <w:r w:rsidRPr="00DC3BE7">
        <w:rPr>
          <w:rFonts w:ascii="Arial Narrow" w:hAnsi="Arial Narrow"/>
          <w:sz w:val="20"/>
          <w:szCs w:val="20"/>
        </w:rPr>
        <w:t>V dílčím cíli 5.02 je v kategorii C zařazen prioritní záměr:</w:t>
      </w:r>
    </w:p>
    <w:p w14:paraId="030A6640" w14:textId="77777777" w:rsidR="00BB3354" w:rsidRPr="00DC3BE7" w:rsidRDefault="00BB3354" w:rsidP="00DC3BE7">
      <w:pPr>
        <w:pStyle w:val="Odstavecseseznamem"/>
        <w:numPr>
          <w:ilvl w:val="0"/>
          <w:numId w:val="12"/>
        </w:numPr>
        <w:rPr>
          <w:szCs w:val="20"/>
        </w:rPr>
      </w:pPr>
      <w:r w:rsidRPr="00DC3BE7">
        <w:rPr>
          <w:szCs w:val="20"/>
        </w:rPr>
        <w:t>2502009 - Ustavení, obsazení a spuštění útvaru "CIO VS" na MV.</w:t>
      </w:r>
    </w:p>
    <w:p w14:paraId="41015461" w14:textId="77777777" w:rsidR="00BB3354" w:rsidRPr="00DC3BE7" w:rsidRDefault="00BB3354" w:rsidP="00DC3BE7">
      <w:pPr>
        <w:jc w:val="both"/>
        <w:rPr>
          <w:rFonts w:ascii="Arial Narrow" w:hAnsi="Arial Narrow"/>
          <w:sz w:val="20"/>
          <w:szCs w:val="20"/>
        </w:rPr>
      </w:pPr>
      <w:r w:rsidRPr="00DC3BE7">
        <w:rPr>
          <w:rFonts w:ascii="Arial Narrow" w:hAnsi="Arial Narrow"/>
          <w:sz w:val="20"/>
          <w:szCs w:val="20"/>
        </w:rPr>
        <w:t>Tento záměr do sebe bude konsolidovat i jednotlivé dílčí záměry představující naplnění předpokladů pro dodržování principů a zásad IKČR. A to včetně vytvoření předpokladu pro realizaci záměrů z DC5.06 – Vydávání ICT standardů. Má-li být dosaženo centrální koordinace ICT ve veřejné správě je nezbytné tento záměr realizovat.</w:t>
      </w:r>
    </w:p>
    <w:p w14:paraId="3736A242" w14:textId="0B76BE32" w:rsidR="00BB3354" w:rsidRPr="00DC3BE7" w:rsidRDefault="00BB3354" w:rsidP="00DC3BE7">
      <w:pPr>
        <w:jc w:val="both"/>
        <w:rPr>
          <w:rFonts w:ascii="Arial Narrow" w:hAnsi="Arial Narrow"/>
          <w:sz w:val="20"/>
          <w:szCs w:val="20"/>
        </w:rPr>
      </w:pPr>
      <w:r w:rsidRPr="00DC3BE7">
        <w:rPr>
          <w:rFonts w:ascii="Arial Narrow" w:hAnsi="Arial Narrow"/>
          <w:sz w:val="20"/>
          <w:szCs w:val="20"/>
        </w:rPr>
        <w:t>V oblasti opatření dílčího cíle 5.03 – Zavedení metody Enterprise Architecture do praxe úřadů jsou zásadní tři vzájemně se podporující a navazující záměry ve stavu C:</w:t>
      </w:r>
    </w:p>
    <w:p w14:paraId="45FB93EB" w14:textId="77777777" w:rsidR="00BB3354" w:rsidRPr="00DC3BE7" w:rsidRDefault="00BB3354" w:rsidP="00DC3BE7">
      <w:pPr>
        <w:pStyle w:val="Odstavecseseznamem"/>
        <w:numPr>
          <w:ilvl w:val="0"/>
          <w:numId w:val="12"/>
        </w:numPr>
        <w:rPr>
          <w:szCs w:val="20"/>
        </w:rPr>
      </w:pPr>
      <w:r w:rsidRPr="00DC3BE7">
        <w:rPr>
          <w:szCs w:val="20"/>
        </w:rPr>
        <w:t>2503003 - Nastavení procesu centrální podpory tvorby architektury úřadů.</w:t>
      </w:r>
    </w:p>
    <w:p w14:paraId="5F668552" w14:textId="77777777" w:rsidR="00BB3354" w:rsidRPr="00DC3BE7" w:rsidRDefault="00BB3354" w:rsidP="00DC3BE7">
      <w:pPr>
        <w:pStyle w:val="Odstavecseseznamem"/>
        <w:numPr>
          <w:ilvl w:val="0"/>
          <w:numId w:val="12"/>
        </w:numPr>
        <w:rPr>
          <w:szCs w:val="20"/>
        </w:rPr>
      </w:pPr>
      <w:r w:rsidRPr="00DC3BE7">
        <w:rPr>
          <w:szCs w:val="20"/>
        </w:rPr>
        <w:t>2503005 - Realizace kompletních architektur úřadů v OVS, včetně pilotních projektů</w:t>
      </w:r>
    </w:p>
    <w:p w14:paraId="7B158AA7" w14:textId="77777777" w:rsidR="00BB3354" w:rsidRPr="00DC3BE7" w:rsidRDefault="00BB3354" w:rsidP="00DC3BE7">
      <w:pPr>
        <w:pStyle w:val="Odstavecseseznamem"/>
        <w:numPr>
          <w:ilvl w:val="0"/>
          <w:numId w:val="12"/>
        </w:numPr>
        <w:rPr>
          <w:szCs w:val="20"/>
        </w:rPr>
      </w:pPr>
      <w:r w:rsidRPr="00DC3BE7">
        <w:rPr>
          <w:szCs w:val="20"/>
        </w:rPr>
        <w:t>2503008 - Vybudování centrálního úložiště architektonických modelů.</w:t>
      </w:r>
    </w:p>
    <w:p w14:paraId="04753024" w14:textId="04DCF8CD" w:rsidR="00BB3354" w:rsidRPr="00DC3BE7" w:rsidRDefault="00BB3354" w:rsidP="00DC3BE7">
      <w:pPr>
        <w:jc w:val="both"/>
        <w:rPr>
          <w:rFonts w:ascii="Arial Narrow" w:hAnsi="Arial Narrow"/>
          <w:sz w:val="20"/>
          <w:szCs w:val="20"/>
        </w:rPr>
      </w:pPr>
      <w:r w:rsidRPr="00DC3BE7">
        <w:rPr>
          <w:rFonts w:ascii="Arial Narrow" w:hAnsi="Arial Narrow"/>
          <w:sz w:val="20"/>
          <w:szCs w:val="20"/>
        </w:rPr>
        <w:t xml:space="preserve">I zde první záměr představuje vytvoření centrální znalostní a kapacitní podpory, druhý je nositelem pro plošnou realizaci v OVS a třetí je určen pro zajištění nezbytné IT podpory modelování v podobě centrální sdílené služby. </w:t>
      </w:r>
    </w:p>
    <w:p w14:paraId="770D665B" w14:textId="77777777" w:rsidR="00BB3354" w:rsidRPr="00DC3BE7" w:rsidRDefault="00BB3354" w:rsidP="00DC3BE7">
      <w:pPr>
        <w:jc w:val="both"/>
        <w:rPr>
          <w:rFonts w:ascii="Arial Narrow" w:hAnsi="Arial Narrow"/>
          <w:sz w:val="20"/>
          <w:szCs w:val="20"/>
        </w:rPr>
      </w:pPr>
      <w:r w:rsidRPr="00DC3BE7">
        <w:rPr>
          <w:rFonts w:ascii="Arial Narrow" w:hAnsi="Arial Narrow"/>
          <w:sz w:val="20"/>
          <w:szCs w:val="20"/>
        </w:rPr>
        <w:t>Důležitými souhrnnými záměry z DC5.06, zahrnujícími v sobě většinu dílčích námětů potřebných pro realizaci principů a zásad IKČR, jsou:</w:t>
      </w:r>
    </w:p>
    <w:p w14:paraId="581CA39F" w14:textId="77777777" w:rsidR="00BB3354" w:rsidRPr="00DC3BE7" w:rsidRDefault="00BB3354" w:rsidP="00DC3BE7">
      <w:pPr>
        <w:pStyle w:val="Odstavecseseznamem"/>
        <w:numPr>
          <w:ilvl w:val="0"/>
          <w:numId w:val="13"/>
        </w:numPr>
        <w:rPr>
          <w:szCs w:val="20"/>
        </w:rPr>
      </w:pPr>
      <w:r w:rsidRPr="00DC3BE7">
        <w:rPr>
          <w:szCs w:val="20"/>
        </w:rPr>
        <w:t xml:space="preserve">2506014 - Vydávání a aktualizace ICT standardů řešení a </w:t>
      </w:r>
    </w:p>
    <w:p w14:paraId="5DBE009F" w14:textId="77777777" w:rsidR="00BB3354" w:rsidRPr="00DC3BE7" w:rsidRDefault="00BB3354" w:rsidP="00DC3BE7">
      <w:pPr>
        <w:pStyle w:val="Odstavecseseznamem"/>
        <w:numPr>
          <w:ilvl w:val="0"/>
          <w:numId w:val="13"/>
        </w:numPr>
        <w:rPr>
          <w:szCs w:val="20"/>
        </w:rPr>
      </w:pPr>
      <w:r w:rsidRPr="00DC3BE7">
        <w:rPr>
          <w:szCs w:val="20"/>
        </w:rPr>
        <w:t>2506015 - Vydávání standardů ICT managementu.</w:t>
      </w:r>
    </w:p>
    <w:p w14:paraId="5D2AC93F" w14:textId="77777777" w:rsidR="00BB3354" w:rsidRPr="00DC3BE7" w:rsidRDefault="00BB3354" w:rsidP="00DC3BE7">
      <w:pPr>
        <w:jc w:val="both"/>
        <w:rPr>
          <w:rFonts w:ascii="Arial Narrow" w:hAnsi="Arial Narrow"/>
          <w:sz w:val="20"/>
          <w:szCs w:val="20"/>
        </w:rPr>
      </w:pPr>
      <w:r w:rsidRPr="00DC3BE7">
        <w:rPr>
          <w:rFonts w:ascii="Arial Narrow" w:hAnsi="Arial Narrow"/>
          <w:sz w:val="20"/>
          <w:szCs w:val="20"/>
        </w:rPr>
        <w:t>Náklady na tyto záměry již jsou započteny v nákladech na zřízení a provoz útvaru CIO VS, viz záměr 2502009.</w:t>
      </w:r>
    </w:p>
    <w:p w14:paraId="4D776EE5" w14:textId="77777777" w:rsidR="00BB3354" w:rsidRPr="00DC3BE7" w:rsidRDefault="00BB3354" w:rsidP="00DC3BE7">
      <w:pPr>
        <w:jc w:val="both"/>
        <w:rPr>
          <w:rFonts w:ascii="Arial Narrow" w:hAnsi="Arial Narrow"/>
          <w:sz w:val="20"/>
          <w:szCs w:val="20"/>
        </w:rPr>
      </w:pPr>
      <w:r w:rsidRPr="00DC3BE7">
        <w:rPr>
          <w:rFonts w:ascii="Arial Narrow" w:hAnsi="Arial Narrow"/>
          <w:sz w:val="20"/>
          <w:szCs w:val="20"/>
        </w:rPr>
        <w:t>Na podporu umisťování provozních IS a AIS v samostatné působnosti samospráv do eGovernment cloudu je v rámci 5.08 žádoucí naplnit záměr:</w:t>
      </w:r>
    </w:p>
    <w:p w14:paraId="79E62E70" w14:textId="77184F7A" w:rsidR="00BB3354" w:rsidRPr="00DC3BE7" w:rsidRDefault="00BB3354" w:rsidP="00DC3BE7">
      <w:pPr>
        <w:pStyle w:val="Odstavecseseznamem"/>
        <w:numPr>
          <w:ilvl w:val="0"/>
          <w:numId w:val="14"/>
        </w:numPr>
        <w:rPr>
          <w:szCs w:val="20"/>
        </w:rPr>
      </w:pPr>
      <w:r w:rsidRPr="00DC3BE7">
        <w:rPr>
          <w:szCs w:val="20"/>
        </w:rPr>
        <w:t>2508004 - Koordinace vytvoření jednotného standardu seznamu funkčních a ne-funkčních požadavků klíčových řešení (ERP, HR).</w:t>
      </w:r>
    </w:p>
    <w:p w14:paraId="0E908A6F" w14:textId="77777777" w:rsidR="00BB3354" w:rsidRPr="00DC3BE7" w:rsidRDefault="00BB3354" w:rsidP="00DC3BE7">
      <w:pPr>
        <w:jc w:val="both"/>
        <w:rPr>
          <w:rFonts w:ascii="Arial Narrow" w:hAnsi="Arial Narrow"/>
          <w:sz w:val="20"/>
          <w:szCs w:val="20"/>
        </w:rPr>
      </w:pPr>
      <w:r w:rsidRPr="00DC3BE7">
        <w:rPr>
          <w:rFonts w:ascii="Arial Narrow" w:hAnsi="Arial Narrow"/>
          <w:sz w:val="20"/>
          <w:szCs w:val="20"/>
        </w:rPr>
        <w:t>V dílčím cíli 5.09 – Propojený datový fond je nutné uskutečnit i záměry, představující centrální podporu PPD znalostmi i sdílenými službami, a to záměry:</w:t>
      </w:r>
    </w:p>
    <w:p w14:paraId="5A1B6EA8" w14:textId="77777777" w:rsidR="00BB3354" w:rsidRPr="00DC3BE7" w:rsidRDefault="00BB3354" w:rsidP="00DC3BE7">
      <w:pPr>
        <w:pStyle w:val="Odstavecseseznamem"/>
        <w:numPr>
          <w:ilvl w:val="0"/>
          <w:numId w:val="14"/>
        </w:numPr>
        <w:rPr>
          <w:szCs w:val="20"/>
        </w:rPr>
      </w:pPr>
      <w:r w:rsidRPr="00DC3BE7">
        <w:rPr>
          <w:szCs w:val="20"/>
        </w:rPr>
        <w:t>2509021- Propojený datový fond</w:t>
      </w:r>
    </w:p>
    <w:p w14:paraId="697114EC" w14:textId="77777777" w:rsidR="00BB3354" w:rsidRPr="00DC3BE7" w:rsidRDefault="00BB3354" w:rsidP="00DC3BE7">
      <w:pPr>
        <w:pStyle w:val="Odstavecseseznamem"/>
        <w:numPr>
          <w:ilvl w:val="0"/>
          <w:numId w:val="14"/>
        </w:numPr>
        <w:rPr>
          <w:szCs w:val="20"/>
        </w:rPr>
      </w:pPr>
      <w:r w:rsidRPr="00DC3BE7">
        <w:rPr>
          <w:szCs w:val="20"/>
        </w:rPr>
        <w:t>2509022 - Provoz centrálních řešení, zajišťujících PPDF.</w:t>
      </w:r>
    </w:p>
    <w:p w14:paraId="323C7F2C" w14:textId="17D8D487" w:rsidR="00BB3354" w:rsidRPr="00DC3BE7" w:rsidRDefault="00BB3354" w:rsidP="00DC3BE7">
      <w:pPr>
        <w:pStyle w:val="Odstavecseseznamem"/>
        <w:numPr>
          <w:ilvl w:val="0"/>
          <w:numId w:val="14"/>
        </w:numPr>
        <w:rPr>
          <w:szCs w:val="20"/>
        </w:rPr>
      </w:pPr>
      <w:r w:rsidRPr="00DC3BE7">
        <w:rPr>
          <w:szCs w:val="20"/>
        </w:rPr>
        <w:t>2509029 - Klíčový záměr Základní registry 2.0, který je základem rozvoje PPDF, je řešen samostatnými vládními usneseními 411/2017, 650/2018 a navazujícími</w:t>
      </w:r>
    </w:p>
    <w:p w14:paraId="55E781DE" w14:textId="771198E1" w:rsidR="00BB3354" w:rsidRPr="00DC3BE7" w:rsidRDefault="00BB3354" w:rsidP="00DC3BE7">
      <w:pPr>
        <w:jc w:val="both"/>
        <w:rPr>
          <w:rFonts w:ascii="Arial Narrow" w:hAnsi="Arial Narrow"/>
          <w:sz w:val="20"/>
          <w:szCs w:val="20"/>
        </w:rPr>
      </w:pPr>
      <w:r w:rsidRPr="00DC3BE7">
        <w:rPr>
          <w:rFonts w:ascii="Arial Narrow" w:hAnsi="Arial Narrow"/>
          <w:sz w:val="20"/>
          <w:szCs w:val="20"/>
        </w:rPr>
        <w:t>Přitom záměr 2509021 obsahuje i nezbytné činnosti poznávání, modelování a publikování informací o</w:t>
      </w:r>
      <w:r w:rsidR="00773853" w:rsidRPr="00DC3BE7">
        <w:rPr>
          <w:rFonts w:ascii="Arial Narrow" w:hAnsi="Arial Narrow"/>
          <w:sz w:val="20"/>
          <w:szCs w:val="20"/>
        </w:rPr>
        <w:t> </w:t>
      </w:r>
      <w:r w:rsidRPr="00DC3BE7">
        <w:rPr>
          <w:rFonts w:ascii="Arial Narrow" w:hAnsi="Arial Narrow"/>
          <w:sz w:val="20"/>
          <w:szCs w:val="20"/>
        </w:rPr>
        <w:t>vyměňovaných údajích a záměr 2509022 zajišťuje nepřetržitou dodávku centrálních sdílených služeb, které jsou podmínkou transformace agend ke sdílení údajů.</w:t>
      </w:r>
    </w:p>
    <w:p w14:paraId="2D6DF50C" w14:textId="47892968" w:rsidR="00BB3354" w:rsidRPr="00DC3BE7" w:rsidRDefault="00BB3354" w:rsidP="00DC3BE7">
      <w:pPr>
        <w:jc w:val="both"/>
        <w:rPr>
          <w:rFonts w:ascii="Arial Narrow" w:hAnsi="Arial Narrow"/>
          <w:sz w:val="20"/>
          <w:szCs w:val="20"/>
        </w:rPr>
      </w:pPr>
      <w:r w:rsidRPr="00DC3BE7">
        <w:rPr>
          <w:rFonts w:ascii="Arial Narrow" w:hAnsi="Arial Narrow"/>
          <w:sz w:val="20"/>
          <w:szCs w:val="20"/>
        </w:rPr>
        <w:t>Další</w:t>
      </w:r>
      <w:r w:rsidR="006242DD" w:rsidRPr="00DC3BE7">
        <w:rPr>
          <w:rFonts w:ascii="Arial Narrow" w:hAnsi="Arial Narrow"/>
          <w:sz w:val="20"/>
          <w:szCs w:val="20"/>
        </w:rPr>
        <w:t>,</w:t>
      </w:r>
      <w:r w:rsidRPr="00DC3BE7">
        <w:rPr>
          <w:rFonts w:ascii="Arial Narrow" w:hAnsi="Arial Narrow"/>
          <w:sz w:val="20"/>
          <w:szCs w:val="20"/>
        </w:rPr>
        <w:t xml:space="preserve"> v Katalogu záměrů již evidované nebo do něj v průběhu realizace cílů IKČR</w:t>
      </w:r>
      <w:r w:rsidR="006242DD" w:rsidRPr="00DC3BE7">
        <w:rPr>
          <w:rFonts w:ascii="Arial Narrow" w:hAnsi="Arial Narrow"/>
          <w:sz w:val="20"/>
          <w:szCs w:val="20"/>
        </w:rPr>
        <w:t>,</w:t>
      </w:r>
      <w:r w:rsidRPr="00DC3BE7">
        <w:rPr>
          <w:rFonts w:ascii="Arial Narrow" w:hAnsi="Arial Narrow"/>
          <w:sz w:val="20"/>
          <w:szCs w:val="20"/>
        </w:rPr>
        <w:t xml:space="preserve"> přidané záměry ve</w:t>
      </w:r>
      <w:r w:rsidR="00773853" w:rsidRPr="00DC3BE7">
        <w:rPr>
          <w:rFonts w:ascii="Arial Narrow" w:hAnsi="Arial Narrow"/>
          <w:sz w:val="20"/>
          <w:szCs w:val="20"/>
        </w:rPr>
        <w:t> </w:t>
      </w:r>
      <w:r w:rsidRPr="00DC3BE7">
        <w:rPr>
          <w:rFonts w:ascii="Arial Narrow" w:hAnsi="Arial Narrow"/>
          <w:sz w:val="20"/>
          <w:szCs w:val="20"/>
        </w:rPr>
        <w:t xml:space="preserve">stavu „D“ (námět) budou průběžně upřesňovány, konsolidovány a prioritizovány tak, aby se mohly stát součástí aktualizovaných implementačních plánů, zaměřených zejména na přípravu státního </w:t>
      </w:r>
      <w:r w:rsidR="007E628B" w:rsidRPr="00DC3BE7">
        <w:rPr>
          <w:rFonts w:ascii="Arial Narrow" w:hAnsi="Arial Narrow"/>
          <w:sz w:val="20"/>
          <w:szCs w:val="20"/>
        </w:rPr>
        <w:t>rozpočtu a realizaci v roce 2022</w:t>
      </w:r>
      <w:r w:rsidRPr="00DC3BE7">
        <w:rPr>
          <w:rFonts w:ascii="Arial Narrow" w:hAnsi="Arial Narrow"/>
          <w:sz w:val="20"/>
          <w:szCs w:val="20"/>
        </w:rPr>
        <w:t xml:space="preserve"> a dalších.</w:t>
      </w:r>
    </w:p>
    <w:p w14:paraId="6E5E8734" w14:textId="77777777" w:rsidR="00BB3354" w:rsidRPr="00DC3BE7" w:rsidRDefault="00BB3354" w:rsidP="00B74602">
      <w:pPr>
        <w:rPr>
          <w:rFonts w:ascii="Arial Narrow" w:hAnsi="Arial Narrow"/>
          <w:sz w:val="20"/>
          <w:szCs w:val="20"/>
        </w:rPr>
      </w:pPr>
    </w:p>
    <w:p w14:paraId="0C001FB1" w14:textId="77777777" w:rsidR="00867836" w:rsidRDefault="00867836" w:rsidP="00B74602">
      <w:pPr>
        <w:rPr>
          <w:rFonts w:ascii="Arial" w:eastAsiaTheme="minorHAnsi" w:hAnsi="Arial"/>
          <w:color w:val="009FE3"/>
          <w:spacing w:val="-2"/>
          <w:sz w:val="48"/>
          <w:szCs w:val="48"/>
          <w:lang w:eastAsia="en-US"/>
        </w:rPr>
      </w:pPr>
      <w:r>
        <w:br w:type="page"/>
      </w:r>
    </w:p>
    <w:p w14:paraId="47F4D3F9" w14:textId="39C479EF" w:rsidR="0057323E" w:rsidRPr="00E9318B" w:rsidRDefault="00B1336E" w:rsidP="00B74602">
      <w:pPr>
        <w:pStyle w:val="Nadpis1"/>
        <w:rPr>
          <w:rFonts w:ascii="Arial Narrow" w:hAnsi="Arial Narrow"/>
        </w:rPr>
      </w:pPr>
      <w:bookmarkStart w:id="11" w:name="_Toc38881827"/>
      <w:r w:rsidRPr="00E9318B">
        <w:rPr>
          <w:rFonts w:ascii="Arial Narrow" w:hAnsi="Arial Narrow"/>
        </w:rPr>
        <w:t xml:space="preserve">Sestava </w:t>
      </w:r>
      <w:r w:rsidR="00033F06" w:rsidRPr="00E9318B">
        <w:rPr>
          <w:rFonts w:ascii="Arial Narrow" w:hAnsi="Arial Narrow"/>
        </w:rPr>
        <w:t xml:space="preserve">plánovaných </w:t>
      </w:r>
      <w:r w:rsidRPr="00E9318B">
        <w:rPr>
          <w:rFonts w:ascii="Arial Narrow" w:hAnsi="Arial Narrow"/>
        </w:rPr>
        <w:t>záměrů dle data ukončení realizace</w:t>
      </w:r>
      <w:r w:rsidR="00026E6E" w:rsidRPr="00E9318B">
        <w:rPr>
          <w:rFonts w:ascii="Arial Narrow" w:hAnsi="Arial Narrow"/>
        </w:rPr>
        <w:t xml:space="preserve"> </w:t>
      </w:r>
      <w:r w:rsidR="00894B85" w:rsidRPr="00E9318B">
        <w:rPr>
          <w:rFonts w:ascii="Arial Narrow" w:hAnsi="Arial Narrow"/>
        </w:rPr>
        <w:t>(klasifikace B,C)</w:t>
      </w:r>
      <w:bookmarkEnd w:id="11"/>
    </w:p>
    <w:tbl>
      <w:tblPr>
        <w:tblW w:w="9444" w:type="dxa"/>
        <w:tblLayout w:type="fixed"/>
        <w:tblCellMar>
          <w:left w:w="70" w:type="dxa"/>
          <w:right w:w="70" w:type="dxa"/>
        </w:tblCellMar>
        <w:tblLook w:val="04A0" w:firstRow="1" w:lastRow="0" w:firstColumn="1" w:lastColumn="0" w:noHBand="0" w:noVBand="1"/>
      </w:tblPr>
      <w:tblGrid>
        <w:gridCol w:w="4536"/>
        <w:gridCol w:w="709"/>
        <w:gridCol w:w="851"/>
        <w:gridCol w:w="993"/>
        <w:gridCol w:w="987"/>
        <w:gridCol w:w="1368"/>
      </w:tblGrid>
      <w:tr w:rsidR="002B4505" w14:paraId="1280F400" w14:textId="77777777" w:rsidTr="002B4505">
        <w:trPr>
          <w:trHeight w:val="620"/>
        </w:trPr>
        <w:tc>
          <w:tcPr>
            <w:tcW w:w="4536" w:type="dxa"/>
            <w:tcBorders>
              <w:top w:val="nil"/>
              <w:left w:val="nil"/>
              <w:bottom w:val="single" w:sz="4" w:space="0" w:color="5B9BD5"/>
              <w:right w:val="nil"/>
            </w:tcBorders>
            <w:shd w:val="clear" w:color="1F4E78" w:fill="1F4E78"/>
            <w:noWrap/>
            <w:vAlign w:val="center"/>
            <w:hideMark/>
          </w:tcPr>
          <w:p w14:paraId="025FF661" w14:textId="77777777" w:rsidR="00873343" w:rsidRDefault="00873343" w:rsidP="002B4505">
            <w:pPr>
              <w:rPr>
                <w:rFonts w:ascii="Arial Narrow" w:hAnsi="Arial Narrow" w:cs="Calibri"/>
                <w:b/>
                <w:bCs/>
                <w:color w:val="FFFFFF"/>
                <w:sz w:val="20"/>
                <w:szCs w:val="20"/>
              </w:rPr>
            </w:pPr>
            <w:r>
              <w:rPr>
                <w:rFonts w:ascii="Arial Narrow" w:hAnsi="Arial Narrow" w:cs="Calibri"/>
                <w:b/>
                <w:bCs/>
                <w:color w:val="FFFFFF"/>
                <w:sz w:val="20"/>
                <w:szCs w:val="20"/>
              </w:rPr>
              <w:t>Rok konce realizace - Měsíc - Název záměru</w:t>
            </w:r>
          </w:p>
        </w:tc>
        <w:tc>
          <w:tcPr>
            <w:tcW w:w="709" w:type="dxa"/>
            <w:tcBorders>
              <w:top w:val="nil"/>
              <w:left w:val="nil"/>
              <w:bottom w:val="single" w:sz="4" w:space="0" w:color="5B9BD5"/>
              <w:right w:val="nil"/>
            </w:tcBorders>
            <w:shd w:val="clear" w:color="1F4E78" w:fill="1F4E78"/>
            <w:vAlign w:val="center"/>
            <w:hideMark/>
          </w:tcPr>
          <w:p w14:paraId="367B9CD0" w14:textId="77777777" w:rsidR="00873343" w:rsidRDefault="00873343" w:rsidP="002B4505">
            <w:pPr>
              <w:jc w:val="center"/>
              <w:rPr>
                <w:rFonts w:ascii="Arial Narrow" w:hAnsi="Arial Narrow" w:cs="Calibri"/>
                <w:b/>
                <w:bCs/>
                <w:color w:val="FFFFFF"/>
                <w:sz w:val="20"/>
                <w:szCs w:val="20"/>
              </w:rPr>
            </w:pPr>
            <w:r>
              <w:rPr>
                <w:rFonts w:ascii="Arial Narrow" w:hAnsi="Arial Narrow" w:cs="Calibri"/>
                <w:b/>
                <w:bCs/>
                <w:color w:val="FFFFFF"/>
                <w:sz w:val="20"/>
                <w:szCs w:val="20"/>
              </w:rPr>
              <w:t>Počet</w:t>
            </w:r>
          </w:p>
        </w:tc>
        <w:tc>
          <w:tcPr>
            <w:tcW w:w="851" w:type="dxa"/>
            <w:tcBorders>
              <w:top w:val="nil"/>
              <w:left w:val="nil"/>
              <w:bottom w:val="single" w:sz="4" w:space="0" w:color="5B9BD5"/>
              <w:right w:val="nil"/>
            </w:tcBorders>
            <w:shd w:val="clear" w:color="1F4E78" w:fill="1F4E78"/>
            <w:noWrap/>
            <w:vAlign w:val="center"/>
            <w:hideMark/>
          </w:tcPr>
          <w:p w14:paraId="3F3BAC89" w14:textId="03D940FB" w:rsidR="00873343" w:rsidRDefault="00873343" w:rsidP="002B4505">
            <w:pPr>
              <w:jc w:val="center"/>
              <w:rPr>
                <w:rFonts w:ascii="Arial Narrow" w:hAnsi="Arial Narrow" w:cs="Calibri"/>
                <w:b/>
                <w:bCs/>
                <w:color w:val="FFFFFF"/>
                <w:sz w:val="20"/>
                <w:szCs w:val="20"/>
              </w:rPr>
            </w:pPr>
            <w:r>
              <w:rPr>
                <w:rFonts w:ascii="Arial Narrow" w:hAnsi="Arial Narrow" w:cs="Calibri"/>
                <w:b/>
                <w:bCs/>
                <w:color w:val="FFFFFF"/>
                <w:sz w:val="20"/>
                <w:szCs w:val="20"/>
              </w:rPr>
              <w:t>Hotovo %</w:t>
            </w:r>
          </w:p>
        </w:tc>
        <w:tc>
          <w:tcPr>
            <w:tcW w:w="993" w:type="dxa"/>
            <w:tcBorders>
              <w:top w:val="nil"/>
              <w:left w:val="nil"/>
              <w:bottom w:val="single" w:sz="4" w:space="0" w:color="5B9BD5"/>
              <w:right w:val="nil"/>
            </w:tcBorders>
            <w:shd w:val="clear" w:color="1F4E78" w:fill="1F4E78"/>
            <w:vAlign w:val="center"/>
            <w:hideMark/>
          </w:tcPr>
          <w:p w14:paraId="6F56CD7F" w14:textId="77777777" w:rsidR="00873343" w:rsidRDefault="00873343" w:rsidP="002B4505">
            <w:pPr>
              <w:jc w:val="center"/>
              <w:rPr>
                <w:rFonts w:ascii="Arial Narrow" w:hAnsi="Arial Narrow" w:cs="Calibri"/>
                <w:b/>
                <w:bCs/>
                <w:color w:val="FFFFFF"/>
                <w:sz w:val="20"/>
                <w:szCs w:val="20"/>
              </w:rPr>
            </w:pPr>
            <w:r>
              <w:rPr>
                <w:rFonts w:ascii="Arial Narrow" w:hAnsi="Arial Narrow" w:cs="Calibri"/>
                <w:b/>
                <w:bCs/>
                <w:color w:val="FFFFFF"/>
                <w:sz w:val="20"/>
                <w:szCs w:val="20"/>
              </w:rPr>
              <w:t>Celk. výdaje [mil.Kč]</w:t>
            </w:r>
          </w:p>
        </w:tc>
        <w:tc>
          <w:tcPr>
            <w:tcW w:w="987" w:type="dxa"/>
            <w:tcBorders>
              <w:top w:val="nil"/>
              <w:left w:val="nil"/>
              <w:bottom w:val="single" w:sz="4" w:space="0" w:color="5B9BD5"/>
              <w:right w:val="nil"/>
            </w:tcBorders>
            <w:shd w:val="clear" w:color="1F4E78" w:fill="1F4E78"/>
            <w:vAlign w:val="center"/>
            <w:hideMark/>
          </w:tcPr>
          <w:p w14:paraId="70167725" w14:textId="77777777" w:rsidR="00873343" w:rsidRDefault="00873343" w:rsidP="002B4505">
            <w:pPr>
              <w:jc w:val="center"/>
              <w:rPr>
                <w:rFonts w:ascii="Arial Narrow" w:hAnsi="Arial Narrow" w:cs="Calibri"/>
                <w:b/>
                <w:bCs/>
                <w:color w:val="FFFFFF"/>
                <w:sz w:val="20"/>
                <w:szCs w:val="20"/>
              </w:rPr>
            </w:pPr>
            <w:r>
              <w:rPr>
                <w:rFonts w:ascii="Arial Narrow" w:hAnsi="Arial Narrow" w:cs="Calibri"/>
                <w:b/>
                <w:bCs/>
                <w:color w:val="FFFFFF"/>
                <w:sz w:val="20"/>
                <w:szCs w:val="20"/>
              </w:rPr>
              <w:t>Výdaje 2021 [mil.Kč]</w:t>
            </w:r>
          </w:p>
        </w:tc>
        <w:tc>
          <w:tcPr>
            <w:tcW w:w="1368" w:type="dxa"/>
            <w:tcBorders>
              <w:top w:val="nil"/>
              <w:left w:val="nil"/>
              <w:bottom w:val="single" w:sz="4" w:space="0" w:color="5B9BD5"/>
              <w:right w:val="nil"/>
            </w:tcBorders>
            <w:shd w:val="clear" w:color="1F4E78" w:fill="1F4E78"/>
            <w:vAlign w:val="center"/>
            <w:hideMark/>
          </w:tcPr>
          <w:p w14:paraId="28E5C9F1" w14:textId="77777777" w:rsidR="00873343" w:rsidRDefault="00873343" w:rsidP="002B4505">
            <w:pPr>
              <w:jc w:val="center"/>
              <w:rPr>
                <w:rFonts w:ascii="Arial Narrow" w:hAnsi="Arial Narrow" w:cs="Calibri"/>
                <w:b/>
                <w:bCs/>
                <w:color w:val="FFFFFF"/>
                <w:sz w:val="20"/>
                <w:szCs w:val="20"/>
              </w:rPr>
            </w:pPr>
            <w:r>
              <w:rPr>
                <w:rFonts w:ascii="Arial Narrow" w:hAnsi="Arial Narrow" w:cs="Calibri"/>
                <w:b/>
                <w:bCs/>
                <w:color w:val="FFFFFF"/>
                <w:sz w:val="20"/>
                <w:szCs w:val="20"/>
              </w:rPr>
              <w:t>Součet z Výdaje 2022 [mil.Kč]</w:t>
            </w:r>
          </w:p>
        </w:tc>
      </w:tr>
      <w:tr w:rsidR="002B4505" w14:paraId="122CED98" w14:textId="77777777" w:rsidTr="002B4505">
        <w:trPr>
          <w:trHeight w:val="280"/>
        </w:trPr>
        <w:tc>
          <w:tcPr>
            <w:tcW w:w="4536" w:type="dxa"/>
            <w:tcBorders>
              <w:top w:val="single" w:sz="4" w:space="0" w:color="9BC2E6"/>
              <w:left w:val="nil"/>
              <w:bottom w:val="single" w:sz="4" w:space="0" w:color="9BC2E6"/>
              <w:right w:val="nil"/>
            </w:tcBorders>
            <w:shd w:val="clear" w:color="DDEBF7" w:fill="DDEBF7"/>
            <w:noWrap/>
            <w:vAlign w:val="bottom"/>
            <w:hideMark/>
          </w:tcPr>
          <w:p w14:paraId="781D687B"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2020</w:t>
            </w:r>
          </w:p>
        </w:tc>
        <w:tc>
          <w:tcPr>
            <w:tcW w:w="709" w:type="dxa"/>
            <w:tcBorders>
              <w:top w:val="single" w:sz="4" w:space="0" w:color="9BC2E6"/>
              <w:left w:val="nil"/>
              <w:bottom w:val="single" w:sz="4" w:space="0" w:color="9BC2E6"/>
              <w:right w:val="nil"/>
            </w:tcBorders>
            <w:shd w:val="clear" w:color="DDEBF7" w:fill="DDEBF7"/>
            <w:noWrap/>
            <w:vAlign w:val="bottom"/>
            <w:hideMark/>
          </w:tcPr>
          <w:p w14:paraId="1B3E37A3"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14</w:t>
            </w:r>
          </w:p>
        </w:tc>
        <w:tc>
          <w:tcPr>
            <w:tcW w:w="851" w:type="dxa"/>
            <w:tcBorders>
              <w:top w:val="single" w:sz="4" w:space="0" w:color="9BC2E6"/>
              <w:left w:val="nil"/>
              <w:bottom w:val="single" w:sz="4" w:space="0" w:color="9BC2E6"/>
              <w:right w:val="nil"/>
            </w:tcBorders>
            <w:shd w:val="clear" w:color="DDEBF7" w:fill="DDEBF7"/>
            <w:noWrap/>
            <w:vAlign w:val="bottom"/>
            <w:hideMark/>
          </w:tcPr>
          <w:p w14:paraId="3CE932EB"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7</w:t>
            </w:r>
          </w:p>
        </w:tc>
        <w:tc>
          <w:tcPr>
            <w:tcW w:w="993" w:type="dxa"/>
            <w:tcBorders>
              <w:top w:val="single" w:sz="4" w:space="0" w:color="9BC2E6"/>
              <w:left w:val="nil"/>
              <w:bottom w:val="single" w:sz="4" w:space="0" w:color="9BC2E6"/>
              <w:right w:val="nil"/>
            </w:tcBorders>
            <w:shd w:val="clear" w:color="DDEBF7" w:fill="DDEBF7"/>
            <w:noWrap/>
            <w:vAlign w:val="bottom"/>
            <w:hideMark/>
          </w:tcPr>
          <w:p w14:paraId="59533EE1"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92,08</w:t>
            </w:r>
          </w:p>
        </w:tc>
        <w:tc>
          <w:tcPr>
            <w:tcW w:w="987" w:type="dxa"/>
            <w:tcBorders>
              <w:top w:val="single" w:sz="4" w:space="0" w:color="9BC2E6"/>
              <w:left w:val="nil"/>
              <w:bottom w:val="single" w:sz="4" w:space="0" w:color="9BC2E6"/>
              <w:right w:val="nil"/>
            </w:tcBorders>
            <w:shd w:val="clear" w:color="DDEBF7" w:fill="DDEBF7"/>
            <w:noWrap/>
            <w:vAlign w:val="bottom"/>
            <w:hideMark/>
          </w:tcPr>
          <w:p w14:paraId="69A031F3"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36,9</w:t>
            </w:r>
          </w:p>
        </w:tc>
        <w:tc>
          <w:tcPr>
            <w:tcW w:w="1368" w:type="dxa"/>
            <w:tcBorders>
              <w:top w:val="single" w:sz="4" w:space="0" w:color="9BC2E6"/>
              <w:left w:val="nil"/>
              <w:bottom w:val="single" w:sz="4" w:space="0" w:color="9BC2E6"/>
              <w:right w:val="nil"/>
            </w:tcBorders>
            <w:shd w:val="clear" w:color="DDEBF7" w:fill="DDEBF7"/>
            <w:noWrap/>
            <w:vAlign w:val="bottom"/>
            <w:hideMark/>
          </w:tcPr>
          <w:p w14:paraId="41A92CEA"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0</w:t>
            </w:r>
          </w:p>
        </w:tc>
      </w:tr>
      <w:tr w:rsidR="002B4505" w14:paraId="4A7D3F6F"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60A398DD"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10</w:t>
            </w:r>
          </w:p>
        </w:tc>
        <w:tc>
          <w:tcPr>
            <w:tcW w:w="709" w:type="dxa"/>
            <w:tcBorders>
              <w:top w:val="single" w:sz="4" w:space="0" w:color="DDEBF7"/>
              <w:left w:val="nil"/>
              <w:bottom w:val="single" w:sz="4" w:space="0" w:color="DDEBF7"/>
              <w:right w:val="nil"/>
            </w:tcBorders>
            <w:shd w:val="clear" w:color="BDD7EE" w:fill="BDD7EE"/>
            <w:noWrap/>
            <w:vAlign w:val="bottom"/>
            <w:hideMark/>
          </w:tcPr>
          <w:p w14:paraId="7F2C3C69"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851" w:type="dxa"/>
            <w:tcBorders>
              <w:top w:val="single" w:sz="4" w:space="0" w:color="DDEBF7"/>
              <w:left w:val="nil"/>
              <w:bottom w:val="single" w:sz="4" w:space="0" w:color="DDEBF7"/>
              <w:right w:val="nil"/>
            </w:tcBorders>
            <w:shd w:val="clear" w:color="BDD7EE" w:fill="BDD7EE"/>
            <w:noWrap/>
            <w:vAlign w:val="bottom"/>
            <w:hideMark/>
          </w:tcPr>
          <w:p w14:paraId="5F167816" w14:textId="77777777" w:rsidR="00873343" w:rsidRDefault="00873343">
            <w:pPr>
              <w:jc w:val="center"/>
              <w:rPr>
                <w:rFonts w:ascii="Arial Narrow" w:hAnsi="Arial Narrow" w:cs="Calibri"/>
                <w:b/>
                <w:bCs/>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7C09CC37"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0</w:t>
            </w:r>
          </w:p>
        </w:tc>
        <w:tc>
          <w:tcPr>
            <w:tcW w:w="987" w:type="dxa"/>
            <w:tcBorders>
              <w:top w:val="single" w:sz="4" w:space="0" w:color="DDEBF7"/>
              <w:left w:val="nil"/>
              <w:bottom w:val="single" w:sz="4" w:space="0" w:color="DDEBF7"/>
              <w:right w:val="nil"/>
            </w:tcBorders>
            <w:shd w:val="clear" w:color="BDD7EE" w:fill="BDD7EE"/>
            <w:noWrap/>
            <w:vAlign w:val="bottom"/>
            <w:hideMark/>
          </w:tcPr>
          <w:p w14:paraId="1EEC4D39"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0</w:t>
            </w:r>
          </w:p>
        </w:tc>
        <w:tc>
          <w:tcPr>
            <w:tcW w:w="1368" w:type="dxa"/>
            <w:tcBorders>
              <w:top w:val="single" w:sz="4" w:space="0" w:color="DDEBF7"/>
              <w:left w:val="nil"/>
              <w:bottom w:val="single" w:sz="4" w:space="0" w:color="DDEBF7"/>
              <w:right w:val="nil"/>
            </w:tcBorders>
            <w:shd w:val="clear" w:color="BDD7EE" w:fill="BDD7EE"/>
            <w:noWrap/>
            <w:vAlign w:val="bottom"/>
            <w:hideMark/>
          </w:tcPr>
          <w:p w14:paraId="6A5B4544"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0</w:t>
            </w:r>
          </w:p>
        </w:tc>
      </w:tr>
      <w:tr w:rsidR="002B4505" w14:paraId="691796A0"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41F75739"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Harmonizace IK ÚV s IKČR</w:t>
            </w:r>
          </w:p>
        </w:tc>
        <w:tc>
          <w:tcPr>
            <w:tcW w:w="709" w:type="dxa"/>
            <w:tcBorders>
              <w:top w:val="single" w:sz="4" w:space="0" w:color="DDEBF7"/>
              <w:left w:val="nil"/>
              <w:bottom w:val="single" w:sz="4" w:space="0" w:color="DDEBF7"/>
              <w:right w:val="nil"/>
            </w:tcBorders>
            <w:shd w:val="clear" w:color="BDD7EE" w:fill="BDD7EE"/>
            <w:noWrap/>
            <w:vAlign w:val="bottom"/>
            <w:hideMark/>
          </w:tcPr>
          <w:p w14:paraId="48D9EDA3"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6B7E6E70"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6C5FB1E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987" w:type="dxa"/>
            <w:tcBorders>
              <w:top w:val="single" w:sz="4" w:space="0" w:color="DDEBF7"/>
              <w:left w:val="nil"/>
              <w:bottom w:val="single" w:sz="4" w:space="0" w:color="DDEBF7"/>
              <w:right w:val="nil"/>
            </w:tcBorders>
            <w:shd w:val="clear" w:color="BDD7EE" w:fill="BDD7EE"/>
            <w:noWrap/>
            <w:vAlign w:val="bottom"/>
            <w:hideMark/>
          </w:tcPr>
          <w:p w14:paraId="2E39B90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368" w:type="dxa"/>
            <w:tcBorders>
              <w:top w:val="single" w:sz="4" w:space="0" w:color="DDEBF7"/>
              <w:left w:val="nil"/>
              <w:bottom w:val="single" w:sz="4" w:space="0" w:color="DDEBF7"/>
              <w:right w:val="nil"/>
            </w:tcBorders>
            <w:shd w:val="clear" w:color="BDD7EE" w:fill="BDD7EE"/>
            <w:noWrap/>
            <w:vAlign w:val="bottom"/>
            <w:hideMark/>
          </w:tcPr>
          <w:p w14:paraId="777BF29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5E05DB59"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48FA6273"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Zajištění souladu informačních koncepcí OVS s IK ČR a propojení s procesem schvalování jednotlivých projektů dle UV 889/2015 a zák. 365/2000 Sb.</w:t>
            </w:r>
          </w:p>
        </w:tc>
        <w:tc>
          <w:tcPr>
            <w:tcW w:w="709" w:type="dxa"/>
            <w:tcBorders>
              <w:top w:val="single" w:sz="4" w:space="0" w:color="DDEBF7"/>
              <w:left w:val="nil"/>
              <w:bottom w:val="single" w:sz="4" w:space="0" w:color="DDEBF7"/>
              <w:right w:val="nil"/>
            </w:tcBorders>
            <w:shd w:val="clear" w:color="BDD7EE" w:fill="BDD7EE"/>
            <w:noWrap/>
            <w:vAlign w:val="bottom"/>
            <w:hideMark/>
          </w:tcPr>
          <w:p w14:paraId="489FA5F3"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2FAE42C1"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4B43BA08"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0044AF89"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660EBA16" w14:textId="77777777" w:rsidR="00873343" w:rsidRDefault="00873343">
            <w:pPr>
              <w:rPr>
                <w:sz w:val="20"/>
                <w:szCs w:val="20"/>
              </w:rPr>
            </w:pPr>
          </w:p>
        </w:tc>
      </w:tr>
      <w:tr w:rsidR="002B4505" w14:paraId="147FB1FB"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21BCC924"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12</w:t>
            </w:r>
          </w:p>
        </w:tc>
        <w:tc>
          <w:tcPr>
            <w:tcW w:w="709" w:type="dxa"/>
            <w:tcBorders>
              <w:top w:val="single" w:sz="4" w:space="0" w:color="DDEBF7"/>
              <w:left w:val="nil"/>
              <w:bottom w:val="single" w:sz="4" w:space="0" w:color="DDEBF7"/>
              <w:right w:val="nil"/>
            </w:tcBorders>
            <w:shd w:val="clear" w:color="BDD7EE" w:fill="BDD7EE"/>
            <w:noWrap/>
            <w:vAlign w:val="bottom"/>
            <w:hideMark/>
          </w:tcPr>
          <w:p w14:paraId="627D1B74"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12</w:t>
            </w:r>
          </w:p>
        </w:tc>
        <w:tc>
          <w:tcPr>
            <w:tcW w:w="851" w:type="dxa"/>
            <w:tcBorders>
              <w:top w:val="single" w:sz="4" w:space="0" w:color="DDEBF7"/>
              <w:left w:val="nil"/>
              <w:bottom w:val="single" w:sz="4" w:space="0" w:color="DDEBF7"/>
              <w:right w:val="nil"/>
            </w:tcBorders>
            <w:shd w:val="clear" w:color="BDD7EE" w:fill="BDD7EE"/>
            <w:noWrap/>
            <w:vAlign w:val="bottom"/>
            <w:hideMark/>
          </w:tcPr>
          <w:p w14:paraId="749325E0"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7</w:t>
            </w:r>
          </w:p>
        </w:tc>
        <w:tc>
          <w:tcPr>
            <w:tcW w:w="993" w:type="dxa"/>
            <w:tcBorders>
              <w:top w:val="single" w:sz="4" w:space="0" w:color="DDEBF7"/>
              <w:left w:val="nil"/>
              <w:bottom w:val="single" w:sz="4" w:space="0" w:color="DDEBF7"/>
              <w:right w:val="nil"/>
            </w:tcBorders>
            <w:shd w:val="clear" w:color="BDD7EE" w:fill="BDD7EE"/>
            <w:noWrap/>
            <w:vAlign w:val="bottom"/>
            <w:hideMark/>
          </w:tcPr>
          <w:p w14:paraId="4C21026D"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92,08</w:t>
            </w:r>
          </w:p>
        </w:tc>
        <w:tc>
          <w:tcPr>
            <w:tcW w:w="987" w:type="dxa"/>
            <w:tcBorders>
              <w:top w:val="single" w:sz="4" w:space="0" w:color="DDEBF7"/>
              <w:left w:val="nil"/>
              <w:bottom w:val="single" w:sz="4" w:space="0" w:color="DDEBF7"/>
              <w:right w:val="nil"/>
            </w:tcBorders>
            <w:shd w:val="clear" w:color="BDD7EE" w:fill="BDD7EE"/>
            <w:noWrap/>
            <w:vAlign w:val="bottom"/>
            <w:hideMark/>
          </w:tcPr>
          <w:p w14:paraId="2966F9C6"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36,9</w:t>
            </w:r>
          </w:p>
        </w:tc>
        <w:tc>
          <w:tcPr>
            <w:tcW w:w="1368" w:type="dxa"/>
            <w:tcBorders>
              <w:top w:val="single" w:sz="4" w:space="0" w:color="DDEBF7"/>
              <w:left w:val="nil"/>
              <w:bottom w:val="single" w:sz="4" w:space="0" w:color="DDEBF7"/>
              <w:right w:val="nil"/>
            </w:tcBorders>
            <w:shd w:val="clear" w:color="BDD7EE" w:fill="BDD7EE"/>
            <w:noWrap/>
            <w:vAlign w:val="bottom"/>
            <w:hideMark/>
          </w:tcPr>
          <w:p w14:paraId="6E88E32A"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0</w:t>
            </w:r>
          </w:p>
        </w:tc>
      </w:tr>
      <w:tr w:rsidR="002B4505" w14:paraId="72D4484B"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01DB9712"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Justiční Service Bus (ESB)</w:t>
            </w:r>
          </w:p>
        </w:tc>
        <w:tc>
          <w:tcPr>
            <w:tcW w:w="709" w:type="dxa"/>
            <w:tcBorders>
              <w:top w:val="single" w:sz="4" w:space="0" w:color="DDEBF7"/>
              <w:left w:val="nil"/>
              <w:bottom w:val="single" w:sz="4" w:space="0" w:color="DDEBF7"/>
              <w:right w:val="nil"/>
            </w:tcBorders>
            <w:shd w:val="clear" w:color="BDD7EE" w:fill="BDD7EE"/>
            <w:noWrap/>
            <w:vAlign w:val="bottom"/>
            <w:hideMark/>
          </w:tcPr>
          <w:p w14:paraId="603F3972"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48BB530"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7</w:t>
            </w:r>
          </w:p>
        </w:tc>
        <w:tc>
          <w:tcPr>
            <w:tcW w:w="993" w:type="dxa"/>
            <w:tcBorders>
              <w:top w:val="single" w:sz="4" w:space="0" w:color="DDEBF7"/>
              <w:left w:val="nil"/>
              <w:bottom w:val="single" w:sz="4" w:space="0" w:color="DDEBF7"/>
              <w:right w:val="nil"/>
            </w:tcBorders>
            <w:shd w:val="clear" w:color="BDD7EE" w:fill="BDD7EE"/>
            <w:noWrap/>
            <w:vAlign w:val="bottom"/>
            <w:hideMark/>
          </w:tcPr>
          <w:p w14:paraId="2EB2DD1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c>
          <w:tcPr>
            <w:tcW w:w="987" w:type="dxa"/>
            <w:tcBorders>
              <w:top w:val="single" w:sz="4" w:space="0" w:color="DDEBF7"/>
              <w:left w:val="nil"/>
              <w:bottom w:val="single" w:sz="4" w:space="0" w:color="DDEBF7"/>
              <w:right w:val="nil"/>
            </w:tcBorders>
            <w:shd w:val="clear" w:color="BDD7EE" w:fill="BDD7EE"/>
            <w:noWrap/>
            <w:vAlign w:val="bottom"/>
            <w:hideMark/>
          </w:tcPr>
          <w:p w14:paraId="1ED7749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c>
          <w:tcPr>
            <w:tcW w:w="1368" w:type="dxa"/>
            <w:tcBorders>
              <w:top w:val="single" w:sz="4" w:space="0" w:color="DDEBF7"/>
              <w:left w:val="nil"/>
              <w:bottom w:val="single" w:sz="4" w:space="0" w:color="DDEBF7"/>
              <w:right w:val="nil"/>
            </w:tcBorders>
            <w:shd w:val="clear" w:color="BDD7EE" w:fill="BDD7EE"/>
            <w:noWrap/>
            <w:vAlign w:val="bottom"/>
            <w:hideMark/>
          </w:tcPr>
          <w:p w14:paraId="4A9FE30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37D226CF"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54E66885"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Koordinace vytvoření jednotného standardu seznamu funkčních a ne-funkčních požadavků klíčových řešení (ERP, HR, ..).</w:t>
            </w:r>
          </w:p>
        </w:tc>
        <w:tc>
          <w:tcPr>
            <w:tcW w:w="709" w:type="dxa"/>
            <w:tcBorders>
              <w:top w:val="single" w:sz="4" w:space="0" w:color="DDEBF7"/>
              <w:left w:val="nil"/>
              <w:bottom w:val="single" w:sz="4" w:space="0" w:color="DDEBF7"/>
              <w:right w:val="nil"/>
            </w:tcBorders>
            <w:shd w:val="clear" w:color="BDD7EE" w:fill="BDD7EE"/>
            <w:noWrap/>
            <w:vAlign w:val="bottom"/>
            <w:hideMark/>
          </w:tcPr>
          <w:p w14:paraId="26449926"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30B410AF"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6F0E72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987" w:type="dxa"/>
            <w:tcBorders>
              <w:top w:val="single" w:sz="4" w:space="0" w:color="DDEBF7"/>
              <w:left w:val="nil"/>
              <w:bottom w:val="single" w:sz="4" w:space="0" w:color="DDEBF7"/>
              <w:right w:val="nil"/>
            </w:tcBorders>
            <w:shd w:val="clear" w:color="BDD7EE" w:fill="BDD7EE"/>
            <w:noWrap/>
            <w:vAlign w:val="bottom"/>
            <w:hideMark/>
          </w:tcPr>
          <w:p w14:paraId="62E0E4B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1368" w:type="dxa"/>
            <w:tcBorders>
              <w:top w:val="single" w:sz="4" w:space="0" w:color="DDEBF7"/>
              <w:left w:val="nil"/>
              <w:bottom w:val="single" w:sz="4" w:space="0" w:color="DDEBF7"/>
              <w:right w:val="nil"/>
            </w:tcBorders>
            <w:shd w:val="clear" w:color="BDD7EE" w:fill="BDD7EE"/>
            <w:noWrap/>
            <w:vAlign w:val="bottom"/>
            <w:hideMark/>
          </w:tcPr>
          <w:p w14:paraId="68B30BA2" w14:textId="77777777" w:rsidR="00873343" w:rsidRDefault="00873343">
            <w:pPr>
              <w:jc w:val="right"/>
              <w:rPr>
                <w:rFonts w:ascii="Arial Narrow" w:hAnsi="Arial Narrow" w:cs="Calibri"/>
                <w:color w:val="000000"/>
                <w:sz w:val="20"/>
                <w:szCs w:val="20"/>
              </w:rPr>
            </w:pPr>
          </w:p>
        </w:tc>
      </w:tr>
      <w:tr w:rsidR="002B4505" w14:paraId="5245919F"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427AEB1"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Modernizace portálu Euroskop.cz</w:t>
            </w:r>
          </w:p>
        </w:tc>
        <w:tc>
          <w:tcPr>
            <w:tcW w:w="709" w:type="dxa"/>
            <w:tcBorders>
              <w:top w:val="single" w:sz="4" w:space="0" w:color="DDEBF7"/>
              <w:left w:val="nil"/>
              <w:bottom w:val="single" w:sz="4" w:space="0" w:color="DDEBF7"/>
              <w:right w:val="nil"/>
            </w:tcBorders>
            <w:shd w:val="clear" w:color="BDD7EE" w:fill="BDD7EE"/>
            <w:noWrap/>
            <w:vAlign w:val="bottom"/>
            <w:hideMark/>
          </w:tcPr>
          <w:p w14:paraId="51656775"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3A3EE552"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9F05142"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336A1BFB"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08C03F35" w14:textId="77777777" w:rsidR="00873343" w:rsidRDefault="00873343">
            <w:pPr>
              <w:rPr>
                <w:sz w:val="20"/>
                <w:szCs w:val="20"/>
              </w:rPr>
            </w:pPr>
          </w:p>
        </w:tc>
      </w:tr>
      <w:tr w:rsidR="002B4505" w14:paraId="131C2E99"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51F05189"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Podpora využívání otevřených zdrojů dat - zvýšení kvality národního katalogu otevřených dat</w:t>
            </w:r>
          </w:p>
        </w:tc>
        <w:tc>
          <w:tcPr>
            <w:tcW w:w="709" w:type="dxa"/>
            <w:tcBorders>
              <w:top w:val="single" w:sz="4" w:space="0" w:color="DDEBF7"/>
              <w:left w:val="nil"/>
              <w:bottom w:val="single" w:sz="4" w:space="0" w:color="DDEBF7"/>
              <w:right w:val="nil"/>
            </w:tcBorders>
            <w:shd w:val="clear" w:color="BDD7EE" w:fill="BDD7EE"/>
            <w:noWrap/>
            <w:vAlign w:val="bottom"/>
            <w:hideMark/>
          </w:tcPr>
          <w:p w14:paraId="0B74C745"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1A0D5505"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C83681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987" w:type="dxa"/>
            <w:tcBorders>
              <w:top w:val="single" w:sz="4" w:space="0" w:color="DDEBF7"/>
              <w:left w:val="nil"/>
              <w:bottom w:val="single" w:sz="4" w:space="0" w:color="DDEBF7"/>
              <w:right w:val="nil"/>
            </w:tcBorders>
            <w:shd w:val="clear" w:color="BDD7EE" w:fill="BDD7EE"/>
            <w:noWrap/>
            <w:vAlign w:val="bottom"/>
            <w:hideMark/>
          </w:tcPr>
          <w:p w14:paraId="283C70C7" w14:textId="77777777" w:rsidR="00873343" w:rsidRDefault="00873343">
            <w:pPr>
              <w:jc w:val="right"/>
              <w:rPr>
                <w:rFonts w:ascii="Arial Narrow" w:hAnsi="Arial Narrow" w:cs="Calibri"/>
                <w:color w:val="000000"/>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31BF4DE6" w14:textId="77777777" w:rsidR="00873343" w:rsidRDefault="00873343">
            <w:pPr>
              <w:rPr>
                <w:sz w:val="20"/>
                <w:szCs w:val="20"/>
              </w:rPr>
            </w:pPr>
          </w:p>
        </w:tc>
      </w:tr>
      <w:tr w:rsidR="002B4505" w14:paraId="3E02B817"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B346658"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Propojený datový fond - úprava eGovernment service bus ke sdílení dat</w:t>
            </w:r>
          </w:p>
        </w:tc>
        <w:tc>
          <w:tcPr>
            <w:tcW w:w="709" w:type="dxa"/>
            <w:tcBorders>
              <w:top w:val="single" w:sz="4" w:space="0" w:color="DDEBF7"/>
              <w:left w:val="nil"/>
              <w:bottom w:val="single" w:sz="4" w:space="0" w:color="DDEBF7"/>
              <w:right w:val="nil"/>
            </w:tcBorders>
            <w:shd w:val="clear" w:color="BDD7EE" w:fill="BDD7EE"/>
            <w:noWrap/>
            <w:vAlign w:val="bottom"/>
            <w:hideMark/>
          </w:tcPr>
          <w:p w14:paraId="644711BD"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15805C59"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7863904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60</w:t>
            </w:r>
          </w:p>
        </w:tc>
        <w:tc>
          <w:tcPr>
            <w:tcW w:w="987" w:type="dxa"/>
            <w:tcBorders>
              <w:top w:val="single" w:sz="4" w:space="0" w:color="DDEBF7"/>
              <w:left w:val="nil"/>
              <w:bottom w:val="single" w:sz="4" w:space="0" w:color="DDEBF7"/>
              <w:right w:val="nil"/>
            </w:tcBorders>
            <w:shd w:val="clear" w:color="BDD7EE" w:fill="BDD7EE"/>
            <w:noWrap/>
            <w:vAlign w:val="bottom"/>
            <w:hideMark/>
          </w:tcPr>
          <w:p w14:paraId="1EA20A3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w:t>
            </w:r>
          </w:p>
        </w:tc>
        <w:tc>
          <w:tcPr>
            <w:tcW w:w="1368" w:type="dxa"/>
            <w:tcBorders>
              <w:top w:val="single" w:sz="4" w:space="0" w:color="DDEBF7"/>
              <w:left w:val="nil"/>
              <w:bottom w:val="single" w:sz="4" w:space="0" w:color="DDEBF7"/>
              <w:right w:val="nil"/>
            </w:tcBorders>
            <w:shd w:val="clear" w:color="BDD7EE" w:fill="BDD7EE"/>
            <w:noWrap/>
            <w:vAlign w:val="bottom"/>
            <w:hideMark/>
          </w:tcPr>
          <w:p w14:paraId="496EE2E1" w14:textId="77777777" w:rsidR="00873343" w:rsidRDefault="00873343">
            <w:pPr>
              <w:jc w:val="right"/>
              <w:rPr>
                <w:rFonts w:ascii="Arial Narrow" w:hAnsi="Arial Narrow" w:cs="Calibri"/>
                <w:color w:val="000000"/>
                <w:sz w:val="20"/>
                <w:szCs w:val="20"/>
              </w:rPr>
            </w:pPr>
          </w:p>
        </w:tc>
      </w:tr>
      <w:tr w:rsidR="002B4505" w14:paraId="3854BAB5"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095D28D8"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Standardy digitální služby - návrh</w:t>
            </w:r>
          </w:p>
        </w:tc>
        <w:tc>
          <w:tcPr>
            <w:tcW w:w="709" w:type="dxa"/>
            <w:tcBorders>
              <w:top w:val="single" w:sz="4" w:space="0" w:color="DDEBF7"/>
              <w:left w:val="nil"/>
              <w:bottom w:val="single" w:sz="4" w:space="0" w:color="DDEBF7"/>
              <w:right w:val="nil"/>
            </w:tcBorders>
            <w:shd w:val="clear" w:color="BDD7EE" w:fill="BDD7EE"/>
            <w:noWrap/>
            <w:vAlign w:val="bottom"/>
            <w:hideMark/>
          </w:tcPr>
          <w:p w14:paraId="55F49BD1"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240A875B"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42F76D2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987" w:type="dxa"/>
            <w:tcBorders>
              <w:top w:val="single" w:sz="4" w:space="0" w:color="DDEBF7"/>
              <w:left w:val="nil"/>
              <w:bottom w:val="single" w:sz="4" w:space="0" w:color="DDEBF7"/>
              <w:right w:val="nil"/>
            </w:tcBorders>
            <w:shd w:val="clear" w:color="BDD7EE" w:fill="BDD7EE"/>
            <w:noWrap/>
            <w:vAlign w:val="bottom"/>
            <w:hideMark/>
          </w:tcPr>
          <w:p w14:paraId="29232266" w14:textId="77777777" w:rsidR="00873343" w:rsidRDefault="00873343">
            <w:pPr>
              <w:jc w:val="right"/>
              <w:rPr>
                <w:rFonts w:ascii="Arial Narrow" w:hAnsi="Arial Narrow" w:cs="Calibri"/>
                <w:color w:val="000000"/>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43EB637E" w14:textId="77777777" w:rsidR="00873343" w:rsidRDefault="00873343">
            <w:pPr>
              <w:rPr>
                <w:sz w:val="20"/>
                <w:szCs w:val="20"/>
              </w:rPr>
            </w:pPr>
          </w:p>
        </w:tc>
      </w:tr>
      <w:tr w:rsidR="002B4505" w14:paraId="3A1E3AFB"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258B74BE"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Vytvoření metodiky pro nákup služeb v eGC pro veřejné zadavatele ve spolupráci s profesními organizacemi v oblasti ICT</w:t>
            </w:r>
          </w:p>
        </w:tc>
        <w:tc>
          <w:tcPr>
            <w:tcW w:w="709" w:type="dxa"/>
            <w:tcBorders>
              <w:top w:val="single" w:sz="4" w:space="0" w:color="DDEBF7"/>
              <w:left w:val="nil"/>
              <w:bottom w:val="single" w:sz="4" w:space="0" w:color="DDEBF7"/>
              <w:right w:val="nil"/>
            </w:tcBorders>
            <w:shd w:val="clear" w:color="BDD7EE" w:fill="BDD7EE"/>
            <w:noWrap/>
            <w:vAlign w:val="bottom"/>
            <w:hideMark/>
          </w:tcPr>
          <w:p w14:paraId="720A5F55"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12F83692"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575227B9"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05CAD640"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518A1A42" w14:textId="77777777" w:rsidR="00873343" w:rsidRDefault="00873343">
            <w:pPr>
              <w:rPr>
                <w:sz w:val="20"/>
                <w:szCs w:val="20"/>
              </w:rPr>
            </w:pPr>
          </w:p>
        </w:tc>
      </w:tr>
      <w:tr w:rsidR="002B4505" w14:paraId="00CB3E19"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4C98354"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Vytvoření portálu a katalogu (standardů) poptávaných služeb.</w:t>
            </w:r>
          </w:p>
        </w:tc>
        <w:tc>
          <w:tcPr>
            <w:tcW w:w="709" w:type="dxa"/>
            <w:tcBorders>
              <w:top w:val="single" w:sz="4" w:space="0" w:color="DDEBF7"/>
              <w:left w:val="nil"/>
              <w:bottom w:val="single" w:sz="4" w:space="0" w:color="DDEBF7"/>
              <w:right w:val="nil"/>
            </w:tcBorders>
            <w:shd w:val="clear" w:color="BDD7EE" w:fill="BDD7EE"/>
            <w:noWrap/>
            <w:vAlign w:val="bottom"/>
            <w:hideMark/>
          </w:tcPr>
          <w:p w14:paraId="31C006AE"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2ECD20E5"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E73C94F"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0AFEA68E"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66485AAB" w14:textId="77777777" w:rsidR="00873343" w:rsidRDefault="00873343">
            <w:pPr>
              <w:rPr>
                <w:sz w:val="20"/>
                <w:szCs w:val="20"/>
              </w:rPr>
            </w:pPr>
          </w:p>
        </w:tc>
      </w:tr>
      <w:tr w:rsidR="002B4505" w14:paraId="2AC82505"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019EEBF"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Vytvoření souboru vzorových požadavků na centralizovaný AIS pro veřejné zadavatele</w:t>
            </w:r>
          </w:p>
        </w:tc>
        <w:tc>
          <w:tcPr>
            <w:tcW w:w="709" w:type="dxa"/>
            <w:tcBorders>
              <w:top w:val="single" w:sz="4" w:space="0" w:color="DDEBF7"/>
              <w:left w:val="nil"/>
              <w:bottom w:val="single" w:sz="4" w:space="0" w:color="DDEBF7"/>
              <w:right w:val="nil"/>
            </w:tcBorders>
            <w:shd w:val="clear" w:color="BDD7EE" w:fill="BDD7EE"/>
            <w:noWrap/>
            <w:vAlign w:val="bottom"/>
            <w:hideMark/>
          </w:tcPr>
          <w:p w14:paraId="4DE8C890"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66323F9"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5467FFF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0,23</w:t>
            </w:r>
          </w:p>
        </w:tc>
        <w:tc>
          <w:tcPr>
            <w:tcW w:w="987" w:type="dxa"/>
            <w:tcBorders>
              <w:top w:val="single" w:sz="4" w:space="0" w:color="DDEBF7"/>
              <w:left w:val="nil"/>
              <w:bottom w:val="single" w:sz="4" w:space="0" w:color="DDEBF7"/>
              <w:right w:val="nil"/>
            </w:tcBorders>
            <w:shd w:val="clear" w:color="BDD7EE" w:fill="BDD7EE"/>
            <w:noWrap/>
            <w:vAlign w:val="bottom"/>
            <w:hideMark/>
          </w:tcPr>
          <w:p w14:paraId="34D29D63" w14:textId="77777777" w:rsidR="00873343" w:rsidRDefault="00873343">
            <w:pPr>
              <w:jc w:val="right"/>
              <w:rPr>
                <w:rFonts w:ascii="Arial Narrow" w:hAnsi="Arial Narrow" w:cs="Calibri"/>
                <w:color w:val="000000"/>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0EECBAD5" w14:textId="77777777" w:rsidR="00873343" w:rsidRDefault="00873343">
            <w:pPr>
              <w:rPr>
                <w:sz w:val="20"/>
                <w:szCs w:val="20"/>
              </w:rPr>
            </w:pPr>
          </w:p>
        </w:tc>
      </w:tr>
      <w:tr w:rsidR="002B4505" w14:paraId="50430A85"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5B40E7AA"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Vytvoření souboru vzorových požadavků na EKIS a HR pro veřejné zakázky</w:t>
            </w:r>
          </w:p>
        </w:tc>
        <w:tc>
          <w:tcPr>
            <w:tcW w:w="709" w:type="dxa"/>
            <w:tcBorders>
              <w:top w:val="single" w:sz="4" w:space="0" w:color="DDEBF7"/>
              <w:left w:val="nil"/>
              <w:bottom w:val="single" w:sz="4" w:space="0" w:color="DDEBF7"/>
              <w:right w:val="nil"/>
            </w:tcBorders>
            <w:shd w:val="clear" w:color="BDD7EE" w:fill="BDD7EE"/>
            <w:noWrap/>
            <w:vAlign w:val="bottom"/>
            <w:hideMark/>
          </w:tcPr>
          <w:p w14:paraId="64043D19"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11A8C7D8"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307623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0,5</w:t>
            </w:r>
          </w:p>
        </w:tc>
        <w:tc>
          <w:tcPr>
            <w:tcW w:w="987" w:type="dxa"/>
            <w:tcBorders>
              <w:top w:val="single" w:sz="4" w:space="0" w:color="DDEBF7"/>
              <w:left w:val="nil"/>
              <w:bottom w:val="single" w:sz="4" w:space="0" w:color="DDEBF7"/>
              <w:right w:val="nil"/>
            </w:tcBorders>
            <w:shd w:val="clear" w:color="BDD7EE" w:fill="BDD7EE"/>
            <w:noWrap/>
            <w:vAlign w:val="bottom"/>
            <w:hideMark/>
          </w:tcPr>
          <w:p w14:paraId="1D4EB889" w14:textId="77777777" w:rsidR="00873343" w:rsidRDefault="00873343">
            <w:pPr>
              <w:jc w:val="right"/>
              <w:rPr>
                <w:rFonts w:ascii="Arial Narrow" w:hAnsi="Arial Narrow" w:cs="Calibri"/>
                <w:color w:val="000000"/>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700A253A" w14:textId="77777777" w:rsidR="00873343" w:rsidRDefault="00873343">
            <w:pPr>
              <w:rPr>
                <w:sz w:val="20"/>
                <w:szCs w:val="20"/>
              </w:rPr>
            </w:pPr>
          </w:p>
        </w:tc>
      </w:tr>
      <w:tr w:rsidR="002B4505" w14:paraId="03C8D6C8"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6F77240"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Vytvoření souboru vzorových požadavků na ESSL pro veřejné zakázky</w:t>
            </w:r>
          </w:p>
        </w:tc>
        <w:tc>
          <w:tcPr>
            <w:tcW w:w="709" w:type="dxa"/>
            <w:tcBorders>
              <w:top w:val="single" w:sz="4" w:space="0" w:color="DDEBF7"/>
              <w:left w:val="nil"/>
              <w:bottom w:val="single" w:sz="4" w:space="0" w:color="DDEBF7"/>
              <w:right w:val="nil"/>
            </w:tcBorders>
            <w:shd w:val="clear" w:color="BDD7EE" w:fill="BDD7EE"/>
            <w:noWrap/>
            <w:vAlign w:val="bottom"/>
            <w:hideMark/>
          </w:tcPr>
          <w:p w14:paraId="4DE6C43C"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29031A79"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771B644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0,6</w:t>
            </w:r>
          </w:p>
        </w:tc>
        <w:tc>
          <w:tcPr>
            <w:tcW w:w="987" w:type="dxa"/>
            <w:tcBorders>
              <w:top w:val="single" w:sz="4" w:space="0" w:color="DDEBF7"/>
              <w:left w:val="nil"/>
              <w:bottom w:val="single" w:sz="4" w:space="0" w:color="DDEBF7"/>
              <w:right w:val="nil"/>
            </w:tcBorders>
            <w:shd w:val="clear" w:color="BDD7EE" w:fill="BDD7EE"/>
            <w:noWrap/>
            <w:vAlign w:val="bottom"/>
            <w:hideMark/>
          </w:tcPr>
          <w:p w14:paraId="70E2ED34" w14:textId="77777777" w:rsidR="00873343" w:rsidRDefault="00873343">
            <w:pPr>
              <w:jc w:val="right"/>
              <w:rPr>
                <w:rFonts w:ascii="Arial Narrow" w:hAnsi="Arial Narrow" w:cs="Calibri"/>
                <w:color w:val="000000"/>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4CB2D602" w14:textId="77777777" w:rsidR="00873343" w:rsidRDefault="00873343">
            <w:pPr>
              <w:rPr>
                <w:sz w:val="20"/>
                <w:szCs w:val="20"/>
              </w:rPr>
            </w:pPr>
          </w:p>
        </w:tc>
      </w:tr>
      <w:tr w:rsidR="002B4505" w14:paraId="362F6273"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4AE47825"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Vytvoření souboru vzorových požadavků na funkcionality ISVS pro veřejné zakázky</w:t>
            </w:r>
          </w:p>
        </w:tc>
        <w:tc>
          <w:tcPr>
            <w:tcW w:w="709" w:type="dxa"/>
            <w:tcBorders>
              <w:top w:val="single" w:sz="4" w:space="0" w:color="DDEBF7"/>
              <w:left w:val="nil"/>
              <w:bottom w:val="single" w:sz="4" w:space="0" w:color="DDEBF7"/>
              <w:right w:val="nil"/>
            </w:tcBorders>
            <w:shd w:val="clear" w:color="BDD7EE" w:fill="BDD7EE"/>
            <w:noWrap/>
            <w:vAlign w:val="bottom"/>
            <w:hideMark/>
          </w:tcPr>
          <w:p w14:paraId="39E1F3D7"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2C545520"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3A52742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0,25</w:t>
            </w:r>
          </w:p>
        </w:tc>
        <w:tc>
          <w:tcPr>
            <w:tcW w:w="987" w:type="dxa"/>
            <w:tcBorders>
              <w:top w:val="single" w:sz="4" w:space="0" w:color="DDEBF7"/>
              <w:left w:val="nil"/>
              <w:bottom w:val="single" w:sz="4" w:space="0" w:color="DDEBF7"/>
              <w:right w:val="nil"/>
            </w:tcBorders>
            <w:shd w:val="clear" w:color="BDD7EE" w:fill="BDD7EE"/>
            <w:noWrap/>
            <w:vAlign w:val="bottom"/>
            <w:hideMark/>
          </w:tcPr>
          <w:p w14:paraId="083FF47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0,9</w:t>
            </w:r>
          </w:p>
        </w:tc>
        <w:tc>
          <w:tcPr>
            <w:tcW w:w="1368" w:type="dxa"/>
            <w:tcBorders>
              <w:top w:val="single" w:sz="4" w:space="0" w:color="DDEBF7"/>
              <w:left w:val="nil"/>
              <w:bottom w:val="single" w:sz="4" w:space="0" w:color="DDEBF7"/>
              <w:right w:val="nil"/>
            </w:tcBorders>
            <w:shd w:val="clear" w:color="BDD7EE" w:fill="BDD7EE"/>
            <w:noWrap/>
            <w:vAlign w:val="bottom"/>
            <w:hideMark/>
          </w:tcPr>
          <w:p w14:paraId="18920DFD" w14:textId="77777777" w:rsidR="00873343" w:rsidRDefault="00873343">
            <w:pPr>
              <w:jc w:val="right"/>
              <w:rPr>
                <w:rFonts w:ascii="Arial Narrow" w:hAnsi="Arial Narrow" w:cs="Calibri"/>
                <w:color w:val="000000"/>
                <w:sz w:val="20"/>
                <w:szCs w:val="20"/>
              </w:rPr>
            </w:pPr>
          </w:p>
        </w:tc>
      </w:tr>
      <w:tr w:rsidR="002B4505" w14:paraId="28D69126" w14:textId="77777777" w:rsidTr="002B4505">
        <w:trPr>
          <w:trHeight w:val="280"/>
        </w:trPr>
        <w:tc>
          <w:tcPr>
            <w:tcW w:w="4536" w:type="dxa"/>
            <w:tcBorders>
              <w:top w:val="single" w:sz="4" w:space="0" w:color="9BC2E6"/>
              <w:left w:val="nil"/>
              <w:bottom w:val="single" w:sz="4" w:space="0" w:color="9BC2E6"/>
              <w:right w:val="nil"/>
            </w:tcBorders>
            <w:shd w:val="clear" w:color="DDEBF7" w:fill="DDEBF7"/>
            <w:noWrap/>
            <w:vAlign w:val="bottom"/>
            <w:hideMark/>
          </w:tcPr>
          <w:p w14:paraId="52E0B0D0"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2021</w:t>
            </w:r>
          </w:p>
        </w:tc>
        <w:tc>
          <w:tcPr>
            <w:tcW w:w="709" w:type="dxa"/>
            <w:tcBorders>
              <w:top w:val="single" w:sz="4" w:space="0" w:color="9BC2E6"/>
              <w:left w:val="nil"/>
              <w:bottom w:val="single" w:sz="4" w:space="0" w:color="9BC2E6"/>
              <w:right w:val="nil"/>
            </w:tcBorders>
            <w:shd w:val="clear" w:color="DDEBF7" w:fill="DDEBF7"/>
            <w:noWrap/>
            <w:vAlign w:val="bottom"/>
            <w:hideMark/>
          </w:tcPr>
          <w:p w14:paraId="10EC1001"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19</w:t>
            </w:r>
          </w:p>
        </w:tc>
        <w:tc>
          <w:tcPr>
            <w:tcW w:w="851" w:type="dxa"/>
            <w:tcBorders>
              <w:top w:val="single" w:sz="4" w:space="0" w:color="9BC2E6"/>
              <w:left w:val="nil"/>
              <w:bottom w:val="single" w:sz="4" w:space="0" w:color="9BC2E6"/>
              <w:right w:val="nil"/>
            </w:tcBorders>
            <w:shd w:val="clear" w:color="DDEBF7" w:fill="DDEBF7"/>
            <w:noWrap/>
            <w:vAlign w:val="bottom"/>
            <w:hideMark/>
          </w:tcPr>
          <w:p w14:paraId="4B2EB42E"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15</w:t>
            </w:r>
          </w:p>
        </w:tc>
        <w:tc>
          <w:tcPr>
            <w:tcW w:w="993" w:type="dxa"/>
            <w:tcBorders>
              <w:top w:val="single" w:sz="4" w:space="0" w:color="9BC2E6"/>
              <w:left w:val="nil"/>
              <w:bottom w:val="single" w:sz="4" w:space="0" w:color="9BC2E6"/>
              <w:right w:val="nil"/>
            </w:tcBorders>
            <w:shd w:val="clear" w:color="DDEBF7" w:fill="DDEBF7"/>
            <w:noWrap/>
            <w:vAlign w:val="bottom"/>
            <w:hideMark/>
          </w:tcPr>
          <w:p w14:paraId="59C31CEE"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493</w:t>
            </w:r>
          </w:p>
        </w:tc>
        <w:tc>
          <w:tcPr>
            <w:tcW w:w="987" w:type="dxa"/>
            <w:tcBorders>
              <w:top w:val="single" w:sz="4" w:space="0" w:color="9BC2E6"/>
              <w:left w:val="nil"/>
              <w:bottom w:val="single" w:sz="4" w:space="0" w:color="9BC2E6"/>
              <w:right w:val="nil"/>
            </w:tcBorders>
            <w:shd w:val="clear" w:color="DDEBF7" w:fill="DDEBF7"/>
            <w:noWrap/>
            <w:vAlign w:val="bottom"/>
            <w:hideMark/>
          </w:tcPr>
          <w:p w14:paraId="2D39B698"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134,98</w:t>
            </w:r>
          </w:p>
        </w:tc>
        <w:tc>
          <w:tcPr>
            <w:tcW w:w="1368" w:type="dxa"/>
            <w:tcBorders>
              <w:top w:val="single" w:sz="4" w:space="0" w:color="9BC2E6"/>
              <w:left w:val="nil"/>
              <w:bottom w:val="single" w:sz="4" w:space="0" w:color="9BC2E6"/>
              <w:right w:val="nil"/>
            </w:tcBorders>
            <w:shd w:val="clear" w:color="DDEBF7" w:fill="DDEBF7"/>
            <w:noWrap/>
            <w:vAlign w:val="bottom"/>
            <w:hideMark/>
          </w:tcPr>
          <w:p w14:paraId="1A1EC0C9"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4,18</w:t>
            </w:r>
          </w:p>
        </w:tc>
      </w:tr>
      <w:tr w:rsidR="002B4505" w14:paraId="3A253A49"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4A8B2623"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742E38E"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851" w:type="dxa"/>
            <w:tcBorders>
              <w:top w:val="single" w:sz="4" w:space="0" w:color="DDEBF7"/>
              <w:left w:val="nil"/>
              <w:bottom w:val="single" w:sz="4" w:space="0" w:color="DDEBF7"/>
              <w:right w:val="nil"/>
            </w:tcBorders>
            <w:shd w:val="clear" w:color="BDD7EE" w:fill="BDD7EE"/>
            <w:noWrap/>
            <w:vAlign w:val="bottom"/>
            <w:hideMark/>
          </w:tcPr>
          <w:p w14:paraId="3C20AC6E" w14:textId="77777777" w:rsidR="00873343" w:rsidRDefault="00873343">
            <w:pPr>
              <w:jc w:val="center"/>
              <w:rPr>
                <w:rFonts w:ascii="Arial Narrow" w:hAnsi="Arial Narrow" w:cs="Calibri"/>
                <w:b/>
                <w:bCs/>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4C83DCBD"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13,5</w:t>
            </w:r>
          </w:p>
        </w:tc>
        <w:tc>
          <w:tcPr>
            <w:tcW w:w="987" w:type="dxa"/>
            <w:tcBorders>
              <w:top w:val="single" w:sz="4" w:space="0" w:color="DDEBF7"/>
              <w:left w:val="nil"/>
              <w:bottom w:val="single" w:sz="4" w:space="0" w:color="DDEBF7"/>
              <w:right w:val="nil"/>
            </w:tcBorders>
            <w:shd w:val="clear" w:color="BDD7EE" w:fill="BDD7EE"/>
            <w:noWrap/>
            <w:vAlign w:val="bottom"/>
            <w:hideMark/>
          </w:tcPr>
          <w:p w14:paraId="79B82442"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5,8</w:t>
            </w:r>
          </w:p>
        </w:tc>
        <w:tc>
          <w:tcPr>
            <w:tcW w:w="1368" w:type="dxa"/>
            <w:tcBorders>
              <w:top w:val="single" w:sz="4" w:space="0" w:color="DDEBF7"/>
              <w:left w:val="nil"/>
              <w:bottom w:val="single" w:sz="4" w:space="0" w:color="DDEBF7"/>
              <w:right w:val="nil"/>
            </w:tcBorders>
            <w:shd w:val="clear" w:color="BDD7EE" w:fill="BDD7EE"/>
            <w:noWrap/>
            <w:vAlign w:val="bottom"/>
            <w:hideMark/>
          </w:tcPr>
          <w:p w14:paraId="285403DF"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2</w:t>
            </w:r>
          </w:p>
        </w:tc>
      </w:tr>
      <w:tr w:rsidR="002B4505" w14:paraId="21EA5EBE"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4139C5CE"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Harmonizace IK MŽP s IKČR</w:t>
            </w:r>
          </w:p>
        </w:tc>
        <w:tc>
          <w:tcPr>
            <w:tcW w:w="709" w:type="dxa"/>
            <w:tcBorders>
              <w:top w:val="single" w:sz="4" w:space="0" w:color="DDEBF7"/>
              <w:left w:val="nil"/>
              <w:bottom w:val="single" w:sz="4" w:space="0" w:color="DDEBF7"/>
              <w:right w:val="nil"/>
            </w:tcBorders>
            <w:shd w:val="clear" w:color="BDD7EE" w:fill="BDD7EE"/>
            <w:noWrap/>
            <w:vAlign w:val="bottom"/>
            <w:hideMark/>
          </w:tcPr>
          <w:p w14:paraId="60664E05"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4FCBFC05"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5F901C5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987" w:type="dxa"/>
            <w:tcBorders>
              <w:top w:val="single" w:sz="4" w:space="0" w:color="DDEBF7"/>
              <w:left w:val="nil"/>
              <w:bottom w:val="single" w:sz="4" w:space="0" w:color="DDEBF7"/>
              <w:right w:val="nil"/>
            </w:tcBorders>
            <w:shd w:val="clear" w:color="BDD7EE" w:fill="BDD7EE"/>
            <w:noWrap/>
            <w:vAlign w:val="bottom"/>
            <w:hideMark/>
          </w:tcPr>
          <w:p w14:paraId="369CFFB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1368" w:type="dxa"/>
            <w:tcBorders>
              <w:top w:val="single" w:sz="4" w:space="0" w:color="DDEBF7"/>
              <w:left w:val="nil"/>
              <w:bottom w:val="single" w:sz="4" w:space="0" w:color="DDEBF7"/>
              <w:right w:val="nil"/>
            </w:tcBorders>
            <w:shd w:val="clear" w:color="BDD7EE" w:fill="BDD7EE"/>
            <w:noWrap/>
            <w:vAlign w:val="bottom"/>
            <w:hideMark/>
          </w:tcPr>
          <w:p w14:paraId="400BDB5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596217FB"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7415319"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Informační systém pozemkových úprav (ISPU)</w:t>
            </w:r>
          </w:p>
        </w:tc>
        <w:tc>
          <w:tcPr>
            <w:tcW w:w="709" w:type="dxa"/>
            <w:tcBorders>
              <w:top w:val="single" w:sz="4" w:space="0" w:color="DDEBF7"/>
              <w:left w:val="nil"/>
              <w:bottom w:val="single" w:sz="4" w:space="0" w:color="DDEBF7"/>
              <w:right w:val="nil"/>
            </w:tcBorders>
            <w:shd w:val="clear" w:color="BDD7EE" w:fill="BDD7EE"/>
            <w:noWrap/>
            <w:vAlign w:val="bottom"/>
            <w:hideMark/>
          </w:tcPr>
          <w:p w14:paraId="601DC923"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1BA227F"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CCA59B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12</w:t>
            </w:r>
          </w:p>
        </w:tc>
        <w:tc>
          <w:tcPr>
            <w:tcW w:w="987" w:type="dxa"/>
            <w:tcBorders>
              <w:top w:val="single" w:sz="4" w:space="0" w:color="DDEBF7"/>
              <w:left w:val="nil"/>
              <w:bottom w:val="single" w:sz="4" w:space="0" w:color="DDEBF7"/>
              <w:right w:val="nil"/>
            </w:tcBorders>
            <w:shd w:val="clear" w:color="BDD7EE" w:fill="BDD7EE"/>
            <w:noWrap/>
            <w:vAlign w:val="bottom"/>
            <w:hideMark/>
          </w:tcPr>
          <w:p w14:paraId="49E0E42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4,3</w:t>
            </w:r>
          </w:p>
        </w:tc>
        <w:tc>
          <w:tcPr>
            <w:tcW w:w="1368" w:type="dxa"/>
            <w:tcBorders>
              <w:top w:val="single" w:sz="4" w:space="0" w:color="DDEBF7"/>
              <w:left w:val="nil"/>
              <w:bottom w:val="single" w:sz="4" w:space="0" w:color="DDEBF7"/>
              <w:right w:val="nil"/>
            </w:tcBorders>
            <w:shd w:val="clear" w:color="BDD7EE" w:fill="BDD7EE"/>
            <w:noWrap/>
            <w:vAlign w:val="bottom"/>
            <w:hideMark/>
          </w:tcPr>
          <w:p w14:paraId="539D6CC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r>
    </w:tbl>
    <w:p w14:paraId="14723ABC" w14:textId="77777777" w:rsidR="002B4505" w:rsidRDefault="002B4505">
      <w:r>
        <w:br w:type="page"/>
      </w:r>
    </w:p>
    <w:tbl>
      <w:tblPr>
        <w:tblW w:w="9444" w:type="dxa"/>
        <w:tblLayout w:type="fixed"/>
        <w:tblCellMar>
          <w:left w:w="70" w:type="dxa"/>
          <w:right w:w="70" w:type="dxa"/>
        </w:tblCellMar>
        <w:tblLook w:val="04A0" w:firstRow="1" w:lastRow="0" w:firstColumn="1" w:lastColumn="0" w:noHBand="0" w:noVBand="1"/>
      </w:tblPr>
      <w:tblGrid>
        <w:gridCol w:w="4536"/>
        <w:gridCol w:w="709"/>
        <w:gridCol w:w="851"/>
        <w:gridCol w:w="993"/>
        <w:gridCol w:w="987"/>
        <w:gridCol w:w="1368"/>
      </w:tblGrid>
      <w:tr w:rsidR="002B4505" w14:paraId="5C9650F9" w14:textId="77777777" w:rsidTr="001606F8">
        <w:trPr>
          <w:trHeight w:val="620"/>
        </w:trPr>
        <w:tc>
          <w:tcPr>
            <w:tcW w:w="4536" w:type="dxa"/>
            <w:tcBorders>
              <w:top w:val="nil"/>
              <w:left w:val="nil"/>
              <w:bottom w:val="single" w:sz="4" w:space="0" w:color="5B9BD5"/>
              <w:right w:val="nil"/>
            </w:tcBorders>
            <w:shd w:val="clear" w:color="1F4E78" w:fill="1F4E78"/>
            <w:noWrap/>
            <w:vAlign w:val="center"/>
            <w:hideMark/>
          </w:tcPr>
          <w:p w14:paraId="7D440028" w14:textId="77777777" w:rsidR="002B4505" w:rsidRDefault="002B4505" w:rsidP="001606F8">
            <w:pPr>
              <w:rPr>
                <w:rFonts w:ascii="Arial Narrow" w:hAnsi="Arial Narrow" w:cs="Calibri"/>
                <w:b/>
                <w:bCs/>
                <w:color w:val="FFFFFF"/>
                <w:sz w:val="20"/>
                <w:szCs w:val="20"/>
              </w:rPr>
            </w:pPr>
            <w:r>
              <w:rPr>
                <w:rFonts w:ascii="Arial Narrow" w:hAnsi="Arial Narrow" w:cs="Calibri"/>
                <w:b/>
                <w:bCs/>
                <w:color w:val="FFFFFF"/>
                <w:sz w:val="20"/>
                <w:szCs w:val="20"/>
              </w:rPr>
              <w:t>Rok konce realizace - Měsíc - Název záměru</w:t>
            </w:r>
          </w:p>
        </w:tc>
        <w:tc>
          <w:tcPr>
            <w:tcW w:w="709" w:type="dxa"/>
            <w:tcBorders>
              <w:top w:val="nil"/>
              <w:left w:val="nil"/>
              <w:bottom w:val="single" w:sz="4" w:space="0" w:color="5B9BD5"/>
              <w:right w:val="nil"/>
            </w:tcBorders>
            <w:shd w:val="clear" w:color="1F4E78" w:fill="1F4E78"/>
            <w:vAlign w:val="center"/>
            <w:hideMark/>
          </w:tcPr>
          <w:p w14:paraId="34C6F1C6"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Počet</w:t>
            </w:r>
          </w:p>
        </w:tc>
        <w:tc>
          <w:tcPr>
            <w:tcW w:w="851" w:type="dxa"/>
            <w:tcBorders>
              <w:top w:val="nil"/>
              <w:left w:val="nil"/>
              <w:bottom w:val="single" w:sz="4" w:space="0" w:color="5B9BD5"/>
              <w:right w:val="nil"/>
            </w:tcBorders>
            <w:shd w:val="clear" w:color="1F4E78" w:fill="1F4E78"/>
            <w:noWrap/>
            <w:vAlign w:val="center"/>
            <w:hideMark/>
          </w:tcPr>
          <w:p w14:paraId="4F35FA7E"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Hotovo %</w:t>
            </w:r>
          </w:p>
        </w:tc>
        <w:tc>
          <w:tcPr>
            <w:tcW w:w="993" w:type="dxa"/>
            <w:tcBorders>
              <w:top w:val="nil"/>
              <w:left w:val="nil"/>
              <w:bottom w:val="single" w:sz="4" w:space="0" w:color="5B9BD5"/>
              <w:right w:val="nil"/>
            </w:tcBorders>
            <w:shd w:val="clear" w:color="1F4E78" w:fill="1F4E78"/>
            <w:vAlign w:val="center"/>
            <w:hideMark/>
          </w:tcPr>
          <w:p w14:paraId="64D78B23"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Celk. výdaje [mil.Kč]</w:t>
            </w:r>
          </w:p>
        </w:tc>
        <w:tc>
          <w:tcPr>
            <w:tcW w:w="987" w:type="dxa"/>
            <w:tcBorders>
              <w:top w:val="nil"/>
              <w:left w:val="nil"/>
              <w:bottom w:val="single" w:sz="4" w:space="0" w:color="5B9BD5"/>
              <w:right w:val="nil"/>
            </w:tcBorders>
            <w:shd w:val="clear" w:color="1F4E78" w:fill="1F4E78"/>
            <w:vAlign w:val="center"/>
            <w:hideMark/>
          </w:tcPr>
          <w:p w14:paraId="3C01B5FA"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Výdaje 2021 [mil.Kč]</w:t>
            </w:r>
          </w:p>
        </w:tc>
        <w:tc>
          <w:tcPr>
            <w:tcW w:w="1368" w:type="dxa"/>
            <w:tcBorders>
              <w:top w:val="nil"/>
              <w:left w:val="nil"/>
              <w:bottom w:val="single" w:sz="4" w:space="0" w:color="5B9BD5"/>
              <w:right w:val="nil"/>
            </w:tcBorders>
            <w:shd w:val="clear" w:color="1F4E78" w:fill="1F4E78"/>
            <w:vAlign w:val="center"/>
            <w:hideMark/>
          </w:tcPr>
          <w:p w14:paraId="28AEFFC1"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Součet z Výdaje 2022 [mil.Kč]</w:t>
            </w:r>
          </w:p>
        </w:tc>
      </w:tr>
      <w:tr w:rsidR="002B4505" w14:paraId="1DDBA3B5"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233ED94B" w14:textId="7C34E641"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3</w:t>
            </w:r>
          </w:p>
        </w:tc>
        <w:tc>
          <w:tcPr>
            <w:tcW w:w="709" w:type="dxa"/>
            <w:tcBorders>
              <w:top w:val="single" w:sz="4" w:space="0" w:color="DDEBF7"/>
              <w:left w:val="nil"/>
              <w:bottom w:val="single" w:sz="4" w:space="0" w:color="DDEBF7"/>
              <w:right w:val="nil"/>
            </w:tcBorders>
            <w:shd w:val="clear" w:color="BDD7EE" w:fill="BDD7EE"/>
            <w:noWrap/>
            <w:vAlign w:val="bottom"/>
            <w:hideMark/>
          </w:tcPr>
          <w:p w14:paraId="3D22D54F"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851" w:type="dxa"/>
            <w:tcBorders>
              <w:top w:val="single" w:sz="4" w:space="0" w:color="DDEBF7"/>
              <w:left w:val="nil"/>
              <w:bottom w:val="single" w:sz="4" w:space="0" w:color="DDEBF7"/>
              <w:right w:val="nil"/>
            </w:tcBorders>
            <w:shd w:val="clear" w:color="BDD7EE" w:fill="BDD7EE"/>
            <w:noWrap/>
            <w:vAlign w:val="bottom"/>
            <w:hideMark/>
          </w:tcPr>
          <w:p w14:paraId="7C5E00FA" w14:textId="77777777" w:rsidR="00873343" w:rsidRDefault="00873343">
            <w:pPr>
              <w:jc w:val="center"/>
              <w:rPr>
                <w:rFonts w:ascii="Arial Narrow" w:hAnsi="Arial Narrow" w:cs="Calibri"/>
                <w:b/>
                <w:bCs/>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3D586963"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2</w:t>
            </w:r>
          </w:p>
        </w:tc>
        <w:tc>
          <w:tcPr>
            <w:tcW w:w="987" w:type="dxa"/>
            <w:tcBorders>
              <w:top w:val="single" w:sz="4" w:space="0" w:color="DDEBF7"/>
              <w:left w:val="nil"/>
              <w:bottom w:val="single" w:sz="4" w:space="0" w:color="DDEBF7"/>
              <w:right w:val="nil"/>
            </w:tcBorders>
            <w:shd w:val="clear" w:color="BDD7EE" w:fill="BDD7EE"/>
            <w:noWrap/>
            <w:vAlign w:val="bottom"/>
            <w:hideMark/>
          </w:tcPr>
          <w:p w14:paraId="03CFCA78"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w:t>
            </w:r>
          </w:p>
        </w:tc>
        <w:tc>
          <w:tcPr>
            <w:tcW w:w="1368" w:type="dxa"/>
            <w:tcBorders>
              <w:top w:val="single" w:sz="4" w:space="0" w:color="DDEBF7"/>
              <w:left w:val="nil"/>
              <w:bottom w:val="single" w:sz="4" w:space="0" w:color="DDEBF7"/>
              <w:right w:val="nil"/>
            </w:tcBorders>
            <w:shd w:val="clear" w:color="BDD7EE" w:fill="BDD7EE"/>
            <w:noWrap/>
            <w:vAlign w:val="bottom"/>
            <w:hideMark/>
          </w:tcPr>
          <w:p w14:paraId="5597065B"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w:t>
            </w:r>
          </w:p>
        </w:tc>
      </w:tr>
      <w:tr w:rsidR="002B4505" w14:paraId="2817BD8C"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0E2417A5"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Analýza a návrh nového datového modelu IS VaVal</w:t>
            </w:r>
          </w:p>
        </w:tc>
        <w:tc>
          <w:tcPr>
            <w:tcW w:w="709" w:type="dxa"/>
            <w:tcBorders>
              <w:top w:val="single" w:sz="4" w:space="0" w:color="DDEBF7"/>
              <w:left w:val="nil"/>
              <w:bottom w:val="single" w:sz="4" w:space="0" w:color="DDEBF7"/>
              <w:right w:val="nil"/>
            </w:tcBorders>
            <w:shd w:val="clear" w:color="BDD7EE" w:fill="BDD7EE"/>
            <w:noWrap/>
            <w:vAlign w:val="bottom"/>
            <w:hideMark/>
          </w:tcPr>
          <w:p w14:paraId="19ABD3F5"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6FEF2EA0"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45DC9B0C"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3B34FCFE"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7ADA69BF" w14:textId="77777777" w:rsidR="00873343" w:rsidRDefault="00873343">
            <w:pPr>
              <w:rPr>
                <w:sz w:val="20"/>
                <w:szCs w:val="20"/>
              </w:rPr>
            </w:pPr>
          </w:p>
        </w:tc>
      </w:tr>
      <w:tr w:rsidR="002B4505" w14:paraId="62AD7860"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1CF72C3"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Efektivní reporting záměrů učinit výdaj v IT dle UV86</w:t>
            </w:r>
          </w:p>
        </w:tc>
        <w:tc>
          <w:tcPr>
            <w:tcW w:w="709" w:type="dxa"/>
            <w:tcBorders>
              <w:top w:val="single" w:sz="4" w:space="0" w:color="DDEBF7"/>
              <w:left w:val="nil"/>
              <w:bottom w:val="single" w:sz="4" w:space="0" w:color="DDEBF7"/>
              <w:right w:val="nil"/>
            </w:tcBorders>
            <w:shd w:val="clear" w:color="BDD7EE" w:fill="BDD7EE"/>
            <w:noWrap/>
            <w:vAlign w:val="bottom"/>
            <w:hideMark/>
          </w:tcPr>
          <w:p w14:paraId="7E726094"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04F00162"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671CA9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987" w:type="dxa"/>
            <w:tcBorders>
              <w:top w:val="single" w:sz="4" w:space="0" w:color="DDEBF7"/>
              <w:left w:val="nil"/>
              <w:bottom w:val="single" w:sz="4" w:space="0" w:color="DDEBF7"/>
              <w:right w:val="nil"/>
            </w:tcBorders>
            <w:shd w:val="clear" w:color="BDD7EE" w:fill="BDD7EE"/>
            <w:noWrap/>
            <w:vAlign w:val="bottom"/>
            <w:hideMark/>
          </w:tcPr>
          <w:p w14:paraId="5674FED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c>
          <w:tcPr>
            <w:tcW w:w="1368" w:type="dxa"/>
            <w:tcBorders>
              <w:top w:val="single" w:sz="4" w:space="0" w:color="DDEBF7"/>
              <w:left w:val="nil"/>
              <w:bottom w:val="single" w:sz="4" w:space="0" w:color="DDEBF7"/>
              <w:right w:val="nil"/>
            </w:tcBorders>
            <w:shd w:val="clear" w:color="BDD7EE" w:fill="BDD7EE"/>
            <w:noWrap/>
            <w:vAlign w:val="bottom"/>
            <w:hideMark/>
          </w:tcPr>
          <w:p w14:paraId="6161094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r>
      <w:tr w:rsidR="002B4505" w14:paraId="4292BC0D"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3EFF2B0"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6</w:t>
            </w:r>
          </w:p>
        </w:tc>
        <w:tc>
          <w:tcPr>
            <w:tcW w:w="709" w:type="dxa"/>
            <w:tcBorders>
              <w:top w:val="single" w:sz="4" w:space="0" w:color="DDEBF7"/>
              <w:left w:val="nil"/>
              <w:bottom w:val="single" w:sz="4" w:space="0" w:color="DDEBF7"/>
              <w:right w:val="nil"/>
            </w:tcBorders>
            <w:shd w:val="clear" w:color="BDD7EE" w:fill="BDD7EE"/>
            <w:noWrap/>
            <w:vAlign w:val="bottom"/>
            <w:hideMark/>
          </w:tcPr>
          <w:p w14:paraId="173E0E6D"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42BC1FD3" w14:textId="77777777" w:rsidR="00873343" w:rsidRDefault="00873343">
            <w:pPr>
              <w:jc w:val="center"/>
              <w:rPr>
                <w:rFonts w:ascii="Arial Narrow" w:hAnsi="Arial Narrow" w:cs="Calibri"/>
                <w:b/>
                <w:bCs/>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461DAC48"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15</w:t>
            </w:r>
          </w:p>
        </w:tc>
        <w:tc>
          <w:tcPr>
            <w:tcW w:w="987" w:type="dxa"/>
            <w:tcBorders>
              <w:top w:val="single" w:sz="4" w:space="0" w:color="DDEBF7"/>
              <w:left w:val="nil"/>
              <w:bottom w:val="single" w:sz="4" w:space="0" w:color="DDEBF7"/>
              <w:right w:val="nil"/>
            </w:tcBorders>
            <w:shd w:val="clear" w:color="BDD7EE" w:fill="BDD7EE"/>
            <w:noWrap/>
            <w:vAlign w:val="bottom"/>
            <w:hideMark/>
          </w:tcPr>
          <w:p w14:paraId="7B671CB2"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15</w:t>
            </w:r>
          </w:p>
        </w:tc>
        <w:tc>
          <w:tcPr>
            <w:tcW w:w="1368" w:type="dxa"/>
            <w:tcBorders>
              <w:top w:val="single" w:sz="4" w:space="0" w:color="DDEBF7"/>
              <w:left w:val="nil"/>
              <w:bottom w:val="single" w:sz="4" w:space="0" w:color="DDEBF7"/>
              <w:right w:val="nil"/>
            </w:tcBorders>
            <w:shd w:val="clear" w:color="BDD7EE" w:fill="BDD7EE"/>
            <w:noWrap/>
            <w:vAlign w:val="bottom"/>
            <w:hideMark/>
          </w:tcPr>
          <w:p w14:paraId="3DC4D100" w14:textId="77777777" w:rsidR="00873343" w:rsidRDefault="00873343">
            <w:pPr>
              <w:jc w:val="right"/>
              <w:rPr>
                <w:rFonts w:ascii="Arial Narrow" w:hAnsi="Arial Narrow" w:cs="Calibri"/>
                <w:b/>
                <w:bCs/>
                <w:color w:val="000000"/>
                <w:sz w:val="20"/>
                <w:szCs w:val="20"/>
              </w:rPr>
            </w:pPr>
          </w:p>
        </w:tc>
      </w:tr>
      <w:tr w:rsidR="002B4505" w14:paraId="3D05911E"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2450A67"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Registr strategií, koncepcí a záměrů (projektů) eGovernment</w:t>
            </w:r>
          </w:p>
        </w:tc>
        <w:tc>
          <w:tcPr>
            <w:tcW w:w="709" w:type="dxa"/>
            <w:tcBorders>
              <w:top w:val="single" w:sz="4" w:space="0" w:color="DDEBF7"/>
              <w:left w:val="nil"/>
              <w:bottom w:val="single" w:sz="4" w:space="0" w:color="DDEBF7"/>
              <w:right w:val="nil"/>
            </w:tcBorders>
            <w:shd w:val="clear" w:color="BDD7EE" w:fill="BDD7EE"/>
            <w:noWrap/>
            <w:vAlign w:val="bottom"/>
            <w:hideMark/>
          </w:tcPr>
          <w:p w14:paraId="7DACD66C"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6AAAF899"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3C10001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987" w:type="dxa"/>
            <w:tcBorders>
              <w:top w:val="single" w:sz="4" w:space="0" w:color="DDEBF7"/>
              <w:left w:val="nil"/>
              <w:bottom w:val="single" w:sz="4" w:space="0" w:color="DDEBF7"/>
              <w:right w:val="nil"/>
            </w:tcBorders>
            <w:shd w:val="clear" w:color="BDD7EE" w:fill="BDD7EE"/>
            <w:noWrap/>
            <w:vAlign w:val="bottom"/>
            <w:hideMark/>
          </w:tcPr>
          <w:p w14:paraId="4CE04B8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1368" w:type="dxa"/>
            <w:tcBorders>
              <w:top w:val="single" w:sz="4" w:space="0" w:color="DDEBF7"/>
              <w:left w:val="nil"/>
              <w:bottom w:val="single" w:sz="4" w:space="0" w:color="DDEBF7"/>
              <w:right w:val="nil"/>
            </w:tcBorders>
            <w:shd w:val="clear" w:color="BDD7EE" w:fill="BDD7EE"/>
            <w:noWrap/>
            <w:vAlign w:val="bottom"/>
            <w:hideMark/>
          </w:tcPr>
          <w:p w14:paraId="53BE0D00" w14:textId="77777777" w:rsidR="00873343" w:rsidRDefault="00873343">
            <w:pPr>
              <w:jc w:val="right"/>
              <w:rPr>
                <w:rFonts w:ascii="Arial Narrow" w:hAnsi="Arial Narrow" w:cs="Calibri"/>
                <w:color w:val="000000"/>
                <w:sz w:val="20"/>
                <w:szCs w:val="20"/>
              </w:rPr>
            </w:pPr>
          </w:p>
        </w:tc>
      </w:tr>
      <w:tr w:rsidR="002B4505" w14:paraId="2FCD08D0"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99CF6C1"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12</w:t>
            </w:r>
          </w:p>
        </w:tc>
        <w:tc>
          <w:tcPr>
            <w:tcW w:w="709" w:type="dxa"/>
            <w:tcBorders>
              <w:top w:val="single" w:sz="4" w:space="0" w:color="DDEBF7"/>
              <w:left w:val="nil"/>
              <w:bottom w:val="single" w:sz="4" w:space="0" w:color="DDEBF7"/>
              <w:right w:val="nil"/>
            </w:tcBorders>
            <w:shd w:val="clear" w:color="BDD7EE" w:fill="BDD7EE"/>
            <w:noWrap/>
            <w:vAlign w:val="bottom"/>
            <w:hideMark/>
          </w:tcPr>
          <w:p w14:paraId="35B30F33"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14</w:t>
            </w:r>
          </w:p>
        </w:tc>
        <w:tc>
          <w:tcPr>
            <w:tcW w:w="851" w:type="dxa"/>
            <w:tcBorders>
              <w:top w:val="single" w:sz="4" w:space="0" w:color="DDEBF7"/>
              <w:left w:val="nil"/>
              <w:bottom w:val="single" w:sz="4" w:space="0" w:color="DDEBF7"/>
              <w:right w:val="nil"/>
            </w:tcBorders>
            <w:shd w:val="clear" w:color="BDD7EE" w:fill="BDD7EE"/>
            <w:noWrap/>
            <w:vAlign w:val="bottom"/>
            <w:hideMark/>
          </w:tcPr>
          <w:p w14:paraId="315ADD23"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15</w:t>
            </w:r>
          </w:p>
        </w:tc>
        <w:tc>
          <w:tcPr>
            <w:tcW w:w="993" w:type="dxa"/>
            <w:tcBorders>
              <w:top w:val="single" w:sz="4" w:space="0" w:color="DDEBF7"/>
              <w:left w:val="nil"/>
              <w:bottom w:val="single" w:sz="4" w:space="0" w:color="DDEBF7"/>
              <w:right w:val="nil"/>
            </w:tcBorders>
            <w:shd w:val="clear" w:color="BDD7EE" w:fill="BDD7EE"/>
            <w:noWrap/>
            <w:vAlign w:val="bottom"/>
            <w:hideMark/>
          </w:tcPr>
          <w:p w14:paraId="05E257BE"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462,5</w:t>
            </w:r>
          </w:p>
        </w:tc>
        <w:tc>
          <w:tcPr>
            <w:tcW w:w="987" w:type="dxa"/>
            <w:tcBorders>
              <w:top w:val="single" w:sz="4" w:space="0" w:color="DDEBF7"/>
              <w:left w:val="nil"/>
              <w:bottom w:val="single" w:sz="4" w:space="0" w:color="DDEBF7"/>
              <w:right w:val="nil"/>
            </w:tcBorders>
            <w:shd w:val="clear" w:color="BDD7EE" w:fill="BDD7EE"/>
            <w:noWrap/>
            <w:vAlign w:val="bottom"/>
            <w:hideMark/>
          </w:tcPr>
          <w:p w14:paraId="574CC733"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113,18</w:t>
            </w:r>
          </w:p>
        </w:tc>
        <w:tc>
          <w:tcPr>
            <w:tcW w:w="1368" w:type="dxa"/>
            <w:tcBorders>
              <w:top w:val="single" w:sz="4" w:space="0" w:color="DDEBF7"/>
              <w:left w:val="nil"/>
              <w:bottom w:val="single" w:sz="4" w:space="0" w:color="DDEBF7"/>
              <w:right w:val="nil"/>
            </w:tcBorders>
            <w:shd w:val="clear" w:color="BDD7EE" w:fill="BDD7EE"/>
            <w:noWrap/>
            <w:vAlign w:val="bottom"/>
            <w:hideMark/>
          </w:tcPr>
          <w:p w14:paraId="3782CBB1"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1,18</w:t>
            </w:r>
          </w:p>
        </w:tc>
      </w:tr>
      <w:tr w:rsidR="002B4505" w14:paraId="08208C47"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67D7E049"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Agendový integrovaný cizinecký agendový systém (ICAS) - prováděcí projekt a zadávací dokumentace</w:t>
            </w:r>
          </w:p>
        </w:tc>
        <w:tc>
          <w:tcPr>
            <w:tcW w:w="709" w:type="dxa"/>
            <w:tcBorders>
              <w:top w:val="single" w:sz="4" w:space="0" w:color="DDEBF7"/>
              <w:left w:val="nil"/>
              <w:bottom w:val="single" w:sz="4" w:space="0" w:color="DDEBF7"/>
              <w:right w:val="nil"/>
            </w:tcBorders>
            <w:shd w:val="clear" w:color="BDD7EE" w:fill="BDD7EE"/>
            <w:noWrap/>
            <w:vAlign w:val="bottom"/>
            <w:hideMark/>
          </w:tcPr>
          <w:p w14:paraId="5FC450B8"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09599AE2"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4D97832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w:t>
            </w:r>
          </w:p>
        </w:tc>
        <w:tc>
          <w:tcPr>
            <w:tcW w:w="987" w:type="dxa"/>
            <w:tcBorders>
              <w:top w:val="single" w:sz="4" w:space="0" w:color="DDEBF7"/>
              <w:left w:val="nil"/>
              <w:bottom w:val="single" w:sz="4" w:space="0" w:color="DDEBF7"/>
              <w:right w:val="nil"/>
            </w:tcBorders>
            <w:shd w:val="clear" w:color="BDD7EE" w:fill="BDD7EE"/>
            <w:noWrap/>
            <w:vAlign w:val="bottom"/>
            <w:hideMark/>
          </w:tcPr>
          <w:p w14:paraId="488E573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w:t>
            </w:r>
          </w:p>
        </w:tc>
        <w:tc>
          <w:tcPr>
            <w:tcW w:w="1368" w:type="dxa"/>
            <w:tcBorders>
              <w:top w:val="single" w:sz="4" w:space="0" w:color="DDEBF7"/>
              <w:left w:val="nil"/>
              <w:bottom w:val="single" w:sz="4" w:space="0" w:color="DDEBF7"/>
              <w:right w:val="nil"/>
            </w:tcBorders>
            <w:shd w:val="clear" w:color="BDD7EE" w:fill="BDD7EE"/>
            <w:noWrap/>
            <w:vAlign w:val="bottom"/>
            <w:hideMark/>
          </w:tcPr>
          <w:p w14:paraId="17B4A4BC" w14:textId="77777777" w:rsidR="00873343" w:rsidRDefault="00873343">
            <w:pPr>
              <w:jc w:val="right"/>
              <w:rPr>
                <w:rFonts w:ascii="Arial Narrow" w:hAnsi="Arial Narrow" w:cs="Calibri"/>
                <w:color w:val="000000"/>
                <w:sz w:val="20"/>
                <w:szCs w:val="20"/>
              </w:rPr>
            </w:pPr>
          </w:p>
        </w:tc>
      </w:tr>
      <w:tr w:rsidR="002B4505" w14:paraId="0259A882"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63B23A4F"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Harmonizace IK ČBÚ s IKČR</w:t>
            </w:r>
          </w:p>
        </w:tc>
        <w:tc>
          <w:tcPr>
            <w:tcW w:w="709" w:type="dxa"/>
            <w:tcBorders>
              <w:top w:val="single" w:sz="4" w:space="0" w:color="DDEBF7"/>
              <w:left w:val="nil"/>
              <w:bottom w:val="single" w:sz="4" w:space="0" w:color="DDEBF7"/>
              <w:right w:val="nil"/>
            </w:tcBorders>
            <w:shd w:val="clear" w:color="BDD7EE" w:fill="BDD7EE"/>
            <w:noWrap/>
            <w:vAlign w:val="bottom"/>
            <w:hideMark/>
          </w:tcPr>
          <w:p w14:paraId="4773E395"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43EEA0C6"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349A970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987" w:type="dxa"/>
            <w:tcBorders>
              <w:top w:val="single" w:sz="4" w:space="0" w:color="DDEBF7"/>
              <w:left w:val="nil"/>
              <w:bottom w:val="single" w:sz="4" w:space="0" w:color="DDEBF7"/>
              <w:right w:val="nil"/>
            </w:tcBorders>
            <w:shd w:val="clear" w:color="BDD7EE" w:fill="BDD7EE"/>
            <w:noWrap/>
            <w:vAlign w:val="bottom"/>
            <w:hideMark/>
          </w:tcPr>
          <w:p w14:paraId="29A001B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368" w:type="dxa"/>
            <w:tcBorders>
              <w:top w:val="single" w:sz="4" w:space="0" w:color="DDEBF7"/>
              <w:left w:val="nil"/>
              <w:bottom w:val="single" w:sz="4" w:space="0" w:color="DDEBF7"/>
              <w:right w:val="nil"/>
            </w:tcBorders>
            <w:shd w:val="clear" w:color="BDD7EE" w:fill="BDD7EE"/>
            <w:noWrap/>
            <w:vAlign w:val="bottom"/>
            <w:hideMark/>
          </w:tcPr>
          <w:p w14:paraId="7A6EA91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3ED6CFDD"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44A22BEA"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Harmonizace IK ČSÚ s IKČR a/nebo zavedení EA do řídící praxe</w:t>
            </w:r>
          </w:p>
        </w:tc>
        <w:tc>
          <w:tcPr>
            <w:tcW w:w="709" w:type="dxa"/>
            <w:tcBorders>
              <w:top w:val="single" w:sz="4" w:space="0" w:color="DDEBF7"/>
              <w:left w:val="nil"/>
              <w:bottom w:val="single" w:sz="4" w:space="0" w:color="DDEBF7"/>
              <w:right w:val="nil"/>
            </w:tcBorders>
            <w:shd w:val="clear" w:color="BDD7EE" w:fill="BDD7EE"/>
            <w:noWrap/>
            <w:vAlign w:val="bottom"/>
            <w:hideMark/>
          </w:tcPr>
          <w:p w14:paraId="1C7B7BB1"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4844EAF3"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6F6483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0,5</w:t>
            </w:r>
          </w:p>
        </w:tc>
        <w:tc>
          <w:tcPr>
            <w:tcW w:w="987" w:type="dxa"/>
            <w:tcBorders>
              <w:top w:val="single" w:sz="4" w:space="0" w:color="DDEBF7"/>
              <w:left w:val="nil"/>
              <w:bottom w:val="single" w:sz="4" w:space="0" w:color="DDEBF7"/>
              <w:right w:val="nil"/>
            </w:tcBorders>
            <w:shd w:val="clear" w:color="BDD7EE" w:fill="BDD7EE"/>
            <w:noWrap/>
            <w:vAlign w:val="bottom"/>
            <w:hideMark/>
          </w:tcPr>
          <w:p w14:paraId="013D3AF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0,5</w:t>
            </w:r>
          </w:p>
        </w:tc>
        <w:tc>
          <w:tcPr>
            <w:tcW w:w="1368" w:type="dxa"/>
            <w:tcBorders>
              <w:top w:val="single" w:sz="4" w:space="0" w:color="DDEBF7"/>
              <w:left w:val="nil"/>
              <w:bottom w:val="single" w:sz="4" w:space="0" w:color="DDEBF7"/>
              <w:right w:val="nil"/>
            </w:tcBorders>
            <w:shd w:val="clear" w:color="BDD7EE" w:fill="BDD7EE"/>
            <w:noWrap/>
            <w:vAlign w:val="bottom"/>
            <w:hideMark/>
          </w:tcPr>
          <w:p w14:paraId="250B555E" w14:textId="77777777" w:rsidR="00873343" w:rsidRDefault="00873343">
            <w:pPr>
              <w:jc w:val="right"/>
              <w:rPr>
                <w:rFonts w:ascii="Arial Narrow" w:hAnsi="Arial Narrow" w:cs="Calibri"/>
                <w:color w:val="000000"/>
                <w:sz w:val="20"/>
                <w:szCs w:val="20"/>
              </w:rPr>
            </w:pPr>
          </w:p>
        </w:tc>
      </w:tr>
      <w:tr w:rsidR="002B4505" w14:paraId="5AC69C79"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51F13906"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Harmonizace IK ČÚZK s IKČR a zavedení EA do řídící praxe - mandatorní záměr</w:t>
            </w:r>
          </w:p>
        </w:tc>
        <w:tc>
          <w:tcPr>
            <w:tcW w:w="709" w:type="dxa"/>
            <w:tcBorders>
              <w:top w:val="single" w:sz="4" w:space="0" w:color="DDEBF7"/>
              <w:left w:val="nil"/>
              <w:bottom w:val="single" w:sz="4" w:space="0" w:color="DDEBF7"/>
              <w:right w:val="nil"/>
            </w:tcBorders>
            <w:shd w:val="clear" w:color="BDD7EE" w:fill="BDD7EE"/>
            <w:noWrap/>
            <w:vAlign w:val="bottom"/>
            <w:hideMark/>
          </w:tcPr>
          <w:p w14:paraId="2E257459"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6DED33A6"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993" w:type="dxa"/>
            <w:tcBorders>
              <w:top w:val="single" w:sz="4" w:space="0" w:color="DDEBF7"/>
              <w:left w:val="nil"/>
              <w:bottom w:val="single" w:sz="4" w:space="0" w:color="DDEBF7"/>
              <w:right w:val="nil"/>
            </w:tcBorders>
            <w:shd w:val="clear" w:color="BDD7EE" w:fill="BDD7EE"/>
            <w:noWrap/>
            <w:vAlign w:val="bottom"/>
            <w:hideMark/>
          </w:tcPr>
          <w:p w14:paraId="3FE365C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987" w:type="dxa"/>
            <w:tcBorders>
              <w:top w:val="single" w:sz="4" w:space="0" w:color="DDEBF7"/>
              <w:left w:val="nil"/>
              <w:bottom w:val="single" w:sz="4" w:space="0" w:color="DDEBF7"/>
              <w:right w:val="nil"/>
            </w:tcBorders>
            <w:shd w:val="clear" w:color="BDD7EE" w:fill="BDD7EE"/>
            <w:noWrap/>
            <w:vAlign w:val="bottom"/>
            <w:hideMark/>
          </w:tcPr>
          <w:p w14:paraId="11C49AE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1368" w:type="dxa"/>
            <w:tcBorders>
              <w:top w:val="single" w:sz="4" w:space="0" w:color="DDEBF7"/>
              <w:left w:val="nil"/>
              <w:bottom w:val="single" w:sz="4" w:space="0" w:color="DDEBF7"/>
              <w:right w:val="nil"/>
            </w:tcBorders>
            <w:shd w:val="clear" w:color="BDD7EE" w:fill="BDD7EE"/>
            <w:noWrap/>
            <w:vAlign w:val="bottom"/>
            <w:hideMark/>
          </w:tcPr>
          <w:p w14:paraId="3E764876" w14:textId="77777777" w:rsidR="00873343" w:rsidRDefault="00873343">
            <w:pPr>
              <w:jc w:val="right"/>
              <w:rPr>
                <w:rFonts w:ascii="Arial Narrow" w:hAnsi="Arial Narrow" w:cs="Calibri"/>
                <w:color w:val="000000"/>
                <w:sz w:val="20"/>
                <w:szCs w:val="20"/>
              </w:rPr>
            </w:pPr>
          </w:p>
        </w:tc>
      </w:tr>
      <w:tr w:rsidR="002B4505" w14:paraId="38028FE8"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06DC459"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Harmonizace IK MD s IKČR a/nebo zavedení EA do řídící praxe</w:t>
            </w:r>
          </w:p>
        </w:tc>
        <w:tc>
          <w:tcPr>
            <w:tcW w:w="709" w:type="dxa"/>
            <w:tcBorders>
              <w:top w:val="single" w:sz="4" w:space="0" w:color="DDEBF7"/>
              <w:left w:val="nil"/>
              <w:bottom w:val="single" w:sz="4" w:space="0" w:color="DDEBF7"/>
              <w:right w:val="nil"/>
            </w:tcBorders>
            <w:shd w:val="clear" w:color="BDD7EE" w:fill="BDD7EE"/>
            <w:noWrap/>
            <w:vAlign w:val="bottom"/>
            <w:hideMark/>
          </w:tcPr>
          <w:p w14:paraId="5E123D82"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CCE8063"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9203FD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987" w:type="dxa"/>
            <w:tcBorders>
              <w:top w:val="single" w:sz="4" w:space="0" w:color="DDEBF7"/>
              <w:left w:val="nil"/>
              <w:bottom w:val="single" w:sz="4" w:space="0" w:color="DDEBF7"/>
              <w:right w:val="nil"/>
            </w:tcBorders>
            <w:shd w:val="clear" w:color="BDD7EE" w:fill="BDD7EE"/>
            <w:noWrap/>
            <w:vAlign w:val="bottom"/>
            <w:hideMark/>
          </w:tcPr>
          <w:p w14:paraId="053DE7E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1368" w:type="dxa"/>
            <w:tcBorders>
              <w:top w:val="single" w:sz="4" w:space="0" w:color="DDEBF7"/>
              <w:left w:val="nil"/>
              <w:bottom w:val="single" w:sz="4" w:space="0" w:color="DDEBF7"/>
              <w:right w:val="nil"/>
            </w:tcBorders>
            <w:shd w:val="clear" w:color="BDD7EE" w:fill="BDD7EE"/>
            <w:noWrap/>
            <w:vAlign w:val="bottom"/>
            <w:hideMark/>
          </w:tcPr>
          <w:p w14:paraId="32F69017" w14:textId="77777777" w:rsidR="00873343" w:rsidRDefault="00873343">
            <w:pPr>
              <w:jc w:val="right"/>
              <w:rPr>
                <w:rFonts w:ascii="Arial Narrow" w:hAnsi="Arial Narrow" w:cs="Calibri"/>
                <w:color w:val="000000"/>
                <w:sz w:val="20"/>
                <w:szCs w:val="20"/>
              </w:rPr>
            </w:pPr>
          </w:p>
        </w:tc>
      </w:tr>
      <w:tr w:rsidR="002B4505" w14:paraId="3398EDE2"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5557910B"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Harmonizace IK MK s IKČR a zavedení EA do řídící praxe</w:t>
            </w:r>
          </w:p>
        </w:tc>
        <w:tc>
          <w:tcPr>
            <w:tcW w:w="709" w:type="dxa"/>
            <w:tcBorders>
              <w:top w:val="single" w:sz="4" w:space="0" w:color="DDEBF7"/>
              <w:left w:val="nil"/>
              <w:bottom w:val="single" w:sz="4" w:space="0" w:color="DDEBF7"/>
              <w:right w:val="nil"/>
            </w:tcBorders>
            <w:shd w:val="clear" w:color="BDD7EE" w:fill="BDD7EE"/>
            <w:noWrap/>
            <w:vAlign w:val="bottom"/>
            <w:hideMark/>
          </w:tcPr>
          <w:p w14:paraId="1B644411"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093F752"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7783F90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987" w:type="dxa"/>
            <w:tcBorders>
              <w:top w:val="single" w:sz="4" w:space="0" w:color="DDEBF7"/>
              <w:left w:val="nil"/>
              <w:bottom w:val="single" w:sz="4" w:space="0" w:color="DDEBF7"/>
              <w:right w:val="nil"/>
            </w:tcBorders>
            <w:shd w:val="clear" w:color="BDD7EE" w:fill="BDD7EE"/>
            <w:noWrap/>
            <w:vAlign w:val="bottom"/>
            <w:hideMark/>
          </w:tcPr>
          <w:p w14:paraId="1CF46AB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1368" w:type="dxa"/>
            <w:tcBorders>
              <w:top w:val="single" w:sz="4" w:space="0" w:color="DDEBF7"/>
              <w:left w:val="nil"/>
              <w:bottom w:val="single" w:sz="4" w:space="0" w:color="DDEBF7"/>
              <w:right w:val="nil"/>
            </w:tcBorders>
            <w:shd w:val="clear" w:color="BDD7EE" w:fill="BDD7EE"/>
            <w:noWrap/>
            <w:vAlign w:val="bottom"/>
            <w:hideMark/>
          </w:tcPr>
          <w:p w14:paraId="67AEAFBE" w14:textId="77777777" w:rsidR="00873343" w:rsidRDefault="00873343">
            <w:pPr>
              <w:jc w:val="right"/>
              <w:rPr>
                <w:rFonts w:ascii="Arial Narrow" w:hAnsi="Arial Narrow" w:cs="Calibri"/>
                <w:color w:val="000000"/>
                <w:sz w:val="20"/>
                <w:szCs w:val="20"/>
              </w:rPr>
            </w:pPr>
          </w:p>
        </w:tc>
      </w:tr>
      <w:tr w:rsidR="002B4505" w14:paraId="540735F5"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0CEAB31F"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Harmonizace IK MZV s IKČR a zavedení EA do řídící praxe</w:t>
            </w:r>
          </w:p>
        </w:tc>
        <w:tc>
          <w:tcPr>
            <w:tcW w:w="709" w:type="dxa"/>
            <w:tcBorders>
              <w:top w:val="single" w:sz="4" w:space="0" w:color="DDEBF7"/>
              <w:left w:val="nil"/>
              <w:bottom w:val="single" w:sz="4" w:space="0" w:color="DDEBF7"/>
              <w:right w:val="nil"/>
            </w:tcBorders>
            <w:shd w:val="clear" w:color="BDD7EE" w:fill="BDD7EE"/>
            <w:noWrap/>
            <w:vAlign w:val="bottom"/>
            <w:hideMark/>
          </w:tcPr>
          <w:p w14:paraId="22E672B2"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DCAE69C"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6BFDE79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987" w:type="dxa"/>
            <w:tcBorders>
              <w:top w:val="single" w:sz="4" w:space="0" w:color="DDEBF7"/>
              <w:left w:val="nil"/>
              <w:bottom w:val="single" w:sz="4" w:space="0" w:color="DDEBF7"/>
              <w:right w:val="nil"/>
            </w:tcBorders>
            <w:shd w:val="clear" w:color="BDD7EE" w:fill="BDD7EE"/>
            <w:noWrap/>
            <w:vAlign w:val="bottom"/>
            <w:hideMark/>
          </w:tcPr>
          <w:p w14:paraId="06AB05B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1368" w:type="dxa"/>
            <w:tcBorders>
              <w:top w:val="single" w:sz="4" w:space="0" w:color="DDEBF7"/>
              <w:left w:val="nil"/>
              <w:bottom w:val="single" w:sz="4" w:space="0" w:color="DDEBF7"/>
              <w:right w:val="nil"/>
            </w:tcBorders>
            <w:shd w:val="clear" w:color="BDD7EE" w:fill="BDD7EE"/>
            <w:noWrap/>
            <w:vAlign w:val="bottom"/>
            <w:hideMark/>
          </w:tcPr>
          <w:p w14:paraId="6A081B2B" w14:textId="77777777" w:rsidR="00873343" w:rsidRDefault="00873343">
            <w:pPr>
              <w:jc w:val="right"/>
              <w:rPr>
                <w:rFonts w:ascii="Arial Narrow" w:hAnsi="Arial Narrow" w:cs="Calibri"/>
                <w:color w:val="000000"/>
                <w:sz w:val="20"/>
                <w:szCs w:val="20"/>
              </w:rPr>
            </w:pPr>
          </w:p>
        </w:tc>
      </w:tr>
      <w:tr w:rsidR="002B4505" w14:paraId="2C28A9DE"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3ADE314"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Harmonizace Informační koncepce Ministerstva vnitra s IKČR</w:t>
            </w:r>
          </w:p>
        </w:tc>
        <w:tc>
          <w:tcPr>
            <w:tcW w:w="709" w:type="dxa"/>
            <w:tcBorders>
              <w:top w:val="single" w:sz="4" w:space="0" w:color="DDEBF7"/>
              <w:left w:val="nil"/>
              <w:bottom w:val="single" w:sz="4" w:space="0" w:color="DDEBF7"/>
              <w:right w:val="nil"/>
            </w:tcBorders>
            <w:shd w:val="clear" w:color="BDD7EE" w:fill="BDD7EE"/>
            <w:noWrap/>
            <w:vAlign w:val="bottom"/>
            <w:hideMark/>
          </w:tcPr>
          <w:p w14:paraId="30ED3F66"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18A5EA53"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301B2375"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1C2C06E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1368" w:type="dxa"/>
            <w:tcBorders>
              <w:top w:val="single" w:sz="4" w:space="0" w:color="DDEBF7"/>
              <w:left w:val="nil"/>
              <w:bottom w:val="single" w:sz="4" w:space="0" w:color="DDEBF7"/>
              <w:right w:val="nil"/>
            </w:tcBorders>
            <w:shd w:val="clear" w:color="BDD7EE" w:fill="BDD7EE"/>
            <w:noWrap/>
            <w:vAlign w:val="bottom"/>
            <w:hideMark/>
          </w:tcPr>
          <w:p w14:paraId="6011F674" w14:textId="77777777" w:rsidR="00873343" w:rsidRDefault="00873343">
            <w:pPr>
              <w:jc w:val="right"/>
              <w:rPr>
                <w:rFonts w:ascii="Arial Narrow" w:hAnsi="Arial Narrow" w:cs="Calibri"/>
                <w:color w:val="000000"/>
                <w:sz w:val="20"/>
                <w:szCs w:val="20"/>
              </w:rPr>
            </w:pPr>
          </w:p>
        </w:tc>
      </w:tr>
      <w:tr w:rsidR="002B4505" w14:paraId="5A4477B1"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2F096871"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Propojení a otevření datového fondu ČBÚ</w:t>
            </w:r>
          </w:p>
        </w:tc>
        <w:tc>
          <w:tcPr>
            <w:tcW w:w="709" w:type="dxa"/>
            <w:tcBorders>
              <w:top w:val="single" w:sz="4" w:space="0" w:color="DDEBF7"/>
              <w:left w:val="nil"/>
              <w:bottom w:val="single" w:sz="4" w:space="0" w:color="DDEBF7"/>
              <w:right w:val="nil"/>
            </w:tcBorders>
            <w:shd w:val="clear" w:color="BDD7EE" w:fill="BDD7EE"/>
            <w:noWrap/>
            <w:vAlign w:val="bottom"/>
            <w:hideMark/>
          </w:tcPr>
          <w:p w14:paraId="16F872C5"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5457C07D"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45805BD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0,5</w:t>
            </w:r>
          </w:p>
        </w:tc>
        <w:tc>
          <w:tcPr>
            <w:tcW w:w="987" w:type="dxa"/>
            <w:tcBorders>
              <w:top w:val="single" w:sz="4" w:space="0" w:color="DDEBF7"/>
              <w:left w:val="nil"/>
              <w:bottom w:val="single" w:sz="4" w:space="0" w:color="DDEBF7"/>
              <w:right w:val="nil"/>
            </w:tcBorders>
            <w:shd w:val="clear" w:color="BDD7EE" w:fill="BDD7EE"/>
            <w:noWrap/>
            <w:vAlign w:val="bottom"/>
            <w:hideMark/>
          </w:tcPr>
          <w:p w14:paraId="68503E8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0,18</w:t>
            </w:r>
          </w:p>
        </w:tc>
        <w:tc>
          <w:tcPr>
            <w:tcW w:w="1368" w:type="dxa"/>
            <w:tcBorders>
              <w:top w:val="single" w:sz="4" w:space="0" w:color="DDEBF7"/>
              <w:left w:val="nil"/>
              <w:bottom w:val="single" w:sz="4" w:space="0" w:color="DDEBF7"/>
              <w:right w:val="nil"/>
            </w:tcBorders>
            <w:shd w:val="clear" w:color="BDD7EE" w:fill="BDD7EE"/>
            <w:noWrap/>
            <w:vAlign w:val="bottom"/>
            <w:hideMark/>
          </w:tcPr>
          <w:p w14:paraId="697C228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0,18</w:t>
            </w:r>
          </w:p>
        </w:tc>
      </w:tr>
      <w:tr w:rsidR="002B4505" w14:paraId="06D89AA1"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0FB0B06C"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Propojení a otevření datového fondu ČSÚ</w:t>
            </w:r>
          </w:p>
        </w:tc>
        <w:tc>
          <w:tcPr>
            <w:tcW w:w="709" w:type="dxa"/>
            <w:tcBorders>
              <w:top w:val="single" w:sz="4" w:space="0" w:color="DDEBF7"/>
              <w:left w:val="nil"/>
              <w:bottom w:val="single" w:sz="4" w:space="0" w:color="DDEBF7"/>
              <w:right w:val="nil"/>
            </w:tcBorders>
            <w:shd w:val="clear" w:color="BDD7EE" w:fill="BDD7EE"/>
            <w:noWrap/>
            <w:vAlign w:val="bottom"/>
            <w:hideMark/>
          </w:tcPr>
          <w:p w14:paraId="086CE106"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54016916"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55295CE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987" w:type="dxa"/>
            <w:tcBorders>
              <w:top w:val="single" w:sz="4" w:space="0" w:color="DDEBF7"/>
              <w:left w:val="nil"/>
              <w:bottom w:val="single" w:sz="4" w:space="0" w:color="DDEBF7"/>
              <w:right w:val="nil"/>
            </w:tcBorders>
            <w:shd w:val="clear" w:color="BDD7EE" w:fill="BDD7EE"/>
            <w:noWrap/>
            <w:vAlign w:val="bottom"/>
            <w:hideMark/>
          </w:tcPr>
          <w:p w14:paraId="2EDD5FE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1368" w:type="dxa"/>
            <w:tcBorders>
              <w:top w:val="single" w:sz="4" w:space="0" w:color="DDEBF7"/>
              <w:left w:val="nil"/>
              <w:bottom w:val="single" w:sz="4" w:space="0" w:color="DDEBF7"/>
              <w:right w:val="nil"/>
            </w:tcBorders>
            <w:shd w:val="clear" w:color="BDD7EE" w:fill="BDD7EE"/>
            <w:noWrap/>
            <w:vAlign w:val="bottom"/>
            <w:hideMark/>
          </w:tcPr>
          <w:p w14:paraId="7DB43EC2" w14:textId="77777777" w:rsidR="00873343" w:rsidRDefault="00873343">
            <w:pPr>
              <w:jc w:val="right"/>
              <w:rPr>
                <w:rFonts w:ascii="Arial Narrow" w:hAnsi="Arial Narrow" w:cs="Calibri"/>
                <w:color w:val="000000"/>
                <w:sz w:val="20"/>
                <w:szCs w:val="20"/>
              </w:rPr>
            </w:pPr>
          </w:p>
        </w:tc>
      </w:tr>
      <w:tr w:rsidR="002B4505" w14:paraId="6D0B899D"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EB0D998"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Propojení a otevření datového fondu ČÚZK - mandatorní záměr</w:t>
            </w:r>
          </w:p>
        </w:tc>
        <w:tc>
          <w:tcPr>
            <w:tcW w:w="709" w:type="dxa"/>
            <w:tcBorders>
              <w:top w:val="single" w:sz="4" w:space="0" w:color="DDEBF7"/>
              <w:left w:val="nil"/>
              <w:bottom w:val="single" w:sz="4" w:space="0" w:color="DDEBF7"/>
              <w:right w:val="nil"/>
            </w:tcBorders>
            <w:shd w:val="clear" w:color="BDD7EE" w:fill="BDD7EE"/>
            <w:noWrap/>
            <w:vAlign w:val="bottom"/>
            <w:hideMark/>
          </w:tcPr>
          <w:p w14:paraId="21988485"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320B629"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993" w:type="dxa"/>
            <w:tcBorders>
              <w:top w:val="single" w:sz="4" w:space="0" w:color="DDEBF7"/>
              <w:left w:val="nil"/>
              <w:bottom w:val="single" w:sz="4" w:space="0" w:color="DDEBF7"/>
              <w:right w:val="nil"/>
            </w:tcBorders>
            <w:shd w:val="clear" w:color="BDD7EE" w:fill="BDD7EE"/>
            <w:noWrap/>
            <w:vAlign w:val="bottom"/>
            <w:hideMark/>
          </w:tcPr>
          <w:p w14:paraId="48F9268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w:t>
            </w:r>
          </w:p>
        </w:tc>
        <w:tc>
          <w:tcPr>
            <w:tcW w:w="987" w:type="dxa"/>
            <w:tcBorders>
              <w:top w:val="single" w:sz="4" w:space="0" w:color="DDEBF7"/>
              <w:left w:val="nil"/>
              <w:bottom w:val="single" w:sz="4" w:space="0" w:color="DDEBF7"/>
              <w:right w:val="nil"/>
            </w:tcBorders>
            <w:shd w:val="clear" w:color="BDD7EE" w:fill="BDD7EE"/>
            <w:noWrap/>
            <w:vAlign w:val="bottom"/>
            <w:hideMark/>
          </w:tcPr>
          <w:p w14:paraId="1948B92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1368" w:type="dxa"/>
            <w:tcBorders>
              <w:top w:val="single" w:sz="4" w:space="0" w:color="DDEBF7"/>
              <w:left w:val="nil"/>
              <w:bottom w:val="single" w:sz="4" w:space="0" w:color="DDEBF7"/>
              <w:right w:val="nil"/>
            </w:tcBorders>
            <w:shd w:val="clear" w:color="BDD7EE" w:fill="BDD7EE"/>
            <w:noWrap/>
            <w:vAlign w:val="bottom"/>
            <w:hideMark/>
          </w:tcPr>
          <w:p w14:paraId="15F4D7E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r>
      <w:tr w:rsidR="002B4505" w14:paraId="6EE257D9"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6EAB3DEC"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Publikace číselníků ve veřejném datovém fondu</w:t>
            </w:r>
          </w:p>
        </w:tc>
        <w:tc>
          <w:tcPr>
            <w:tcW w:w="709" w:type="dxa"/>
            <w:tcBorders>
              <w:top w:val="single" w:sz="4" w:space="0" w:color="DDEBF7"/>
              <w:left w:val="nil"/>
              <w:bottom w:val="single" w:sz="4" w:space="0" w:color="DDEBF7"/>
              <w:right w:val="nil"/>
            </w:tcBorders>
            <w:shd w:val="clear" w:color="BDD7EE" w:fill="BDD7EE"/>
            <w:noWrap/>
            <w:vAlign w:val="bottom"/>
            <w:hideMark/>
          </w:tcPr>
          <w:p w14:paraId="3A738A89"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D9670B9"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F6F69F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987" w:type="dxa"/>
            <w:tcBorders>
              <w:top w:val="single" w:sz="4" w:space="0" w:color="DDEBF7"/>
              <w:left w:val="nil"/>
              <w:bottom w:val="single" w:sz="4" w:space="0" w:color="DDEBF7"/>
              <w:right w:val="nil"/>
            </w:tcBorders>
            <w:shd w:val="clear" w:color="BDD7EE" w:fill="BDD7EE"/>
            <w:noWrap/>
            <w:vAlign w:val="bottom"/>
            <w:hideMark/>
          </w:tcPr>
          <w:p w14:paraId="403FD21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1368" w:type="dxa"/>
            <w:tcBorders>
              <w:top w:val="single" w:sz="4" w:space="0" w:color="DDEBF7"/>
              <w:left w:val="nil"/>
              <w:bottom w:val="single" w:sz="4" w:space="0" w:color="DDEBF7"/>
              <w:right w:val="nil"/>
            </w:tcBorders>
            <w:shd w:val="clear" w:color="BDD7EE" w:fill="BDD7EE"/>
            <w:noWrap/>
            <w:vAlign w:val="bottom"/>
            <w:hideMark/>
          </w:tcPr>
          <w:p w14:paraId="6B6A7A4A" w14:textId="77777777" w:rsidR="00873343" w:rsidRDefault="00873343">
            <w:pPr>
              <w:jc w:val="right"/>
              <w:rPr>
                <w:rFonts w:ascii="Arial Narrow" w:hAnsi="Arial Narrow" w:cs="Calibri"/>
                <w:color w:val="000000"/>
                <w:sz w:val="20"/>
                <w:szCs w:val="20"/>
              </w:rPr>
            </w:pPr>
          </w:p>
        </w:tc>
      </w:tr>
      <w:tr w:rsidR="002B4505" w14:paraId="3BF9F433"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7C51207B"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Realizace kompletních architektur úřadů v OVS, včetně pilotních projektů</w:t>
            </w:r>
          </w:p>
        </w:tc>
        <w:tc>
          <w:tcPr>
            <w:tcW w:w="709" w:type="dxa"/>
            <w:tcBorders>
              <w:top w:val="single" w:sz="4" w:space="0" w:color="DDEBF7"/>
              <w:left w:val="nil"/>
              <w:bottom w:val="single" w:sz="4" w:space="0" w:color="DDEBF7"/>
              <w:right w:val="nil"/>
            </w:tcBorders>
            <w:shd w:val="clear" w:color="BDD7EE" w:fill="BDD7EE"/>
            <w:noWrap/>
            <w:vAlign w:val="bottom"/>
            <w:hideMark/>
          </w:tcPr>
          <w:p w14:paraId="4F580A3D"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F8DB43A"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7A480EC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350</w:t>
            </w:r>
          </w:p>
        </w:tc>
        <w:tc>
          <w:tcPr>
            <w:tcW w:w="987" w:type="dxa"/>
            <w:tcBorders>
              <w:top w:val="single" w:sz="4" w:space="0" w:color="DDEBF7"/>
              <w:left w:val="nil"/>
              <w:bottom w:val="single" w:sz="4" w:space="0" w:color="DDEBF7"/>
              <w:right w:val="nil"/>
            </w:tcBorders>
            <w:shd w:val="clear" w:color="BDD7EE" w:fill="BDD7EE"/>
            <w:noWrap/>
            <w:vAlign w:val="bottom"/>
            <w:hideMark/>
          </w:tcPr>
          <w:p w14:paraId="396ADB5B" w14:textId="77777777" w:rsidR="00873343" w:rsidRDefault="00873343">
            <w:pPr>
              <w:jc w:val="right"/>
              <w:rPr>
                <w:rFonts w:ascii="Arial Narrow" w:hAnsi="Arial Narrow" w:cs="Calibri"/>
                <w:color w:val="000000"/>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536DF26C" w14:textId="77777777" w:rsidR="00873343" w:rsidRDefault="00873343">
            <w:pPr>
              <w:rPr>
                <w:sz w:val="20"/>
                <w:szCs w:val="20"/>
              </w:rPr>
            </w:pPr>
          </w:p>
        </w:tc>
      </w:tr>
      <w:tr w:rsidR="002B4505" w14:paraId="61DF1CCF"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7F1A0FA1"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SSREG - 2020+ (soustava stat. registrů)</w:t>
            </w:r>
          </w:p>
        </w:tc>
        <w:tc>
          <w:tcPr>
            <w:tcW w:w="709" w:type="dxa"/>
            <w:tcBorders>
              <w:top w:val="single" w:sz="4" w:space="0" w:color="DDEBF7"/>
              <w:left w:val="nil"/>
              <w:bottom w:val="single" w:sz="4" w:space="0" w:color="DDEBF7"/>
              <w:right w:val="nil"/>
            </w:tcBorders>
            <w:shd w:val="clear" w:color="BDD7EE" w:fill="BDD7EE"/>
            <w:noWrap/>
            <w:vAlign w:val="bottom"/>
            <w:hideMark/>
          </w:tcPr>
          <w:p w14:paraId="25D6A227"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36178603"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3F7D04B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8,5</w:t>
            </w:r>
          </w:p>
        </w:tc>
        <w:tc>
          <w:tcPr>
            <w:tcW w:w="987" w:type="dxa"/>
            <w:tcBorders>
              <w:top w:val="single" w:sz="4" w:space="0" w:color="DDEBF7"/>
              <w:left w:val="nil"/>
              <w:bottom w:val="single" w:sz="4" w:space="0" w:color="DDEBF7"/>
              <w:right w:val="nil"/>
            </w:tcBorders>
            <w:shd w:val="clear" w:color="BDD7EE" w:fill="BDD7EE"/>
            <w:noWrap/>
            <w:vAlign w:val="bottom"/>
            <w:hideMark/>
          </w:tcPr>
          <w:p w14:paraId="3A2BDD3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8,5</w:t>
            </w:r>
          </w:p>
        </w:tc>
        <w:tc>
          <w:tcPr>
            <w:tcW w:w="1368" w:type="dxa"/>
            <w:tcBorders>
              <w:top w:val="single" w:sz="4" w:space="0" w:color="DDEBF7"/>
              <w:left w:val="nil"/>
              <w:bottom w:val="single" w:sz="4" w:space="0" w:color="DDEBF7"/>
              <w:right w:val="nil"/>
            </w:tcBorders>
            <w:shd w:val="clear" w:color="BDD7EE" w:fill="BDD7EE"/>
            <w:noWrap/>
            <w:vAlign w:val="bottom"/>
            <w:hideMark/>
          </w:tcPr>
          <w:p w14:paraId="3FD1776B" w14:textId="77777777" w:rsidR="00873343" w:rsidRDefault="00873343">
            <w:pPr>
              <w:jc w:val="right"/>
              <w:rPr>
                <w:rFonts w:ascii="Arial Narrow" w:hAnsi="Arial Narrow" w:cs="Calibri"/>
                <w:color w:val="000000"/>
                <w:sz w:val="20"/>
                <w:szCs w:val="20"/>
              </w:rPr>
            </w:pPr>
          </w:p>
        </w:tc>
      </w:tr>
      <w:tr w:rsidR="002B4505" w14:paraId="25F31627" w14:textId="77777777" w:rsidTr="002B4505">
        <w:trPr>
          <w:trHeight w:val="280"/>
        </w:trPr>
        <w:tc>
          <w:tcPr>
            <w:tcW w:w="4536" w:type="dxa"/>
            <w:tcBorders>
              <w:top w:val="single" w:sz="4" w:space="0" w:color="9BC2E6"/>
              <w:left w:val="nil"/>
              <w:bottom w:val="single" w:sz="4" w:space="0" w:color="9BC2E6"/>
              <w:right w:val="nil"/>
            </w:tcBorders>
            <w:shd w:val="clear" w:color="DDEBF7" w:fill="DDEBF7"/>
            <w:noWrap/>
            <w:vAlign w:val="bottom"/>
            <w:hideMark/>
          </w:tcPr>
          <w:p w14:paraId="47612257"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2022</w:t>
            </w:r>
          </w:p>
        </w:tc>
        <w:tc>
          <w:tcPr>
            <w:tcW w:w="709" w:type="dxa"/>
            <w:tcBorders>
              <w:top w:val="single" w:sz="4" w:space="0" w:color="9BC2E6"/>
              <w:left w:val="nil"/>
              <w:bottom w:val="single" w:sz="4" w:space="0" w:color="9BC2E6"/>
              <w:right w:val="nil"/>
            </w:tcBorders>
            <w:shd w:val="clear" w:color="DDEBF7" w:fill="DDEBF7"/>
            <w:noWrap/>
            <w:vAlign w:val="bottom"/>
            <w:hideMark/>
          </w:tcPr>
          <w:p w14:paraId="746F4815"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25</w:t>
            </w:r>
          </w:p>
        </w:tc>
        <w:tc>
          <w:tcPr>
            <w:tcW w:w="851" w:type="dxa"/>
            <w:tcBorders>
              <w:top w:val="single" w:sz="4" w:space="0" w:color="9BC2E6"/>
              <w:left w:val="nil"/>
              <w:bottom w:val="single" w:sz="4" w:space="0" w:color="9BC2E6"/>
              <w:right w:val="nil"/>
            </w:tcBorders>
            <w:shd w:val="clear" w:color="DDEBF7" w:fill="DDEBF7"/>
            <w:noWrap/>
            <w:vAlign w:val="bottom"/>
            <w:hideMark/>
          </w:tcPr>
          <w:p w14:paraId="6C2D3DB8"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50</w:t>
            </w:r>
          </w:p>
        </w:tc>
        <w:tc>
          <w:tcPr>
            <w:tcW w:w="993" w:type="dxa"/>
            <w:tcBorders>
              <w:top w:val="single" w:sz="4" w:space="0" w:color="9BC2E6"/>
              <w:left w:val="nil"/>
              <w:bottom w:val="single" w:sz="4" w:space="0" w:color="9BC2E6"/>
              <w:right w:val="nil"/>
            </w:tcBorders>
            <w:shd w:val="clear" w:color="DDEBF7" w:fill="DDEBF7"/>
            <w:noWrap/>
            <w:vAlign w:val="bottom"/>
            <w:hideMark/>
          </w:tcPr>
          <w:p w14:paraId="1EA5B1DC"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2093,5</w:t>
            </w:r>
          </w:p>
        </w:tc>
        <w:tc>
          <w:tcPr>
            <w:tcW w:w="987" w:type="dxa"/>
            <w:tcBorders>
              <w:top w:val="single" w:sz="4" w:space="0" w:color="9BC2E6"/>
              <w:left w:val="nil"/>
              <w:bottom w:val="single" w:sz="4" w:space="0" w:color="9BC2E6"/>
              <w:right w:val="nil"/>
            </w:tcBorders>
            <w:shd w:val="clear" w:color="DDEBF7" w:fill="DDEBF7"/>
            <w:noWrap/>
            <w:vAlign w:val="bottom"/>
            <w:hideMark/>
          </w:tcPr>
          <w:p w14:paraId="55A4FBB2"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1138,5</w:t>
            </w:r>
          </w:p>
        </w:tc>
        <w:tc>
          <w:tcPr>
            <w:tcW w:w="1368" w:type="dxa"/>
            <w:tcBorders>
              <w:top w:val="single" w:sz="4" w:space="0" w:color="9BC2E6"/>
              <w:left w:val="nil"/>
              <w:bottom w:val="single" w:sz="4" w:space="0" w:color="9BC2E6"/>
              <w:right w:val="nil"/>
            </w:tcBorders>
            <w:shd w:val="clear" w:color="DDEBF7" w:fill="DDEBF7"/>
            <w:noWrap/>
            <w:vAlign w:val="bottom"/>
            <w:hideMark/>
          </w:tcPr>
          <w:p w14:paraId="3558AD0A"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759</w:t>
            </w:r>
          </w:p>
        </w:tc>
      </w:tr>
      <w:tr w:rsidR="002B4505" w14:paraId="2EFEFE8D"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79A58E83"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F592835"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A685364" w14:textId="77777777" w:rsidR="00873343" w:rsidRDefault="00873343">
            <w:pPr>
              <w:jc w:val="center"/>
              <w:rPr>
                <w:rFonts w:ascii="Arial Narrow" w:hAnsi="Arial Narrow" w:cs="Calibri"/>
                <w:b/>
                <w:bCs/>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F5410E0"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27182A6F"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65209B9F" w14:textId="77777777" w:rsidR="00873343" w:rsidRDefault="00873343">
            <w:pPr>
              <w:rPr>
                <w:sz w:val="20"/>
                <w:szCs w:val="20"/>
              </w:rPr>
            </w:pPr>
          </w:p>
        </w:tc>
      </w:tr>
      <w:tr w:rsidR="002B4505" w14:paraId="7B65FC09"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07782E42"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Nová ESS</w:t>
            </w:r>
          </w:p>
        </w:tc>
        <w:tc>
          <w:tcPr>
            <w:tcW w:w="709" w:type="dxa"/>
            <w:tcBorders>
              <w:top w:val="single" w:sz="4" w:space="0" w:color="DDEBF7"/>
              <w:left w:val="nil"/>
              <w:bottom w:val="single" w:sz="4" w:space="0" w:color="DDEBF7"/>
              <w:right w:val="nil"/>
            </w:tcBorders>
            <w:shd w:val="clear" w:color="BDD7EE" w:fill="BDD7EE"/>
            <w:noWrap/>
            <w:vAlign w:val="bottom"/>
            <w:hideMark/>
          </w:tcPr>
          <w:p w14:paraId="289354F2"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372E9FE1"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2B85E05"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45FBB324"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6414574C" w14:textId="77777777" w:rsidR="00873343" w:rsidRDefault="00873343">
            <w:pPr>
              <w:rPr>
                <w:sz w:val="20"/>
                <w:szCs w:val="20"/>
              </w:rPr>
            </w:pPr>
          </w:p>
        </w:tc>
      </w:tr>
      <w:tr w:rsidR="002B4505" w14:paraId="1A128939"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282E806"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3</w:t>
            </w:r>
          </w:p>
        </w:tc>
        <w:tc>
          <w:tcPr>
            <w:tcW w:w="709" w:type="dxa"/>
            <w:tcBorders>
              <w:top w:val="single" w:sz="4" w:space="0" w:color="DDEBF7"/>
              <w:left w:val="nil"/>
              <w:bottom w:val="single" w:sz="4" w:space="0" w:color="DDEBF7"/>
              <w:right w:val="nil"/>
            </w:tcBorders>
            <w:shd w:val="clear" w:color="BDD7EE" w:fill="BDD7EE"/>
            <w:noWrap/>
            <w:vAlign w:val="bottom"/>
            <w:hideMark/>
          </w:tcPr>
          <w:p w14:paraId="430BE04F"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39A8FE08" w14:textId="77777777" w:rsidR="00873343" w:rsidRDefault="00873343">
            <w:pPr>
              <w:jc w:val="center"/>
              <w:rPr>
                <w:rFonts w:ascii="Arial Narrow" w:hAnsi="Arial Narrow" w:cs="Calibri"/>
                <w:b/>
                <w:bCs/>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23264FC0"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2</w:t>
            </w:r>
          </w:p>
        </w:tc>
        <w:tc>
          <w:tcPr>
            <w:tcW w:w="987" w:type="dxa"/>
            <w:tcBorders>
              <w:top w:val="single" w:sz="4" w:space="0" w:color="DDEBF7"/>
              <w:left w:val="nil"/>
              <w:bottom w:val="single" w:sz="4" w:space="0" w:color="DDEBF7"/>
              <w:right w:val="nil"/>
            </w:tcBorders>
            <w:shd w:val="clear" w:color="BDD7EE" w:fill="BDD7EE"/>
            <w:noWrap/>
            <w:vAlign w:val="bottom"/>
            <w:hideMark/>
          </w:tcPr>
          <w:p w14:paraId="0FCE403C"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w:t>
            </w:r>
          </w:p>
        </w:tc>
        <w:tc>
          <w:tcPr>
            <w:tcW w:w="1368" w:type="dxa"/>
            <w:tcBorders>
              <w:top w:val="single" w:sz="4" w:space="0" w:color="DDEBF7"/>
              <w:left w:val="nil"/>
              <w:bottom w:val="single" w:sz="4" w:space="0" w:color="DDEBF7"/>
              <w:right w:val="nil"/>
            </w:tcBorders>
            <w:shd w:val="clear" w:color="BDD7EE" w:fill="BDD7EE"/>
            <w:noWrap/>
            <w:vAlign w:val="bottom"/>
            <w:hideMark/>
          </w:tcPr>
          <w:p w14:paraId="7682FC36"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w:t>
            </w:r>
          </w:p>
        </w:tc>
      </w:tr>
      <w:tr w:rsidR="002B4505" w14:paraId="3594F036"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54270EDF"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Rozšíření katalogu cílů a záměrů DČ na katalog IT akcí </w:t>
            </w:r>
          </w:p>
        </w:tc>
        <w:tc>
          <w:tcPr>
            <w:tcW w:w="709" w:type="dxa"/>
            <w:tcBorders>
              <w:top w:val="single" w:sz="4" w:space="0" w:color="DDEBF7"/>
              <w:left w:val="nil"/>
              <w:bottom w:val="single" w:sz="4" w:space="0" w:color="DDEBF7"/>
              <w:right w:val="nil"/>
            </w:tcBorders>
            <w:shd w:val="clear" w:color="BDD7EE" w:fill="BDD7EE"/>
            <w:noWrap/>
            <w:vAlign w:val="bottom"/>
            <w:hideMark/>
          </w:tcPr>
          <w:p w14:paraId="79725F91"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33C946B8"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4BAAE33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987" w:type="dxa"/>
            <w:tcBorders>
              <w:top w:val="single" w:sz="4" w:space="0" w:color="DDEBF7"/>
              <w:left w:val="nil"/>
              <w:bottom w:val="single" w:sz="4" w:space="0" w:color="DDEBF7"/>
              <w:right w:val="nil"/>
            </w:tcBorders>
            <w:shd w:val="clear" w:color="BDD7EE" w:fill="BDD7EE"/>
            <w:noWrap/>
            <w:vAlign w:val="bottom"/>
            <w:hideMark/>
          </w:tcPr>
          <w:p w14:paraId="75DBEE8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c>
          <w:tcPr>
            <w:tcW w:w="1368" w:type="dxa"/>
            <w:tcBorders>
              <w:top w:val="single" w:sz="4" w:space="0" w:color="DDEBF7"/>
              <w:left w:val="nil"/>
              <w:bottom w:val="single" w:sz="4" w:space="0" w:color="DDEBF7"/>
              <w:right w:val="nil"/>
            </w:tcBorders>
            <w:shd w:val="clear" w:color="BDD7EE" w:fill="BDD7EE"/>
            <w:noWrap/>
            <w:vAlign w:val="bottom"/>
            <w:hideMark/>
          </w:tcPr>
          <w:p w14:paraId="11599AD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r>
      <w:tr w:rsidR="002B4505" w14:paraId="4420693D"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2DD00882"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5</w:t>
            </w:r>
          </w:p>
        </w:tc>
        <w:tc>
          <w:tcPr>
            <w:tcW w:w="709" w:type="dxa"/>
            <w:tcBorders>
              <w:top w:val="single" w:sz="4" w:space="0" w:color="DDEBF7"/>
              <w:left w:val="nil"/>
              <w:bottom w:val="single" w:sz="4" w:space="0" w:color="DDEBF7"/>
              <w:right w:val="nil"/>
            </w:tcBorders>
            <w:shd w:val="clear" w:color="BDD7EE" w:fill="BDD7EE"/>
            <w:noWrap/>
            <w:vAlign w:val="bottom"/>
            <w:hideMark/>
          </w:tcPr>
          <w:p w14:paraId="20E3223E"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44A57525" w14:textId="77777777" w:rsidR="00873343" w:rsidRDefault="00873343">
            <w:pPr>
              <w:jc w:val="center"/>
              <w:rPr>
                <w:rFonts w:ascii="Arial Narrow" w:hAnsi="Arial Narrow" w:cs="Calibri"/>
                <w:b/>
                <w:bCs/>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A8BF75E"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160</w:t>
            </w:r>
          </w:p>
        </w:tc>
        <w:tc>
          <w:tcPr>
            <w:tcW w:w="987" w:type="dxa"/>
            <w:tcBorders>
              <w:top w:val="single" w:sz="4" w:space="0" w:color="DDEBF7"/>
              <w:left w:val="nil"/>
              <w:bottom w:val="single" w:sz="4" w:space="0" w:color="DDEBF7"/>
              <w:right w:val="nil"/>
            </w:tcBorders>
            <w:shd w:val="clear" w:color="BDD7EE" w:fill="BDD7EE"/>
            <w:noWrap/>
            <w:vAlign w:val="bottom"/>
            <w:hideMark/>
          </w:tcPr>
          <w:p w14:paraId="069D8C58"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100</w:t>
            </w:r>
          </w:p>
        </w:tc>
        <w:tc>
          <w:tcPr>
            <w:tcW w:w="1368" w:type="dxa"/>
            <w:tcBorders>
              <w:top w:val="single" w:sz="4" w:space="0" w:color="DDEBF7"/>
              <w:left w:val="nil"/>
              <w:bottom w:val="single" w:sz="4" w:space="0" w:color="DDEBF7"/>
              <w:right w:val="nil"/>
            </w:tcBorders>
            <w:shd w:val="clear" w:color="BDD7EE" w:fill="BDD7EE"/>
            <w:noWrap/>
            <w:vAlign w:val="bottom"/>
            <w:hideMark/>
          </w:tcPr>
          <w:p w14:paraId="651DD279"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60</w:t>
            </w:r>
          </w:p>
        </w:tc>
      </w:tr>
      <w:tr w:rsidR="002B4505" w14:paraId="2B62ABF9"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2A72179D"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Monitoring Approach (podpora on-line služeb nové SZP) Mze</w:t>
            </w:r>
          </w:p>
        </w:tc>
        <w:tc>
          <w:tcPr>
            <w:tcW w:w="709" w:type="dxa"/>
            <w:tcBorders>
              <w:top w:val="single" w:sz="4" w:space="0" w:color="DDEBF7"/>
              <w:left w:val="nil"/>
              <w:bottom w:val="single" w:sz="4" w:space="0" w:color="DDEBF7"/>
              <w:right w:val="nil"/>
            </w:tcBorders>
            <w:shd w:val="clear" w:color="BDD7EE" w:fill="BDD7EE"/>
            <w:noWrap/>
            <w:vAlign w:val="bottom"/>
            <w:hideMark/>
          </w:tcPr>
          <w:p w14:paraId="76009C54"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107A287F"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39704BD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160</w:t>
            </w:r>
          </w:p>
        </w:tc>
        <w:tc>
          <w:tcPr>
            <w:tcW w:w="987" w:type="dxa"/>
            <w:tcBorders>
              <w:top w:val="single" w:sz="4" w:space="0" w:color="DDEBF7"/>
              <w:left w:val="nil"/>
              <w:bottom w:val="single" w:sz="4" w:space="0" w:color="DDEBF7"/>
              <w:right w:val="nil"/>
            </w:tcBorders>
            <w:shd w:val="clear" w:color="BDD7EE" w:fill="BDD7EE"/>
            <w:noWrap/>
            <w:vAlign w:val="bottom"/>
            <w:hideMark/>
          </w:tcPr>
          <w:p w14:paraId="241AE17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368" w:type="dxa"/>
            <w:tcBorders>
              <w:top w:val="single" w:sz="4" w:space="0" w:color="DDEBF7"/>
              <w:left w:val="nil"/>
              <w:bottom w:val="single" w:sz="4" w:space="0" w:color="DDEBF7"/>
              <w:right w:val="nil"/>
            </w:tcBorders>
            <w:shd w:val="clear" w:color="BDD7EE" w:fill="BDD7EE"/>
            <w:noWrap/>
            <w:vAlign w:val="bottom"/>
            <w:hideMark/>
          </w:tcPr>
          <w:p w14:paraId="36490C1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60</w:t>
            </w:r>
          </w:p>
        </w:tc>
      </w:tr>
    </w:tbl>
    <w:p w14:paraId="4D70BB70" w14:textId="77777777" w:rsidR="002B4505" w:rsidRDefault="002B4505">
      <w:r>
        <w:br w:type="page"/>
      </w:r>
    </w:p>
    <w:tbl>
      <w:tblPr>
        <w:tblW w:w="9444" w:type="dxa"/>
        <w:tblLayout w:type="fixed"/>
        <w:tblCellMar>
          <w:left w:w="70" w:type="dxa"/>
          <w:right w:w="70" w:type="dxa"/>
        </w:tblCellMar>
        <w:tblLook w:val="04A0" w:firstRow="1" w:lastRow="0" w:firstColumn="1" w:lastColumn="0" w:noHBand="0" w:noVBand="1"/>
      </w:tblPr>
      <w:tblGrid>
        <w:gridCol w:w="4536"/>
        <w:gridCol w:w="709"/>
        <w:gridCol w:w="851"/>
        <w:gridCol w:w="993"/>
        <w:gridCol w:w="987"/>
        <w:gridCol w:w="1368"/>
      </w:tblGrid>
      <w:tr w:rsidR="002B4505" w14:paraId="768A0341" w14:textId="77777777" w:rsidTr="001606F8">
        <w:trPr>
          <w:trHeight w:val="620"/>
        </w:trPr>
        <w:tc>
          <w:tcPr>
            <w:tcW w:w="4536" w:type="dxa"/>
            <w:tcBorders>
              <w:top w:val="nil"/>
              <w:left w:val="nil"/>
              <w:bottom w:val="single" w:sz="4" w:space="0" w:color="5B9BD5"/>
              <w:right w:val="nil"/>
            </w:tcBorders>
            <w:shd w:val="clear" w:color="1F4E78" w:fill="1F4E78"/>
            <w:noWrap/>
            <w:vAlign w:val="center"/>
            <w:hideMark/>
          </w:tcPr>
          <w:p w14:paraId="78D3A77A" w14:textId="77777777" w:rsidR="002B4505" w:rsidRDefault="002B4505" w:rsidP="001606F8">
            <w:pPr>
              <w:rPr>
                <w:rFonts w:ascii="Arial Narrow" w:hAnsi="Arial Narrow" w:cs="Calibri"/>
                <w:b/>
                <w:bCs/>
                <w:color w:val="FFFFFF"/>
                <w:sz w:val="20"/>
                <w:szCs w:val="20"/>
              </w:rPr>
            </w:pPr>
            <w:r>
              <w:rPr>
                <w:rFonts w:ascii="Arial Narrow" w:hAnsi="Arial Narrow" w:cs="Calibri"/>
                <w:b/>
                <w:bCs/>
                <w:color w:val="FFFFFF"/>
                <w:sz w:val="20"/>
                <w:szCs w:val="20"/>
              </w:rPr>
              <w:t>Rok konce realizace - Měsíc - Název záměru</w:t>
            </w:r>
          </w:p>
        </w:tc>
        <w:tc>
          <w:tcPr>
            <w:tcW w:w="709" w:type="dxa"/>
            <w:tcBorders>
              <w:top w:val="nil"/>
              <w:left w:val="nil"/>
              <w:bottom w:val="single" w:sz="4" w:space="0" w:color="5B9BD5"/>
              <w:right w:val="nil"/>
            </w:tcBorders>
            <w:shd w:val="clear" w:color="1F4E78" w:fill="1F4E78"/>
            <w:vAlign w:val="center"/>
            <w:hideMark/>
          </w:tcPr>
          <w:p w14:paraId="6ACCF3D2"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Počet</w:t>
            </w:r>
          </w:p>
        </w:tc>
        <w:tc>
          <w:tcPr>
            <w:tcW w:w="851" w:type="dxa"/>
            <w:tcBorders>
              <w:top w:val="nil"/>
              <w:left w:val="nil"/>
              <w:bottom w:val="single" w:sz="4" w:space="0" w:color="5B9BD5"/>
              <w:right w:val="nil"/>
            </w:tcBorders>
            <w:shd w:val="clear" w:color="1F4E78" w:fill="1F4E78"/>
            <w:noWrap/>
            <w:vAlign w:val="center"/>
            <w:hideMark/>
          </w:tcPr>
          <w:p w14:paraId="53B2ACE9"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Hotovo %</w:t>
            </w:r>
          </w:p>
        </w:tc>
        <w:tc>
          <w:tcPr>
            <w:tcW w:w="993" w:type="dxa"/>
            <w:tcBorders>
              <w:top w:val="nil"/>
              <w:left w:val="nil"/>
              <w:bottom w:val="single" w:sz="4" w:space="0" w:color="5B9BD5"/>
              <w:right w:val="nil"/>
            </w:tcBorders>
            <w:shd w:val="clear" w:color="1F4E78" w:fill="1F4E78"/>
            <w:vAlign w:val="center"/>
            <w:hideMark/>
          </w:tcPr>
          <w:p w14:paraId="08A03699"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Celk. výdaje [mil.Kč]</w:t>
            </w:r>
          </w:p>
        </w:tc>
        <w:tc>
          <w:tcPr>
            <w:tcW w:w="987" w:type="dxa"/>
            <w:tcBorders>
              <w:top w:val="nil"/>
              <w:left w:val="nil"/>
              <w:bottom w:val="single" w:sz="4" w:space="0" w:color="5B9BD5"/>
              <w:right w:val="nil"/>
            </w:tcBorders>
            <w:shd w:val="clear" w:color="1F4E78" w:fill="1F4E78"/>
            <w:vAlign w:val="center"/>
            <w:hideMark/>
          </w:tcPr>
          <w:p w14:paraId="055B37CB"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Výdaje 2021 [mil.Kč]</w:t>
            </w:r>
          </w:p>
        </w:tc>
        <w:tc>
          <w:tcPr>
            <w:tcW w:w="1368" w:type="dxa"/>
            <w:tcBorders>
              <w:top w:val="nil"/>
              <w:left w:val="nil"/>
              <w:bottom w:val="single" w:sz="4" w:space="0" w:color="5B9BD5"/>
              <w:right w:val="nil"/>
            </w:tcBorders>
            <w:shd w:val="clear" w:color="1F4E78" w:fill="1F4E78"/>
            <w:vAlign w:val="center"/>
            <w:hideMark/>
          </w:tcPr>
          <w:p w14:paraId="177820AB"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Součet z Výdaje 2022 [mil.Kč]</w:t>
            </w:r>
          </w:p>
        </w:tc>
      </w:tr>
      <w:tr w:rsidR="002B4505" w14:paraId="34254BE8"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036C3778" w14:textId="0DAD53B3"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6</w:t>
            </w:r>
          </w:p>
        </w:tc>
        <w:tc>
          <w:tcPr>
            <w:tcW w:w="709" w:type="dxa"/>
            <w:tcBorders>
              <w:top w:val="single" w:sz="4" w:space="0" w:color="DDEBF7"/>
              <w:left w:val="nil"/>
              <w:bottom w:val="single" w:sz="4" w:space="0" w:color="DDEBF7"/>
              <w:right w:val="nil"/>
            </w:tcBorders>
            <w:shd w:val="clear" w:color="BDD7EE" w:fill="BDD7EE"/>
            <w:noWrap/>
            <w:vAlign w:val="bottom"/>
            <w:hideMark/>
          </w:tcPr>
          <w:p w14:paraId="6998990F"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851" w:type="dxa"/>
            <w:tcBorders>
              <w:top w:val="single" w:sz="4" w:space="0" w:color="DDEBF7"/>
              <w:left w:val="nil"/>
              <w:bottom w:val="single" w:sz="4" w:space="0" w:color="DDEBF7"/>
              <w:right w:val="nil"/>
            </w:tcBorders>
            <w:shd w:val="clear" w:color="BDD7EE" w:fill="BDD7EE"/>
            <w:noWrap/>
            <w:vAlign w:val="bottom"/>
            <w:hideMark/>
          </w:tcPr>
          <w:p w14:paraId="1E34C392"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15</w:t>
            </w:r>
          </w:p>
        </w:tc>
        <w:tc>
          <w:tcPr>
            <w:tcW w:w="993" w:type="dxa"/>
            <w:tcBorders>
              <w:top w:val="single" w:sz="4" w:space="0" w:color="DDEBF7"/>
              <w:left w:val="nil"/>
              <w:bottom w:val="single" w:sz="4" w:space="0" w:color="DDEBF7"/>
              <w:right w:val="nil"/>
            </w:tcBorders>
            <w:shd w:val="clear" w:color="BDD7EE" w:fill="BDD7EE"/>
            <w:noWrap/>
            <w:vAlign w:val="bottom"/>
            <w:hideMark/>
          </w:tcPr>
          <w:p w14:paraId="693F79D3"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50</w:t>
            </w:r>
          </w:p>
        </w:tc>
        <w:tc>
          <w:tcPr>
            <w:tcW w:w="987" w:type="dxa"/>
            <w:tcBorders>
              <w:top w:val="single" w:sz="4" w:space="0" w:color="DDEBF7"/>
              <w:left w:val="nil"/>
              <w:bottom w:val="single" w:sz="4" w:space="0" w:color="DDEBF7"/>
              <w:right w:val="nil"/>
            </w:tcBorders>
            <w:shd w:val="clear" w:color="BDD7EE" w:fill="BDD7EE"/>
            <w:noWrap/>
            <w:vAlign w:val="bottom"/>
            <w:hideMark/>
          </w:tcPr>
          <w:p w14:paraId="43317FED"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20</w:t>
            </w:r>
          </w:p>
        </w:tc>
        <w:tc>
          <w:tcPr>
            <w:tcW w:w="1368" w:type="dxa"/>
            <w:tcBorders>
              <w:top w:val="single" w:sz="4" w:space="0" w:color="DDEBF7"/>
              <w:left w:val="nil"/>
              <w:bottom w:val="single" w:sz="4" w:space="0" w:color="DDEBF7"/>
              <w:right w:val="nil"/>
            </w:tcBorders>
            <w:shd w:val="clear" w:color="BDD7EE" w:fill="BDD7EE"/>
            <w:noWrap/>
            <w:vAlign w:val="bottom"/>
            <w:hideMark/>
          </w:tcPr>
          <w:p w14:paraId="5D056CA1"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30</w:t>
            </w:r>
          </w:p>
        </w:tc>
      </w:tr>
      <w:tr w:rsidR="002B4505" w14:paraId="2C69D7E5"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5DDE0F2"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Akreditační systém</w:t>
            </w:r>
          </w:p>
        </w:tc>
        <w:tc>
          <w:tcPr>
            <w:tcW w:w="709" w:type="dxa"/>
            <w:tcBorders>
              <w:top w:val="single" w:sz="4" w:space="0" w:color="DDEBF7"/>
              <w:left w:val="nil"/>
              <w:bottom w:val="single" w:sz="4" w:space="0" w:color="DDEBF7"/>
              <w:right w:val="nil"/>
            </w:tcBorders>
            <w:shd w:val="clear" w:color="BDD7EE" w:fill="BDD7EE"/>
            <w:noWrap/>
            <w:vAlign w:val="bottom"/>
            <w:hideMark/>
          </w:tcPr>
          <w:p w14:paraId="7C0B5956"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5A6F25A3"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7503BF8B"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2BD835D4"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2095C316" w14:textId="77777777" w:rsidR="00873343" w:rsidRDefault="00873343">
            <w:pPr>
              <w:rPr>
                <w:sz w:val="20"/>
                <w:szCs w:val="20"/>
              </w:rPr>
            </w:pPr>
          </w:p>
        </w:tc>
      </w:tr>
      <w:tr w:rsidR="002B4505" w14:paraId="2DF7A2CA"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738C28CE"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Zavedení základů plánování, koordinace a řízení IT výdajů (IT controlling)</w:t>
            </w:r>
          </w:p>
        </w:tc>
        <w:tc>
          <w:tcPr>
            <w:tcW w:w="709" w:type="dxa"/>
            <w:tcBorders>
              <w:top w:val="single" w:sz="4" w:space="0" w:color="DDEBF7"/>
              <w:left w:val="nil"/>
              <w:bottom w:val="single" w:sz="4" w:space="0" w:color="DDEBF7"/>
              <w:right w:val="nil"/>
            </w:tcBorders>
            <w:shd w:val="clear" w:color="BDD7EE" w:fill="BDD7EE"/>
            <w:noWrap/>
            <w:vAlign w:val="bottom"/>
            <w:hideMark/>
          </w:tcPr>
          <w:p w14:paraId="63066503"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075E1FCD"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15</w:t>
            </w:r>
          </w:p>
        </w:tc>
        <w:tc>
          <w:tcPr>
            <w:tcW w:w="993" w:type="dxa"/>
            <w:tcBorders>
              <w:top w:val="single" w:sz="4" w:space="0" w:color="DDEBF7"/>
              <w:left w:val="nil"/>
              <w:bottom w:val="single" w:sz="4" w:space="0" w:color="DDEBF7"/>
              <w:right w:val="nil"/>
            </w:tcBorders>
            <w:shd w:val="clear" w:color="BDD7EE" w:fill="BDD7EE"/>
            <w:noWrap/>
            <w:vAlign w:val="bottom"/>
            <w:hideMark/>
          </w:tcPr>
          <w:p w14:paraId="40F6AAA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987" w:type="dxa"/>
            <w:tcBorders>
              <w:top w:val="single" w:sz="4" w:space="0" w:color="DDEBF7"/>
              <w:left w:val="nil"/>
              <w:bottom w:val="single" w:sz="4" w:space="0" w:color="DDEBF7"/>
              <w:right w:val="nil"/>
            </w:tcBorders>
            <w:shd w:val="clear" w:color="BDD7EE" w:fill="BDD7EE"/>
            <w:noWrap/>
            <w:vAlign w:val="bottom"/>
            <w:hideMark/>
          </w:tcPr>
          <w:p w14:paraId="51FE995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w:t>
            </w:r>
          </w:p>
        </w:tc>
        <w:tc>
          <w:tcPr>
            <w:tcW w:w="1368" w:type="dxa"/>
            <w:tcBorders>
              <w:top w:val="single" w:sz="4" w:space="0" w:color="DDEBF7"/>
              <w:left w:val="nil"/>
              <w:bottom w:val="single" w:sz="4" w:space="0" w:color="DDEBF7"/>
              <w:right w:val="nil"/>
            </w:tcBorders>
            <w:shd w:val="clear" w:color="BDD7EE" w:fill="BDD7EE"/>
            <w:noWrap/>
            <w:vAlign w:val="bottom"/>
            <w:hideMark/>
          </w:tcPr>
          <w:p w14:paraId="2F4CBCE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w:t>
            </w:r>
          </w:p>
        </w:tc>
      </w:tr>
      <w:tr w:rsidR="002B4505" w14:paraId="04C0A3E6"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02CF40E"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7</w:t>
            </w:r>
          </w:p>
        </w:tc>
        <w:tc>
          <w:tcPr>
            <w:tcW w:w="709" w:type="dxa"/>
            <w:tcBorders>
              <w:top w:val="single" w:sz="4" w:space="0" w:color="DDEBF7"/>
              <w:left w:val="nil"/>
              <w:bottom w:val="single" w:sz="4" w:space="0" w:color="DDEBF7"/>
              <w:right w:val="nil"/>
            </w:tcBorders>
            <w:shd w:val="clear" w:color="BDD7EE" w:fill="BDD7EE"/>
            <w:noWrap/>
            <w:vAlign w:val="bottom"/>
            <w:hideMark/>
          </w:tcPr>
          <w:p w14:paraId="279B7A4E"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12AFC52D" w14:textId="77777777" w:rsidR="00873343" w:rsidRDefault="00873343">
            <w:pPr>
              <w:jc w:val="center"/>
              <w:rPr>
                <w:rFonts w:ascii="Arial Narrow" w:hAnsi="Arial Narrow" w:cs="Calibri"/>
                <w:b/>
                <w:bCs/>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7C2C03B8"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3F97A8C6"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38328261" w14:textId="77777777" w:rsidR="00873343" w:rsidRDefault="00873343">
            <w:pPr>
              <w:rPr>
                <w:sz w:val="20"/>
                <w:szCs w:val="20"/>
              </w:rPr>
            </w:pPr>
          </w:p>
        </w:tc>
      </w:tr>
      <w:tr w:rsidR="002B4505" w14:paraId="775587D4"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6D5C6E2B"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Restrukturalizační rejstřík (RePR - insolvence)</w:t>
            </w:r>
          </w:p>
        </w:tc>
        <w:tc>
          <w:tcPr>
            <w:tcW w:w="709" w:type="dxa"/>
            <w:tcBorders>
              <w:top w:val="single" w:sz="4" w:space="0" w:color="DDEBF7"/>
              <w:left w:val="nil"/>
              <w:bottom w:val="single" w:sz="4" w:space="0" w:color="DDEBF7"/>
              <w:right w:val="nil"/>
            </w:tcBorders>
            <w:shd w:val="clear" w:color="BDD7EE" w:fill="BDD7EE"/>
            <w:noWrap/>
            <w:vAlign w:val="bottom"/>
            <w:hideMark/>
          </w:tcPr>
          <w:p w14:paraId="0DFB49A1"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C446F70"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6874269A"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4AF9D928"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6E0CACFE" w14:textId="77777777" w:rsidR="00873343" w:rsidRDefault="00873343">
            <w:pPr>
              <w:rPr>
                <w:sz w:val="20"/>
                <w:szCs w:val="20"/>
              </w:rPr>
            </w:pPr>
          </w:p>
        </w:tc>
      </w:tr>
      <w:tr w:rsidR="002B4505" w14:paraId="66FD7B3D"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2748BE16"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9</w:t>
            </w:r>
          </w:p>
        </w:tc>
        <w:tc>
          <w:tcPr>
            <w:tcW w:w="709" w:type="dxa"/>
            <w:tcBorders>
              <w:top w:val="single" w:sz="4" w:space="0" w:color="DDEBF7"/>
              <w:left w:val="nil"/>
              <w:bottom w:val="single" w:sz="4" w:space="0" w:color="DDEBF7"/>
              <w:right w:val="nil"/>
            </w:tcBorders>
            <w:shd w:val="clear" w:color="BDD7EE" w:fill="BDD7EE"/>
            <w:noWrap/>
            <w:vAlign w:val="bottom"/>
            <w:hideMark/>
          </w:tcPr>
          <w:p w14:paraId="2CB12564"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851" w:type="dxa"/>
            <w:tcBorders>
              <w:top w:val="single" w:sz="4" w:space="0" w:color="DDEBF7"/>
              <w:left w:val="nil"/>
              <w:bottom w:val="single" w:sz="4" w:space="0" w:color="DDEBF7"/>
              <w:right w:val="nil"/>
            </w:tcBorders>
            <w:shd w:val="clear" w:color="BDD7EE" w:fill="BDD7EE"/>
            <w:noWrap/>
            <w:vAlign w:val="bottom"/>
            <w:hideMark/>
          </w:tcPr>
          <w:p w14:paraId="22F4272D"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20</w:t>
            </w:r>
          </w:p>
        </w:tc>
        <w:tc>
          <w:tcPr>
            <w:tcW w:w="993" w:type="dxa"/>
            <w:tcBorders>
              <w:top w:val="single" w:sz="4" w:space="0" w:color="DDEBF7"/>
              <w:left w:val="nil"/>
              <w:bottom w:val="single" w:sz="4" w:space="0" w:color="DDEBF7"/>
              <w:right w:val="nil"/>
            </w:tcBorders>
            <w:shd w:val="clear" w:color="BDD7EE" w:fill="BDD7EE"/>
            <w:noWrap/>
            <w:vAlign w:val="bottom"/>
            <w:hideMark/>
          </w:tcPr>
          <w:p w14:paraId="0B8FA585"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475</w:t>
            </w:r>
          </w:p>
        </w:tc>
        <w:tc>
          <w:tcPr>
            <w:tcW w:w="987" w:type="dxa"/>
            <w:tcBorders>
              <w:top w:val="single" w:sz="4" w:space="0" w:color="DDEBF7"/>
              <w:left w:val="nil"/>
              <w:bottom w:val="single" w:sz="4" w:space="0" w:color="DDEBF7"/>
              <w:right w:val="nil"/>
            </w:tcBorders>
            <w:shd w:val="clear" w:color="BDD7EE" w:fill="BDD7EE"/>
            <w:noWrap/>
            <w:vAlign w:val="bottom"/>
            <w:hideMark/>
          </w:tcPr>
          <w:p w14:paraId="20CD8D53"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290</w:t>
            </w:r>
          </w:p>
        </w:tc>
        <w:tc>
          <w:tcPr>
            <w:tcW w:w="1368" w:type="dxa"/>
            <w:tcBorders>
              <w:top w:val="single" w:sz="4" w:space="0" w:color="DDEBF7"/>
              <w:left w:val="nil"/>
              <w:bottom w:val="single" w:sz="4" w:space="0" w:color="DDEBF7"/>
              <w:right w:val="nil"/>
            </w:tcBorders>
            <w:shd w:val="clear" w:color="BDD7EE" w:fill="BDD7EE"/>
            <w:noWrap/>
            <w:vAlign w:val="bottom"/>
            <w:hideMark/>
          </w:tcPr>
          <w:p w14:paraId="08B370DD"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185</w:t>
            </w:r>
          </w:p>
        </w:tc>
      </w:tr>
      <w:tr w:rsidR="002B4505" w14:paraId="0A088471"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256DD2C4"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Celková digitální transformace úřadu – Ministerstvo zahraničních věcí</w:t>
            </w:r>
          </w:p>
        </w:tc>
        <w:tc>
          <w:tcPr>
            <w:tcW w:w="709" w:type="dxa"/>
            <w:tcBorders>
              <w:top w:val="single" w:sz="4" w:space="0" w:color="DDEBF7"/>
              <w:left w:val="nil"/>
              <w:bottom w:val="single" w:sz="4" w:space="0" w:color="DDEBF7"/>
              <w:right w:val="nil"/>
            </w:tcBorders>
            <w:shd w:val="clear" w:color="BDD7EE" w:fill="BDD7EE"/>
            <w:noWrap/>
            <w:vAlign w:val="bottom"/>
            <w:hideMark/>
          </w:tcPr>
          <w:p w14:paraId="013B697F"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5F4ADAC4"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20</w:t>
            </w:r>
          </w:p>
        </w:tc>
        <w:tc>
          <w:tcPr>
            <w:tcW w:w="993" w:type="dxa"/>
            <w:tcBorders>
              <w:top w:val="single" w:sz="4" w:space="0" w:color="DDEBF7"/>
              <w:left w:val="nil"/>
              <w:bottom w:val="single" w:sz="4" w:space="0" w:color="DDEBF7"/>
              <w:right w:val="nil"/>
            </w:tcBorders>
            <w:shd w:val="clear" w:color="BDD7EE" w:fill="BDD7EE"/>
            <w:noWrap/>
            <w:vAlign w:val="bottom"/>
            <w:hideMark/>
          </w:tcPr>
          <w:p w14:paraId="55B782C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475</w:t>
            </w:r>
          </w:p>
        </w:tc>
        <w:tc>
          <w:tcPr>
            <w:tcW w:w="987" w:type="dxa"/>
            <w:tcBorders>
              <w:top w:val="single" w:sz="4" w:space="0" w:color="DDEBF7"/>
              <w:left w:val="nil"/>
              <w:bottom w:val="single" w:sz="4" w:space="0" w:color="DDEBF7"/>
              <w:right w:val="nil"/>
            </w:tcBorders>
            <w:shd w:val="clear" w:color="BDD7EE" w:fill="BDD7EE"/>
            <w:noWrap/>
            <w:vAlign w:val="bottom"/>
            <w:hideMark/>
          </w:tcPr>
          <w:p w14:paraId="7C21992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290</w:t>
            </w:r>
          </w:p>
        </w:tc>
        <w:tc>
          <w:tcPr>
            <w:tcW w:w="1368" w:type="dxa"/>
            <w:tcBorders>
              <w:top w:val="single" w:sz="4" w:space="0" w:color="DDEBF7"/>
              <w:left w:val="nil"/>
              <w:bottom w:val="single" w:sz="4" w:space="0" w:color="DDEBF7"/>
              <w:right w:val="nil"/>
            </w:tcBorders>
            <w:shd w:val="clear" w:color="BDD7EE" w:fill="BDD7EE"/>
            <w:noWrap/>
            <w:vAlign w:val="bottom"/>
            <w:hideMark/>
          </w:tcPr>
          <w:p w14:paraId="2FFCA31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185</w:t>
            </w:r>
          </w:p>
        </w:tc>
      </w:tr>
      <w:tr w:rsidR="002B4505" w14:paraId="0D74B865"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03CD9E8C"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Zavedení Enterprise architektury úřadu</w:t>
            </w:r>
          </w:p>
        </w:tc>
        <w:tc>
          <w:tcPr>
            <w:tcW w:w="709" w:type="dxa"/>
            <w:tcBorders>
              <w:top w:val="single" w:sz="4" w:space="0" w:color="DDEBF7"/>
              <w:left w:val="nil"/>
              <w:bottom w:val="single" w:sz="4" w:space="0" w:color="DDEBF7"/>
              <w:right w:val="nil"/>
            </w:tcBorders>
            <w:shd w:val="clear" w:color="BDD7EE" w:fill="BDD7EE"/>
            <w:noWrap/>
            <w:vAlign w:val="bottom"/>
            <w:hideMark/>
          </w:tcPr>
          <w:p w14:paraId="02481CE2"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2388AA2C"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4CF529E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987" w:type="dxa"/>
            <w:tcBorders>
              <w:top w:val="single" w:sz="4" w:space="0" w:color="DDEBF7"/>
              <w:left w:val="nil"/>
              <w:bottom w:val="single" w:sz="4" w:space="0" w:color="DDEBF7"/>
              <w:right w:val="nil"/>
            </w:tcBorders>
            <w:shd w:val="clear" w:color="BDD7EE" w:fill="BDD7EE"/>
            <w:noWrap/>
            <w:vAlign w:val="bottom"/>
            <w:hideMark/>
          </w:tcPr>
          <w:p w14:paraId="74569F65" w14:textId="77777777" w:rsidR="00873343" w:rsidRDefault="00873343">
            <w:pPr>
              <w:jc w:val="right"/>
              <w:rPr>
                <w:rFonts w:ascii="Arial Narrow" w:hAnsi="Arial Narrow" w:cs="Calibri"/>
                <w:color w:val="000000"/>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3A2DE346" w14:textId="77777777" w:rsidR="00873343" w:rsidRDefault="00873343">
            <w:pPr>
              <w:rPr>
                <w:sz w:val="20"/>
                <w:szCs w:val="20"/>
              </w:rPr>
            </w:pPr>
          </w:p>
        </w:tc>
      </w:tr>
      <w:tr w:rsidR="002B4505" w14:paraId="11D0E644"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51D2A480"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12</w:t>
            </w:r>
          </w:p>
        </w:tc>
        <w:tc>
          <w:tcPr>
            <w:tcW w:w="709" w:type="dxa"/>
            <w:tcBorders>
              <w:top w:val="single" w:sz="4" w:space="0" w:color="DDEBF7"/>
              <w:left w:val="nil"/>
              <w:bottom w:val="single" w:sz="4" w:space="0" w:color="DDEBF7"/>
              <w:right w:val="nil"/>
            </w:tcBorders>
            <w:shd w:val="clear" w:color="BDD7EE" w:fill="BDD7EE"/>
            <w:noWrap/>
            <w:vAlign w:val="bottom"/>
            <w:hideMark/>
          </w:tcPr>
          <w:p w14:paraId="18FDA9FB"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17</w:t>
            </w:r>
          </w:p>
        </w:tc>
        <w:tc>
          <w:tcPr>
            <w:tcW w:w="851" w:type="dxa"/>
            <w:tcBorders>
              <w:top w:val="single" w:sz="4" w:space="0" w:color="DDEBF7"/>
              <w:left w:val="nil"/>
              <w:bottom w:val="single" w:sz="4" w:space="0" w:color="DDEBF7"/>
              <w:right w:val="nil"/>
            </w:tcBorders>
            <w:shd w:val="clear" w:color="BDD7EE" w:fill="BDD7EE"/>
            <w:noWrap/>
            <w:vAlign w:val="bottom"/>
            <w:hideMark/>
          </w:tcPr>
          <w:p w14:paraId="566EAFBD"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15</w:t>
            </w:r>
          </w:p>
        </w:tc>
        <w:tc>
          <w:tcPr>
            <w:tcW w:w="993" w:type="dxa"/>
            <w:tcBorders>
              <w:top w:val="single" w:sz="4" w:space="0" w:color="DDEBF7"/>
              <w:left w:val="nil"/>
              <w:bottom w:val="single" w:sz="4" w:space="0" w:color="DDEBF7"/>
              <w:right w:val="nil"/>
            </w:tcBorders>
            <w:shd w:val="clear" w:color="BDD7EE" w:fill="BDD7EE"/>
            <w:noWrap/>
            <w:vAlign w:val="bottom"/>
            <w:hideMark/>
          </w:tcPr>
          <w:p w14:paraId="6F58D048"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1406,5</w:t>
            </w:r>
          </w:p>
        </w:tc>
        <w:tc>
          <w:tcPr>
            <w:tcW w:w="987" w:type="dxa"/>
            <w:tcBorders>
              <w:top w:val="single" w:sz="4" w:space="0" w:color="DDEBF7"/>
              <w:left w:val="nil"/>
              <w:bottom w:val="single" w:sz="4" w:space="0" w:color="DDEBF7"/>
              <w:right w:val="nil"/>
            </w:tcBorders>
            <w:shd w:val="clear" w:color="BDD7EE" w:fill="BDD7EE"/>
            <w:noWrap/>
            <w:vAlign w:val="bottom"/>
            <w:hideMark/>
          </w:tcPr>
          <w:p w14:paraId="3D3B4634"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727,5</w:t>
            </w:r>
          </w:p>
        </w:tc>
        <w:tc>
          <w:tcPr>
            <w:tcW w:w="1368" w:type="dxa"/>
            <w:tcBorders>
              <w:top w:val="single" w:sz="4" w:space="0" w:color="DDEBF7"/>
              <w:left w:val="nil"/>
              <w:bottom w:val="single" w:sz="4" w:space="0" w:color="DDEBF7"/>
              <w:right w:val="nil"/>
            </w:tcBorders>
            <w:shd w:val="clear" w:color="BDD7EE" w:fill="BDD7EE"/>
            <w:noWrap/>
            <w:vAlign w:val="bottom"/>
            <w:hideMark/>
          </w:tcPr>
          <w:p w14:paraId="26011009"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483</w:t>
            </w:r>
          </w:p>
        </w:tc>
      </w:tr>
      <w:tr w:rsidR="002B4505" w14:paraId="7778034E"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61E6CA3"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[P] Program - Naplnění požadavků zákona 365 a ZoPD v oblastech informační koncepce</w:t>
            </w:r>
          </w:p>
        </w:tc>
        <w:tc>
          <w:tcPr>
            <w:tcW w:w="709" w:type="dxa"/>
            <w:tcBorders>
              <w:top w:val="single" w:sz="4" w:space="0" w:color="DDEBF7"/>
              <w:left w:val="nil"/>
              <w:bottom w:val="single" w:sz="4" w:space="0" w:color="DDEBF7"/>
              <w:right w:val="nil"/>
            </w:tcBorders>
            <w:shd w:val="clear" w:color="BDD7EE" w:fill="BDD7EE"/>
            <w:noWrap/>
            <w:vAlign w:val="bottom"/>
            <w:hideMark/>
          </w:tcPr>
          <w:p w14:paraId="283A69F4"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63FF8D14"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5DD4377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60</w:t>
            </w:r>
          </w:p>
        </w:tc>
        <w:tc>
          <w:tcPr>
            <w:tcW w:w="987" w:type="dxa"/>
            <w:tcBorders>
              <w:top w:val="single" w:sz="4" w:space="0" w:color="DDEBF7"/>
              <w:left w:val="nil"/>
              <w:bottom w:val="single" w:sz="4" w:space="0" w:color="DDEBF7"/>
              <w:right w:val="nil"/>
            </w:tcBorders>
            <w:shd w:val="clear" w:color="BDD7EE" w:fill="BDD7EE"/>
            <w:noWrap/>
            <w:vAlign w:val="bottom"/>
            <w:hideMark/>
          </w:tcPr>
          <w:p w14:paraId="3161C6F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1368" w:type="dxa"/>
            <w:tcBorders>
              <w:top w:val="single" w:sz="4" w:space="0" w:color="DDEBF7"/>
              <w:left w:val="nil"/>
              <w:bottom w:val="single" w:sz="4" w:space="0" w:color="DDEBF7"/>
              <w:right w:val="nil"/>
            </w:tcBorders>
            <w:shd w:val="clear" w:color="BDD7EE" w:fill="BDD7EE"/>
            <w:noWrap/>
            <w:vAlign w:val="bottom"/>
            <w:hideMark/>
          </w:tcPr>
          <w:p w14:paraId="0F1A1A8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w:t>
            </w:r>
          </w:p>
        </w:tc>
      </w:tr>
      <w:tr w:rsidR="002B4505" w14:paraId="1AFFC6AE"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5223C0DE"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Agendový informační systém správy voleb</w:t>
            </w:r>
          </w:p>
        </w:tc>
        <w:tc>
          <w:tcPr>
            <w:tcW w:w="709" w:type="dxa"/>
            <w:tcBorders>
              <w:top w:val="single" w:sz="4" w:space="0" w:color="DDEBF7"/>
              <w:left w:val="nil"/>
              <w:bottom w:val="single" w:sz="4" w:space="0" w:color="DDEBF7"/>
              <w:right w:val="nil"/>
            </w:tcBorders>
            <w:shd w:val="clear" w:color="BDD7EE" w:fill="BDD7EE"/>
            <w:noWrap/>
            <w:vAlign w:val="bottom"/>
            <w:hideMark/>
          </w:tcPr>
          <w:p w14:paraId="40AAF677"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9BE09B2"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A86E30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165</w:t>
            </w:r>
          </w:p>
        </w:tc>
        <w:tc>
          <w:tcPr>
            <w:tcW w:w="987" w:type="dxa"/>
            <w:tcBorders>
              <w:top w:val="single" w:sz="4" w:space="0" w:color="DDEBF7"/>
              <w:left w:val="nil"/>
              <w:bottom w:val="single" w:sz="4" w:space="0" w:color="DDEBF7"/>
              <w:right w:val="nil"/>
            </w:tcBorders>
            <w:shd w:val="clear" w:color="BDD7EE" w:fill="BDD7EE"/>
            <w:noWrap/>
            <w:vAlign w:val="bottom"/>
            <w:hideMark/>
          </w:tcPr>
          <w:p w14:paraId="73C07D0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165</w:t>
            </w:r>
          </w:p>
        </w:tc>
        <w:tc>
          <w:tcPr>
            <w:tcW w:w="1368" w:type="dxa"/>
            <w:tcBorders>
              <w:top w:val="single" w:sz="4" w:space="0" w:color="DDEBF7"/>
              <w:left w:val="nil"/>
              <w:bottom w:val="single" w:sz="4" w:space="0" w:color="DDEBF7"/>
              <w:right w:val="nil"/>
            </w:tcBorders>
            <w:shd w:val="clear" w:color="BDD7EE" w:fill="BDD7EE"/>
            <w:noWrap/>
            <w:vAlign w:val="bottom"/>
            <w:hideMark/>
          </w:tcPr>
          <w:p w14:paraId="3A8853B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089D030D"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6175D414"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ARES 2.0 (Základní modernizace)</w:t>
            </w:r>
          </w:p>
        </w:tc>
        <w:tc>
          <w:tcPr>
            <w:tcW w:w="709" w:type="dxa"/>
            <w:tcBorders>
              <w:top w:val="single" w:sz="4" w:space="0" w:color="DDEBF7"/>
              <w:left w:val="nil"/>
              <w:bottom w:val="single" w:sz="4" w:space="0" w:color="DDEBF7"/>
              <w:right w:val="nil"/>
            </w:tcBorders>
            <w:shd w:val="clear" w:color="BDD7EE" w:fill="BDD7EE"/>
            <w:noWrap/>
            <w:vAlign w:val="bottom"/>
            <w:hideMark/>
          </w:tcPr>
          <w:p w14:paraId="0055FF6D"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E34AB3F"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993" w:type="dxa"/>
            <w:tcBorders>
              <w:top w:val="single" w:sz="4" w:space="0" w:color="DDEBF7"/>
              <w:left w:val="nil"/>
              <w:bottom w:val="single" w:sz="4" w:space="0" w:color="DDEBF7"/>
              <w:right w:val="nil"/>
            </w:tcBorders>
            <w:shd w:val="clear" w:color="BDD7EE" w:fill="BDD7EE"/>
            <w:noWrap/>
            <w:vAlign w:val="bottom"/>
            <w:hideMark/>
          </w:tcPr>
          <w:p w14:paraId="459A880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987" w:type="dxa"/>
            <w:tcBorders>
              <w:top w:val="single" w:sz="4" w:space="0" w:color="DDEBF7"/>
              <w:left w:val="nil"/>
              <w:bottom w:val="single" w:sz="4" w:space="0" w:color="DDEBF7"/>
              <w:right w:val="nil"/>
            </w:tcBorders>
            <w:shd w:val="clear" w:color="BDD7EE" w:fill="BDD7EE"/>
            <w:noWrap/>
            <w:vAlign w:val="bottom"/>
            <w:hideMark/>
          </w:tcPr>
          <w:p w14:paraId="5460307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75</w:t>
            </w:r>
          </w:p>
        </w:tc>
        <w:tc>
          <w:tcPr>
            <w:tcW w:w="1368" w:type="dxa"/>
            <w:tcBorders>
              <w:top w:val="single" w:sz="4" w:space="0" w:color="DDEBF7"/>
              <w:left w:val="nil"/>
              <w:bottom w:val="single" w:sz="4" w:space="0" w:color="DDEBF7"/>
              <w:right w:val="nil"/>
            </w:tcBorders>
            <w:shd w:val="clear" w:color="BDD7EE" w:fill="BDD7EE"/>
            <w:noWrap/>
            <w:vAlign w:val="bottom"/>
            <w:hideMark/>
          </w:tcPr>
          <w:p w14:paraId="092FC4C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r>
      <w:tr w:rsidR="002B4505" w14:paraId="1D81D45D"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0A8ACDC3"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Digitální Česko - budování referenčního rozhraní propojeného datového fondu</w:t>
            </w:r>
          </w:p>
        </w:tc>
        <w:tc>
          <w:tcPr>
            <w:tcW w:w="709" w:type="dxa"/>
            <w:tcBorders>
              <w:top w:val="single" w:sz="4" w:space="0" w:color="DDEBF7"/>
              <w:left w:val="nil"/>
              <w:bottom w:val="single" w:sz="4" w:space="0" w:color="DDEBF7"/>
              <w:right w:val="nil"/>
            </w:tcBorders>
            <w:shd w:val="clear" w:color="BDD7EE" w:fill="BDD7EE"/>
            <w:noWrap/>
            <w:vAlign w:val="bottom"/>
            <w:hideMark/>
          </w:tcPr>
          <w:p w14:paraId="0A04629F"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65482AC0"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993" w:type="dxa"/>
            <w:tcBorders>
              <w:top w:val="single" w:sz="4" w:space="0" w:color="DDEBF7"/>
              <w:left w:val="nil"/>
              <w:bottom w:val="single" w:sz="4" w:space="0" w:color="DDEBF7"/>
              <w:right w:val="nil"/>
            </w:tcBorders>
            <w:shd w:val="clear" w:color="BDD7EE" w:fill="BDD7EE"/>
            <w:noWrap/>
            <w:vAlign w:val="bottom"/>
            <w:hideMark/>
          </w:tcPr>
          <w:p w14:paraId="1C9D026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670</w:t>
            </w:r>
          </w:p>
        </w:tc>
        <w:tc>
          <w:tcPr>
            <w:tcW w:w="987" w:type="dxa"/>
            <w:tcBorders>
              <w:top w:val="single" w:sz="4" w:space="0" w:color="DDEBF7"/>
              <w:left w:val="nil"/>
              <w:bottom w:val="single" w:sz="4" w:space="0" w:color="DDEBF7"/>
              <w:right w:val="nil"/>
            </w:tcBorders>
            <w:shd w:val="clear" w:color="BDD7EE" w:fill="BDD7EE"/>
            <w:noWrap/>
            <w:vAlign w:val="bottom"/>
            <w:hideMark/>
          </w:tcPr>
          <w:p w14:paraId="4E7236E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170</w:t>
            </w:r>
          </w:p>
        </w:tc>
        <w:tc>
          <w:tcPr>
            <w:tcW w:w="1368" w:type="dxa"/>
            <w:tcBorders>
              <w:top w:val="single" w:sz="4" w:space="0" w:color="DDEBF7"/>
              <w:left w:val="nil"/>
              <w:bottom w:val="single" w:sz="4" w:space="0" w:color="DDEBF7"/>
              <w:right w:val="nil"/>
            </w:tcBorders>
            <w:shd w:val="clear" w:color="BDD7EE" w:fill="BDD7EE"/>
            <w:noWrap/>
            <w:vAlign w:val="bottom"/>
            <w:hideMark/>
          </w:tcPr>
          <w:p w14:paraId="0EB0538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270</w:t>
            </w:r>
          </w:p>
        </w:tc>
      </w:tr>
      <w:tr w:rsidR="002B4505" w14:paraId="77A06F75"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8BCB799"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Fáze I programu IT MZV - Analytická etapa, studie, architektura</w:t>
            </w:r>
          </w:p>
        </w:tc>
        <w:tc>
          <w:tcPr>
            <w:tcW w:w="709" w:type="dxa"/>
            <w:tcBorders>
              <w:top w:val="single" w:sz="4" w:space="0" w:color="DDEBF7"/>
              <w:left w:val="nil"/>
              <w:bottom w:val="single" w:sz="4" w:space="0" w:color="DDEBF7"/>
              <w:right w:val="nil"/>
            </w:tcBorders>
            <w:shd w:val="clear" w:color="BDD7EE" w:fill="BDD7EE"/>
            <w:noWrap/>
            <w:vAlign w:val="bottom"/>
            <w:hideMark/>
          </w:tcPr>
          <w:p w14:paraId="1ADC2AD2"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0B6383A6"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3BE241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60</w:t>
            </w:r>
          </w:p>
        </w:tc>
        <w:tc>
          <w:tcPr>
            <w:tcW w:w="987" w:type="dxa"/>
            <w:tcBorders>
              <w:top w:val="single" w:sz="4" w:space="0" w:color="DDEBF7"/>
              <w:left w:val="nil"/>
              <w:bottom w:val="single" w:sz="4" w:space="0" w:color="DDEBF7"/>
              <w:right w:val="nil"/>
            </w:tcBorders>
            <w:shd w:val="clear" w:color="BDD7EE" w:fill="BDD7EE"/>
            <w:noWrap/>
            <w:vAlign w:val="bottom"/>
            <w:hideMark/>
          </w:tcPr>
          <w:p w14:paraId="307C37D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1368" w:type="dxa"/>
            <w:tcBorders>
              <w:top w:val="single" w:sz="4" w:space="0" w:color="DDEBF7"/>
              <w:left w:val="nil"/>
              <w:bottom w:val="single" w:sz="4" w:space="0" w:color="DDEBF7"/>
              <w:right w:val="nil"/>
            </w:tcBorders>
            <w:shd w:val="clear" w:color="BDD7EE" w:fill="BDD7EE"/>
            <w:noWrap/>
            <w:vAlign w:val="bottom"/>
            <w:hideMark/>
          </w:tcPr>
          <w:p w14:paraId="2876FBA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w:t>
            </w:r>
          </w:p>
        </w:tc>
      </w:tr>
      <w:tr w:rsidR="002B4505" w14:paraId="36F14323"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60E0D423"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Harmonizace IK ČSSZ s IKČR a zavedení EA do řídící praxe</w:t>
            </w:r>
          </w:p>
        </w:tc>
        <w:tc>
          <w:tcPr>
            <w:tcW w:w="709" w:type="dxa"/>
            <w:tcBorders>
              <w:top w:val="single" w:sz="4" w:space="0" w:color="DDEBF7"/>
              <w:left w:val="nil"/>
              <w:bottom w:val="single" w:sz="4" w:space="0" w:color="DDEBF7"/>
              <w:right w:val="nil"/>
            </w:tcBorders>
            <w:shd w:val="clear" w:color="BDD7EE" w:fill="BDD7EE"/>
            <w:noWrap/>
            <w:vAlign w:val="bottom"/>
            <w:hideMark/>
          </w:tcPr>
          <w:p w14:paraId="2C372DA4"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5BDEA7C5"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7D71D7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w:t>
            </w:r>
          </w:p>
        </w:tc>
        <w:tc>
          <w:tcPr>
            <w:tcW w:w="987" w:type="dxa"/>
            <w:tcBorders>
              <w:top w:val="single" w:sz="4" w:space="0" w:color="DDEBF7"/>
              <w:left w:val="nil"/>
              <w:bottom w:val="single" w:sz="4" w:space="0" w:color="DDEBF7"/>
              <w:right w:val="nil"/>
            </w:tcBorders>
            <w:shd w:val="clear" w:color="BDD7EE" w:fill="BDD7EE"/>
            <w:noWrap/>
            <w:vAlign w:val="bottom"/>
            <w:hideMark/>
          </w:tcPr>
          <w:p w14:paraId="6291289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w:t>
            </w:r>
          </w:p>
        </w:tc>
        <w:tc>
          <w:tcPr>
            <w:tcW w:w="1368" w:type="dxa"/>
            <w:tcBorders>
              <w:top w:val="single" w:sz="4" w:space="0" w:color="DDEBF7"/>
              <w:left w:val="nil"/>
              <w:bottom w:val="single" w:sz="4" w:space="0" w:color="DDEBF7"/>
              <w:right w:val="nil"/>
            </w:tcBorders>
            <w:shd w:val="clear" w:color="BDD7EE" w:fill="BDD7EE"/>
            <w:noWrap/>
            <w:vAlign w:val="bottom"/>
            <w:hideMark/>
          </w:tcPr>
          <w:p w14:paraId="75CF90C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r>
      <w:tr w:rsidR="002B4505" w14:paraId="1393175D"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60A9557A"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Harmonizace IK MPSV s IKČR a zavedení EA do řídící praxe</w:t>
            </w:r>
          </w:p>
        </w:tc>
        <w:tc>
          <w:tcPr>
            <w:tcW w:w="709" w:type="dxa"/>
            <w:tcBorders>
              <w:top w:val="single" w:sz="4" w:space="0" w:color="DDEBF7"/>
              <w:left w:val="nil"/>
              <w:bottom w:val="single" w:sz="4" w:space="0" w:color="DDEBF7"/>
              <w:right w:val="nil"/>
            </w:tcBorders>
            <w:shd w:val="clear" w:color="BDD7EE" w:fill="BDD7EE"/>
            <w:noWrap/>
            <w:vAlign w:val="bottom"/>
            <w:hideMark/>
          </w:tcPr>
          <w:p w14:paraId="5B411943"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6B73076A"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36F052D0"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3CA5BF38"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3DA59006" w14:textId="77777777" w:rsidR="00873343" w:rsidRDefault="00873343">
            <w:pPr>
              <w:rPr>
                <w:sz w:val="20"/>
                <w:szCs w:val="20"/>
              </w:rPr>
            </w:pPr>
          </w:p>
        </w:tc>
      </w:tr>
      <w:tr w:rsidR="002B4505" w14:paraId="62723B47"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0CF414D1"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Implementace Standardu digitální služby v jednotlivých centrálních úřadech</w:t>
            </w:r>
          </w:p>
        </w:tc>
        <w:tc>
          <w:tcPr>
            <w:tcW w:w="709" w:type="dxa"/>
            <w:tcBorders>
              <w:top w:val="single" w:sz="4" w:space="0" w:color="DDEBF7"/>
              <w:left w:val="nil"/>
              <w:bottom w:val="single" w:sz="4" w:space="0" w:color="DDEBF7"/>
              <w:right w:val="nil"/>
            </w:tcBorders>
            <w:shd w:val="clear" w:color="BDD7EE" w:fill="BDD7EE"/>
            <w:noWrap/>
            <w:vAlign w:val="bottom"/>
            <w:hideMark/>
          </w:tcPr>
          <w:p w14:paraId="0ACF5B17"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4FE62791"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4B88D7F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18</w:t>
            </w:r>
          </w:p>
        </w:tc>
        <w:tc>
          <w:tcPr>
            <w:tcW w:w="987" w:type="dxa"/>
            <w:tcBorders>
              <w:top w:val="single" w:sz="4" w:space="0" w:color="DDEBF7"/>
              <w:left w:val="nil"/>
              <w:bottom w:val="single" w:sz="4" w:space="0" w:color="DDEBF7"/>
              <w:right w:val="nil"/>
            </w:tcBorders>
            <w:shd w:val="clear" w:color="BDD7EE" w:fill="BDD7EE"/>
            <w:noWrap/>
            <w:vAlign w:val="bottom"/>
            <w:hideMark/>
          </w:tcPr>
          <w:p w14:paraId="5BD1127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w:t>
            </w:r>
          </w:p>
        </w:tc>
        <w:tc>
          <w:tcPr>
            <w:tcW w:w="1368" w:type="dxa"/>
            <w:tcBorders>
              <w:top w:val="single" w:sz="4" w:space="0" w:color="DDEBF7"/>
              <w:left w:val="nil"/>
              <w:bottom w:val="single" w:sz="4" w:space="0" w:color="DDEBF7"/>
              <w:right w:val="nil"/>
            </w:tcBorders>
            <w:shd w:val="clear" w:color="BDD7EE" w:fill="BDD7EE"/>
            <w:noWrap/>
            <w:vAlign w:val="bottom"/>
            <w:hideMark/>
          </w:tcPr>
          <w:p w14:paraId="7EBE37D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w:t>
            </w:r>
          </w:p>
        </w:tc>
      </w:tr>
      <w:tr w:rsidR="002B4505" w14:paraId="1970FC71"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535907E8"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IS DMVS - DTM</w:t>
            </w:r>
          </w:p>
        </w:tc>
        <w:tc>
          <w:tcPr>
            <w:tcW w:w="709" w:type="dxa"/>
            <w:tcBorders>
              <w:top w:val="single" w:sz="4" w:space="0" w:color="DDEBF7"/>
              <w:left w:val="nil"/>
              <w:bottom w:val="single" w:sz="4" w:space="0" w:color="DDEBF7"/>
              <w:right w:val="nil"/>
            </w:tcBorders>
            <w:shd w:val="clear" w:color="BDD7EE" w:fill="BDD7EE"/>
            <w:noWrap/>
            <w:vAlign w:val="bottom"/>
            <w:hideMark/>
          </w:tcPr>
          <w:p w14:paraId="19912574"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0568245"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993" w:type="dxa"/>
            <w:tcBorders>
              <w:top w:val="single" w:sz="4" w:space="0" w:color="DDEBF7"/>
              <w:left w:val="nil"/>
              <w:bottom w:val="single" w:sz="4" w:space="0" w:color="DDEBF7"/>
              <w:right w:val="nil"/>
            </w:tcBorders>
            <w:shd w:val="clear" w:color="BDD7EE" w:fill="BDD7EE"/>
            <w:noWrap/>
            <w:vAlign w:val="bottom"/>
            <w:hideMark/>
          </w:tcPr>
          <w:p w14:paraId="41D0749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230</w:t>
            </w:r>
          </w:p>
        </w:tc>
        <w:tc>
          <w:tcPr>
            <w:tcW w:w="987" w:type="dxa"/>
            <w:tcBorders>
              <w:top w:val="single" w:sz="4" w:space="0" w:color="DDEBF7"/>
              <w:left w:val="nil"/>
              <w:bottom w:val="single" w:sz="4" w:space="0" w:color="DDEBF7"/>
              <w:right w:val="nil"/>
            </w:tcBorders>
            <w:shd w:val="clear" w:color="BDD7EE" w:fill="BDD7EE"/>
            <w:noWrap/>
            <w:vAlign w:val="bottom"/>
            <w:hideMark/>
          </w:tcPr>
          <w:p w14:paraId="7514E74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156</w:t>
            </w:r>
          </w:p>
        </w:tc>
        <w:tc>
          <w:tcPr>
            <w:tcW w:w="1368" w:type="dxa"/>
            <w:tcBorders>
              <w:top w:val="single" w:sz="4" w:space="0" w:color="DDEBF7"/>
              <w:left w:val="nil"/>
              <w:bottom w:val="single" w:sz="4" w:space="0" w:color="DDEBF7"/>
              <w:right w:val="nil"/>
            </w:tcBorders>
            <w:shd w:val="clear" w:color="BDD7EE" w:fill="BDD7EE"/>
            <w:noWrap/>
            <w:vAlign w:val="bottom"/>
            <w:hideMark/>
          </w:tcPr>
          <w:p w14:paraId="3DF920E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70</w:t>
            </w:r>
          </w:p>
        </w:tc>
      </w:tr>
      <w:tr w:rsidR="002B4505" w14:paraId="59588FA1"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E913473"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Propojení a otevření datového fondu MZV</w:t>
            </w:r>
          </w:p>
        </w:tc>
        <w:tc>
          <w:tcPr>
            <w:tcW w:w="709" w:type="dxa"/>
            <w:tcBorders>
              <w:top w:val="single" w:sz="4" w:space="0" w:color="DDEBF7"/>
              <w:left w:val="nil"/>
              <w:bottom w:val="single" w:sz="4" w:space="0" w:color="DDEBF7"/>
              <w:right w:val="nil"/>
            </w:tcBorders>
            <w:shd w:val="clear" w:color="BDD7EE" w:fill="BDD7EE"/>
            <w:noWrap/>
            <w:vAlign w:val="bottom"/>
            <w:hideMark/>
          </w:tcPr>
          <w:p w14:paraId="4395D880"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669F6D3B"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D2E5C4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w:t>
            </w:r>
          </w:p>
        </w:tc>
        <w:tc>
          <w:tcPr>
            <w:tcW w:w="987" w:type="dxa"/>
            <w:tcBorders>
              <w:top w:val="single" w:sz="4" w:space="0" w:color="DDEBF7"/>
              <w:left w:val="nil"/>
              <w:bottom w:val="single" w:sz="4" w:space="0" w:color="DDEBF7"/>
              <w:right w:val="nil"/>
            </w:tcBorders>
            <w:shd w:val="clear" w:color="BDD7EE" w:fill="BDD7EE"/>
            <w:noWrap/>
            <w:vAlign w:val="bottom"/>
            <w:hideMark/>
          </w:tcPr>
          <w:p w14:paraId="4696121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1368" w:type="dxa"/>
            <w:tcBorders>
              <w:top w:val="single" w:sz="4" w:space="0" w:color="DDEBF7"/>
              <w:left w:val="nil"/>
              <w:bottom w:val="single" w:sz="4" w:space="0" w:color="DDEBF7"/>
              <w:right w:val="nil"/>
            </w:tcBorders>
            <w:shd w:val="clear" w:color="BDD7EE" w:fill="BDD7EE"/>
            <w:noWrap/>
            <w:vAlign w:val="bottom"/>
            <w:hideMark/>
          </w:tcPr>
          <w:p w14:paraId="063FD19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r>
      <w:tr w:rsidR="002B4505" w14:paraId="18D684E5"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58B0468"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Propojení a otevření datového fondu resortu MPSV</w:t>
            </w:r>
          </w:p>
        </w:tc>
        <w:tc>
          <w:tcPr>
            <w:tcW w:w="709" w:type="dxa"/>
            <w:tcBorders>
              <w:top w:val="single" w:sz="4" w:space="0" w:color="DDEBF7"/>
              <w:left w:val="nil"/>
              <w:bottom w:val="single" w:sz="4" w:space="0" w:color="DDEBF7"/>
              <w:right w:val="nil"/>
            </w:tcBorders>
            <w:shd w:val="clear" w:color="BDD7EE" w:fill="BDD7EE"/>
            <w:noWrap/>
            <w:vAlign w:val="bottom"/>
            <w:hideMark/>
          </w:tcPr>
          <w:p w14:paraId="3134D95B"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53834E26"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6F59FCB1"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6A3FF9ED"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3363DB0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2B4505" w14:paraId="266DDF87"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78B50780"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Rezortní informační systém KHS MZČR</w:t>
            </w:r>
          </w:p>
        </w:tc>
        <w:tc>
          <w:tcPr>
            <w:tcW w:w="709" w:type="dxa"/>
            <w:tcBorders>
              <w:top w:val="single" w:sz="4" w:space="0" w:color="DDEBF7"/>
              <w:left w:val="nil"/>
              <w:bottom w:val="single" w:sz="4" w:space="0" w:color="DDEBF7"/>
              <w:right w:val="nil"/>
            </w:tcBorders>
            <w:shd w:val="clear" w:color="BDD7EE" w:fill="BDD7EE"/>
            <w:noWrap/>
            <w:vAlign w:val="bottom"/>
            <w:hideMark/>
          </w:tcPr>
          <w:p w14:paraId="53EDB02F"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608CF07C"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9F2B71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55</w:t>
            </w:r>
          </w:p>
        </w:tc>
        <w:tc>
          <w:tcPr>
            <w:tcW w:w="987" w:type="dxa"/>
            <w:tcBorders>
              <w:top w:val="single" w:sz="4" w:space="0" w:color="DDEBF7"/>
              <w:left w:val="nil"/>
              <w:bottom w:val="single" w:sz="4" w:space="0" w:color="DDEBF7"/>
              <w:right w:val="nil"/>
            </w:tcBorders>
            <w:shd w:val="clear" w:color="BDD7EE" w:fill="BDD7EE"/>
            <w:noWrap/>
            <w:vAlign w:val="bottom"/>
            <w:hideMark/>
          </w:tcPr>
          <w:p w14:paraId="0F66B25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25</w:t>
            </w:r>
          </w:p>
        </w:tc>
        <w:tc>
          <w:tcPr>
            <w:tcW w:w="1368" w:type="dxa"/>
            <w:tcBorders>
              <w:top w:val="single" w:sz="4" w:space="0" w:color="DDEBF7"/>
              <w:left w:val="nil"/>
              <w:bottom w:val="single" w:sz="4" w:space="0" w:color="DDEBF7"/>
              <w:right w:val="nil"/>
            </w:tcBorders>
            <w:shd w:val="clear" w:color="BDD7EE" w:fill="BDD7EE"/>
            <w:noWrap/>
            <w:vAlign w:val="bottom"/>
            <w:hideMark/>
          </w:tcPr>
          <w:p w14:paraId="71D57EC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w:t>
            </w:r>
          </w:p>
        </w:tc>
      </w:tr>
      <w:tr w:rsidR="002B4505" w14:paraId="5A9DFC3B"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60251748"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ROS - 2020+</w:t>
            </w:r>
          </w:p>
        </w:tc>
        <w:tc>
          <w:tcPr>
            <w:tcW w:w="709" w:type="dxa"/>
            <w:tcBorders>
              <w:top w:val="single" w:sz="4" w:space="0" w:color="DDEBF7"/>
              <w:left w:val="nil"/>
              <w:bottom w:val="single" w:sz="4" w:space="0" w:color="DDEBF7"/>
              <w:right w:val="nil"/>
            </w:tcBorders>
            <w:shd w:val="clear" w:color="BDD7EE" w:fill="BDD7EE"/>
            <w:noWrap/>
            <w:vAlign w:val="bottom"/>
            <w:hideMark/>
          </w:tcPr>
          <w:p w14:paraId="09FB0BD0"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F00D831"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5E72C16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987" w:type="dxa"/>
            <w:tcBorders>
              <w:top w:val="single" w:sz="4" w:space="0" w:color="DDEBF7"/>
              <w:left w:val="nil"/>
              <w:bottom w:val="single" w:sz="4" w:space="0" w:color="DDEBF7"/>
              <w:right w:val="nil"/>
            </w:tcBorders>
            <w:shd w:val="clear" w:color="BDD7EE" w:fill="BDD7EE"/>
            <w:noWrap/>
            <w:vAlign w:val="bottom"/>
            <w:hideMark/>
          </w:tcPr>
          <w:p w14:paraId="7372014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19</w:t>
            </w:r>
          </w:p>
        </w:tc>
        <w:tc>
          <w:tcPr>
            <w:tcW w:w="1368" w:type="dxa"/>
            <w:tcBorders>
              <w:top w:val="single" w:sz="4" w:space="0" w:color="DDEBF7"/>
              <w:left w:val="nil"/>
              <w:bottom w:val="single" w:sz="4" w:space="0" w:color="DDEBF7"/>
              <w:right w:val="nil"/>
            </w:tcBorders>
            <w:shd w:val="clear" w:color="BDD7EE" w:fill="BDD7EE"/>
            <w:noWrap/>
            <w:vAlign w:val="bottom"/>
            <w:hideMark/>
          </w:tcPr>
          <w:p w14:paraId="77A6F1F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26</w:t>
            </w:r>
          </w:p>
        </w:tc>
      </w:tr>
      <w:tr w:rsidR="002B4505" w14:paraId="1268DAFE"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79E23960"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ROS - IAIS - 2020+</w:t>
            </w:r>
          </w:p>
        </w:tc>
        <w:tc>
          <w:tcPr>
            <w:tcW w:w="709" w:type="dxa"/>
            <w:tcBorders>
              <w:top w:val="single" w:sz="4" w:space="0" w:color="DDEBF7"/>
              <w:left w:val="nil"/>
              <w:bottom w:val="single" w:sz="4" w:space="0" w:color="DDEBF7"/>
              <w:right w:val="nil"/>
            </w:tcBorders>
            <w:shd w:val="clear" w:color="BDD7EE" w:fill="BDD7EE"/>
            <w:noWrap/>
            <w:vAlign w:val="bottom"/>
            <w:hideMark/>
          </w:tcPr>
          <w:p w14:paraId="76BFFED3"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3E9FD4AC"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4AE933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10,5</w:t>
            </w:r>
          </w:p>
        </w:tc>
        <w:tc>
          <w:tcPr>
            <w:tcW w:w="987" w:type="dxa"/>
            <w:tcBorders>
              <w:top w:val="single" w:sz="4" w:space="0" w:color="DDEBF7"/>
              <w:left w:val="nil"/>
              <w:bottom w:val="single" w:sz="4" w:space="0" w:color="DDEBF7"/>
              <w:right w:val="nil"/>
            </w:tcBorders>
            <w:shd w:val="clear" w:color="BDD7EE" w:fill="BDD7EE"/>
            <w:noWrap/>
            <w:vAlign w:val="bottom"/>
            <w:hideMark/>
          </w:tcPr>
          <w:p w14:paraId="0853735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w:t>
            </w:r>
          </w:p>
        </w:tc>
        <w:tc>
          <w:tcPr>
            <w:tcW w:w="1368" w:type="dxa"/>
            <w:tcBorders>
              <w:top w:val="single" w:sz="4" w:space="0" w:color="DDEBF7"/>
              <w:left w:val="nil"/>
              <w:bottom w:val="single" w:sz="4" w:space="0" w:color="DDEBF7"/>
              <w:right w:val="nil"/>
            </w:tcBorders>
            <w:shd w:val="clear" w:color="BDD7EE" w:fill="BDD7EE"/>
            <w:noWrap/>
            <w:vAlign w:val="bottom"/>
            <w:hideMark/>
          </w:tcPr>
          <w:p w14:paraId="047B89F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2,5</w:t>
            </w:r>
          </w:p>
        </w:tc>
      </w:tr>
      <w:tr w:rsidR="002B4505" w14:paraId="1ACC347B"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5BA60B54"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Rozvoj informačního systému hygienické služby (hygienických registrů) s výstupy GDPR</w:t>
            </w:r>
          </w:p>
        </w:tc>
        <w:tc>
          <w:tcPr>
            <w:tcW w:w="709" w:type="dxa"/>
            <w:tcBorders>
              <w:top w:val="single" w:sz="4" w:space="0" w:color="DDEBF7"/>
              <w:left w:val="nil"/>
              <w:bottom w:val="single" w:sz="4" w:space="0" w:color="DDEBF7"/>
              <w:right w:val="nil"/>
            </w:tcBorders>
            <w:shd w:val="clear" w:color="BDD7EE" w:fill="BDD7EE"/>
            <w:noWrap/>
            <w:vAlign w:val="bottom"/>
            <w:hideMark/>
          </w:tcPr>
          <w:p w14:paraId="0C0D732E"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B086122"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B8342C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35</w:t>
            </w:r>
          </w:p>
        </w:tc>
        <w:tc>
          <w:tcPr>
            <w:tcW w:w="987" w:type="dxa"/>
            <w:tcBorders>
              <w:top w:val="single" w:sz="4" w:space="0" w:color="DDEBF7"/>
              <w:left w:val="nil"/>
              <w:bottom w:val="single" w:sz="4" w:space="0" w:color="DDEBF7"/>
              <w:right w:val="nil"/>
            </w:tcBorders>
            <w:shd w:val="clear" w:color="BDD7EE" w:fill="BDD7EE"/>
            <w:noWrap/>
            <w:vAlign w:val="bottom"/>
            <w:hideMark/>
          </w:tcPr>
          <w:p w14:paraId="45A47AB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1368" w:type="dxa"/>
            <w:tcBorders>
              <w:top w:val="single" w:sz="4" w:space="0" w:color="DDEBF7"/>
              <w:left w:val="nil"/>
              <w:bottom w:val="single" w:sz="4" w:space="0" w:color="DDEBF7"/>
              <w:right w:val="nil"/>
            </w:tcBorders>
            <w:shd w:val="clear" w:color="BDD7EE" w:fill="BDD7EE"/>
            <w:noWrap/>
            <w:vAlign w:val="bottom"/>
            <w:hideMark/>
          </w:tcPr>
          <w:p w14:paraId="5204BCC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w:t>
            </w:r>
          </w:p>
        </w:tc>
      </w:tr>
      <w:tr w:rsidR="002B4505" w14:paraId="0CF5516E"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27062003"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Sdílená knihovna (wiki) nejlepší praxe řízení ICT/eGovernment</w:t>
            </w:r>
          </w:p>
        </w:tc>
        <w:tc>
          <w:tcPr>
            <w:tcW w:w="709" w:type="dxa"/>
            <w:tcBorders>
              <w:top w:val="single" w:sz="4" w:space="0" w:color="DDEBF7"/>
              <w:left w:val="nil"/>
              <w:bottom w:val="single" w:sz="4" w:space="0" w:color="DDEBF7"/>
              <w:right w:val="nil"/>
            </w:tcBorders>
            <w:shd w:val="clear" w:color="BDD7EE" w:fill="BDD7EE"/>
            <w:noWrap/>
            <w:vAlign w:val="bottom"/>
            <w:hideMark/>
          </w:tcPr>
          <w:p w14:paraId="3106D7F3"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6E975C57"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3FBE785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987" w:type="dxa"/>
            <w:tcBorders>
              <w:top w:val="single" w:sz="4" w:space="0" w:color="DDEBF7"/>
              <w:left w:val="nil"/>
              <w:bottom w:val="single" w:sz="4" w:space="0" w:color="DDEBF7"/>
              <w:right w:val="nil"/>
            </w:tcBorders>
            <w:shd w:val="clear" w:color="BDD7EE" w:fill="BDD7EE"/>
            <w:noWrap/>
            <w:vAlign w:val="bottom"/>
            <w:hideMark/>
          </w:tcPr>
          <w:p w14:paraId="091C138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0,5</w:t>
            </w:r>
          </w:p>
        </w:tc>
        <w:tc>
          <w:tcPr>
            <w:tcW w:w="1368" w:type="dxa"/>
            <w:tcBorders>
              <w:top w:val="single" w:sz="4" w:space="0" w:color="DDEBF7"/>
              <w:left w:val="nil"/>
              <w:bottom w:val="single" w:sz="4" w:space="0" w:color="DDEBF7"/>
              <w:right w:val="nil"/>
            </w:tcBorders>
            <w:shd w:val="clear" w:color="BDD7EE" w:fill="BDD7EE"/>
            <w:noWrap/>
            <w:vAlign w:val="bottom"/>
            <w:hideMark/>
          </w:tcPr>
          <w:p w14:paraId="1526CF8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0,5</w:t>
            </w:r>
          </w:p>
        </w:tc>
      </w:tr>
      <w:tr w:rsidR="002B4505" w14:paraId="7E71224F"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A41B071"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Vytvoření souboru vzorových požadavků na IS orgánů samosprávy</w:t>
            </w:r>
          </w:p>
        </w:tc>
        <w:tc>
          <w:tcPr>
            <w:tcW w:w="709" w:type="dxa"/>
            <w:tcBorders>
              <w:top w:val="single" w:sz="4" w:space="0" w:color="DDEBF7"/>
              <w:left w:val="nil"/>
              <w:bottom w:val="single" w:sz="4" w:space="0" w:color="DDEBF7"/>
              <w:right w:val="nil"/>
            </w:tcBorders>
            <w:shd w:val="clear" w:color="BDD7EE" w:fill="BDD7EE"/>
            <w:noWrap/>
            <w:vAlign w:val="bottom"/>
            <w:hideMark/>
          </w:tcPr>
          <w:p w14:paraId="051AC3D5"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6ED7819E"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5C946FED"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4596B5BB"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41C6B095" w14:textId="77777777" w:rsidR="00873343" w:rsidRDefault="00873343">
            <w:pPr>
              <w:rPr>
                <w:sz w:val="20"/>
                <w:szCs w:val="20"/>
              </w:rPr>
            </w:pPr>
          </w:p>
        </w:tc>
      </w:tr>
      <w:tr w:rsidR="002B4505" w14:paraId="5704584A" w14:textId="77777777" w:rsidTr="002B4505">
        <w:trPr>
          <w:trHeight w:val="280"/>
        </w:trPr>
        <w:tc>
          <w:tcPr>
            <w:tcW w:w="4536" w:type="dxa"/>
            <w:tcBorders>
              <w:top w:val="single" w:sz="4" w:space="0" w:color="9BC2E6"/>
              <w:left w:val="nil"/>
              <w:bottom w:val="single" w:sz="4" w:space="0" w:color="9BC2E6"/>
              <w:right w:val="nil"/>
            </w:tcBorders>
            <w:shd w:val="clear" w:color="DDEBF7" w:fill="DDEBF7"/>
            <w:noWrap/>
            <w:vAlign w:val="bottom"/>
            <w:hideMark/>
          </w:tcPr>
          <w:p w14:paraId="553E3D44"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2023</w:t>
            </w:r>
          </w:p>
        </w:tc>
        <w:tc>
          <w:tcPr>
            <w:tcW w:w="709" w:type="dxa"/>
            <w:tcBorders>
              <w:top w:val="single" w:sz="4" w:space="0" w:color="9BC2E6"/>
              <w:left w:val="nil"/>
              <w:bottom w:val="single" w:sz="4" w:space="0" w:color="9BC2E6"/>
              <w:right w:val="nil"/>
            </w:tcBorders>
            <w:shd w:val="clear" w:color="DDEBF7" w:fill="DDEBF7"/>
            <w:noWrap/>
            <w:vAlign w:val="bottom"/>
            <w:hideMark/>
          </w:tcPr>
          <w:p w14:paraId="4FC12A40"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10</w:t>
            </w:r>
          </w:p>
        </w:tc>
        <w:tc>
          <w:tcPr>
            <w:tcW w:w="851" w:type="dxa"/>
            <w:tcBorders>
              <w:top w:val="single" w:sz="4" w:space="0" w:color="9BC2E6"/>
              <w:left w:val="nil"/>
              <w:bottom w:val="single" w:sz="4" w:space="0" w:color="9BC2E6"/>
              <w:right w:val="nil"/>
            </w:tcBorders>
            <w:shd w:val="clear" w:color="DDEBF7" w:fill="DDEBF7"/>
            <w:noWrap/>
            <w:vAlign w:val="bottom"/>
            <w:hideMark/>
          </w:tcPr>
          <w:p w14:paraId="407EBD34"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62</w:t>
            </w:r>
          </w:p>
        </w:tc>
        <w:tc>
          <w:tcPr>
            <w:tcW w:w="993" w:type="dxa"/>
            <w:tcBorders>
              <w:top w:val="single" w:sz="4" w:space="0" w:color="9BC2E6"/>
              <w:left w:val="nil"/>
              <w:bottom w:val="single" w:sz="4" w:space="0" w:color="9BC2E6"/>
              <w:right w:val="nil"/>
            </w:tcBorders>
            <w:shd w:val="clear" w:color="DDEBF7" w:fill="DDEBF7"/>
            <w:noWrap/>
            <w:vAlign w:val="bottom"/>
            <w:hideMark/>
          </w:tcPr>
          <w:p w14:paraId="592D5991"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3678,95</w:t>
            </w:r>
          </w:p>
        </w:tc>
        <w:tc>
          <w:tcPr>
            <w:tcW w:w="987" w:type="dxa"/>
            <w:tcBorders>
              <w:top w:val="single" w:sz="4" w:space="0" w:color="9BC2E6"/>
              <w:left w:val="nil"/>
              <w:bottom w:val="single" w:sz="4" w:space="0" w:color="9BC2E6"/>
              <w:right w:val="nil"/>
            </w:tcBorders>
            <w:shd w:val="clear" w:color="DDEBF7" w:fill="DDEBF7"/>
            <w:noWrap/>
            <w:vAlign w:val="bottom"/>
            <w:hideMark/>
          </w:tcPr>
          <w:p w14:paraId="3BD1FC2C"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174,7</w:t>
            </w:r>
          </w:p>
        </w:tc>
        <w:tc>
          <w:tcPr>
            <w:tcW w:w="1368" w:type="dxa"/>
            <w:tcBorders>
              <w:top w:val="single" w:sz="4" w:space="0" w:color="9BC2E6"/>
              <w:left w:val="nil"/>
              <w:bottom w:val="single" w:sz="4" w:space="0" w:color="9BC2E6"/>
              <w:right w:val="nil"/>
            </w:tcBorders>
            <w:shd w:val="clear" w:color="DDEBF7" w:fill="DDEBF7"/>
            <w:noWrap/>
            <w:vAlign w:val="bottom"/>
            <w:hideMark/>
          </w:tcPr>
          <w:p w14:paraId="01C3FE6D"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159,2</w:t>
            </w:r>
          </w:p>
        </w:tc>
      </w:tr>
      <w:tr w:rsidR="002B4505" w14:paraId="495BD8C9"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5CBBEDAB"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6</w:t>
            </w:r>
          </w:p>
        </w:tc>
        <w:tc>
          <w:tcPr>
            <w:tcW w:w="709" w:type="dxa"/>
            <w:tcBorders>
              <w:top w:val="single" w:sz="4" w:space="0" w:color="DDEBF7"/>
              <w:left w:val="nil"/>
              <w:bottom w:val="single" w:sz="4" w:space="0" w:color="DDEBF7"/>
              <w:right w:val="nil"/>
            </w:tcBorders>
            <w:shd w:val="clear" w:color="BDD7EE" w:fill="BDD7EE"/>
            <w:noWrap/>
            <w:vAlign w:val="bottom"/>
            <w:hideMark/>
          </w:tcPr>
          <w:p w14:paraId="3099A159"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10CFA036"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993" w:type="dxa"/>
            <w:tcBorders>
              <w:top w:val="single" w:sz="4" w:space="0" w:color="DDEBF7"/>
              <w:left w:val="nil"/>
              <w:bottom w:val="single" w:sz="4" w:space="0" w:color="DDEBF7"/>
              <w:right w:val="nil"/>
            </w:tcBorders>
            <w:shd w:val="clear" w:color="BDD7EE" w:fill="BDD7EE"/>
            <w:noWrap/>
            <w:vAlign w:val="bottom"/>
            <w:hideMark/>
          </w:tcPr>
          <w:p w14:paraId="0841F909"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40,7</w:t>
            </w:r>
          </w:p>
        </w:tc>
        <w:tc>
          <w:tcPr>
            <w:tcW w:w="987" w:type="dxa"/>
            <w:tcBorders>
              <w:top w:val="single" w:sz="4" w:space="0" w:color="DDEBF7"/>
              <w:left w:val="nil"/>
              <w:bottom w:val="single" w:sz="4" w:space="0" w:color="DDEBF7"/>
              <w:right w:val="nil"/>
            </w:tcBorders>
            <w:shd w:val="clear" w:color="BDD7EE" w:fill="BDD7EE"/>
            <w:noWrap/>
            <w:vAlign w:val="bottom"/>
            <w:hideMark/>
          </w:tcPr>
          <w:p w14:paraId="65FB7156"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15,7</w:t>
            </w:r>
          </w:p>
        </w:tc>
        <w:tc>
          <w:tcPr>
            <w:tcW w:w="1368" w:type="dxa"/>
            <w:tcBorders>
              <w:top w:val="single" w:sz="4" w:space="0" w:color="DDEBF7"/>
              <w:left w:val="nil"/>
              <w:bottom w:val="single" w:sz="4" w:space="0" w:color="DDEBF7"/>
              <w:right w:val="nil"/>
            </w:tcBorders>
            <w:shd w:val="clear" w:color="BDD7EE" w:fill="BDD7EE"/>
            <w:noWrap/>
            <w:vAlign w:val="bottom"/>
            <w:hideMark/>
          </w:tcPr>
          <w:p w14:paraId="7A37CA61"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15</w:t>
            </w:r>
          </w:p>
        </w:tc>
      </w:tr>
      <w:tr w:rsidR="002B4505" w14:paraId="018CAB23"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63986013"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Vytvoření Geoportál 2 CENIA MŽP</w:t>
            </w:r>
          </w:p>
        </w:tc>
        <w:tc>
          <w:tcPr>
            <w:tcW w:w="709" w:type="dxa"/>
            <w:tcBorders>
              <w:top w:val="single" w:sz="4" w:space="0" w:color="DDEBF7"/>
              <w:left w:val="nil"/>
              <w:bottom w:val="single" w:sz="4" w:space="0" w:color="DDEBF7"/>
              <w:right w:val="nil"/>
            </w:tcBorders>
            <w:shd w:val="clear" w:color="BDD7EE" w:fill="BDD7EE"/>
            <w:noWrap/>
            <w:vAlign w:val="bottom"/>
            <w:hideMark/>
          </w:tcPr>
          <w:p w14:paraId="67AA9690"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165EEE1A"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993" w:type="dxa"/>
            <w:tcBorders>
              <w:top w:val="single" w:sz="4" w:space="0" w:color="DDEBF7"/>
              <w:left w:val="nil"/>
              <w:bottom w:val="single" w:sz="4" w:space="0" w:color="DDEBF7"/>
              <w:right w:val="nil"/>
            </w:tcBorders>
            <w:shd w:val="clear" w:color="BDD7EE" w:fill="BDD7EE"/>
            <w:noWrap/>
            <w:vAlign w:val="bottom"/>
            <w:hideMark/>
          </w:tcPr>
          <w:p w14:paraId="52E1227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40,7</w:t>
            </w:r>
          </w:p>
        </w:tc>
        <w:tc>
          <w:tcPr>
            <w:tcW w:w="987" w:type="dxa"/>
            <w:tcBorders>
              <w:top w:val="single" w:sz="4" w:space="0" w:color="DDEBF7"/>
              <w:left w:val="nil"/>
              <w:bottom w:val="single" w:sz="4" w:space="0" w:color="DDEBF7"/>
              <w:right w:val="nil"/>
            </w:tcBorders>
            <w:shd w:val="clear" w:color="BDD7EE" w:fill="BDD7EE"/>
            <w:noWrap/>
            <w:vAlign w:val="bottom"/>
            <w:hideMark/>
          </w:tcPr>
          <w:p w14:paraId="21F483A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15,7</w:t>
            </w:r>
          </w:p>
        </w:tc>
        <w:tc>
          <w:tcPr>
            <w:tcW w:w="1368" w:type="dxa"/>
            <w:tcBorders>
              <w:top w:val="single" w:sz="4" w:space="0" w:color="DDEBF7"/>
              <w:left w:val="nil"/>
              <w:bottom w:val="single" w:sz="4" w:space="0" w:color="DDEBF7"/>
              <w:right w:val="nil"/>
            </w:tcBorders>
            <w:shd w:val="clear" w:color="BDD7EE" w:fill="BDD7EE"/>
            <w:noWrap/>
            <w:vAlign w:val="bottom"/>
            <w:hideMark/>
          </w:tcPr>
          <w:p w14:paraId="3C6B75A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r>
      <w:tr w:rsidR="002B4505" w14:paraId="031FCFDF" w14:textId="77777777" w:rsidTr="001606F8">
        <w:trPr>
          <w:trHeight w:val="620"/>
        </w:trPr>
        <w:tc>
          <w:tcPr>
            <w:tcW w:w="4536" w:type="dxa"/>
            <w:tcBorders>
              <w:top w:val="nil"/>
              <w:left w:val="nil"/>
              <w:bottom w:val="single" w:sz="4" w:space="0" w:color="5B9BD5"/>
              <w:right w:val="nil"/>
            </w:tcBorders>
            <w:shd w:val="clear" w:color="1F4E78" w:fill="1F4E78"/>
            <w:noWrap/>
            <w:vAlign w:val="center"/>
            <w:hideMark/>
          </w:tcPr>
          <w:p w14:paraId="27ABCB3A" w14:textId="77777777" w:rsidR="002B4505" w:rsidRDefault="002B4505" w:rsidP="001606F8">
            <w:pPr>
              <w:rPr>
                <w:rFonts w:ascii="Arial Narrow" w:hAnsi="Arial Narrow" w:cs="Calibri"/>
                <w:b/>
                <w:bCs/>
                <w:color w:val="FFFFFF"/>
                <w:sz w:val="20"/>
                <w:szCs w:val="20"/>
              </w:rPr>
            </w:pPr>
            <w:r>
              <w:rPr>
                <w:rFonts w:ascii="Arial Narrow" w:hAnsi="Arial Narrow" w:cs="Calibri"/>
                <w:b/>
                <w:bCs/>
                <w:color w:val="FFFFFF"/>
                <w:sz w:val="20"/>
                <w:szCs w:val="20"/>
              </w:rPr>
              <w:t>Rok konce realizace - Měsíc - Název záměru</w:t>
            </w:r>
          </w:p>
        </w:tc>
        <w:tc>
          <w:tcPr>
            <w:tcW w:w="709" w:type="dxa"/>
            <w:tcBorders>
              <w:top w:val="nil"/>
              <w:left w:val="nil"/>
              <w:bottom w:val="single" w:sz="4" w:space="0" w:color="5B9BD5"/>
              <w:right w:val="nil"/>
            </w:tcBorders>
            <w:shd w:val="clear" w:color="1F4E78" w:fill="1F4E78"/>
            <w:vAlign w:val="center"/>
            <w:hideMark/>
          </w:tcPr>
          <w:p w14:paraId="04A0383B"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Počet</w:t>
            </w:r>
          </w:p>
        </w:tc>
        <w:tc>
          <w:tcPr>
            <w:tcW w:w="851" w:type="dxa"/>
            <w:tcBorders>
              <w:top w:val="nil"/>
              <w:left w:val="nil"/>
              <w:bottom w:val="single" w:sz="4" w:space="0" w:color="5B9BD5"/>
              <w:right w:val="nil"/>
            </w:tcBorders>
            <w:shd w:val="clear" w:color="1F4E78" w:fill="1F4E78"/>
            <w:noWrap/>
            <w:vAlign w:val="center"/>
            <w:hideMark/>
          </w:tcPr>
          <w:p w14:paraId="1199DFD7"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Hotovo %</w:t>
            </w:r>
          </w:p>
        </w:tc>
        <w:tc>
          <w:tcPr>
            <w:tcW w:w="993" w:type="dxa"/>
            <w:tcBorders>
              <w:top w:val="nil"/>
              <w:left w:val="nil"/>
              <w:bottom w:val="single" w:sz="4" w:space="0" w:color="5B9BD5"/>
              <w:right w:val="nil"/>
            </w:tcBorders>
            <w:shd w:val="clear" w:color="1F4E78" w:fill="1F4E78"/>
            <w:vAlign w:val="center"/>
            <w:hideMark/>
          </w:tcPr>
          <w:p w14:paraId="572CFB9E"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Celk. výdaje [mil.Kč]</w:t>
            </w:r>
          </w:p>
        </w:tc>
        <w:tc>
          <w:tcPr>
            <w:tcW w:w="987" w:type="dxa"/>
            <w:tcBorders>
              <w:top w:val="nil"/>
              <w:left w:val="nil"/>
              <w:bottom w:val="single" w:sz="4" w:space="0" w:color="5B9BD5"/>
              <w:right w:val="nil"/>
            </w:tcBorders>
            <w:shd w:val="clear" w:color="1F4E78" w:fill="1F4E78"/>
            <w:vAlign w:val="center"/>
            <w:hideMark/>
          </w:tcPr>
          <w:p w14:paraId="73BDC54C"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Výdaje 2021 [mil.Kč]</w:t>
            </w:r>
          </w:p>
        </w:tc>
        <w:tc>
          <w:tcPr>
            <w:tcW w:w="1368" w:type="dxa"/>
            <w:tcBorders>
              <w:top w:val="nil"/>
              <w:left w:val="nil"/>
              <w:bottom w:val="single" w:sz="4" w:space="0" w:color="5B9BD5"/>
              <w:right w:val="nil"/>
            </w:tcBorders>
            <w:shd w:val="clear" w:color="1F4E78" w:fill="1F4E78"/>
            <w:vAlign w:val="center"/>
            <w:hideMark/>
          </w:tcPr>
          <w:p w14:paraId="5246D9D6" w14:textId="77777777" w:rsidR="002B4505" w:rsidRDefault="002B4505" w:rsidP="001606F8">
            <w:pPr>
              <w:jc w:val="center"/>
              <w:rPr>
                <w:rFonts w:ascii="Arial Narrow" w:hAnsi="Arial Narrow" w:cs="Calibri"/>
                <w:b/>
                <w:bCs/>
                <w:color w:val="FFFFFF"/>
                <w:sz w:val="20"/>
                <w:szCs w:val="20"/>
              </w:rPr>
            </w:pPr>
            <w:r>
              <w:rPr>
                <w:rFonts w:ascii="Arial Narrow" w:hAnsi="Arial Narrow" w:cs="Calibri"/>
                <w:b/>
                <w:bCs/>
                <w:color w:val="FFFFFF"/>
                <w:sz w:val="20"/>
                <w:szCs w:val="20"/>
              </w:rPr>
              <w:t>Součet z Výdaje 2022 [mil.Kč]</w:t>
            </w:r>
          </w:p>
        </w:tc>
      </w:tr>
      <w:tr w:rsidR="002B4505" w14:paraId="3B612747"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0C8E04AE"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12</w:t>
            </w:r>
          </w:p>
        </w:tc>
        <w:tc>
          <w:tcPr>
            <w:tcW w:w="709" w:type="dxa"/>
            <w:tcBorders>
              <w:top w:val="single" w:sz="4" w:space="0" w:color="DDEBF7"/>
              <w:left w:val="nil"/>
              <w:bottom w:val="single" w:sz="4" w:space="0" w:color="DDEBF7"/>
              <w:right w:val="nil"/>
            </w:tcBorders>
            <w:shd w:val="clear" w:color="BDD7EE" w:fill="BDD7EE"/>
            <w:noWrap/>
            <w:vAlign w:val="bottom"/>
            <w:hideMark/>
          </w:tcPr>
          <w:p w14:paraId="3F564C12"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9</w:t>
            </w:r>
          </w:p>
        </w:tc>
        <w:tc>
          <w:tcPr>
            <w:tcW w:w="851" w:type="dxa"/>
            <w:tcBorders>
              <w:top w:val="single" w:sz="4" w:space="0" w:color="DDEBF7"/>
              <w:left w:val="nil"/>
              <w:bottom w:val="single" w:sz="4" w:space="0" w:color="DDEBF7"/>
              <w:right w:val="nil"/>
            </w:tcBorders>
            <w:shd w:val="clear" w:color="BDD7EE" w:fill="BDD7EE"/>
            <w:noWrap/>
            <w:vAlign w:val="bottom"/>
            <w:hideMark/>
          </w:tcPr>
          <w:p w14:paraId="6CB1311B"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60</w:t>
            </w:r>
          </w:p>
        </w:tc>
        <w:tc>
          <w:tcPr>
            <w:tcW w:w="993" w:type="dxa"/>
            <w:tcBorders>
              <w:top w:val="single" w:sz="4" w:space="0" w:color="DDEBF7"/>
              <w:left w:val="nil"/>
              <w:bottom w:val="single" w:sz="4" w:space="0" w:color="DDEBF7"/>
              <w:right w:val="nil"/>
            </w:tcBorders>
            <w:shd w:val="clear" w:color="BDD7EE" w:fill="BDD7EE"/>
            <w:noWrap/>
            <w:vAlign w:val="bottom"/>
            <w:hideMark/>
          </w:tcPr>
          <w:p w14:paraId="64B5C3CE"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3638,25</w:t>
            </w:r>
          </w:p>
        </w:tc>
        <w:tc>
          <w:tcPr>
            <w:tcW w:w="987" w:type="dxa"/>
            <w:tcBorders>
              <w:top w:val="single" w:sz="4" w:space="0" w:color="DDEBF7"/>
              <w:left w:val="nil"/>
              <w:bottom w:val="single" w:sz="4" w:space="0" w:color="DDEBF7"/>
              <w:right w:val="nil"/>
            </w:tcBorders>
            <w:shd w:val="clear" w:color="BDD7EE" w:fill="BDD7EE"/>
            <w:noWrap/>
            <w:vAlign w:val="bottom"/>
            <w:hideMark/>
          </w:tcPr>
          <w:p w14:paraId="2C259E5D"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159</w:t>
            </w:r>
          </w:p>
        </w:tc>
        <w:tc>
          <w:tcPr>
            <w:tcW w:w="1368" w:type="dxa"/>
            <w:tcBorders>
              <w:top w:val="single" w:sz="4" w:space="0" w:color="DDEBF7"/>
              <w:left w:val="nil"/>
              <w:bottom w:val="single" w:sz="4" w:space="0" w:color="DDEBF7"/>
              <w:right w:val="nil"/>
            </w:tcBorders>
            <w:shd w:val="clear" w:color="BDD7EE" w:fill="BDD7EE"/>
            <w:noWrap/>
            <w:vAlign w:val="bottom"/>
            <w:hideMark/>
          </w:tcPr>
          <w:p w14:paraId="3A39182C"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144,2</w:t>
            </w:r>
          </w:p>
        </w:tc>
      </w:tr>
      <w:tr w:rsidR="002B4505" w14:paraId="713BC154"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92C99B9"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[P] Program - Budování propojeného datového fondu</w:t>
            </w:r>
          </w:p>
        </w:tc>
        <w:tc>
          <w:tcPr>
            <w:tcW w:w="709" w:type="dxa"/>
            <w:tcBorders>
              <w:top w:val="single" w:sz="4" w:space="0" w:color="DDEBF7"/>
              <w:left w:val="nil"/>
              <w:bottom w:val="single" w:sz="4" w:space="0" w:color="DDEBF7"/>
              <w:right w:val="nil"/>
            </w:tcBorders>
            <w:shd w:val="clear" w:color="BDD7EE" w:fill="BDD7EE"/>
            <w:noWrap/>
            <w:vAlign w:val="bottom"/>
            <w:hideMark/>
          </w:tcPr>
          <w:p w14:paraId="5F121A42"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54863DD4"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3CFEBE6A"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13DBBE87"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70290899" w14:textId="77777777" w:rsidR="00873343" w:rsidRDefault="00873343">
            <w:pPr>
              <w:rPr>
                <w:sz w:val="20"/>
                <w:szCs w:val="20"/>
              </w:rPr>
            </w:pPr>
          </w:p>
        </w:tc>
      </w:tr>
      <w:tr w:rsidR="002B4505" w14:paraId="632A191A"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C749526"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Agendový informační systém pro správu daní nDIS, náhrada ADIS, GFŘ</w:t>
            </w:r>
          </w:p>
        </w:tc>
        <w:tc>
          <w:tcPr>
            <w:tcW w:w="709" w:type="dxa"/>
            <w:tcBorders>
              <w:top w:val="single" w:sz="4" w:space="0" w:color="DDEBF7"/>
              <w:left w:val="nil"/>
              <w:bottom w:val="single" w:sz="4" w:space="0" w:color="DDEBF7"/>
              <w:right w:val="nil"/>
            </w:tcBorders>
            <w:shd w:val="clear" w:color="BDD7EE" w:fill="BDD7EE"/>
            <w:noWrap/>
            <w:vAlign w:val="bottom"/>
            <w:hideMark/>
          </w:tcPr>
          <w:p w14:paraId="3F8AA05B"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44369CD3"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7E2B155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3327,5</w:t>
            </w:r>
          </w:p>
        </w:tc>
        <w:tc>
          <w:tcPr>
            <w:tcW w:w="987" w:type="dxa"/>
            <w:tcBorders>
              <w:top w:val="single" w:sz="4" w:space="0" w:color="DDEBF7"/>
              <w:left w:val="nil"/>
              <w:bottom w:val="single" w:sz="4" w:space="0" w:color="DDEBF7"/>
              <w:right w:val="nil"/>
            </w:tcBorders>
            <w:shd w:val="clear" w:color="BDD7EE" w:fill="BDD7EE"/>
            <w:noWrap/>
            <w:vAlign w:val="bottom"/>
            <w:hideMark/>
          </w:tcPr>
          <w:p w14:paraId="55DF219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64</w:t>
            </w:r>
          </w:p>
        </w:tc>
        <w:tc>
          <w:tcPr>
            <w:tcW w:w="1368" w:type="dxa"/>
            <w:tcBorders>
              <w:top w:val="single" w:sz="4" w:space="0" w:color="DDEBF7"/>
              <w:left w:val="nil"/>
              <w:bottom w:val="single" w:sz="4" w:space="0" w:color="DDEBF7"/>
              <w:right w:val="nil"/>
            </w:tcBorders>
            <w:shd w:val="clear" w:color="BDD7EE" w:fill="BDD7EE"/>
            <w:noWrap/>
            <w:vAlign w:val="bottom"/>
            <w:hideMark/>
          </w:tcPr>
          <w:p w14:paraId="6C17ABE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46,2</w:t>
            </w:r>
          </w:p>
        </w:tc>
      </w:tr>
      <w:tr w:rsidR="002B4505" w14:paraId="546E21BC"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6111DB2D"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Enterprise architektura klíčových projektů a  informační koncepce MZ</w:t>
            </w:r>
          </w:p>
        </w:tc>
        <w:tc>
          <w:tcPr>
            <w:tcW w:w="709" w:type="dxa"/>
            <w:tcBorders>
              <w:top w:val="single" w:sz="4" w:space="0" w:color="DDEBF7"/>
              <w:left w:val="nil"/>
              <w:bottom w:val="single" w:sz="4" w:space="0" w:color="DDEBF7"/>
              <w:right w:val="nil"/>
            </w:tcBorders>
            <w:shd w:val="clear" w:color="BDD7EE" w:fill="BDD7EE"/>
            <w:noWrap/>
            <w:vAlign w:val="bottom"/>
            <w:hideMark/>
          </w:tcPr>
          <w:p w14:paraId="05123A4C"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27532D22"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993" w:type="dxa"/>
            <w:tcBorders>
              <w:top w:val="single" w:sz="4" w:space="0" w:color="DDEBF7"/>
              <w:left w:val="nil"/>
              <w:bottom w:val="single" w:sz="4" w:space="0" w:color="DDEBF7"/>
              <w:right w:val="nil"/>
            </w:tcBorders>
            <w:shd w:val="clear" w:color="BDD7EE" w:fill="BDD7EE"/>
            <w:noWrap/>
            <w:vAlign w:val="bottom"/>
            <w:hideMark/>
          </w:tcPr>
          <w:p w14:paraId="3CF73BA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22,5</w:t>
            </w:r>
          </w:p>
        </w:tc>
        <w:tc>
          <w:tcPr>
            <w:tcW w:w="987" w:type="dxa"/>
            <w:tcBorders>
              <w:top w:val="single" w:sz="4" w:space="0" w:color="DDEBF7"/>
              <w:left w:val="nil"/>
              <w:bottom w:val="single" w:sz="4" w:space="0" w:color="DDEBF7"/>
              <w:right w:val="nil"/>
            </w:tcBorders>
            <w:shd w:val="clear" w:color="BDD7EE" w:fill="BDD7EE"/>
            <w:noWrap/>
            <w:vAlign w:val="bottom"/>
            <w:hideMark/>
          </w:tcPr>
          <w:p w14:paraId="73B9633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7</w:t>
            </w:r>
          </w:p>
        </w:tc>
        <w:tc>
          <w:tcPr>
            <w:tcW w:w="1368" w:type="dxa"/>
            <w:tcBorders>
              <w:top w:val="single" w:sz="4" w:space="0" w:color="DDEBF7"/>
              <w:left w:val="nil"/>
              <w:bottom w:val="single" w:sz="4" w:space="0" w:color="DDEBF7"/>
              <w:right w:val="nil"/>
            </w:tcBorders>
            <w:shd w:val="clear" w:color="BDD7EE" w:fill="BDD7EE"/>
            <w:noWrap/>
            <w:vAlign w:val="bottom"/>
            <w:hideMark/>
          </w:tcPr>
          <w:p w14:paraId="2A2123F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w:t>
            </w:r>
          </w:p>
        </w:tc>
      </w:tr>
      <w:tr w:rsidR="002B4505" w14:paraId="2A28C641"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20110310"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Implementace dopadů nové legislativy (digitální ústava atd.) do ISKN</w:t>
            </w:r>
          </w:p>
        </w:tc>
        <w:tc>
          <w:tcPr>
            <w:tcW w:w="709" w:type="dxa"/>
            <w:tcBorders>
              <w:top w:val="single" w:sz="4" w:space="0" w:color="DDEBF7"/>
              <w:left w:val="nil"/>
              <w:bottom w:val="single" w:sz="4" w:space="0" w:color="DDEBF7"/>
              <w:right w:val="nil"/>
            </w:tcBorders>
            <w:shd w:val="clear" w:color="BDD7EE" w:fill="BDD7EE"/>
            <w:noWrap/>
            <w:vAlign w:val="bottom"/>
            <w:hideMark/>
          </w:tcPr>
          <w:p w14:paraId="47AF4784"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2A577077"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993" w:type="dxa"/>
            <w:tcBorders>
              <w:top w:val="single" w:sz="4" w:space="0" w:color="DDEBF7"/>
              <w:left w:val="nil"/>
              <w:bottom w:val="single" w:sz="4" w:space="0" w:color="DDEBF7"/>
              <w:right w:val="nil"/>
            </w:tcBorders>
            <w:shd w:val="clear" w:color="BDD7EE" w:fill="BDD7EE"/>
            <w:noWrap/>
            <w:vAlign w:val="bottom"/>
            <w:hideMark/>
          </w:tcPr>
          <w:p w14:paraId="7782531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987" w:type="dxa"/>
            <w:tcBorders>
              <w:top w:val="single" w:sz="4" w:space="0" w:color="DDEBF7"/>
              <w:left w:val="nil"/>
              <w:bottom w:val="single" w:sz="4" w:space="0" w:color="DDEBF7"/>
              <w:right w:val="nil"/>
            </w:tcBorders>
            <w:shd w:val="clear" w:color="BDD7EE" w:fill="BDD7EE"/>
            <w:noWrap/>
            <w:vAlign w:val="bottom"/>
            <w:hideMark/>
          </w:tcPr>
          <w:p w14:paraId="5DBA1BE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1368" w:type="dxa"/>
            <w:tcBorders>
              <w:top w:val="single" w:sz="4" w:space="0" w:color="DDEBF7"/>
              <w:left w:val="nil"/>
              <w:bottom w:val="single" w:sz="4" w:space="0" w:color="DDEBF7"/>
              <w:right w:val="nil"/>
            </w:tcBorders>
            <w:shd w:val="clear" w:color="BDD7EE" w:fill="BDD7EE"/>
            <w:noWrap/>
            <w:vAlign w:val="bottom"/>
            <w:hideMark/>
          </w:tcPr>
          <w:p w14:paraId="47CD4DA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r>
      <w:tr w:rsidR="002B4505" w14:paraId="22AF69B5"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794A6322"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Institucionalizace elektronizace zdravotnictví - zajištění role nově zřizovaného Národního centra elektronického zdravotnictví.</w:t>
            </w:r>
          </w:p>
        </w:tc>
        <w:tc>
          <w:tcPr>
            <w:tcW w:w="709" w:type="dxa"/>
            <w:tcBorders>
              <w:top w:val="single" w:sz="4" w:space="0" w:color="DDEBF7"/>
              <w:left w:val="nil"/>
              <w:bottom w:val="single" w:sz="4" w:space="0" w:color="DDEBF7"/>
              <w:right w:val="nil"/>
            </w:tcBorders>
            <w:shd w:val="clear" w:color="BDD7EE" w:fill="BDD7EE"/>
            <w:noWrap/>
            <w:vAlign w:val="bottom"/>
            <w:hideMark/>
          </w:tcPr>
          <w:p w14:paraId="35CA000B"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21708708"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30</w:t>
            </w:r>
          </w:p>
        </w:tc>
        <w:tc>
          <w:tcPr>
            <w:tcW w:w="993" w:type="dxa"/>
            <w:tcBorders>
              <w:top w:val="single" w:sz="4" w:space="0" w:color="DDEBF7"/>
              <w:left w:val="nil"/>
              <w:bottom w:val="single" w:sz="4" w:space="0" w:color="DDEBF7"/>
              <w:right w:val="nil"/>
            </w:tcBorders>
            <w:shd w:val="clear" w:color="BDD7EE" w:fill="BDD7EE"/>
            <w:noWrap/>
            <w:vAlign w:val="bottom"/>
            <w:hideMark/>
          </w:tcPr>
          <w:p w14:paraId="74F8F9F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164</w:t>
            </w:r>
          </w:p>
        </w:tc>
        <w:tc>
          <w:tcPr>
            <w:tcW w:w="987" w:type="dxa"/>
            <w:tcBorders>
              <w:top w:val="single" w:sz="4" w:space="0" w:color="DDEBF7"/>
              <w:left w:val="nil"/>
              <w:bottom w:val="single" w:sz="4" w:space="0" w:color="DDEBF7"/>
              <w:right w:val="nil"/>
            </w:tcBorders>
            <w:shd w:val="clear" w:color="BDD7EE" w:fill="BDD7EE"/>
            <w:noWrap/>
            <w:vAlign w:val="bottom"/>
            <w:hideMark/>
          </w:tcPr>
          <w:p w14:paraId="0E9B9F6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1368" w:type="dxa"/>
            <w:tcBorders>
              <w:top w:val="single" w:sz="4" w:space="0" w:color="DDEBF7"/>
              <w:left w:val="nil"/>
              <w:bottom w:val="single" w:sz="4" w:space="0" w:color="DDEBF7"/>
              <w:right w:val="nil"/>
            </w:tcBorders>
            <w:shd w:val="clear" w:color="BDD7EE" w:fill="BDD7EE"/>
            <w:noWrap/>
            <w:vAlign w:val="bottom"/>
            <w:hideMark/>
          </w:tcPr>
          <w:p w14:paraId="033EFE5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r>
      <w:tr w:rsidR="002B4505" w14:paraId="0B1E6FD1"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3E76F709"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PPDF a zavedení AI v AIS průmyslových práv, ÚPV</w:t>
            </w:r>
          </w:p>
        </w:tc>
        <w:tc>
          <w:tcPr>
            <w:tcW w:w="709" w:type="dxa"/>
            <w:tcBorders>
              <w:top w:val="single" w:sz="4" w:space="0" w:color="DDEBF7"/>
              <w:left w:val="nil"/>
              <w:bottom w:val="single" w:sz="4" w:space="0" w:color="DDEBF7"/>
              <w:right w:val="nil"/>
            </w:tcBorders>
            <w:shd w:val="clear" w:color="BDD7EE" w:fill="BDD7EE"/>
            <w:noWrap/>
            <w:vAlign w:val="bottom"/>
            <w:hideMark/>
          </w:tcPr>
          <w:p w14:paraId="74EFDA2D"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3091DC3F"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15</w:t>
            </w:r>
          </w:p>
        </w:tc>
        <w:tc>
          <w:tcPr>
            <w:tcW w:w="993" w:type="dxa"/>
            <w:tcBorders>
              <w:top w:val="single" w:sz="4" w:space="0" w:color="DDEBF7"/>
              <w:left w:val="nil"/>
              <w:bottom w:val="single" w:sz="4" w:space="0" w:color="DDEBF7"/>
              <w:right w:val="nil"/>
            </w:tcBorders>
            <w:shd w:val="clear" w:color="BDD7EE" w:fill="BDD7EE"/>
            <w:noWrap/>
            <w:vAlign w:val="bottom"/>
            <w:hideMark/>
          </w:tcPr>
          <w:p w14:paraId="66BB25F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16,25</w:t>
            </w:r>
          </w:p>
        </w:tc>
        <w:tc>
          <w:tcPr>
            <w:tcW w:w="987" w:type="dxa"/>
            <w:tcBorders>
              <w:top w:val="single" w:sz="4" w:space="0" w:color="DDEBF7"/>
              <w:left w:val="nil"/>
              <w:bottom w:val="single" w:sz="4" w:space="0" w:color="DDEBF7"/>
              <w:right w:val="nil"/>
            </w:tcBorders>
            <w:shd w:val="clear" w:color="BDD7EE" w:fill="BDD7EE"/>
            <w:noWrap/>
            <w:vAlign w:val="bottom"/>
            <w:hideMark/>
          </w:tcPr>
          <w:p w14:paraId="34AB6C3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w:t>
            </w:r>
          </w:p>
        </w:tc>
        <w:tc>
          <w:tcPr>
            <w:tcW w:w="1368" w:type="dxa"/>
            <w:tcBorders>
              <w:top w:val="single" w:sz="4" w:space="0" w:color="DDEBF7"/>
              <w:left w:val="nil"/>
              <w:bottom w:val="single" w:sz="4" w:space="0" w:color="DDEBF7"/>
              <w:right w:val="nil"/>
            </w:tcBorders>
            <w:shd w:val="clear" w:color="BDD7EE" w:fill="BDD7EE"/>
            <w:noWrap/>
            <w:vAlign w:val="bottom"/>
            <w:hideMark/>
          </w:tcPr>
          <w:p w14:paraId="2F632F6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w:t>
            </w:r>
          </w:p>
        </w:tc>
      </w:tr>
      <w:tr w:rsidR="002B4505" w14:paraId="5BE169C0"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29B45FE5"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Program digitalizace a optimalizace systému zdravotní péče o pacienty s vzácnými onemocněními</w:t>
            </w:r>
          </w:p>
        </w:tc>
        <w:tc>
          <w:tcPr>
            <w:tcW w:w="709" w:type="dxa"/>
            <w:tcBorders>
              <w:top w:val="single" w:sz="4" w:space="0" w:color="DDEBF7"/>
              <w:left w:val="nil"/>
              <w:bottom w:val="single" w:sz="4" w:space="0" w:color="DDEBF7"/>
              <w:right w:val="nil"/>
            </w:tcBorders>
            <w:shd w:val="clear" w:color="BDD7EE" w:fill="BDD7EE"/>
            <w:noWrap/>
            <w:vAlign w:val="bottom"/>
            <w:hideMark/>
          </w:tcPr>
          <w:p w14:paraId="07CFAC29"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450C5DD0"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677C1E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w:t>
            </w:r>
          </w:p>
        </w:tc>
        <w:tc>
          <w:tcPr>
            <w:tcW w:w="987" w:type="dxa"/>
            <w:tcBorders>
              <w:top w:val="single" w:sz="4" w:space="0" w:color="DDEBF7"/>
              <w:left w:val="nil"/>
              <w:bottom w:val="single" w:sz="4" w:space="0" w:color="DDEBF7"/>
              <w:right w:val="nil"/>
            </w:tcBorders>
            <w:shd w:val="clear" w:color="BDD7EE" w:fill="BDD7EE"/>
            <w:noWrap/>
            <w:vAlign w:val="bottom"/>
            <w:hideMark/>
          </w:tcPr>
          <w:p w14:paraId="3B560CB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1368" w:type="dxa"/>
            <w:tcBorders>
              <w:top w:val="single" w:sz="4" w:space="0" w:color="DDEBF7"/>
              <w:left w:val="nil"/>
              <w:bottom w:val="single" w:sz="4" w:space="0" w:color="DDEBF7"/>
              <w:right w:val="nil"/>
            </w:tcBorders>
            <w:shd w:val="clear" w:color="BDD7EE" w:fill="BDD7EE"/>
            <w:noWrap/>
            <w:vAlign w:val="bottom"/>
            <w:hideMark/>
          </w:tcPr>
          <w:p w14:paraId="6F31930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w:t>
            </w:r>
          </w:p>
        </w:tc>
      </w:tr>
      <w:tr w:rsidR="002B4505" w14:paraId="53706836"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71A2C33D"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Realizace dynamického nákupního systému pro nákup cloudových služeb IaaS a PaaS ve veřejné správě ČR</w:t>
            </w:r>
          </w:p>
        </w:tc>
        <w:tc>
          <w:tcPr>
            <w:tcW w:w="709" w:type="dxa"/>
            <w:tcBorders>
              <w:top w:val="single" w:sz="4" w:space="0" w:color="DDEBF7"/>
              <w:left w:val="nil"/>
              <w:bottom w:val="single" w:sz="4" w:space="0" w:color="DDEBF7"/>
              <w:right w:val="nil"/>
            </w:tcBorders>
            <w:shd w:val="clear" w:color="BDD7EE" w:fill="BDD7EE"/>
            <w:noWrap/>
            <w:vAlign w:val="bottom"/>
            <w:hideMark/>
          </w:tcPr>
          <w:p w14:paraId="0C28E8DC"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1879F067"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90866E7" w14:textId="77777777" w:rsidR="00873343" w:rsidRDefault="00873343">
            <w:pPr>
              <w:jc w:val="center"/>
              <w:rPr>
                <w:sz w:val="20"/>
                <w:szCs w:val="20"/>
              </w:rPr>
            </w:pPr>
          </w:p>
        </w:tc>
        <w:tc>
          <w:tcPr>
            <w:tcW w:w="987" w:type="dxa"/>
            <w:tcBorders>
              <w:top w:val="single" w:sz="4" w:space="0" w:color="DDEBF7"/>
              <w:left w:val="nil"/>
              <w:bottom w:val="single" w:sz="4" w:space="0" w:color="DDEBF7"/>
              <w:right w:val="nil"/>
            </w:tcBorders>
            <w:shd w:val="clear" w:color="BDD7EE" w:fill="BDD7EE"/>
            <w:noWrap/>
            <w:vAlign w:val="bottom"/>
            <w:hideMark/>
          </w:tcPr>
          <w:p w14:paraId="72606A55" w14:textId="77777777" w:rsidR="00873343" w:rsidRDefault="00873343">
            <w:pPr>
              <w:rPr>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77DC247B" w14:textId="77777777" w:rsidR="00873343" w:rsidRDefault="00873343">
            <w:pPr>
              <w:rPr>
                <w:sz w:val="20"/>
                <w:szCs w:val="20"/>
              </w:rPr>
            </w:pPr>
          </w:p>
        </w:tc>
      </w:tr>
      <w:tr w:rsidR="002B4505" w14:paraId="50573E8E"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A5ABE41"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SIS_0_Jednotný metainformační systém státní statistické služby, ČSÚ</w:t>
            </w:r>
          </w:p>
        </w:tc>
        <w:tc>
          <w:tcPr>
            <w:tcW w:w="709" w:type="dxa"/>
            <w:tcBorders>
              <w:top w:val="single" w:sz="4" w:space="0" w:color="DDEBF7"/>
              <w:left w:val="nil"/>
              <w:bottom w:val="single" w:sz="4" w:space="0" w:color="DDEBF7"/>
              <w:right w:val="nil"/>
            </w:tcBorders>
            <w:shd w:val="clear" w:color="BDD7EE" w:fill="BDD7EE"/>
            <w:noWrap/>
            <w:vAlign w:val="bottom"/>
            <w:hideMark/>
          </w:tcPr>
          <w:p w14:paraId="264186E7"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3AE103BD"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65594FD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987" w:type="dxa"/>
            <w:tcBorders>
              <w:top w:val="single" w:sz="4" w:space="0" w:color="DDEBF7"/>
              <w:left w:val="nil"/>
              <w:bottom w:val="single" w:sz="4" w:space="0" w:color="DDEBF7"/>
              <w:right w:val="nil"/>
            </w:tcBorders>
            <w:shd w:val="clear" w:color="BDD7EE" w:fill="BDD7EE"/>
            <w:noWrap/>
            <w:vAlign w:val="bottom"/>
            <w:hideMark/>
          </w:tcPr>
          <w:p w14:paraId="2E59A1D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w:t>
            </w:r>
          </w:p>
        </w:tc>
        <w:tc>
          <w:tcPr>
            <w:tcW w:w="1368" w:type="dxa"/>
            <w:tcBorders>
              <w:top w:val="single" w:sz="4" w:space="0" w:color="DDEBF7"/>
              <w:left w:val="nil"/>
              <w:bottom w:val="single" w:sz="4" w:space="0" w:color="DDEBF7"/>
              <w:right w:val="nil"/>
            </w:tcBorders>
            <w:shd w:val="clear" w:color="BDD7EE" w:fill="BDD7EE"/>
            <w:noWrap/>
            <w:vAlign w:val="bottom"/>
            <w:hideMark/>
          </w:tcPr>
          <w:p w14:paraId="3FA24C5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w:t>
            </w:r>
          </w:p>
        </w:tc>
      </w:tr>
      <w:tr w:rsidR="002B4505" w14:paraId="6FB1423D" w14:textId="77777777" w:rsidTr="002B4505">
        <w:trPr>
          <w:trHeight w:val="280"/>
        </w:trPr>
        <w:tc>
          <w:tcPr>
            <w:tcW w:w="4536" w:type="dxa"/>
            <w:tcBorders>
              <w:top w:val="single" w:sz="4" w:space="0" w:color="9BC2E6"/>
              <w:left w:val="nil"/>
              <w:bottom w:val="single" w:sz="4" w:space="0" w:color="9BC2E6"/>
              <w:right w:val="nil"/>
            </w:tcBorders>
            <w:shd w:val="clear" w:color="DDEBF7" w:fill="DDEBF7"/>
            <w:noWrap/>
            <w:vAlign w:val="bottom"/>
            <w:hideMark/>
          </w:tcPr>
          <w:p w14:paraId="3E07BA15"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2024</w:t>
            </w:r>
          </w:p>
        </w:tc>
        <w:tc>
          <w:tcPr>
            <w:tcW w:w="709" w:type="dxa"/>
            <w:tcBorders>
              <w:top w:val="single" w:sz="4" w:space="0" w:color="9BC2E6"/>
              <w:left w:val="nil"/>
              <w:bottom w:val="single" w:sz="4" w:space="0" w:color="9BC2E6"/>
              <w:right w:val="nil"/>
            </w:tcBorders>
            <w:shd w:val="clear" w:color="DDEBF7" w:fill="DDEBF7"/>
            <w:noWrap/>
            <w:vAlign w:val="bottom"/>
            <w:hideMark/>
          </w:tcPr>
          <w:p w14:paraId="497A9211"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5</w:t>
            </w:r>
          </w:p>
        </w:tc>
        <w:tc>
          <w:tcPr>
            <w:tcW w:w="851" w:type="dxa"/>
            <w:tcBorders>
              <w:top w:val="single" w:sz="4" w:space="0" w:color="9BC2E6"/>
              <w:left w:val="nil"/>
              <w:bottom w:val="single" w:sz="4" w:space="0" w:color="9BC2E6"/>
              <w:right w:val="nil"/>
            </w:tcBorders>
            <w:shd w:val="clear" w:color="DDEBF7" w:fill="DDEBF7"/>
            <w:noWrap/>
            <w:vAlign w:val="bottom"/>
            <w:hideMark/>
          </w:tcPr>
          <w:p w14:paraId="7E42793A"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15</w:t>
            </w:r>
          </w:p>
        </w:tc>
        <w:tc>
          <w:tcPr>
            <w:tcW w:w="993" w:type="dxa"/>
            <w:tcBorders>
              <w:top w:val="single" w:sz="4" w:space="0" w:color="9BC2E6"/>
              <w:left w:val="nil"/>
              <w:bottom w:val="single" w:sz="4" w:space="0" w:color="9BC2E6"/>
              <w:right w:val="nil"/>
            </w:tcBorders>
            <w:shd w:val="clear" w:color="DDEBF7" w:fill="DDEBF7"/>
            <w:noWrap/>
            <w:vAlign w:val="bottom"/>
            <w:hideMark/>
          </w:tcPr>
          <w:p w14:paraId="5731AB38"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818</w:t>
            </w:r>
          </w:p>
        </w:tc>
        <w:tc>
          <w:tcPr>
            <w:tcW w:w="987" w:type="dxa"/>
            <w:tcBorders>
              <w:top w:val="single" w:sz="4" w:space="0" w:color="9BC2E6"/>
              <w:left w:val="nil"/>
              <w:bottom w:val="single" w:sz="4" w:space="0" w:color="9BC2E6"/>
              <w:right w:val="nil"/>
            </w:tcBorders>
            <w:shd w:val="clear" w:color="DDEBF7" w:fill="DDEBF7"/>
            <w:noWrap/>
            <w:vAlign w:val="bottom"/>
            <w:hideMark/>
          </w:tcPr>
          <w:p w14:paraId="278254A5"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65</w:t>
            </w:r>
          </w:p>
        </w:tc>
        <w:tc>
          <w:tcPr>
            <w:tcW w:w="1368" w:type="dxa"/>
            <w:tcBorders>
              <w:top w:val="single" w:sz="4" w:space="0" w:color="9BC2E6"/>
              <w:left w:val="nil"/>
              <w:bottom w:val="single" w:sz="4" w:space="0" w:color="9BC2E6"/>
              <w:right w:val="nil"/>
            </w:tcBorders>
            <w:shd w:val="clear" w:color="DDEBF7" w:fill="DDEBF7"/>
            <w:noWrap/>
            <w:vAlign w:val="bottom"/>
            <w:hideMark/>
          </w:tcPr>
          <w:p w14:paraId="4DF5F47D"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190</w:t>
            </w:r>
          </w:p>
        </w:tc>
      </w:tr>
      <w:tr w:rsidR="002B4505" w14:paraId="5AEB0B9C"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7E470E66"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12</w:t>
            </w:r>
          </w:p>
        </w:tc>
        <w:tc>
          <w:tcPr>
            <w:tcW w:w="709" w:type="dxa"/>
            <w:tcBorders>
              <w:top w:val="single" w:sz="4" w:space="0" w:color="DDEBF7"/>
              <w:left w:val="nil"/>
              <w:bottom w:val="single" w:sz="4" w:space="0" w:color="DDEBF7"/>
              <w:right w:val="nil"/>
            </w:tcBorders>
            <w:shd w:val="clear" w:color="BDD7EE" w:fill="BDD7EE"/>
            <w:noWrap/>
            <w:vAlign w:val="bottom"/>
            <w:hideMark/>
          </w:tcPr>
          <w:p w14:paraId="07006328"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5</w:t>
            </w:r>
          </w:p>
        </w:tc>
        <w:tc>
          <w:tcPr>
            <w:tcW w:w="851" w:type="dxa"/>
            <w:tcBorders>
              <w:top w:val="single" w:sz="4" w:space="0" w:color="DDEBF7"/>
              <w:left w:val="nil"/>
              <w:bottom w:val="single" w:sz="4" w:space="0" w:color="DDEBF7"/>
              <w:right w:val="nil"/>
            </w:tcBorders>
            <w:shd w:val="clear" w:color="BDD7EE" w:fill="BDD7EE"/>
            <w:noWrap/>
            <w:vAlign w:val="bottom"/>
            <w:hideMark/>
          </w:tcPr>
          <w:p w14:paraId="34E8B200"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15</w:t>
            </w:r>
          </w:p>
        </w:tc>
        <w:tc>
          <w:tcPr>
            <w:tcW w:w="993" w:type="dxa"/>
            <w:tcBorders>
              <w:top w:val="single" w:sz="4" w:space="0" w:color="DDEBF7"/>
              <w:left w:val="nil"/>
              <w:bottom w:val="single" w:sz="4" w:space="0" w:color="DDEBF7"/>
              <w:right w:val="nil"/>
            </w:tcBorders>
            <w:shd w:val="clear" w:color="BDD7EE" w:fill="BDD7EE"/>
            <w:noWrap/>
            <w:vAlign w:val="bottom"/>
            <w:hideMark/>
          </w:tcPr>
          <w:p w14:paraId="5E0173E1"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818</w:t>
            </w:r>
          </w:p>
        </w:tc>
        <w:tc>
          <w:tcPr>
            <w:tcW w:w="987" w:type="dxa"/>
            <w:tcBorders>
              <w:top w:val="single" w:sz="4" w:space="0" w:color="DDEBF7"/>
              <w:left w:val="nil"/>
              <w:bottom w:val="single" w:sz="4" w:space="0" w:color="DDEBF7"/>
              <w:right w:val="nil"/>
            </w:tcBorders>
            <w:shd w:val="clear" w:color="BDD7EE" w:fill="BDD7EE"/>
            <w:noWrap/>
            <w:vAlign w:val="bottom"/>
            <w:hideMark/>
          </w:tcPr>
          <w:p w14:paraId="78C75C52"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65</w:t>
            </w:r>
          </w:p>
        </w:tc>
        <w:tc>
          <w:tcPr>
            <w:tcW w:w="1368" w:type="dxa"/>
            <w:tcBorders>
              <w:top w:val="single" w:sz="4" w:space="0" w:color="DDEBF7"/>
              <w:left w:val="nil"/>
              <w:bottom w:val="single" w:sz="4" w:space="0" w:color="DDEBF7"/>
              <w:right w:val="nil"/>
            </w:tcBorders>
            <w:shd w:val="clear" w:color="BDD7EE" w:fill="BDD7EE"/>
            <w:noWrap/>
            <w:vAlign w:val="bottom"/>
            <w:hideMark/>
          </w:tcPr>
          <w:p w14:paraId="132DB0F9"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190</w:t>
            </w:r>
          </w:p>
        </w:tc>
      </w:tr>
      <w:tr w:rsidR="002B4505" w14:paraId="249FAE8D"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062940A2"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Agendový integrovaný cizinecký agendový systém (ICAS) - realizace</w:t>
            </w:r>
          </w:p>
        </w:tc>
        <w:tc>
          <w:tcPr>
            <w:tcW w:w="709" w:type="dxa"/>
            <w:tcBorders>
              <w:top w:val="single" w:sz="4" w:space="0" w:color="DDEBF7"/>
              <w:left w:val="nil"/>
              <w:bottom w:val="single" w:sz="4" w:space="0" w:color="DDEBF7"/>
              <w:right w:val="nil"/>
            </w:tcBorders>
            <w:shd w:val="clear" w:color="BDD7EE" w:fill="BDD7EE"/>
            <w:noWrap/>
            <w:vAlign w:val="bottom"/>
            <w:hideMark/>
          </w:tcPr>
          <w:p w14:paraId="77A13BF9"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F86B757"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6E34766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450</w:t>
            </w:r>
          </w:p>
        </w:tc>
        <w:tc>
          <w:tcPr>
            <w:tcW w:w="987" w:type="dxa"/>
            <w:tcBorders>
              <w:top w:val="single" w:sz="4" w:space="0" w:color="DDEBF7"/>
              <w:left w:val="nil"/>
              <w:bottom w:val="single" w:sz="4" w:space="0" w:color="DDEBF7"/>
              <w:right w:val="nil"/>
            </w:tcBorders>
            <w:shd w:val="clear" w:color="BDD7EE" w:fill="BDD7EE"/>
            <w:noWrap/>
            <w:vAlign w:val="bottom"/>
            <w:hideMark/>
          </w:tcPr>
          <w:p w14:paraId="6DAFE3C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368" w:type="dxa"/>
            <w:tcBorders>
              <w:top w:val="single" w:sz="4" w:space="0" w:color="DDEBF7"/>
              <w:left w:val="nil"/>
              <w:bottom w:val="single" w:sz="4" w:space="0" w:color="DDEBF7"/>
              <w:right w:val="nil"/>
            </w:tcBorders>
            <w:shd w:val="clear" w:color="BDD7EE" w:fill="BDD7EE"/>
            <w:noWrap/>
            <w:vAlign w:val="bottom"/>
            <w:hideMark/>
          </w:tcPr>
          <w:p w14:paraId="0FC21B5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r>
      <w:tr w:rsidR="002B4505" w14:paraId="5EEBDEC1"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CF817D0"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Rozvoj technologické platformy registrů NZIS, modernizace vytěžování jejich obsahu a rozšíření jejich informační kapacity</w:t>
            </w:r>
          </w:p>
        </w:tc>
        <w:tc>
          <w:tcPr>
            <w:tcW w:w="709" w:type="dxa"/>
            <w:tcBorders>
              <w:top w:val="single" w:sz="4" w:space="0" w:color="DDEBF7"/>
              <w:left w:val="nil"/>
              <w:bottom w:val="single" w:sz="4" w:space="0" w:color="DDEBF7"/>
              <w:right w:val="nil"/>
            </w:tcBorders>
            <w:shd w:val="clear" w:color="BDD7EE" w:fill="BDD7EE"/>
            <w:noWrap/>
            <w:vAlign w:val="bottom"/>
            <w:hideMark/>
          </w:tcPr>
          <w:p w14:paraId="74B65010"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112A7D49"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993" w:type="dxa"/>
            <w:tcBorders>
              <w:top w:val="single" w:sz="4" w:space="0" w:color="DDEBF7"/>
              <w:left w:val="nil"/>
              <w:bottom w:val="single" w:sz="4" w:space="0" w:color="DDEBF7"/>
              <w:right w:val="nil"/>
            </w:tcBorders>
            <w:shd w:val="clear" w:color="BDD7EE" w:fill="BDD7EE"/>
            <w:noWrap/>
            <w:vAlign w:val="bottom"/>
            <w:hideMark/>
          </w:tcPr>
          <w:p w14:paraId="26151C9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58</w:t>
            </w:r>
          </w:p>
        </w:tc>
        <w:tc>
          <w:tcPr>
            <w:tcW w:w="987" w:type="dxa"/>
            <w:tcBorders>
              <w:top w:val="single" w:sz="4" w:space="0" w:color="DDEBF7"/>
              <w:left w:val="nil"/>
              <w:bottom w:val="single" w:sz="4" w:space="0" w:color="DDEBF7"/>
              <w:right w:val="nil"/>
            </w:tcBorders>
            <w:shd w:val="clear" w:color="BDD7EE" w:fill="BDD7EE"/>
            <w:noWrap/>
            <w:vAlign w:val="bottom"/>
            <w:hideMark/>
          </w:tcPr>
          <w:p w14:paraId="12F6496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1368" w:type="dxa"/>
            <w:tcBorders>
              <w:top w:val="single" w:sz="4" w:space="0" w:color="DDEBF7"/>
              <w:left w:val="nil"/>
              <w:bottom w:val="single" w:sz="4" w:space="0" w:color="DDEBF7"/>
              <w:right w:val="nil"/>
            </w:tcBorders>
            <w:shd w:val="clear" w:color="BDD7EE" w:fill="BDD7EE"/>
            <w:noWrap/>
            <w:vAlign w:val="bottom"/>
            <w:hideMark/>
          </w:tcPr>
          <w:p w14:paraId="0D6B0D5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w:t>
            </w:r>
          </w:p>
        </w:tc>
      </w:tr>
      <w:tr w:rsidR="002B4505" w14:paraId="424EB7CC"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19CD80A3"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Rozvoj základní rezortní infrastruktury elektronického zdravotnictví ČR</w:t>
            </w:r>
          </w:p>
        </w:tc>
        <w:tc>
          <w:tcPr>
            <w:tcW w:w="709" w:type="dxa"/>
            <w:tcBorders>
              <w:top w:val="single" w:sz="4" w:space="0" w:color="DDEBF7"/>
              <w:left w:val="nil"/>
              <w:bottom w:val="single" w:sz="4" w:space="0" w:color="DDEBF7"/>
              <w:right w:val="nil"/>
            </w:tcBorders>
            <w:shd w:val="clear" w:color="BDD7EE" w:fill="BDD7EE"/>
            <w:noWrap/>
            <w:vAlign w:val="bottom"/>
            <w:hideMark/>
          </w:tcPr>
          <w:p w14:paraId="7BCC9D9D"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73C79D46"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993" w:type="dxa"/>
            <w:tcBorders>
              <w:top w:val="single" w:sz="4" w:space="0" w:color="DDEBF7"/>
              <w:left w:val="nil"/>
              <w:bottom w:val="single" w:sz="4" w:space="0" w:color="DDEBF7"/>
              <w:right w:val="nil"/>
            </w:tcBorders>
            <w:shd w:val="clear" w:color="BDD7EE" w:fill="BDD7EE"/>
            <w:noWrap/>
            <w:vAlign w:val="bottom"/>
            <w:hideMark/>
          </w:tcPr>
          <w:p w14:paraId="4BE96F6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290</w:t>
            </w:r>
          </w:p>
        </w:tc>
        <w:tc>
          <w:tcPr>
            <w:tcW w:w="987" w:type="dxa"/>
            <w:tcBorders>
              <w:top w:val="single" w:sz="4" w:space="0" w:color="DDEBF7"/>
              <w:left w:val="nil"/>
              <w:bottom w:val="single" w:sz="4" w:space="0" w:color="DDEBF7"/>
              <w:right w:val="nil"/>
            </w:tcBorders>
            <w:shd w:val="clear" w:color="BDD7EE" w:fill="BDD7EE"/>
            <w:noWrap/>
            <w:vAlign w:val="bottom"/>
            <w:hideMark/>
          </w:tcPr>
          <w:p w14:paraId="5563AEB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1368" w:type="dxa"/>
            <w:tcBorders>
              <w:top w:val="single" w:sz="4" w:space="0" w:color="DDEBF7"/>
              <w:left w:val="nil"/>
              <w:bottom w:val="single" w:sz="4" w:space="0" w:color="DDEBF7"/>
              <w:right w:val="nil"/>
            </w:tcBorders>
            <w:shd w:val="clear" w:color="BDD7EE" w:fill="BDD7EE"/>
            <w:noWrap/>
            <w:vAlign w:val="bottom"/>
            <w:hideMark/>
          </w:tcPr>
          <w:p w14:paraId="6C3181D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80</w:t>
            </w:r>
          </w:p>
        </w:tc>
      </w:tr>
      <w:tr w:rsidR="002B4505" w14:paraId="0F2A198D"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60EDEAD8"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 xml:space="preserve">Vydávání a aktualizace ICT standardů řešení </w:t>
            </w:r>
          </w:p>
        </w:tc>
        <w:tc>
          <w:tcPr>
            <w:tcW w:w="709" w:type="dxa"/>
            <w:tcBorders>
              <w:top w:val="single" w:sz="4" w:space="0" w:color="DDEBF7"/>
              <w:left w:val="nil"/>
              <w:bottom w:val="single" w:sz="4" w:space="0" w:color="DDEBF7"/>
              <w:right w:val="nil"/>
            </w:tcBorders>
            <w:shd w:val="clear" w:color="BDD7EE" w:fill="BDD7EE"/>
            <w:noWrap/>
            <w:vAlign w:val="bottom"/>
            <w:hideMark/>
          </w:tcPr>
          <w:p w14:paraId="2257433A"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08BACAFC"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109E0E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987" w:type="dxa"/>
            <w:tcBorders>
              <w:top w:val="single" w:sz="4" w:space="0" w:color="DDEBF7"/>
              <w:left w:val="nil"/>
              <w:bottom w:val="single" w:sz="4" w:space="0" w:color="DDEBF7"/>
              <w:right w:val="nil"/>
            </w:tcBorders>
            <w:shd w:val="clear" w:color="BDD7EE" w:fill="BDD7EE"/>
            <w:noWrap/>
            <w:vAlign w:val="bottom"/>
            <w:hideMark/>
          </w:tcPr>
          <w:p w14:paraId="73055F45" w14:textId="77777777" w:rsidR="00873343" w:rsidRDefault="00873343">
            <w:pPr>
              <w:jc w:val="right"/>
              <w:rPr>
                <w:rFonts w:ascii="Arial Narrow" w:hAnsi="Arial Narrow" w:cs="Calibri"/>
                <w:color w:val="000000"/>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3024CF1B" w14:textId="77777777" w:rsidR="00873343" w:rsidRDefault="00873343">
            <w:pPr>
              <w:rPr>
                <w:sz w:val="20"/>
                <w:szCs w:val="20"/>
              </w:rPr>
            </w:pPr>
          </w:p>
        </w:tc>
      </w:tr>
      <w:tr w:rsidR="002B4505" w14:paraId="03BB881B"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5D22E86C"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Vydávání standardů ICT managementu.</w:t>
            </w:r>
          </w:p>
        </w:tc>
        <w:tc>
          <w:tcPr>
            <w:tcW w:w="709" w:type="dxa"/>
            <w:tcBorders>
              <w:top w:val="single" w:sz="4" w:space="0" w:color="DDEBF7"/>
              <w:left w:val="nil"/>
              <w:bottom w:val="single" w:sz="4" w:space="0" w:color="DDEBF7"/>
              <w:right w:val="nil"/>
            </w:tcBorders>
            <w:shd w:val="clear" w:color="BDD7EE" w:fill="BDD7EE"/>
            <w:noWrap/>
            <w:vAlign w:val="bottom"/>
            <w:hideMark/>
          </w:tcPr>
          <w:p w14:paraId="1F3B6BE6"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45A72947"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38E750A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987" w:type="dxa"/>
            <w:tcBorders>
              <w:top w:val="single" w:sz="4" w:space="0" w:color="DDEBF7"/>
              <w:left w:val="nil"/>
              <w:bottom w:val="single" w:sz="4" w:space="0" w:color="DDEBF7"/>
              <w:right w:val="nil"/>
            </w:tcBorders>
            <w:shd w:val="clear" w:color="BDD7EE" w:fill="BDD7EE"/>
            <w:noWrap/>
            <w:vAlign w:val="bottom"/>
            <w:hideMark/>
          </w:tcPr>
          <w:p w14:paraId="1D0DD190" w14:textId="77777777" w:rsidR="00873343" w:rsidRDefault="00873343">
            <w:pPr>
              <w:jc w:val="right"/>
              <w:rPr>
                <w:rFonts w:ascii="Arial Narrow" w:hAnsi="Arial Narrow" w:cs="Calibri"/>
                <w:color w:val="000000"/>
                <w:sz w:val="20"/>
                <w:szCs w:val="20"/>
              </w:rPr>
            </w:pPr>
          </w:p>
        </w:tc>
        <w:tc>
          <w:tcPr>
            <w:tcW w:w="1368" w:type="dxa"/>
            <w:tcBorders>
              <w:top w:val="single" w:sz="4" w:space="0" w:color="DDEBF7"/>
              <w:left w:val="nil"/>
              <w:bottom w:val="single" w:sz="4" w:space="0" w:color="DDEBF7"/>
              <w:right w:val="nil"/>
            </w:tcBorders>
            <w:shd w:val="clear" w:color="BDD7EE" w:fill="BDD7EE"/>
            <w:noWrap/>
            <w:vAlign w:val="bottom"/>
            <w:hideMark/>
          </w:tcPr>
          <w:p w14:paraId="362D5250" w14:textId="77777777" w:rsidR="00873343" w:rsidRDefault="00873343">
            <w:pPr>
              <w:rPr>
                <w:sz w:val="20"/>
                <w:szCs w:val="20"/>
              </w:rPr>
            </w:pPr>
          </w:p>
        </w:tc>
      </w:tr>
      <w:tr w:rsidR="002B4505" w14:paraId="743713CE" w14:textId="77777777" w:rsidTr="002B4505">
        <w:trPr>
          <w:trHeight w:val="280"/>
        </w:trPr>
        <w:tc>
          <w:tcPr>
            <w:tcW w:w="4536" w:type="dxa"/>
            <w:tcBorders>
              <w:top w:val="single" w:sz="4" w:space="0" w:color="9BC2E6"/>
              <w:left w:val="nil"/>
              <w:bottom w:val="single" w:sz="4" w:space="0" w:color="9BC2E6"/>
              <w:right w:val="nil"/>
            </w:tcBorders>
            <w:shd w:val="clear" w:color="DDEBF7" w:fill="DDEBF7"/>
            <w:noWrap/>
            <w:vAlign w:val="bottom"/>
            <w:hideMark/>
          </w:tcPr>
          <w:p w14:paraId="4C611A65"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2025</w:t>
            </w:r>
          </w:p>
        </w:tc>
        <w:tc>
          <w:tcPr>
            <w:tcW w:w="709" w:type="dxa"/>
            <w:tcBorders>
              <w:top w:val="single" w:sz="4" w:space="0" w:color="9BC2E6"/>
              <w:left w:val="nil"/>
              <w:bottom w:val="single" w:sz="4" w:space="0" w:color="9BC2E6"/>
              <w:right w:val="nil"/>
            </w:tcBorders>
            <w:shd w:val="clear" w:color="DDEBF7" w:fill="DDEBF7"/>
            <w:noWrap/>
            <w:vAlign w:val="bottom"/>
            <w:hideMark/>
          </w:tcPr>
          <w:p w14:paraId="443E836F"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851" w:type="dxa"/>
            <w:tcBorders>
              <w:top w:val="single" w:sz="4" w:space="0" w:color="9BC2E6"/>
              <w:left w:val="nil"/>
              <w:bottom w:val="single" w:sz="4" w:space="0" w:color="9BC2E6"/>
              <w:right w:val="nil"/>
            </w:tcBorders>
            <w:shd w:val="clear" w:color="DDEBF7" w:fill="DDEBF7"/>
            <w:noWrap/>
            <w:vAlign w:val="bottom"/>
            <w:hideMark/>
          </w:tcPr>
          <w:p w14:paraId="2D4524FF" w14:textId="77777777" w:rsidR="00873343" w:rsidRDefault="00873343">
            <w:pPr>
              <w:jc w:val="center"/>
              <w:rPr>
                <w:rFonts w:ascii="Arial Narrow" w:hAnsi="Arial Narrow" w:cs="Calibri"/>
                <w:b/>
                <w:bCs/>
                <w:color w:val="000000"/>
                <w:sz w:val="20"/>
                <w:szCs w:val="20"/>
              </w:rPr>
            </w:pPr>
          </w:p>
        </w:tc>
        <w:tc>
          <w:tcPr>
            <w:tcW w:w="993" w:type="dxa"/>
            <w:tcBorders>
              <w:top w:val="single" w:sz="4" w:space="0" w:color="9BC2E6"/>
              <w:left w:val="nil"/>
              <w:bottom w:val="single" w:sz="4" w:space="0" w:color="9BC2E6"/>
              <w:right w:val="nil"/>
            </w:tcBorders>
            <w:shd w:val="clear" w:color="DDEBF7" w:fill="DDEBF7"/>
            <w:noWrap/>
            <w:vAlign w:val="bottom"/>
            <w:hideMark/>
          </w:tcPr>
          <w:p w14:paraId="50A92526"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315</w:t>
            </w:r>
          </w:p>
        </w:tc>
        <w:tc>
          <w:tcPr>
            <w:tcW w:w="987" w:type="dxa"/>
            <w:tcBorders>
              <w:top w:val="single" w:sz="4" w:space="0" w:color="9BC2E6"/>
              <w:left w:val="nil"/>
              <w:bottom w:val="single" w:sz="4" w:space="0" w:color="9BC2E6"/>
              <w:right w:val="nil"/>
            </w:tcBorders>
            <w:shd w:val="clear" w:color="DDEBF7" w:fill="DDEBF7"/>
            <w:noWrap/>
            <w:vAlign w:val="bottom"/>
            <w:hideMark/>
          </w:tcPr>
          <w:p w14:paraId="04030CD5"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40</w:t>
            </w:r>
          </w:p>
        </w:tc>
        <w:tc>
          <w:tcPr>
            <w:tcW w:w="1368" w:type="dxa"/>
            <w:tcBorders>
              <w:top w:val="single" w:sz="4" w:space="0" w:color="9BC2E6"/>
              <w:left w:val="nil"/>
              <w:bottom w:val="single" w:sz="4" w:space="0" w:color="9BC2E6"/>
              <w:right w:val="nil"/>
            </w:tcBorders>
            <w:shd w:val="clear" w:color="DDEBF7" w:fill="DDEBF7"/>
            <w:noWrap/>
            <w:vAlign w:val="bottom"/>
            <w:hideMark/>
          </w:tcPr>
          <w:p w14:paraId="040FFBAF"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70</w:t>
            </w:r>
          </w:p>
        </w:tc>
      </w:tr>
      <w:tr w:rsidR="002B4505" w14:paraId="220EDB15"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7FFFBE9E" w14:textId="77777777" w:rsidR="00873343" w:rsidRDefault="00873343">
            <w:pPr>
              <w:ind w:firstLineChars="100" w:firstLine="200"/>
              <w:rPr>
                <w:rFonts w:ascii="Arial Narrow" w:hAnsi="Arial Narrow" w:cs="Calibri"/>
                <w:b/>
                <w:bCs/>
                <w:color w:val="000000"/>
                <w:sz w:val="20"/>
                <w:szCs w:val="20"/>
              </w:rPr>
            </w:pPr>
            <w:r>
              <w:rPr>
                <w:rFonts w:ascii="Arial Narrow" w:hAnsi="Arial Narrow" w:cs="Calibri"/>
                <w:b/>
                <w:bCs/>
                <w:color w:val="000000"/>
                <w:sz w:val="20"/>
                <w:szCs w:val="20"/>
              </w:rPr>
              <w:t>12</w:t>
            </w:r>
          </w:p>
        </w:tc>
        <w:tc>
          <w:tcPr>
            <w:tcW w:w="709" w:type="dxa"/>
            <w:tcBorders>
              <w:top w:val="single" w:sz="4" w:space="0" w:color="DDEBF7"/>
              <w:left w:val="nil"/>
              <w:bottom w:val="single" w:sz="4" w:space="0" w:color="DDEBF7"/>
              <w:right w:val="nil"/>
            </w:tcBorders>
            <w:shd w:val="clear" w:color="BDD7EE" w:fill="BDD7EE"/>
            <w:noWrap/>
            <w:vAlign w:val="bottom"/>
            <w:hideMark/>
          </w:tcPr>
          <w:p w14:paraId="1140AC1C" w14:textId="77777777" w:rsidR="00873343" w:rsidRDefault="00873343">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851" w:type="dxa"/>
            <w:tcBorders>
              <w:top w:val="single" w:sz="4" w:space="0" w:color="DDEBF7"/>
              <w:left w:val="nil"/>
              <w:bottom w:val="single" w:sz="4" w:space="0" w:color="DDEBF7"/>
              <w:right w:val="nil"/>
            </w:tcBorders>
            <w:shd w:val="clear" w:color="BDD7EE" w:fill="BDD7EE"/>
            <w:noWrap/>
            <w:vAlign w:val="bottom"/>
            <w:hideMark/>
          </w:tcPr>
          <w:p w14:paraId="7917799F" w14:textId="77777777" w:rsidR="00873343" w:rsidRDefault="00873343">
            <w:pPr>
              <w:jc w:val="center"/>
              <w:rPr>
                <w:rFonts w:ascii="Arial Narrow" w:hAnsi="Arial Narrow" w:cs="Calibri"/>
                <w:b/>
                <w:bCs/>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14A1C598"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315</w:t>
            </w:r>
          </w:p>
        </w:tc>
        <w:tc>
          <w:tcPr>
            <w:tcW w:w="987" w:type="dxa"/>
            <w:tcBorders>
              <w:top w:val="single" w:sz="4" w:space="0" w:color="DDEBF7"/>
              <w:left w:val="nil"/>
              <w:bottom w:val="single" w:sz="4" w:space="0" w:color="DDEBF7"/>
              <w:right w:val="nil"/>
            </w:tcBorders>
            <w:shd w:val="clear" w:color="BDD7EE" w:fill="BDD7EE"/>
            <w:noWrap/>
            <w:vAlign w:val="bottom"/>
            <w:hideMark/>
          </w:tcPr>
          <w:p w14:paraId="1D262360"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40</w:t>
            </w:r>
          </w:p>
        </w:tc>
        <w:tc>
          <w:tcPr>
            <w:tcW w:w="1368" w:type="dxa"/>
            <w:tcBorders>
              <w:top w:val="single" w:sz="4" w:space="0" w:color="DDEBF7"/>
              <w:left w:val="nil"/>
              <w:bottom w:val="single" w:sz="4" w:space="0" w:color="DDEBF7"/>
              <w:right w:val="nil"/>
            </w:tcBorders>
            <w:shd w:val="clear" w:color="BDD7EE" w:fill="BDD7EE"/>
            <w:noWrap/>
            <w:vAlign w:val="bottom"/>
            <w:hideMark/>
          </w:tcPr>
          <w:p w14:paraId="5B27D478" w14:textId="77777777" w:rsidR="00873343" w:rsidRDefault="00873343">
            <w:pPr>
              <w:jc w:val="right"/>
              <w:rPr>
                <w:rFonts w:ascii="Arial Narrow" w:hAnsi="Arial Narrow" w:cs="Calibri"/>
                <w:b/>
                <w:bCs/>
                <w:color w:val="000000"/>
                <w:sz w:val="20"/>
                <w:szCs w:val="20"/>
              </w:rPr>
            </w:pPr>
            <w:r>
              <w:rPr>
                <w:rFonts w:ascii="Arial Narrow" w:hAnsi="Arial Narrow" w:cs="Calibri"/>
                <w:b/>
                <w:bCs/>
                <w:color w:val="000000"/>
                <w:sz w:val="20"/>
                <w:szCs w:val="20"/>
              </w:rPr>
              <w:t>70</w:t>
            </w:r>
          </w:p>
        </w:tc>
      </w:tr>
      <w:tr w:rsidR="002B4505" w14:paraId="2C1A20E5"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2EF78627"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Elektronická matrika</w:t>
            </w:r>
          </w:p>
        </w:tc>
        <w:tc>
          <w:tcPr>
            <w:tcW w:w="709" w:type="dxa"/>
            <w:tcBorders>
              <w:top w:val="single" w:sz="4" w:space="0" w:color="DDEBF7"/>
              <w:left w:val="nil"/>
              <w:bottom w:val="single" w:sz="4" w:space="0" w:color="DDEBF7"/>
              <w:right w:val="nil"/>
            </w:tcBorders>
            <w:shd w:val="clear" w:color="BDD7EE" w:fill="BDD7EE"/>
            <w:noWrap/>
            <w:vAlign w:val="bottom"/>
            <w:hideMark/>
          </w:tcPr>
          <w:p w14:paraId="68E2519E"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4D62173A"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4721FD7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75</w:t>
            </w:r>
          </w:p>
        </w:tc>
        <w:tc>
          <w:tcPr>
            <w:tcW w:w="987" w:type="dxa"/>
            <w:tcBorders>
              <w:top w:val="single" w:sz="4" w:space="0" w:color="DDEBF7"/>
              <w:left w:val="nil"/>
              <w:bottom w:val="single" w:sz="4" w:space="0" w:color="DDEBF7"/>
              <w:right w:val="nil"/>
            </w:tcBorders>
            <w:shd w:val="clear" w:color="BDD7EE" w:fill="BDD7EE"/>
            <w:noWrap/>
            <w:vAlign w:val="bottom"/>
            <w:hideMark/>
          </w:tcPr>
          <w:p w14:paraId="7E0484B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1368" w:type="dxa"/>
            <w:tcBorders>
              <w:top w:val="single" w:sz="4" w:space="0" w:color="DDEBF7"/>
              <w:left w:val="nil"/>
              <w:bottom w:val="single" w:sz="4" w:space="0" w:color="DDEBF7"/>
              <w:right w:val="nil"/>
            </w:tcBorders>
            <w:shd w:val="clear" w:color="BDD7EE" w:fill="BDD7EE"/>
            <w:noWrap/>
            <w:vAlign w:val="bottom"/>
            <w:hideMark/>
          </w:tcPr>
          <w:p w14:paraId="0E63F77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w:t>
            </w:r>
          </w:p>
        </w:tc>
      </w:tr>
      <w:tr w:rsidR="002B4505" w14:paraId="20C5A148" w14:textId="77777777" w:rsidTr="002B4505">
        <w:trPr>
          <w:trHeight w:val="280"/>
        </w:trPr>
        <w:tc>
          <w:tcPr>
            <w:tcW w:w="4536" w:type="dxa"/>
            <w:tcBorders>
              <w:top w:val="single" w:sz="4" w:space="0" w:color="DDEBF7"/>
              <w:left w:val="nil"/>
              <w:bottom w:val="single" w:sz="4" w:space="0" w:color="DDEBF7"/>
              <w:right w:val="nil"/>
            </w:tcBorders>
            <w:shd w:val="clear" w:color="BDD7EE" w:fill="BDD7EE"/>
            <w:noWrap/>
            <w:vAlign w:val="bottom"/>
            <w:hideMark/>
          </w:tcPr>
          <w:p w14:paraId="016CCAA9" w14:textId="77777777" w:rsidR="00873343" w:rsidRDefault="00873343">
            <w:pPr>
              <w:ind w:firstLineChars="200" w:firstLine="400"/>
              <w:rPr>
                <w:rFonts w:ascii="Arial Narrow" w:hAnsi="Arial Narrow" w:cs="Calibri"/>
                <w:color w:val="000000"/>
                <w:sz w:val="20"/>
                <w:szCs w:val="20"/>
              </w:rPr>
            </w:pPr>
            <w:r>
              <w:rPr>
                <w:rFonts w:ascii="Arial Narrow" w:hAnsi="Arial Narrow" w:cs="Calibri"/>
                <w:color w:val="000000"/>
                <w:sz w:val="20"/>
                <w:szCs w:val="20"/>
              </w:rPr>
              <w:t>Zajištění provozu nových ICT služeb programu Digitální Česko</w:t>
            </w:r>
          </w:p>
        </w:tc>
        <w:tc>
          <w:tcPr>
            <w:tcW w:w="709" w:type="dxa"/>
            <w:tcBorders>
              <w:top w:val="single" w:sz="4" w:space="0" w:color="DDEBF7"/>
              <w:left w:val="nil"/>
              <w:bottom w:val="single" w:sz="4" w:space="0" w:color="DDEBF7"/>
              <w:right w:val="nil"/>
            </w:tcBorders>
            <w:shd w:val="clear" w:color="BDD7EE" w:fill="BDD7EE"/>
            <w:noWrap/>
            <w:vAlign w:val="bottom"/>
            <w:hideMark/>
          </w:tcPr>
          <w:p w14:paraId="45A7643A" w14:textId="77777777" w:rsidR="00873343" w:rsidRDefault="0087334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51" w:type="dxa"/>
            <w:tcBorders>
              <w:top w:val="single" w:sz="4" w:space="0" w:color="DDEBF7"/>
              <w:left w:val="nil"/>
              <w:bottom w:val="single" w:sz="4" w:space="0" w:color="DDEBF7"/>
              <w:right w:val="nil"/>
            </w:tcBorders>
            <w:shd w:val="clear" w:color="BDD7EE" w:fill="BDD7EE"/>
            <w:noWrap/>
            <w:vAlign w:val="bottom"/>
            <w:hideMark/>
          </w:tcPr>
          <w:p w14:paraId="41BCCCB4" w14:textId="77777777" w:rsidR="00873343" w:rsidRDefault="00873343">
            <w:pPr>
              <w:jc w:val="center"/>
              <w:rPr>
                <w:rFonts w:ascii="Arial Narrow" w:hAnsi="Arial Narrow" w:cs="Calibri"/>
                <w:color w:val="000000"/>
                <w:sz w:val="20"/>
                <w:szCs w:val="20"/>
              </w:rPr>
            </w:pPr>
          </w:p>
        </w:tc>
        <w:tc>
          <w:tcPr>
            <w:tcW w:w="993" w:type="dxa"/>
            <w:tcBorders>
              <w:top w:val="single" w:sz="4" w:space="0" w:color="DDEBF7"/>
              <w:left w:val="nil"/>
              <w:bottom w:val="single" w:sz="4" w:space="0" w:color="DDEBF7"/>
              <w:right w:val="nil"/>
            </w:tcBorders>
            <w:shd w:val="clear" w:color="BDD7EE" w:fill="BDD7EE"/>
            <w:noWrap/>
            <w:vAlign w:val="bottom"/>
            <w:hideMark/>
          </w:tcPr>
          <w:p w14:paraId="0305ED3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240</w:t>
            </w:r>
          </w:p>
        </w:tc>
        <w:tc>
          <w:tcPr>
            <w:tcW w:w="987" w:type="dxa"/>
            <w:tcBorders>
              <w:top w:val="single" w:sz="4" w:space="0" w:color="DDEBF7"/>
              <w:left w:val="nil"/>
              <w:bottom w:val="single" w:sz="4" w:space="0" w:color="DDEBF7"/>
              <w:right w:val="nil"/>
            </w:tcBorders>
            <w:shd w:val="clear" w:color="BDD7EE" w:fill="BDD7EE"/>
            <w:noWrap/>
            <w:vAlign w:val="bottom"/>
            <w:hideMark/>
          </w:tcPr>
          <w:p w14:paraId="1569DF9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1368" w:type="dxa"/>
            <w:tcBorders>
              <w:top w:val="single" w:sz="4" w:space="0" w:color="DDEBF7"/>
              <w:left w:val="nil"/>
              <w:bottom w:val="single" w:sz="4" w:space="0" w:color="DDEBF7"/>
              <w:right w:val="nil"/>
            </w:tcBorders>
            <w:shd w:val="clear" w:color="BDD7EE" w:fill="BDD7EE"/>
            <w:noWrap/>
            <w:vAlign w:val="bottom"/>
            <w:hideMark/>
          </w:tcPr>
          <w:p w14:paraId="19B3C62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w:t>
            </w:r>
          </w:p>
        </w:tc>
      </w:tr>
      <w:tr w:rsidR="002B4505" w14:paraId="55916743" w14:textId="77777777" w:rsidTr="002B4505">
        <w:trPr>
          <w:trHeight w:val="280"/>
        </w:trPr>
        <w:tc>
          <w:tcPr>
            <w:tcW w:w="4536" w:type="dxa"/>
            <w:tcBorders>
              <w:top w:val="single" w:sz="4" w:space="0" w:color="DDEBF7"/>
              <w:left w:val="nil"/>
              <w:bottom w:val="nil"/>
              <w:right w:val="nil"/>
            </w:tcBorders>
            <w:shd w:val="clear" w:color="1F4E78" w:fill="1F4E78"/>
            <w:noWrap/>
            <w:vAlign w:val="bottom"/>
            <w:hideMark/>
          </w:tcPr>
          <w:p w14:paraId="58C91C33" w14:textId="77777777" w:rsidR="00873343" w:rsidRDefault="00873343">
            <w:pPr>
              <w:rPr>
                <w:rFonts w:ascii="Arial Narrow" w:hAnsi="Arial Narrow" w:cs="Calibri"/>
                <w:b/>
                <w:bCs/>
                <w:color w:val="FFFFFF"/>
                <w:sz w:val="20"/>
                <w:szCs w:val="20"/>
              </w:rPr>
            </w:pPr>
            <w:r>
              <w:rPr>
                <w:rFonts w:ascii="Arial Narrow" w:hAnsi="Arial Narrow" w:cs="Calibri"/>
                <w:b/>
                <w:bCs/>
                <w:color w:val="FFFFFF"/>
                <w:sz w:val="20"/>
                <w:szCs w:val="20"/>
              </w:rPr>
              <w:t>Celkový součet</w:t>
            </w:r>
          </w:p>
        </w:tc>
        <w:tc>
          <w:tcPr>
            <w:tcW w:w="709" w:type="dxa"/>
            <w:tcBorders>
              <w:top w:val="single" w:sz="4" w:space="0" w:color="DDEBF7"/>
              <w:left w:val="nil"/>
              <w:bottom w:val="nil"/>
              <w:right w:val="nil"/>
            </w:tcBorders>
            <w:shd w:val="clear" w:color="1F4E78" w:fill="1F4E78"/>
            <w:noWrap/>
            <w:vAlign w:val="bottom"/>
            <w:hideMark/>
          </w:tcPr>
          <w:p w14:paraId="364BB096" w14:textId="77777777" w:rsidR="00873343" w:rsidRDefault="00873343">
            <w:pPr>
              <w:jc w:val="center"/>
              <w:rPr>
                <w:rFonts w:ascii="Arial Narrow" w:hAnsi="Arial Narrow" w:cs="Calibri"/>
                <w:b/>
                <w:bCs/>
                <w:color w:val="FFFFFF"/>
                <w:sz w:val="20"/>
                <w:szCs w:val="20"/>
              </w:rPr>
            </w:pPr>
            <w:r>
              <w:rPr>
                <w:rFonts w:ascii="Arial Narrow" w:hAnsi="Arial Narrow" w:cs="Calibri"/>
                <w:b/>
                <w:bCs/>
                <w:color w:val="FFFFFF"/>
                <w:sz w:val="20"/>
                <w:szCs w:val="20"/>
              </w:rPr>
              <w:t>75</w:t>
            </w:r>
          </w:p>
        </w:tc>
        <w:tc>
          <w:tcPr>
            <w:tcW w:w="851" w:type="dxa"/>
            <w:tcBorders>
              <w:top w:val="single" w:sz="4" w:space="0" w:color="DDEBF7"/>
              <w:left w:val="nil"/>
              <w:bottom w:val="nil"/>
              <w:right w:val="nil"/>
            </w:tcBorders>
            <w:shd w:val="clear" w:color="1F4E78" w:fill="1F4E78"/>
            <w:noWrap/>
            <w:vAlign w:val="bottom"/>
            <w:hideMark/>
          </w:tcPr>
          <w:p w14:paraId="10C23F17" w14:textId="77777777" w:rsidR="00873343" w:rsidRDefault="00873343">
            <w:pPr>
              <w:jc w:val="center"/>
              <w:rPr>
                <w:rFonts w:ascii="Arial Narrow" w:hAnsi="Arial Narrow" w:cs="Calibri"/>
                <w:b/>
                <w:bCs/>
                <w:color w:val="FFFFFF"/>
                <w:sz w:val="20"/>
                <w:szCs w:val="20"/>
              </w:rPr>
            </w:pPr>
            <w:r>
              <w:rPr>
                <w:rFonts w:ascii="Arial Narrow" w:hAnsi="Arial Narrow" w:cs="Calibri"/>
                <w:b/>
                <w:bCs/>
                <w:color w:val="FFFFFF"/>
                <w:sz w:val="20"/>
                <w:szCs w:val="20"/>
              </w:rPr>
              <w:t>149</w:t>
            </w:r>
          </w:p>
        </w:tc>
        <w:tc>
          <w:tcPr>
            <w:tcW w:w="993" w:type="dxa"/>
            <w:tcBorders>
              <w:top w:val="single" w:sz="4" w:space="0" w:color="DDEBF7"/>
              <w:left w:val="nil"/>
              <w:bottom w:val="nil"/>
              <w:right w:val="nil"/>
            </w:tcBorders>
            <w:shd w:val="clear" w:color="1F4E78" w:fill="1F4E78"/>
            <w:noWrap/>
            <w:vAlign w:val="bottom"/>
            <w:hideMark/>
          </w:tcPr>
          <w:p w14:paraId="06FB0B9B" w14:textId="77777777" w:rsidR="00873343" w:rsidRDefault="00873343">
            <w:pPr>
              <w:jc w:val="right"/>
              <w:rPr>
                <w:rFonts w:ascii="Arial Narrow" w:hAnsi="Arial Narrow" w:cs="Calibri"/>
                <w:b/>
                <w:bCs/>
                <w:color w:val="FFFFFF"/>
                <w:sz w:val="20"/>
                <w:szCs w:val="20"/>
              </w:rPr>
            </w:pPr>
            <w:r>
              <w:rPr>
                <w:rFonts w:ascii="Arial Narrow" w:hAnsi="Arial Narrow" w:cs="Calibri"/>
                <w:b/>
                <w:bCs/>
                <w:color w:val="FFFFFF"/>
                <w:sz w:val="20"/>
                <w:szCs w:val="20"/>
              </w:rPr>
              <w:t>7490,53</w:t>
            </w:r>
          </w:p>
        </w:tc>
        <w:tc>
          <w:tcPr>
            <w:tcW w:w="987" w:type="dxa"/>
            <w:tcBorders>
              <w:top w:val="single" w:sz="4" w:space="0" w:color="DDEBF7"/>
              <w:left w:val="nil"/>
              <w:bottom w:val="nil"/>
              <w:right w:val="nil"/>
            </w:tcBorders>
            <w:shd w:val="clear" w:color="1F4E78" w:fill="1F4E78"/>
            <w:noWrap/>
            <w:vAlign w:val="bottom"/>
            <w:hideMark/>
          </w:tcPr>
          <w:p w14:paraId="67F90043" w14:textId="77777777" w:rsidR="00873343" w:rsidRDefault="00873343">
            <w:pPr>
              <w:jc w:val="right"/>
              <w:rPr>
                <w:rFonts w:ascii="Arial Narrow" w:hAnsi="Arial Narrow" w:cs="Calibri"/>
                <w:b/>
                <w:bCs/>
                <w:color w:val="FFFFFF"/>
                <w:sz w:val="20"/>
                <w:szCs w:val="20"/>
              </w:rPr>
            </w:pPr>
            <w:r>
              <w:rPr>
                <w:rFonts w:ascii="Arial Narrow" w:hAnsi="Arial Narrow" w:cs="Calibri"/>
                <w:b/>
                <w:bCs/>
                <w:color w:val="FFFFFF"/>
                <w:sz w:val="20"/>
                <w:szCs w:val="20"/>
              </w:rPr>
              <w:t>1590,08</w:t>
            </w:r>
          </w:p>
        </w:tc>
        <w:tc>
          <w:tcPr>
            <w:tcW w:w="1368" w:type="dxa"/>
            <w:tcBorders>
              <w:top w:val="single" w:sz="4" w:space="0" w:color="DDEBF7"/>
              <w:left w:val="nil"/>
              <w:bottom w:val="nil"/>
              <w:right w:val="nil"/>
            </w:tcBorders>
            <w:shd w:val="clear" w:color="1F4E78" w:fill="1F4E78"/>
            <w:noWrap/>
            <w:vAlign w:val="bottom"/>
            <w:hideMark/>
          </w:tcPr>
          <w:p w14:paraId="568C0B11" w14:textId="77777777" w:rsidR="00873343" w:rsidRDefault="00873343">
            <w:pPr>
              <w:jc w:val="right"/>
              <w:rPr>
                <w:rFonts w:ascii="Arial Narrow" w:hAnsi="Arial Narrow" w:cs="Calibri"/>
                <w:b/>
                <w:bCs/>
                <w:color w:val="FFFFFF"/>
                <w:sz w:val="20"/>
                <w:szCs w:val="20"/>
              </w:rPr>
            </w:pPr>
            <w:r>
              <w:rPr>
                <w:rFonts w:ascii="Arial Narrow" w:hAnsi="Arial Narrow" w:cs="Calibri"/>
                <w:b/>
                <w:bCs/>
                <w:color w:val="FFFFFF"/>
                <w:sz w:val="20"/>
                <w:szCs w:val="20"/>
              </w:rPr>
              <w:t>1182,38</w:t>
            </w:r>
          </w:p>
        </w:tc>
      </w:tr>
    </w:tbl>
    <w:p w14:paraId="09B8DFD1" w14:textId="77777777" w:rsidR="0036307F" w:rsidRPr="009A655E" w:rsidRDefault="0036307F" w:rsidP="00B74602"/>
    <w:p w14:paraId="6C7CF858" w14:textId="55038E41" w:rsidR="00777A86" w:rsidRDefault="00777A86" w:rsidP="00B74602">
      <w:pPr>
        <w:rPr>
          <w:rFonts w:ascii="Arial" w:hAnsi="Arial"/>
          <w:color w:val="009FE3"/>
          <w:sz w:val="48"/>
          <w:szCs w:val="48"/>
        </w:rPr>
      </w:pPr>
      <w:r>
        <w:br w:type="page"/>
      </w:r>
    </w:p>
    <w:p w14:paraId="14E4D779" w14:textId="3ACDDAF0" w:rsidR="00FB50F2" w:rsidRPr="00E9318B" w:rsidRDefault="00CF3A39" w:rsidP="00B74602">
      <w:pPr>
        <w:pStyle w:val="Nadpis1"/>
        <w:rPr>
          <w:rFonts w:ascii="Arial Narrow" w:hAnsi="Arial Narrow"/>
        </w:rPr>
      </w:pPr>
      <w:bookmarkStart w:id="12" w:name="_Toc38881828"/>
      <w:r w:rsidRPr="00E9318B">
        <w:rPr>
          <w:rFonts w:ascii="Arial Narrow" w:hAnsi="Arial Narrow"/>
        </w:rPr>
        <w:t>Plánované n</w:t>
      </w:r>
      <w:r w:rsidR="00764A7C" w:rsidRPr="00E9318B">
        <w:rPr>
          <w:rFonts w:ascii="Arial Narrow" w:hAnsi="Arial Narrow"/>
        </w:rPr>
        <w:t>áklady</w:t>
      </w:r>
      <w:r w:rsidR="00304DB9" w:rsidRPr="00E9318B">
        <w:rPr>
          <w:rFonts w:ascii="Arial Narrow" w:hAnsi="Arial Narrow"/>
        </w:rPr>
        <w:t xml:space="preserve"> a pracnosti </w:t>
      </w:r>
      <w:r w:rsidR="00894B85" w:rsidRPr="00E9318B">
        <w:rPr>
          <w:rFonts w:ascii="Arial Narrow" w:hAnsi="Arial Narrow"/>
        </w:rPr>
        <w:t xml:space="preserve">záměrů </w:t>
      </w:r>
      <w:r w:rsidR="00304DB9" w:rsidRPr="00E9318B">
        <w:rPr>
          <w:rFonts w:ascii="Arial Narrow" w:hAnsi="Arial Narrow"/>
        </w:rPr>
        <w:t>(</w:t>
      </w:r>
      <w:r w:rsidR="00894B85" w:rsidRPr="00E9318B">
        <w:rPr>
          <w:rFonts w:ascii="Arial Narrow" w:hAnsi="Arial Narrow"/>
        </w:rPr>
        <w:t xml:space="preserve">klasifikace </w:t>
      </w:r>
      <w:r w:rsidR="00304DB9" w:rsidRPr="00E9318B">
        <w:rPr>
          <w:rFonts w:ascii="Arial Narrow" w:hAnsi="Arial Narrow"/>
        </w:rPr>
        <w:t>B,</w:t>
      </w:r>
      <w:r w:rsidR="003A38E6" w:rsidRPr="00E9318B">
        <w:rPr>
          <w:rFonts w:ascii="Arial Narrow" w:hAnsi="Arial Narrow"/>
        </w:rPr>
        <w:t xml:space="preserve"> </w:t>
      </w:r>
      <w:r w:rsidR="00304DB9" w:rsidRPr="00E9318B">
        <w:rPr>
          <w:rFonts w:ascii="Arial Narrow" w:hAnsi="Arial Narrow"/>
        </w:rPr>
        <w:t>C)</w:t>
      </w:r>
      <w:bookmarkEnd w:id="12"/>
    </w:p>
    <w:tbl>
      <w:tblPr>
        <w:tblW w:w="9715" w:type="dxa"/>
        <w:tblCellMar>
          <w:left w:w="70" w:type="dxa"/>
          <w:right w:w="70" w:type="dxa"/>
        </w:tblCellMar>
        <w:tblLook w:val="04A0" w:firstRow="1" w:lastRow="0" w:firstColumn="1" w:lastColumn="0" w:noHBand="0" w:noVBand="1"/>
      </w:tblPr>
      <w:tblGrid>
        <w:gridCol w:w="4678"/>
        <w:gridCol w:w="992"/>
        <w:gridCol w:w="840"/>
        <w:gridCol w:w="879"/>
        <w:gridCol w:w="1070"/>
        <w:gridCol w:w="1256"/>
      </w:tblGrid>
      <w:tr w:rsidR="00873343" w14:paraId="3A9C43F6" w14:textId="77777777" w:rsidTr="00873343">
        <w:trPr>
          <w:trHeight w:val="1140"/>
        </w:trPr>
        <w:tc>
          <w:tcPr>
            <w:tcW w:w="4678" w:type="dxa"/>
            <w:tcBorders>
              <w:top w:val="nil"/>
              <w:left w:val="nil"/>
              <w:bottom w:val="single" w:sz="4" w:space="0" w:color="5B9BD5"/>
              <w:right w:val="nil"/>
            </w:tcBorders>
            <w:shd w:val="clear" w:color="1F4E78" w:fill="1F4E78"/>
            <w:noWrap/>
            <w:vAlign w:val="center"/>
            <w:hideMark/>
          </w:tcPr>
          <w:p w14:paraId="62E27801" w14:textId="77777777" w:rsidR="00873343" w:rsidRDefault="00873343" w:rsidP="00873343">
            <w:pPr>
              <w:rPr>
                <w:rFonts w:ascii="Arial Narrow" w:hAnsi="Arial Narrow" w:cs="Calibri"/>
                <w:b/>
                <w:bCs/>
                <w:color w:val="FFFFFF"/>
                <w:sz w:val="20"/>
                <w:szCs w:val="20"/>
              </w:rPr>
            </w:pPr>
            <w:r>
              <w:rPr>
                <w:rFonts w:ascii="Arial Narrow" w:hAnsi="Arial Narrow" w:cs="Calibri"/>
                <w:b/>
                <w:bCs/>
                <w:color w:val="FFFFFF"/>
                <w:sz w:val="20"/>
                <w:szCs w:val="20"/>
              </w:rPr>
              <w:t>Název záměru</w:t>
            </w:r>
          </w:p>
        </w:tc>
        <w:tc>
          <w:tcPr>
            <w:tcW w:w="992" w:type="dxa"/>
            <w:tcBorders>
              <w:top w:val="nil"/>
              <w:left w:val="nil"/>
              <w:bottom w:val="single" w:sz="4" w:space="0" w:color="5B9BD5"/>
              <w:right w:val="nil"/>
            </w:tcBorders>
            <w:shd w:val="clear" w:color="1F4E78" w:fill="1F4E78"/>
            <w:vAlign w:val="center"/>
            <w:hideMark/>
          </w:tcPr>
          <w:p w14:paraId="2522A52B"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Celk. výdaje na realizaci [mil. Kč]</w:t>
            </w:r>
          </w:p>
        </w:tc>
        <w:tc>
          <w:tcPr>
            <w:tcW w:w="840" w:type="dxa"/>
            <w:tcBorders>
              <w:top w:val="nil"/>
              <w:left w:val="nil"/>
              <w:bottom w:val="single" w:sz="4" w:space="0" w:color="5B9BD5"/>
              <w:right w:val="nil"/>
            </w:tcBorders>
            <w:shd w:val="clear" w:color="1F4E78" w:fill="1F4E78"/>
            <w:vAlign w:val="center"/>
            <w:hideMark/>
          </w:tcPr>
          <w:p w14:paraId="3D271E31"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Výdaje 2021 [mil.Kč]</w:t>
            </w:r>
          </w:p>
        </w:tc>
        <w:tc>
          <w:tcPr>
            <w:tcW w:w="879" w:type="dxa"/>
            <w:tcBorders>
              <w:top w:val="nil"/>
              <w:left w:val="nil"/>
              <w:bottom w:val="single" w:sz="4" w:space="0" w:color="5B9BD5"/>
              <w:right w:val="nil"/>
            </w:tcBorders>
            <w:shd w:val="clear" w:color="1F4E78" w:fill="1F4E78"/>
            <w:vAlign w:val="center"/>
            <w:hideMark/>
          </w:tcPr>
          <w:p w14:paraId="20BE00CA"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Odhad pracnosti realizace (dny)</w:t>
            </w:r>
          </w:p>
        </w:tc>
        <w:tc>
          <w:tcPr>
            <w:tcW w:w="1070" w:type="dxa"/>
            <w:tcBorders>
              <w:top w:val="nil"/>
              <w:left w:val="nil"/>
              <w:bottom w:val="single" w:sz="4" w:space="0" w:color="5B9BD5"/>
              <w:right w:val="nil"/>
            </w:tcBorders>
            <w:shd w:val="clear" w:color="1F4E78" w:fill="1F4E78"/>
            <w:vAlign w:val="center"/>
            <w:hideMark/>
          </w:tcPr>
          <w:p w14:paraId="343107B2"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Externí výdaje na udržitelnost [mil. Kč]</w:t>
            </w:r>
          </w:p>
        </w:tc>
        <w:tc>
          <w:tcPr>
            <w:tcW w:w="1256" w:type="dxa"/>
            <w:tcBorders>
              <w:top w:val="nil"/>
              <w:left w:val="nil"/>
              <w:bottom w:val="single" w:sz="4" w:space="0" w:color="5B9BD5"/>
              <w:right w:val="nil"/>
            </w:tcBorders>
            <w:shd w:val="clear" w:color="1F4E78" w:fill="1F4E78"/>
            <w:vAlign w:val="center"/>
            <w:hideMark/>
          </w:tcPr>
          <w:p w14:paraId="580107FC"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Pracnost udržitelnosti (dny)</w:t>
            </w:r>
          </w:p>
        </w:tc>
      </w:tr>
      <w:tr w:rsidR="00873343" w14:paraId="4C3E9E4E"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17E8000C"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Agendový informační systém pro správu daní nDIS, náhrada ADIS, GFŘ</w:t>
            </w:r>
          </w:p>
        </w:tc>
        <w:tc>
          <w:tcPr>
            <w:tcW w:w="992" w:type="dxa"/>
            <w:tcBorders>
              <w:top w:val="single" w:sz="4" w:space="0" w:color="DDEBF7"/>
              <w:left w:val="nil"/>
              <w:bottom w:val="single" w:sz="4" w:space="0" w:color="DDEBF7"/>
              <w:right w:val="nil"/>
            </w:tcBorders>
            <w:shd w:val="clear" w:color="BDD7EE" w:fill="BDD7EE"/>
            <w:noWrap/>
            <w:vAlign w:val="bottom"/>
            <w:hideMark/>
          </w:tcPr>
          <w:p w14:paraId="3A56915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3327,5</w:t>
            </w:r>
          </w:p>
        </w:tc>
        <w:tc>
          <w:tcPr>
            <w:tcW w:w="840" w:type="dxa"/>
            <w:tcBorders>
              <w:top w:val="single" w:sz="4" w:space="0" w:color="DDEBF7"/>
              <w:left w:val="nil"/>
              <w:bottom w:val="single" w:sz="4" w:space="0" w:color="DDEBF7"/>
              <w:right w:val="nil"/>
            </w:tcBorders>
            <w:shd w:val="clear" w:color="BDD7EE" w:fill="BDD7EE"/>
            <w:noWrap/>
            <w:vAlign w:val="bottom"/>
            <w:hideMark/>
          </w:tcPr>
          <w:p w14:paraId="2613A82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64</w:t>
            </w:r>
          </w:p>
        </w:tc>
        <w:tc>
          <w:tcPr>
            <w:tcW w:w="879" w:type="dxa"/>
            <w:tcBorders>
              <w:top w:val="single" w:sz="4" w:space="0" w:color="DDEBF7"/>
              <w:left w:val="nil"/>
              <w:bottom w:val="single" w:sz="4" w:space="0" w:color="DDEBF7"/>
              <w:right w:val="nil"/>
            </w:tcBorders>
            <w:shd w:val="clear" w:color="BDD7EE" w:fill="BDD7EE"/>
            <w:vAlign w:val="bottom"/>
            <w:hideMark/>
          </w:tcPr>
          <w:p w14:paraId="5B26B45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80000</w:t>
            </w:r>
          </w:p>
        </w:tc>
        <w:tc>
          <w:tcPr>
            <w:tcW w:w="1070" w:type="dxa"/>
            <w:tcBorders>
              <w:top w:val="single" w:sz="4" w:space="0" w:color="DDEBF7"/>
              <w:left w:val="nil"/>
              <w:bottom w:val="single" w:sz="4" w:space="0" w:color="DDEBF7"/>
              <w:right w:val="nil"/>
            </w:tcBorders>
            <w:shd w:val="clear" w:color="BDD7EE" w:fill="BDD7EE"/>
            <w:vAlign w:val="bottom"/>
            <w:hideMark/>
          </w:tcPr>
          <w:p w14:paraId="76E03A3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1000</w:t>
            </w:r>
          </w:p>
        </w:tc>
        <w:tc>
          <w:tcPr>
            <w:tcW w:w="1256" w:type="dxa"/>
            <w:tcBorders>
              <w:top w:val="single" w:sz="4" w:space="0" w:color="DDEBF7"/>
              <w:left w:val="nil"/>
              <w:bottom w:val="single" w:sz="4" w:space="0" w:color="DDEBF7"/>
              <w:right w:val="nil"/>
            </w:tcBorders>
            <w:shd w:val="clear" w:color="BDD7EE" w:fill="BDD7EE"/>
            <w:vAlign w:val="bottom"/>
            <w:hideMark/>
          </w:tcPr>
          <w:p w14:paraId="1326A2C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40000</w:t>
            </w:r>
          </w:p>
        </w:tc>
      </w:tr>
      <w:tr w:rsidR="00873343" w14:paraId="0916BC1E"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194BE829"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Agendový informační systém správy voleb</w:t>
            </w:r>
          </w:p>
        </w:tc>
        <w:tc>
          <w:tcPr>
            <w:tcW w:w="992" w:type="dxa"/>
            <w:tcBorders>
              <w:top w:val="single" w:sz="4" w:space="0" w:color="DDEBF7"/>
              <w:left w:val="nil"/>
              <w:bottom w:val="single" w:sz="4" w:space="0" w:color="DDEBF7"/>
              <w:right w:val="nil"/>
            </w:tcBorders>
            <w:shd w:val="clear" w:color="BDD7EE" w:fill="BDD7EE"/>
            <w:noWrap/>
            <w:vAlign w:val="bottom"/>
            <w:hideMark/>
          </w:tcPr>
          <w:p w14:paraId="10162DD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165</w:t>
            </w:r>
          </w:p>
        </w:tc>
        <w:tc>
          <w:tcPr>
            <w:tcW w:w="840" w:type="dxa"/>
            <w:tcBorders>
              <w:top w:val="single" w:sz="4" w:space="0" w:color="DDEBF7"/>
              <w:left w:val="nil"/>
              <w:bottom w:val="single" w:sz="4" w:space="0" w:color="DDEBF7"/>
              <w:right w:val="nil"/>
            </w:tcBorders>
            <w:shd w:val="clear" w:color="BDD7EE" w:fill="BDD7EE"/>
            <w:noWrap/>
            <w:vAlign w:val="bottom"/>
            <w:hideMark/>
          </w:tcPr>
          <w:p w14:paraId="3DEA16E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165</w:t>
            </w:r>
          </w:p>
        </w:tc>
        <w:tc>
          <w:tcPr>
            <w:tcW w:w="879" w:type="dxa"/>
            <w:tcBorders>
              <w:top w:val="single" w:sz="4" w:space="0" w:color="DDEBF7"/>
              <w:left w:val="nil"/>
              <w:bottom w:val="single" w:sz="4" w:space="0" w:color="DDEBF7"/>
              <w:right w:val="nil"/>
            </w:tcBorders>
            <w:shd w:val="clear" w:color="BDD7EE" w:fill="BDD7EE"/>
            <w:vAlign w:val="bottom"/>
            <w:hideMark/>
          </w:tcPr>
          <w:p w14:paraId="587D8EC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500</w:t>
            </w:r>
          </w:p>
        </w:tc>
        <w:tc>
          <w:tcPr>
            <w:tcW w:w="1070" w:type="dxa"/>
            <w:tcBorders>
              <w:top w:val="single" w:sz="4" w:space="0" w:color="DDEBF7"/>
              <w:left w:val="nil"/>
              <w:bottom w:val="single" w:sz="4" w:space="0" w:color="DDEBF7"/>
              <w:right w:val="nil"/>
            </w:tcBorders>
            <w:shd w:val="clear" w:color="BDD7EE" w:fill="BDD7EE"/>
            <w:vAlign w:val="bottom"/>
            <w:hideMark/>
          </w:tcPr>
          <w:p w14:paraId="63DB79F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w:t>
            </w:r>
          </w:p>
        </w:tc>
        <w:tc>
          <w:tcPr>
            <w:tcW w:w="1256" w:type="dxa"/>
            <w:tcBorders>
              <w:top w:val="single" w:sz="4" w:space="0" w:color="DDEBF7"/>
              <w:left w:val="nil"/>
              <w:bottom w:val="single" w:sz="4" w:space="0" w:color="DDEBF7"/>
              <w:right w:val="nil"/>
            </w:tcBorders>
            <w:shd w:val="clear" w:color="BDD7EE" w:fill="BDD7EE"/>
            <w:vAlign w:val="bottom"/>
            <w:hideMark/>
          </w:tcPr>
          <w:p w14:paraId="75E263A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4000</w:t>
            </w:r>
          </w:p>
        </w:tc>
      </w:tr>
      <w:tr w:rsidR="00873343" w14:paraId="73375DC4"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483B7D7A"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Agendový integrovaný cizinecký agendový systém (ICAS) - prováděcí projekt a zadávací dokumentace</w:t>
            </w:r>
          </w:p>
        </w:tc>
        <w:tc>
          <w:tcPr>
            <w:tcW w:w="992" w:type="dxa"/>
            <w:tcBorders>
              <w:top w:val="single" w:sz="4" w:space="0" w:color="DDEBF7"/>
              <w:left w:val="nil"/>
              <w:bottom w:val="single" w:sz="4" w:space="0" w:color="DDEBF7"/>
              <w:right w:val="nil"/>
            </w:tcBorders>
            <w:shd w:val="clear" w:color="BDD7EE" w:fill="BDD7EE"/>
            <w:noWrap/>
            <w:vAlign w:val="bottom"/>
            <w:hideMark/>
          </w:tcPr>
          <w:p w14:paraId="2D497C1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w:t>
            </w:r>
          </w:p>
        </w:tc>
        <w:tc>
          <w:tcPr>
            <w:tcW w:w="840" w:type="dxa"/>
            <w:tcBorders>
              <w:top w:val="single" w:sz="4" w:space="0" w:color="DDEBF7"/>
              <w:left w:val="nil"/>
              <w:bottom w:val="single" w:sz="4" w:space="0" w:color="DDEBF7"/>
              <w:right w:val="nil"/>
            </w:tcBorders>
            <w:shd w:val="clear" w:color="BDD7EE" w:fill="BDD7EE"/>
            <w:noWrap/>
            <w:vAlign w:val="bottom"/>
            <w:hideMark/>
          </w:tcPr>
          <w:p w14:paraId="772AAF8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w:t>
            </w:r>
          </w:p>
        </w:tc>
        <w:tc>
          <w:tcPr>
            <w:tcW w:w="879" w:type="dxa"/>
            <w:tcBorders>
              <w:top w:val="single" w:sz="4" w:space="0" w:color="DDEBF7"/>
              <w:left w:val="nil"/>
              <w:bottom w:val="single" w:sz="4" w:space="0" w:color="DDEBF7"/>
              <w:right w:val="nil"/>
            </w:tcBorders>
            <w:shd w:val="clear" w:color="BDD7EE" w:fill="BDD7EE"/>
            <w:vAlign w:val="bottom"/>
            <w:hideMark/>
          </w:tcPr>
          <w:p w14:paraId="3B9DF10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w:t>
            </w:r>
          </w:p>
        </w:tc>
        <w:tc>
          <w:tcPr>
            <w:tcW w:w="1070" w:type="dxa"/>
            <w:tcBorders>
              <w:top w:val="single" w:sz="4" w:space="0" w:color="DDEBF7"/>
              <w:left w:val="nil"/>
              <w:bottom w:val="single" w:sz="4" w:space="0" w:color="DDEBF7"/>
              <w:right w:val="nil"/>
            </w:tcBorders>
            <w:shd w:val="clear" w:color="BDD7EE" w:fill="BDD7EE"/>
            <w:vAlign w:val="bottom"/>
            <w:hideMark/>
          </w:tcPr>
          <w:p w14:paraId="353502A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4DB3510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873343" w14:paraId="762AA8EA"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E151034"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Agendový integrovaný cizinecký agendový systém (ICAS) - realizace</w:t>
            </w:r>
          </w:p>
        </w:tc>
        <w:tc>
          <w:tcPr>
            <w:tcW w:w="992" w:type="dxa"/>
            <w:tcBorders>
              <w:top w:val="single" w:sz="4" w:space="0" w:color="DDEBF7"/>
              <w:left w:val="nil"/>
              <w:bottom w:val="single" w:sz="4" w:space="0" w:color="DDEBF7"/>
              <w:right w:val="nil"/>
            </w:tcBorders>
            <w:shd w:val="clear" w:color="BDD7EE" w:fill="BDD7EE"/>
            <w:noWrap/>
            <w:vAlign w:val="bottom"/>
            <w:hideMark/>
          </w:tcPr>
          <w:p w14:paraId="791B793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450</w:t>
            </w:r>
          </w:p>
        </w:tc>
        <w:tc>
          <w:tcPr>
            <w:tcW w:w="840" w:type="dxa"/>
            <w:tcBorders>
              <w:top w:val="single" w:sz="4" w:space="0" w:color="DDEBF7"/>
              <w:left w:val="nil"/>
              <w:bottom w:val="single" w:sz="4" w:space="0" w:color="DDEBF7"/>
              <w:right w:val="nil"/>
            </w:tcBorders>
            <w:shd w:val="clear" w:color="BDD7EE" w:fill="BDD7EE"/>
            <w:noWrap/>
            <w:vAlign w:val="bottom"/>
            <w:hideMark/>
          </w:tcPr>
          <w:p w14:paraId="2E0673D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879" w:type="dxa"/>
            <w:tcBorders>
              <w:top w:val="single" w:sz="4" w:space="0" w:color="DDEBF7"/>
              <w:left w:val="nil"/>
              <w:bottom w:val="single" w:sz="4" w:space="0" w:color="DDEBF7"/>
              <w:right w:val="nil"/>
            </w:tcBorders>
            <w:shd w:val="clear" w:color="BDD7EE" w:fill="BDD7EE"/>
            <w:vAlign w:val="bottom"/>
            <w:hideMark/>
          </w:tcPr>
          <w:p w14:paraId="4897144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1200</w:t>
            </w:r>
          </w:p>
        </w:tc>
        <w:tc>
          <w:tcPr>
            <w:tcW w:w="1070" w:type="dxa"/>
            <w:tcBorders>
              <w:top w:val="single" w:sz="4" w:space="0" w:color="DDEBF7"/>
              <w:left w:val="nil"/>
              <w:bottom w:val="single" w:sz="4" w:space="0" w:color="DDEBF7"/>
              <w:right w:val="nil"/>
            </w:tcBorders>
            <w:shd w:val="clear" w:color="BDD7EE" w:fill="BDD7EE"/>
            <w:vAlign w:val="bottom"/>
            <w:hideMark/>
          </w:tcPr>
          <w:p w14:paraId="66F2272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c>
          <w:tcPr>
            <w:tcW w:w="1256" w:type="dxa"/>
            <w:tcBorders>
              <w:top w:val="single" w:sz="4" w:space="0" w:color="DDEBF7"/>
              <w:left w:val="nil"/>
              <w:bottom w:val="single" w:sz="4" w:space="0" w:color="DDEBF7"/>
              <w:right w:val="nil"/>
            </w:tcBorders>
            <w:shd w:val="clear" w:color="BDD7EE" w:fill="BDD7EE"/>
            <w:vAlign w:val="bottom"/>
            <w:hideMark/>
          </w:tcPr>
          <w:p w14:paraId="72D5264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2400</w:t>
            </w:r>
          </w:p>
        </w:tc>
      </w:tr>
      <w:tr w:rsidR="00873343" w14:paraId="2F619BF1"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5D9F1683"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Akční plán pro boj s vendor lock-in a rozšíření využití "open source" ve veřejné správě</w:t>
            </w:r>
          </w:p>
        </w:tc>
        <w:tc>
          <w:tcPr>
            <w:tcW w:w="992" w:type="dxa"/>
            <w:tcBorders>
              <w:top w:val="single" w:sz="4" w:space="0" w:color="DDEBF7"/>
              <w:left w:val="nil"/>
              <w:bottom w:val="single" w:sz="4" w:space="0" w:color="DDEBF7"/>
              <w:right w:val="nil"/>
            </w:tcBorders>
            <w:shd w:val="clear" w:color="BDD7EE" w:fill="BDD7EE"/>
            <w:noWrap/>
            <w:vAlign w:val="bottom"/>
            <w:hideMark/>
          </w:tcPr>
          <w:p w14:paraId="3B2F830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0,25</w:t>
            </w:r>
          </w:p>
        </w:tc>
        <w:tc>
          <w:tcPr>
            <w:tcW w:w="840" w:type="dxa"/>
            <w:tcBorders>
              <w:top w:val="single" w:sz="4" w:space="0" w:color="DDEBF7"/>
              <w:left w:val="nil"/>
              <w:bottom w:val="single" w:sz="4" w:space="0" w:color="DDEBF7"/>
              <w:right w:val="nil"/>
            </w:tcBorders>
            <w:shd w:val="clear" w:color="BDD7EE" w:fill="BDD7EE"/>
            <w:noWrap/>
            <w:vAlign w:val="bottom"/>
            <w:hideMark/>
          </w:tcPr>
          <w:p w14:paraId="28C23215"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3D080C3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w:t>
            </w:r>
          </w:p>
        </w:tc>
        <w:tc>
          <w:tcPr>
            <w:tcW w:w="1070" w:type="dxa"/>
            <w:tcBorders>
              <w:top w:val="single" w:sz="4" w:space="0" w:color="DDEBF7"/>
              <w:left w:val="nil"/>
              <w:bottom w:val="single" w:sz="4" w:space="0" w:color="DDEBF7"/>
              <w:right w:val="nil"/>
            </w:tcBorders>
            <w:shd w:val="clear" w:color="BDD7EE" w:fill="BDD7EE"/>
            <w:vAlign w:val="bottom"/>
            <w:hideMark/>
          </w:tcPr>
          <w:p w14:paraId="78CAA4B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111D62B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873343" w14:paraId="0CB5BEF1"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4EA837A1"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Akreditační systém</w:t>
            </w:r>
          </w:p>
        </w:tc>
        <w:tc>
          <w:tcPr>
            <w:tcW w:w="992" w:type="dxa"/>
            <w:tcBorders>
              <w:top w:val="single" w:sz="4" w:space="0" w:color="DDEBF7"/>
              <w:left w:val="nil"/>
              <w:bottom w:val="single" w:sz="4" w:space="0" w:color="DDEBF7"/>
              <w:right w:val="nil"/>
            </w:tcBorders>
            <w:shd w:val="clear" w:color="BDD7EE" w:fill="BDD7EE"/>
            <w:noWrap/>
            <w:vAlign w:val="bottom"/>
            <w:hideMark/>
          </w:tcPr>
          <w:p w14:paraId="266AF57B"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705828ED"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0127039D"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50C246B8"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481FF2E3" w14:textId="77777777" w:rsidR="00873343" w:rsidRDefault="00873343">
            <w:pPr>
              <w:rPr>
                <w:sz w:val="20"/>
                <w:szCs w:val="20"/>
              </w:rPr>
            </w:pPr>
          </w:p>
        </w:tc>
      </w:tr>
      <w:tr w:rsidR="00873343" w14:paraId="7C023E6A"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36ADA2D"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Analýza a návrh nového datového modelu IS VaVal</w:t>
            </w:r>
          </w:p>
        </w:tc>
        <w:tc>
          <w:tcPr>
            <w:tcW w:w="992" w:type="dxa"/>
            <w:tcBorders>
              <w:top w:val="single" w:sz="4" w:space="0" w:color="DDEBF7"/>
              <w:left w:val="nil"/>
              <w:bottom w:val="single" w:sz="4" w:space="0" w:color="DDEBF7"/>
              <w:right w:val="nil"/>
            </w:tcBorders>
            <w:shd w:val="clear" w:color="BDD7EE" w:fill="BDD7EE"/>
            <w:noWrap/>
            <w:vAlign w:val="bottom"/>
            <w:hideMark/>
          </w:tcPr>
          <w:p w14:paraId="2540B3C9"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3E3DEBC7"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688B0F40"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39D501E9"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3BB7248E" w14:textId="77777777" w:rsidR="00873343" w:rsidRDefault="00873343">
            <w:pPr>
              <w:rPr>
                <w:sz w:val="20"/>
                <w:szCs w:val="20"/>
              </w:rPr>
            </w:pPr>
          </w:p>
        </w:tc>
      </w:tr>
      <w:tr w:rsidR="00873343" w14:paraId="26E19E4E"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7D2158BF"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Analýza agendových procesů a návrhy digitalizace</w:t>
            </w:r>
          </w:p>
        </w:tc>
        <w:tc>
          <w:tcPr>
            <w:tcW w:w="992" w:type="dxa"/>
            <w:tcBorders>
              <w:top w:val="single" w:sz="4" w:space="0" w:color="DDEBF7"/>
              <w:left w:val="nil"/>
              <w:bottom w:val="single" w:sz="4" w:space="0" w:color="DDEBF7"/>
              <w:right w:val="nil"/>
            </w:tcBorders>
            <w:shd w:val="clear" w:color="BDD7EE" w:fill="BDD7EE"/>
            <w:noWrap/>
            <w:vAlign w:val="bottom"/>
            <w:hideMark/>
          </w:tcPr>
          <w:p w14:paraId="03569B7D"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2C97C6E1"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55B56F9E"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2C87DDFC"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735BE15D" w14:textId="77777777" w:rsidR="00873343" w:rsidRDefault="00873343">
            <w:pPr>
              <w:rPr>
                <w:sz w:val="20"/>
                <w:szCs w:val="20"/>
              </w:rPr>
            </w:pPr>
          </w:p>
        </w:tc>
      </w:tr>
      <w:tr w:rsidR="00873343" w14:paraId="356CAC42"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882D101"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ARES 2.0 (Základní modernizace)</w:t>
            </w:r>
          </w:p>
        </w:tc>
        <w:tc>
          <w:tcPr>
            <w:tcW w:w="992" w:type="dxa"/>
            <w:tcBorders>
              <w:top w:val="single" w:sz="4" w:space="0" w:color="DDEBF7"/>
              <w:left w:val="nil"/>
              <w:bottom w:val="single" w:sz="4" w:space="0" w:color="DDEBF7"/>
              <w:right w:val="nil"/>
            </w:tcBorders>
            <w:shd w:val="clear" w:color="BDD7EE" w:fill="BDD7EE"/>
            <w:noWrap/>
            <w:vAlign w:val="bottom"/>
            <w:hideMark/>
          </w:tcPr>
          <w:p w14:paraId="0D98F5D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840" w:type="dxa"/>
            <w:tcBorders>
              <w:top w:val="single" w:sz="4" w:space="0" w:color="DDEBF7"/>
              <w:left w:val="nil"/>
              <w:bottom w:val="single" w:sz="4" w:space="0" w:color="DDEBF7"/>
              <w:right w:val="nil"/>
            </w:tcBorders>
            <w:shd w:val="clear" w:color="BDD7EE" w:fill="BDD7EE"/>
            <w:noWrap/>
            <w:vAlign w:val="bottom"/>
            <w:hideMark/>
          </w:tcPr>
          <w:p w14:paraId="401B46B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75</w:t>
            </w:r>
          </w:p>
        </w:tc>
        <w:tc>
          <w:tcPr>
            <w:tcW w:w="879" w:type="dxa"/>
            <w:tcBorders>
              <w:top w:val="single" w:sz="4" w:space="0" w:color="DDEBF7"/>
              <w:left w:val="nil"/>
              <w:bottom w:val="single" w:sz="4" w:space="0" w:color="DDEBF7"/>
              <w:right w:val="nil"/>
            </w:tcBorders>
            <w:shd w:val="clear" w:color="BDD7EE" w:fill="BDD7EE"/>
            <w:vAlign w:val="bottom"/>
            <w:hideMark/>
          </w:tcPr>
          <w:p w14:paraId="7173C02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c>
          <w:tcPr>
            <w:tcW w:w="1070" w:type="dxa"/>
            <w:tcBorders>
              <w:top w:val="single" w:sz="4" w:space="0" w:color="DDEBF7"/>
              <w:left w:val="nil"/>
              <w:bottom w:val="single" w:sz="4" w:space="0" w:color="DDEBF7"/>
              <w:right w:val="nil"/>
            </w:tcBorders>
            <w:shd w:val="clear" w:color="BDD7EE" w:fill="BDD7EE"/>
            <w:vAlign w:val="bottom"/>
            <w:hideMark/>
          </w:tcPr>
          <w:p w14:paraId="009E84F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240</w:t>
            </w:r>
          </w:p>
        </w:tc>
        <w:tc>
          <w:tcPr>
            <w:tcW w:w="1256" w:type="dxa"/>
            <w:tcBorders>
              <w:top w:val="single" w:sz="4" w:space="0" w:color="DDEBF7"/>
              <w:left w:val="nil"/>
              <w:bottom w:val="single" w:sz="4" w:space="0" w:color="DDEBF7"/>
              <w:right w:val="nil"/>
            </w:tcBorders>
            <w:shd w:val="clear" w:color="BDD7EE" w:fill="BDD7EE"/>
            <w:vAlign w:val="bottom"/>
            <w:hideMark/>
          </w:tcPr>
          <w:p w14:paraId="5C5EA1A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600</w:t>
            </w:r>
          </w:p>
        </w:tc>
      </w:tr>
      <w:tr w:rsidR="00873343" w14:paraId="7870BCE1"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5193971"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Celková digitální transformace úřadu – Ministerstvo zahraničních věcí</w:t>
            </w:r>
          </w:p>
        </w:tc>
        <w:tc>
          <w:tcPr>
            <w:tcW w:w="992" w:type="dxa"/>
            <w:tcBorders>
              <w:top w:val="single" w:sz="4" w:space="0" w:color="DDEBF7"/>
              <w:left w:val="nil"/>
              <w:bottom w:val="single" w:sz="4" w:space="0" w:color="DDEBF7"/>
              <w:right w:val="nil"/>
            </w:tcBorders>
            <w:shd w:val="clear" w:color="BDD7EE" w:fill="BDD7EE"/>
            <w:noWrap/>
            <w:vAlign w:val="bottom"/>
            <w:hideMark/>
          </w:tcPr>
          <w:p w14:paraId="53BD793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475</w:t>
            </w:r>
          </w:p>
        </w:tc>
        <w:tc>
          <w:tcPr>
            <w:tcW w:w="840" w:type="dxa"/>
            <w:tcBorders>
              <w:top w:val="single" w:sz="4" w:space="0" w:color="DDEBF7"/>
              <w:left w:val="nil"/>
              <w:bottom w:val="single" w:sz="4" w:space="0" w:color="DDEBF7"/>
              <w:right w:val="nil"/>
            </w:tcBorders>
            <w:shd w:val="clear" w:color="BDD7EE" w:fill="BDD7EE"/>
            <w:noWrap/>
            <w:vAlign w:val="bottom"/>
            <w:hideMark/>
          </w:tcPr>
          <w:p w14:paraId="26E12D8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290</w:t>
            </w:r>
          </w:p>
        </w:tc>
        <w:tc>
          <w:tcPr>
            <w:tcW w:w="879" w:type="dxa"/>
            <w:tcBorders>
              <w:top w:val="single" w:sz="4" w:space="0" w:color="DDEBF7"/>
              <w:left w:val="nil"/>
              <w:bottom w:val="single" w:sz="4" w:space="0" w:color="DDEBF7"/>
              <w:right w:val="nil"/>
            </w:tcBorders>
            <w:shd w:val="clear" w:color="BDD7EE" w:fill="BDD7EE"/>
            <w:vAlign w:val="bottom"/>
            <w:hideMark/>
          </w:tcPr>
          <w:p w14:paraId="279C13A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9000</w:t>
            </w:r>
          </w:p>
        </w:tc>
        <w:tc>
          <w:tcPr>
            <w:tcW w:w="1070" w:type="dxa"/>
            <w:tcBorders>
              <w:top w:val="single" w:sz="4" w:space="0" w:color="DDEBF7"/>
              <w:left w:val="nil"/>
              <w:bottom w:val="single" w:sz="4" w:space="0" w:color="DDEBF7"/>
              <w:right w:val="nil"/>
            </w:tcBorders>
            <w:shd w:val="clear" w:color="BDD7EE" w:fill="BDD7EE"/>
            <w:vAlign w:val="bottom"/>
            <w:hideMark/>
          </w:tcPr>
          <w:p w14:paraId="29AB647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700</w:t>
            </w:r>
          </w:p>
        </w:tc>
        <w:tc>
          <w:tcPr>
            <w:tcW w:w="1256" w:type="dxa"/>
            <w:tcBorders>
              <w:top w:val="single" w:sz="4" w:space="0" w:color="DDEBF7"/>
              <w:left w:val="nil"/>
              <w:bottom w:val="single" w:sz="4" w:space="0" w:color="DDEBF7"/>
              <w:right w:val="nil"/>
            </w:tcBorders>
            <w:shd w:val="clear" w:color="BDD7EE" w:fill="BDD7EE"/>
            <w:vAlign w:val="bottom"/>
            <w:hideMark/>
          </w:tcPr>
          <w:p w14:paraId="2F3AA8F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8000</w:t>
            </w:r>
          </w:p>
        </w:tc>
      </w:tr>
      <w:tr w:rsidR="00873343" w14:paraId="44137436"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180B09F0"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Digitální Česko - budování referenčního rozhraní propojeného datového fondu</w:t>
            </w:r>
          </w:p>
        </w:tc>
        <w:tc>
          <w:tcPr>
            <w:tcW w:w="992" w:type="dxa"/>
            <w:tcBorders>
              <w:top w:val="single" w:sz="4" w:space="0" w:color="DDEBF7"/>
              <w:left w:val="nil"/>
              <w:bottom w:val="single" w:sz="4" w:space="0" w:color="DDEBF7"/>
              <w:right w:val="nil"/>
            </w:tcBorders>
            <w:shd w:val="clear" w:color="BDD7EE" w:fill="BDD7EE"/>
            <w:noWrap/>
            <w:vAlign w:val="bottom"/>
            <w:hideMark/>
          </w:tcPr>
          <w:p w14:paraId="7A88FBF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670</w:t>
            </w:r>
          </w:p>
        </w:tc>
        <w:tc>
          <w:tcPr>
            <w:tcW w:w="840" w:type="dxa"/>
            <w:tcBorders>
              <w:top w:val="single" w:sz="4" w:space="0" w:color="DDEBF7"/>
              <w:left w:val="nil"/>
              <w:bottom w:val="single" w:sz="4" w:space="0" w:color="DDEBF7"/>
              <w:right w:val="nil"/>
            </w:tcBorders>
            <w:shd w:val="clear" w:color="BDD7EE" w:fill="BDD7EE"/>
            <w:noWrap/>
            <w:vAlign w:val="bottom"/>
            <w:hideMark/>
          </w:tcPr>
          <w:p w14:paraId="7436893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170</w:t>
            </w:r>
          </w:p>
        </w:tc>
        <w:tc>
          <w:tcPr>
            <w:tcW w:w="879" w:type="dxa"/>
            <w:tcBorders>
              <w:top w:val="single" w:sz="4" w:space="0" w:color="DDEBF7"/>
              <w:left w:val="nil"/>
              <w:bottom w:val="single" w:sz="4" w:space="0" w:color="DDEBF7"/>
              <w:right w:val="nil"/>
            </w:tcBorders>
            <w:shd w:val="clear" w:color="BDD7EE" w:fill="BDD7EE"/>
            <w:vAlign w:val="bottom"/>
            <w:hideMark/>
          </w:tcPr>
          <w:p w14:paraId="6B3B119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3012</w:t>
            </w:r>
          </w:p>
        </w:tc>
        <w:tc>
          <w:tcPr>
            <w:tcW w:w="1070" w:type="dxa"/>
            <w:tcBorders>
              <w:top w:val="single" w:sz="4" w:space="0" w:color="DDEBF7"/>
              <w:left w:val="nil"/>
              <w:bottom w:val="single" w:sz="4" w:space="0" w:color="DDEBF7"/>
              <w:right w:val="nil"/>
            </w:tcBorders>
            <w:shd w:val="clear" w:color="BDD7EE" w:fill="BDD7EE"/>
            <w:vAlign w:val="bottom"/>
            <w:hideMark/>
          </w:tcPr>
          <w:p w14:paraId="541DDAF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80</w:t>
            </w:r>
          </w:p>
        </w:tc>
        <w:tc>
          <w:tcPr>
            <w:tcW w:w="1256" w:type="dxa"/>
            <w:tcBorders>
              <w:top w:val="single" w:sz="4" w:space="0" w:color="DDEBF7"/>
              <w:left w:val="nil"/>
              <w:bottom w:val="single" w:sz="4" w:space="0" w:color="DDEBF7"/>
              <w:right w:val="nil"/>
            </w:tcBorders>
            <w:shd w:val="clear" w:color="BDD7EE" w:fill="BDD7EE"/>
            <w:vAlign w:val="bottom"/>
            <w:hideMark/>
          </w:tcPr>
          <w:p w14:paraId="18670AB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1004</w:t>
            </w:r>
          </w:p>
        </w:tc>
      </w:tr>
      <w:tr w:rsidR="00873343" w14:paraId="7B80A990"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95E1203"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Efektivní reporting záměrů učinit výdaj v IT dle UV86</w:t>
            </w:r>
          </w:p>
        </w:tc>
        <w:tc>
          <w:tcPr>
            <w:tcW w:w="992" w:type="dxa"/>
            <w:tcBorders>
              <w:top w:val="single" w:sz="4" w:space="0" w:color="DDEBF7"/>
              <w:left w:val="nil"/>
              <w:bottom w:val="single" w:sz="4" w:space="0" w:color="DDEBF7"/>
              <w:right w:val="nil"/>
            </w:tcBorders>
            <w:shd w:val="clear" w:color="BDD7EE" w:fill="BDD7EE"/>
            <w:noWrap/>
            <w:vAlign w:val="bottom"/>
            <w:hideMark/>
          </w:tcPr>
          <w:p w14:paraId="68E5C11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512EBFC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c>
          <w:tcPr>
            <w:tcW w:w="879" w:type="dxa"/>
            <w:tcBorders>
              <w:top w:val="single" w:sz="4" w:space="0" w:color="DDEBF7"/>
              <w:left w:val="nil"/>
              <w:bottom w:val="single" w:sz="4" w:space="0" w:color="DDEBF7"/>
              <w:right w:val="nil"/>
            </w:tcBorders>
            <w:shd w:val="clear" w:color="BDD7EE" w:fill="BDD7EE"/>
            <w:vAlign w:val="bottom"/>
            <w:hideMark/>
          </w:tcPr>
          <w:p w14:paraId="097FA590"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00FF333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0,8</w:t>
            </w:r>
          </w:p>
        </w:tc>
        <w:tc>
          <w:tcPr>
            <w:tcW w:w="1256" w:type="dxa"/>
            <w:tcBorders>
              <w:top w:val="single" w:sz="4" w:space="0" w:color="DDEBF7"/>
              <w:left w:val="nil"/>
              <w:bottom w:val="single" w:sz="4" w:space="0" w:color="DDEBF7"/>
              <w:right w:val="nil"/>
            </w:tcBorders>
            <w:shd w:val="clear" w:color="BDD7EE" w:fill="BDD7EE"/>
            <w:vAlign w:val="bottom"/>
            <w:hideMark/>
          </w:tcPr>
          <w:p w14:paraId="595DB8A0" w14:textId="77777777" w:rsidR="00873343" w:rsidRDefault="00873343">
            <w:pPr>
              <w:jc w:val="right"/>
              <w:rPr>
                <w:rFonts w:ascii="Arial Narrow" w:hAnsi="Arial Narrow" w:cs="Calibri"/>
                <w:color w:val="000000"/>
                <w:sz w:val="20"/>
                <w:szCs w:val="20"/>
              </w:rPr>
            </w:pPr>
          </w:p>
        </w:tc>
      </w:tr>
      <w:tr w:rsidR="00873343" w14:paraId="30E6FEAB"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11F60402"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Elektronická matrika</w:t>
            </w:r>
          </w:p>
        </w:tc>
        <w:tc>
          <w:tcPr>
            <w:tcW w:w="992" w:type="dxa"/>
            <w:tcBorders>
              <w:top w:val="single" w:sz="4" w:space="0" w:color="DDEBF7"/>
              <w:left w:val="nil"/>
              <w:bottom w:val="single" w:sz="4" w:space="0" w:color="DDEBF7"/>
              <w:right w:val="nil"/>
            </w:tcBorders>
            <w:shd w:val="clear" w:color="BDD7EE" w:fill="BDD7EE"/>
            <w:noWrap/>
            <w:vAlign w:val="bottom"/>
            <w:hideMark/>
          </w:tcPr>
          <w:p w14:paraId="26047C9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75</w:t>
            </w:r>
          </w:p>
        </w:tc>
        <w:tc>
          <w:tcPr>
            <w:tcW w:w="840" w:type="dxa"/>
            <w:tcBorders>
              <w:top w:val="single" w:sz="4" w:space="0" w:color="DDEBF7"/>
              <w:left w:val="nil"/>
              <w:bottom w:val="single" w:sz="4" w:space="0" w:color="DDEBF7"/>
              <w:right w:val="nil"/>
            </w:tcBorders>
            <w:shd w:val="clear" w:color="BDD7EE" w:fill="BDD7EE"/>
            <w:noWrap/>
            <w:vAlign w:val="bottom"/>
            <w:hideMark/>
          </w:tcPr>
          <w:p w14:paraId="152CB21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879" w:type="dxa"/>
            <w:tcBorders>
              <w:top w:val="single" w:sz="4" w:space="0" w:color="DDEBF7"/>
              <w:left w:val="nil"/>
              <w:bottom w:val="single" w:sz="4" w:space="0" w:color="DDEBF7"/>
              <w:right w:val="nil"/>
            </w:tcBorders>
            <w:shd w:val="clear" w:color="BDD7EE" w:fill="BDD7EE"/>
            <w:vAlign w:val="bottom"/>
            <w:hideMark/>
          </w:tcPr>
          <w:p w14:paraId="6EB88174"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374B3754"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5B96527A" w14:textId="77777777" w:rsidR="00873343" w:rsidRDefault="00873343">
            <w:pPr>
              <w:rPr>
                <w:sz w:val="20"/>
                <w:szCs w:val="20"/>
              </w:rPr>
            </w:pPr>
          </w:p>
        </w:tc>
      </w:tr>
      <w:tr w:rsidR="00873343" w14:paraId="0DEEDF90"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8C4B2A0"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Enterprise architektura klíčových projektů a  informační koncepce MZ</w:t>
            </w:r>
          </w:p>
        </w:tc>
        <w:tc>
          <w:tcPr>
            <w:tcW w:w="992" w:type="dxa"/>
            <w:tcBorders>
              <w:top w:val="single" w:sz="4" w:space="0" w:color="DDEBF7"/>
              <w:left w:val="nil"/>
              <w:bottom w:val="single" w:sz="4" w:space="0" w:color="DDEBF7"/>
              <w:right w:val="nil"/>
            </w:tcBorders>
            <w:shd w:val="clear" w:color="BDD7EE" w:fill="BDD7EE"/>
            <w:noWrap/>
            <w:vAlign w:val="bottom"/>
            <w:hideMark/>
          </w:tcPr>
          <w:p w14:paraId="1D05691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22,5</w:t>
            </w:r>
          </w:p>
        </w:tc>
        <w:tc>
          <w:tcPr>
            <w:tcW w:w="840" w:type="dxa"/>
            <w:tcBorders>
              <w:top w:val="single" w:sz="4" w:space="0" w:color="DDEBF7"/>
              <w:left w:val="nil"/>
              <w:bottom w:val="single" w:sz="4" w:space="0" w:color="DDEBF7"/>
              <w:right w:val="nil"/>
            </w:tcBorders>
            <w:shd w:val="clear" w:color="BDD7EE" w:fill="BDD7EE"/>
            <w:noWrap/>
            <w:vAlign w:val="bottom"/>
            <w:hideMark/>
          </w:tcPr>
          <w:p w14:paraId="739C427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7</w:t>
            </w:r>
          </w:p>
        </w:tc>
        <w:tc>
          <w:tcPr>
            <w:tcW w:w="879" w:type="dxa"/>
            <w:tcBorders>
              <w:top w:val="single" w:sz="4" w:space="0" w:color="DDEBF7"/>
              <w:left w:val="nil"/>
              <w:bottom w:val="single" w:sz="4" w:space="0" w:color="DDEBF7"/>
              <w:right w:val="nil"/>
            </w:tcBorders>
            <w:shd w:val="clear" w:color="BDD7EE" w:fill="BDD7EE"/>
            <w:vAlign w:val="bottom"/>
            <w:hideMark/>
          </w:tcPr>
          <w:p w14:paraId="4CAF6750"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001B4102"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30998E25" w14:textId="77777777" w:rsidR="00873343" w:rsidRDefault="00873343">
            <w:pPr>
              <w:rPr>
                <w:sz w:val="20"/>
                <w:szCs w:val="20"/>
              </w:rPr>
            </w:pPr>
          </w:p>
        </w:tc>
      </w:tr>
      <w:tr w:rsidR="00873343" w14:paraId="3CFE326C"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0034911"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Fáze I programu IT MZV - Analytická etapa, studie, architektura</w:t>
            </w:r>
          </w:p>
        </w:tc>
        <w:tc>
          <w:tcPr>
            <w:tcW w:w="992" w:type="dxa"/>
            <w:tcBorders>
              <w:top w:val="single" w:sz="4" w:space="0" w:color="DDEBF7"/>
              <w:left w:val="nil"/>
              <w:bottom w:val="single" w:sz="4" w:space="0" w:color="DDEBF7"/>
              <w:right w:val="nil"/>
            </w:tcBorders>
            <w:shd w:val="clear" w:color="BDD7EE" w:fill="BDD7EE"/>
            <w:noWrap/>
            <w:vAlign w:val="bottom"/>
            <w:hideMark/>
          </w:tcPr>
          <w:p w14:paraId="3916DC0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60</w:t>
            </w:r>
          </w:p>
        </w:tc>
        <w:tc>
          <w:tcPr>
            <w:tcW w:w="840" w:type="dxa"/>
            <w:tcBorders>
              <w:top w:val="single" w:sz="4" w:space="0" w:color="DDEBF7"/>
              <w:left w:val="nil"/>
              <w:bottom w:val="single" w:sz="4" w:space="0" w:color="DDEBF7"/>
              <w:right w:val="nil"/>
            </w:tcBorders>
            <w:shd w:val="clear" w:color="BDD7EE" w:fill="BDD7EE"/>
            <w:noWrap/>
            <w:vAlign w:val="bottom"/>
            <w:hideMark/>
          </w:tcPr>
          <w:p w14:paraId="3D03E3F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879" w:type="dxa"/>
            <w:tcBorders>
              <w:top w:val="single" w:sz="4" w:space="0" w:color="DDEBF7"/>
              <w:left w:val="nil"/>
              <w:bottom w:val="single" w:sz="4" w:space="0" w:color="DDEBF7"/>
              <w:right w:val="nil"/>
            </w:tcBorders>
            <w:shd w:val="clear" w:color="BDD7EE" w:fill="BDD7EE"/>
            <w:vAlign w:val="bottom"/>
            <w:hideMark/>
          </w:tcPr>
          <w:p w14:paraId="594E4CE1"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2BE84A20"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0970872B" w14:textId="77777777" w:rsidR="00873343" w:rsidRDefault="00873343">
            <w:pPr>
              <w:rPr>
                <w:sz w:val="20"/>
                <w:szCs w:val="20"/>
              </w:rPr>
            </w:pPr>
          </w:p>
        </w:tc>
      </w:tr>
      <w:tr w:rsidR="00873343" w14:paraId="7007C712"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7EE11CBE"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Harmonizace IK ČBÚ s IKČR</w:t>
            </w:r>
          </w:p>
        </w:tc>
        <w:tc>
          <w:tcPr>
            <w:tcW w:w="992" w:type="dxa"/>
            <w:tcBorders>
              <w:top w:val="single" w:sz="4" w:space="0" w:color="DDEBF7"/>
              <w:left w:val="nil"/>
              <w:bottom w:val="single" w:sz="4" w:space="0" w:color="DDEBF7"/>
              <w:right w:val="nil"/>
            </w:tcBorders>
            <w:shd w:val="clear" w:color="BDD7EE" w:fill="BDD7EE"/>
            <w:noWrap/>
            <w:vAlign w:val="bottom"/>
            <w:hideMark/>
          </w:tcPr>
          <w:p w14:paraId="1D18981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840" w:type="dxa"/>
            <w:tcBorders>
              <w:top w:val="single" w:sz="4" w:space="0" w:color="DDEBF7"/>
              <w:left w:val="nil"/>
              <w:bottom w:val="single" w:sz="4" w:space="0" w:color="DDEBF7"/>
              <w:right w:val="nil"/>
            </w:tcBorders>
            <w:shd w:val="clear" w:color="BDD7EE" w:fill="BDD7EE"/>
            <w:noWrap/>
            <w:vAlign w:val="bottom"/>
            <w:hideMark/>
          </w:tcPr>
          <w:p w14:paraId="53906A6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879" w:type="dxa"/>
            <w:tcBorders>
              <w:top w:val="single" w:sz="4" w:space="0" w:color="DDEBF7"/>
              <w:left w:val="nil"/>
              <w:bottom w:val="single" w:sz="4" w:space="0" w:color="DDEBF7"/>
              <w:right w:val="nil"/>
            </w:tcBorders>
            <w:shd w:val="clear" w:color="BDD7EE" w:fill="BDD7EE"/>
            <w:vAlign w:val="bottom"/>
            <w:hideMark/>
          </w:tcPr>
          <w:p w14:paraId="664DB68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c>
          <w:tcPr>
            <w:tcW w:w="1070" w:type="dxa"/>
            <w:tcBorders>
              <w:top w:val="single" w:sz="4" w:space="0" w:color="DDEBF7"/>
              <w:left w:val="nil"/>
              <w:bottom w:val="single" w:sz="4" w:space="0" w:color="DDEBF7"/>
              <w:right w:val="nil"/>
            </w:tcBorders>
            <w:shd w:val="clear" w:color="BDD7EE" w:fill="BDD7EE"/>
            <w:vAlign w:val="bottom"/>
            <w:hideMark/>
          </w:tcPr>
          <w:p w14:paraId="4E60F24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783A4F7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w:t>
            </w:r>
          </w:p>
        </w:tc>
      </w:tr>
      <w:tr w:rsidR="00873343" w14:paraId="48C17DEF"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756CEFF4"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Harmonizace IK ČSSZ s IKČR a zavedení EA do řídící praxe</w:t>
            </w:r>
          </w:p>
        </w:tc>
        <w:tc>
          <w:tcPr>
            <w:tcW w:w="992" w:type="dxa"/>
            <w:tcBorders>
              <w:top w:val="single" w:sz="4" w:space="0" w:color="DDEBF7"/>
              <w:left w:val="nil"/>
              <w:bottom w:val="single" w:sz="4" w:space="0" w:color="DDEBF7"/>
              <w:right w:val="nil"/>
            </w:tcBorders>
            <w:shd w:val="clear" w:color="BDD7EE" w:fill="BDD7EE"/>
            <w:noWrap/>
            <w:vAlign w:val="bottom"/>
            <w:hideMark/>
          </w:tcPr>
          <w:p w14:paraId="6F3E4B9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w:t>
            </w:r>
          </w:p>
        </w:tc>
        <w:tc>
          <w:tcPr>
            <w:tcW w:w="840" w:type="dxa"/>
            <w:tcBorders>
              <w:top w:val="single" w:sz="4" w:space="0" w:color="DDEBF7"/>
              <w:left w:val="nil"/>
              <w:bottom w:val="single" w:sz="4" w:space="0" w:color="DDEBF7"/>
              <w:right w:val="nil"/>
            </w:tcBorders>
            <w:shd w:val="clear" w:color="BDD7EE" w:fill="BDD7EE"/>
            <w:noWrap/>
            <w:vAlign w:val="bottom"/>
            <w:hideMark/>
          </w:tcPr>
          <w:p w14:paraId="43E5D11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w:t>
            </w:r>
          </w:p>
        </w:tc>
        <w:tc>
          <w:tcPr>
            <w:tcW w:w="879" w:type="dxa"/>
            <w:tcBorders>
              <w:top w:val="single" w:sz="4" w:space="0" w:color="DDEBF7"/>
              <w:left w:val="nil"/>
              <w:bottom w:val="single" w:sz="4" w:space="0" w:color="DDEBF7"/>
              <w:right w:val="nil"/>
            </w:tcBorders>
            <w:shd w:val="clear" w:color="BDD7EE" w:fill="BDD7EE"/>
            <w:vAlign w:val="bottom"/>
            <w:hideMark/>
          </w:tcPr>
          <w:p w14:paraId="629444D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800</w:t>
            </w:r>
          </w:p>
        </w:tc>
        <w:tc>
          <w:tcPr>
            <w:tcW w:w="1070" w:type="dxa"/>
            <w:tcBorders>
              <w:top w:val="single" w:sz="4" w:space="0" w:color="DDEBF7"/>
              <w:left w:val="nil"/>
              <w:bottom w:val="single" w:sz="4" w:space="0" w:color="DDEBF7"/>
              <w:right w:val="nil"/>
            </w:tcBorders>
            <w:shd w:val="clear" w:color="BDD7EE" w:fill="BDD7EE"/>
            <w:vAlign w:val="bottom"/>
            <w:hideMark/>
          </w:tcPr>
          <w:p w14:paraId="6D21B6E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w:t>
            </w:r>
          </w:p>
        </w:tc>
        <w:tc>
          <w:tcPr>
            <w:tcW w:w="1256" w:type="dxa"/>
            <w:tcBorders>
              <w:top w:val="single" w:sz="4" w:space="0" w:color="DDEBF7"/>
              <w:left w:val="nil"/>
              <w:bottom w:val="single" w:sz="4" w:space="0" w:color="DDEBF7"/>
              <w:right w:val="nil"/>
            </w:tcBorders>
            <w:shd w:val="clear" w:color="BDD7EE" w:fill="BDD7EE"/>
            <w:vAlign w:val="bottom"/>
            <w:hideMark/>
          </w:tcPr>
          <w:p w14:paraId="4171E09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800</w:t>
            </w:r>
          </w:p>
        </w:tc>
      </w:tr>
      <w:tr w:rsidR="00873343" w14:paraId="081E6D9D"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42091071"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Harmonizace IK ČSÚ s IKČR a/nebo zavedení EA do řídící praxe</w:t>
            </w:r>
          </w:p>
        </w:tc>
        <w:tc>
          <w:tcPr>
            <w:tcW w:w="992" w:type="dxa"/>
            <w:tcBorders>
              <w:top w:val="single" w:sz="4" w:space="0" w:color="DDEBF7"/>
              <w:left w:val="nil"/>
              <w:bottom w:val="single" w:sz="4" w:space="0" w:color="DDEBF7"/>
              <w:right w:val="nil"/>
            </w:tcBorders>
            <w:shd w:val="clear" w:color="BDD7EE" w:fill="BDD7EE"/>
            <w:noWrap/>
            <w:vAlign w:val="bottom"/>
            <w:hideMark/>
          </w:tcPr>
          <w:p w14:paraId="70C897F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0,5</w:t>
            </w:r>
          </w:p>
        </w:tc>
        <w:tc>
          <w:tcPr>
            <w:tcW w:w="840" w:type="dxa"/>
            <w:tcBorders>
              <w:top w:val="single" w:sz="4" w:space="0" w:color="DDEBF7"/>
              <w:left w:val="nil"/>
              <w:bottom w:val="single" w:sz="4" w:space="0" w:color="DDEBF7"/>
              <w:right w:val="nil"/>
            </w:tcBorders>
            <w:shd w:val="clear" w:color="BDD7EE" w:fill="BDD7EE"/>
            <w:noWrap/>
            <w:vAlign w:val="bottom"/>
            <w:hideMark/>
          </w:tcPr>
          <w:p w14:paraId="5A7BB60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0,5</w:t>
            </w:r>
          </w:p>
        </w:tc>
        <w:tc>
          <w:tcPr>
            <w:tcW w:w="879" w:type="dxa"/>
            <w:tcBorders>
              <w:top w:val="single" w:sz="4" w:space="0" w:color="DDEBF7"/>
              <w:left w:val="nil"/>
              <w:bottom w:val="single" w:sz="4" w:space="0" w:color="DDEBF7"/>
              <w:right w:val="nil"/>
            </w:tcBorders>
            <w:shd w:val="clear" w:color="BDD7EE" w:fill="BDD7EE"/>
            <w:vAlign w:val="bottom"/>
            <w:hideMark/>
          </w:tcPr>
          <w:p w14:paraId="5703F55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070" w:type="dxa"/>
            <w:tcBorders>
              <w:top w:val="single" w:sz="4" w:space="0" w:color="DDEBF7"/>
              <w:left w:val="nil"/>
              <w:bottom w:val="single" w:sz="4" w:space="0" w:color="DDEBF7"/>
              <w:right w:val="nil"/>
            </w:tcBorders>
            <w:shd w:val="clear" w:color="BDD7EE" w:fill="BDD7EE"/>
            <w:vAlign w:val="bottom"/>
            <w:hideMark/>
          </w:tcPr>
          <w:p w14:paraId="4DE8555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0,4</w:t>
            </w:r>
          </w:p>
        </w:tc>
        <w:tc>
          <w:tcPr>
            <w:tcW w:w="1256" w:type="dxa"/>
            <w:tcBorders>
              <w:top w:val="single" w:sz="4" w:space="0" w:color="DDEBF7"/>
              <w:left w:val="nil"/>
              <w:bottom w:val="single" w:sz="4" w:space="0" w:color="DDEBF7"/>
              <w:right w:val="nil"/>
            </w:tcBorders>
            <w:shd w:val="clear" w:color="BDD7EE" w:fill="BDD7EE"/>
            <w:vAlign w:val="bottom"/>
            <w:hideMark/>
          </w:tcPr>
          <w:p w14:paraId="651F983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80</w:t>
            </w:r>
          </w:p>
        </w:tc>
      </w:tr>
      <w:tr w:rsidR="00873343" w14:paraId="074740CA"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125FE366"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Harmonizace IK ČÚZK s IKČR a zavedení EA do řídící praxe - mandatorní záměr</w:t>
            </w:r>
          </w:p>
        </w:tc>
        <w:tc>
          <w:tcPr>
            <w:tcW w:w="992" w:type="dxa"/>
            <w:tcBorders>
              <w:top w:val="single" w:sz="4" w:space="0" w:color="DDEBF7"/>
              <w:left w:val="nil"/>
              <w:bottom w:val="single" w:sz="4" w:space="0" w:color="DDEBF7"/>
              <w:right w:val="nil"/>
            </w:tcBorders>
            <w:shd w:val="clear" w:color="BDD7EE" w:fill="BDD7EE"/>
            <w:noWrap/>
            <w:vAlign w:val="bottom"/>
            <w:hideMark/>
          </w:tcPr>
          <w:p w14:paraId="03A37ED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3246068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79" w:type="dxa"/>
            <w:tcBorders>
              <w:top w:val="single" w:sz="4" w:space="0" w:color="DDEBF7"/>
              <w:left w:val="nil"/>
              <w:bottom w:val="single" w:sz="4" w:space="0" w:color="DDEBF7"/>
              <w:right w:val="nil"/>
            </w:tcBorders>
            <w:shd w:val="clear" w:color="BDD7EE" w:fill="BDD7EE"/>
            <w:vAlign w:val="bottom"/>
            <w:hideMark/>
          </w:tcPr>
          <w:p w14:paraId="4376202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c>
          <w:tcPr>
            <w:tcW w:w="1070" w:type="dxa"/>
            <w:tcBorders>
              <w:top w:val="single" w:sz="4" w:space="0" w:color="DDEBF7"/>
              <w:left w:val="nil"/>
              <w:bottom w:val="single" w:sz="4" w:space="0" w:color="DDEBF7"/>
              <w:right w:val="nil"/>
            </w:tcBorders>
            <w:shd w:val="clear" w:color="BDD7EE" w:fill="BDD7EE"/>
            <w:vAlign w:val="bottom"/>
            <w:hideMark/>
          </w:tcPr>
          <w:p w14:paraId="25BC0BE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c>
          <w:tcPr>
            <w:tcW w:w="1256" w:type="dxa"/>
            <w:tcBorders>
              <w:top w:val="single" w:sz="4" w:space="0" w:color="DDEBF7"/>
              <w:left w:val="nil"/>
              <w:bottom w:val="single" w:sz="4" w:space="0" w:color="DDEBF7"/>
              <w:right w:val="nil"/>
            </w:tcBorders>
            <w:shd w:val="clear" w:color="BDD7EE" w:fill="BDD7EE"/>
            <w:vAlign w:val="bottom"/>
            <w:hideMark/>
          </w:tcPr>
          <w:p w14:paraId="3A20617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w:t>
            </w:r>
          </w:p>
        </w:tc>
      </w:tr>
      <w:tr w:rsidR="00873343" w14:paraId="49B5F2BE"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538D27D9"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Harmonizace IK MD s IKČR a/nebo zavedení EA do řídící praxe</w:t>
            </w:r>
          </w:p>
        </w:tc>
        <w:tc>
          <w:tcPr>
            <w:tcW w:w="992" w:type="dxa"/>
            <w:tcBorders>
              <w:top w:val="single" w:sz="4" w:space="0" w:color="DDEBF7"/>
              <w:left w:val="nil"/>
              <w:bottom w:val="single" w:sz="4" w:space="0" w:color="DDEBF7"/>
              <w:right w:val="nil"/>
            </w:tcBorders>
            <w:shd w:val="clear" w:color="BDD7EE" w:fill="BDD7EE"/>
            <w:noWrap/>
            <w:vAlign w:val="bottom"/>
            <w:hideMark/>
          </w:tcPr>
          <w:p w14:paraId="693E9EF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2264B86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79" w:type="dxa"/>
            <w:tcBorders>
              <w:top w:val="single" w:sz="4" w:space="0" w:color="DDEBF7"/>
              <w:left w:val="nil"/>
              <w:bottom w:val="single" w:sz="4" w:space="0" w:color="DDEBF7"/>
              <w:right w:val="nil"/>
            </w:tcBorders>
            <w:shd w:val="clear" w:color="BDD7EE" w:fill="BDD7EE"/>
            <w:vAlign w:val="bottom"/>
            <w:hideMark/>
          </w:tcPr>
          <w:p w14:paraId="0D0419D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c>
          <w:tcPr>
            <w:tcW w:w="1070" w:type="dxa"/>
            <w:tcBorders>
              <w:top w:val="single" w:sz="4" w:space="0" w:color="DDEBF7"/>
              <w:left w:val="nil"/>
              <w:bottom w:val="single" w:sz="4" w:space="0" w:color="DDEBF7"/>
              <w:right w:val="nil"/>
            </w:tcBorders>
            <w:shd w:val="clear" w:color="BDD7EE" w:fill="BDD7EE"/>
            <w:vAlign w:val="bottom"/>
            <w:hideMark/>
          </w:tcPr>
          <w:p w14:paraId="7161458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c>
          <w:tcPr>
            <w:tcW w:w="1256" w:type="dxa"/>
            <w:tcBorders>
              <w:top w:val="single" w:sz="4" w:space="0" w:color="DDEBF7"/>
              <w:left w:val="nil"/>
              <w:bottom w:val="single" w:sz="4" w:space="0" w:color="DDEBF7"/>
              <w:right w:val="nil"/>
            </w:tcBorders>
            <w:shd w:val="clear" w:color="BDD7EE" w:fill="BDD7EE"/>
            <w:vAlign w:val="bottom"/>
            <w:hideMark/>
          </w:tcPr>
          <w:p w14:paraId="3BB5D4E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w:t>
            </w:r>
          </w:p>
        </w:tc>
      </w:tr>
      <w:tr w:rsidR="00873343" w14:paraId="77469BF2"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642E45C7"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Harmonizace IK MK s IKČR a zavedení EA do řídící praxe</w:t>
            </w:r>
          </w:p>
        </w:tc>
        <w:tc>
          <w:tcPr>
            <w:tcW w:w="992" w:type="dxa"/>
            <w:tcBorders>
              <w:top w:val="single" w:sz="4" w:space="0" w:color="DDEBF7"/>
              <w:left w:val="nil"/>
              <w:bottom w:val="single" w:sz="4" w:space="0" w:color="DDEBF7"/>
              <w:right w:val="nil"/>
            </w:tcBorders>
            <w:shd w:val="clear" w:color="BDD7EE" w:fill="BDD7EE"/>
            <w:noWrap/>
            <w:vAlign w:val="bottom"/>
            <w:hideMark/>
          </w:tcPr>
          <w:p w14:paraId="5E37CC9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1DAFB86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79" w:type="dxa"/>
            <w:tcBorders>
              <w:top w:val="single" w:sz="4" w:space="0" w:color="DDEBF7"/>
              <w:left w:val="nil"/>
              <w:bottom w:val="single" w:sz="4" w:space="0" w:color="DDEBF7"/>
              <w:right w:val="nil"/>
            </w:tcBorders>
            <w:shd w:val="clear" w:color="BDD7EE" w:fill="BDD7EE"/>
            <w:vAlign w:val="bottom"/>
            <w:hideMark/>
          </w:tcPr>
          <w:p w14:paraId="79415C0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240</w:t>
            </w:r>
          </w:p>
        </w:tc>
        <w:tc>
          <w:tcPr>
            <w:tcW w:w="1070" w:type="dxa"/>
            <w:tcBorders>
              <w:top w:val="single" w:sz="4" w:space="0" w:color="DDEBF7"/>
              <w:left w:val="nil"/>
              <w:bottom w:val="single" w:sz="4" w:space="0" w:color="DDEBF7"/>
              <w:right w:val="nil"/>
            </w:tcBorders>
            <w:shd w:val="clear" w:color="BDD7EE" w:fill="BDD7EE"/>
            <w:vAlign w:val="bottom"/>
            <w:hideMark/>
          </w:tcPr>
          <w:p w14:paraId="5B75070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1256" w:type="dxa"/>
            <w:tcBorders>
              <w:top w:val="single" w:sz="4" w:space="0" w:color="DDEBF7"/>
              <w:left w:val="nil"/>
              <w:bottom w:val="single" w:sz="4" w:space="0" w:color="DDEBF7"/>
              <w:right w:val="nil"/>
            </w:tcBorders>
            <w:shd w:val="clear" w:color="BDD7EE" w:fill="BDD7EE"/>
            <w:vAlign w:val="bottom"/>
            <w:hideMark/>
          </w:tcPr>
          <w:p w14:paraId="339BB39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300</w:t>
            </w:r>
          </w:p>
        </w:tc>
      </w:tr>
      <w:tr w:rsidR="00873343" w14:paraId="435A62C3"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6AD9942A"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Harmonizace IK MPSV s IKČR a zavedení EA do řídící praxe</w:t>
            </w:r>
          </w:p>
        </w:tc>
        <w:tc>
          <w:tcPr>
            <w:tcW w:w="992" w:type="dxa"/>
            <w:tcBorders>
              <w:top w:val="single" w:sz="4" w:space="0" w:color="DDEBF7"/>
              <w:left w:val="nil"/>
              <w:bottom w:val="single" w:sz="4" w:space="0" w:color="DDEBF7"/>
              <w:right w:val="nil"/>
            </w:tcBorders>
            <w:shd w:val="clear" w:color="BDD7EE" w:fill="BDD7EE"/>
            <w:noWrap/>
            <w:vAlign w:val="bottom"/>
            <w:hideMark/>
          </w:tcPr>
          <w:p w14:paraId="3815F5D6"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3D84DFD8"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2D8C37CA"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7744FD72"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2CBC000B" w14:textId="77777777" w:rsidR="00873343" w:rsidRDefault="00873343">
            <w:pPr>
              <w:rPr>
                <w:sz w:val="20"/>
                <w:szCs w:val="20"/>
              </w:rPr>
            </w:pPr>
          </w:p>
        </w:tc>
      </w:tr>
      <w:tr w:rsidR="00873343" w14:paraId="6581E533" w14:textId="77777777" w:rsidTr="00873343">
        <w:trPr>
          <w:trHeight w:val="1140"/>
        </w:trPr>
        <w:tc>
          <w:tcPr>
            <w:tcW w:w="4678" w:type="dxa"/>
            <w:tcBorders>
              <w:top w:val="nil"/>
              <w:left w:val="nil"/>
              <w:bottom w:val="single" w:sz="4" w:space="0" w:color="5B9BD5"/>
              <w:right w:val="nil"/>
            </w:tcBorders>
            <w:shd w:val="clear" w:color="1F4E78" w:fill="1F4E78"/>
            <w:noWrap/>
            <w:vAlign w:val="center"/>
            <w:hideMark/>
          </w:tcPr>
          <w:p w14:paraId="72FE9F08" w14:textId="77777777" w:rsidR="00873343" w:rsidRDefault="00873343" w:rsidP="00873343">
            <w:pPr>
              <w:rPr>
                <w:rFonts w:ascii="Arial Narrow" w:hAnsi="Arial Narrow" w:cs="Calibri"/>
                <w:b/>
                <w:bCs/>
                <w:color w:val="FFFFFF"/>
                <w:sz w:val="20"/>
                <w:szCs w:val="20"/>
              </w:rPr>
            </w:pPr>
            <w:r>
              <w:rPr>
                <w:rFonts w:ascii="Arial Narrow" w:hAnsi="Arial Narrow" w:cs="Calibri"/>
                <w:b/>
                <w:bCs/>
                <w:color w:val="FFFFFF"/>
                <w:sz w:val="20"/>
                <w:szCs w:val="20"/>
              </w:rPr>
              <w:t>Název záměru</w:t>
            </w:r>
          </w:p>
        </w:tc>
        <w:tc>
          <w:tcPr>
            <w:tcW w:w="992" w:type="dxa"/>
            <w:tcBorders>
              <w:top w:val="nil"/>
              <w:left w:val="nil"/>
              <w:bottom w:val="single" w:sz="4" w:space="0" w:color="5B9BD5"/>
              <w:right w:val="nil"/>
            </w:tcBorders>
            <w:shd w:val="clear" w:color="1F4E78" w:fill="1F4E78"/>
            <w:vAlign w:val="center"/>
            <w:hideMark/>
          </w:tcPr>
          <w:p w14:paraId="2D27F536"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Celk. výdaje na realizaci [mil. Kč]</w:t>
            </w:r>
          </w:p>
        </w:tc>
        <w:tc>
          <w:tcPr>
            <w:tcW w:w="840" w:type="dxa"/>
            <w:tcBorders>
              <w:top w:val="nil"/>
              <w:left w:val="nil"/>
              <w:bottom w:val="single" w:sz="4" w:space="0" w:color="5B9BD5"/>
              <w:right w:val="nil"/>
            </w:tcBorders>
            <w:shd w:val="clear" w:color="1F4E78" w:fill="1F4E78"/>
            <w:vAlign w:val="center"/>
            <w:hideMark/>
          </w:tcPr>
          <w:p w14:paraId="70F6E378"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Výdaje 2021 [mil.Kč]</w:t>
            </w:r>
          </w:p>
        </w:tc>
        <w:tc>
          <w:tcPr>
            <w:tcW w:w="879" w:type="dxa"/>
            <w:tcBorders>
              <w:top w:val="nil"/>
              <w:left w:val="nil"/>
              <w:bottom w:val="single" w:sz="4" w:space="0" w:color="5B9BD5"/>
              <w:right w:val="nil"/>
            </w:tcBorders>
            <w:shd w:val="clear" w:color="1F4E78" w:fill="1F4E78"/>
            <w:vAlign w:val="center"/>
            <w:hideMark/>
          </w:tcPr>
          <w:p w14:paraId="4A815E0A"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Odhad pracnosti realizace (dny)</w:t>
            </w:r>
          </w:p>
        </w:tc>
        <w:tc>
          <w:tcPr>
            <w:tcW w:w="1070" w:type="dxa"/>
            <w:tcBorders>
              <w:top w:val="nil"/>
              <w:left w:val="nil"/>
              <w:bottom w:val="single" w:sz="4" w:space="0" w:color="5B9BD5"/>
              <w:right w:val="nil"/>
            </w:tcBorders>
            <w:shd w:val="clear" w:color="1F4E78" w:fill="1F4E78"/>
            <w:vAlign w:val="center"/>
            <w:hideMark/>
          </w:tcPr>
          <w:p w14:paraId="600191C1"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Externí výdaje na udržitelnost [mil. Kč]</w:t>
            </w:r>
          </w:p>
        </w:tc>
        <w:tc>
          <w:tcPr>
            <w:tcW w:w="1256" w:type="dxa"/>
            <w:tcBorders>
              <w:top w:val="nil"/>
              <w:left w:val="nil"/>
              <w:bottom w:val="single" w:sz="4" w:space="0" w:color="5B9BD5"/>
              <w:right w:val="nil"/>
            </w:tcBorders>
            <w:shd w:val="clear" w:color="1F4E78" w:fill="1F4E78"/>
            <w:vAlign w:val="center"/>
            <w:hideMark/>
          </w:tcPr>
          <w:p w14:paraId="37417713"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Pracnost udržitelnosti (dny)</w:t>
            </w:r>
          </w:p>
        </w:tc>
      </w:tr>
      <w:tr w:rsidR="00873343" w14:paraId="44FAC55E"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7D8BB897"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Harmonizace IK MZV s IKČR a zavedení EA do řídící praxe</w:t>
            </w:r>
          </w:p>
        </w:tc>
        <w:tc>
          <w:tcPr>
            <w:tcW w:w="992" w:type="dxa"/>
            <w:tcBorders>
              <w:top w:val="single" w:sz="4" w:space="0" w:color="DDEBF7"/>
              <w:left w:val="nil"/>
              <w:bottom w:val="single" w:sz="4" w:space="0" w:color="DDEBF7"/>
              <w:right w:val="nil"/>
            </w:tcBorders>
            <w:shd w:val="clear" w:color="BDD7EE" w:fill="BDD7EE"/>
            <w:noWrap/>
            <w:vAlign w:val="bottom"/>
            <w:hideMark/>
          </w:tcPr>
          <w:p w14:paraId="74356C5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40895C2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79" w:type="dxa"/>
            <w:tcBorders>
              <w:top w:val="single" w:sz="4" w:space="0" w:color="DDEBF7"/>
              <w:left w:val="nil"/>
              <w:bottom w:val="single" w:sz="4" w:space="0" w:color="DDEBF7"/>
              <w:right w:val="nil"/>
            </w:tcBorders>
            <w:shd w:val="clear" w:color="BDD7EE" w:fill="BDD7EE"/>
            <w:vAlign w:val="bottom"/>
            <w:hideMark/>
          </w:tcPr>
          <w:p w14:paraId="70A23B2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c>
          <w:tcPr>
            <w:tcW w:w="1070" w:type="dxa"/>
            <w:tcBorders>
              <w:top w:val="single" w:sz="4" w:space="0" w:color="DDEBF7"/>
              <w:left w:val="nil"/>
              <w:bottom w:val="single" w:sz="4" w:space="0" w:color="DDEBF7"/>
              <w:right w:val="nil"/>
            </w:tcBorders>
            <w:shd w:val="clear" w:color="BDD7EE" w:fill="BDD7EE"/>
            <w:vAlign w:val="bottom"/>
            <w:hideMark/>
          </w:tcPr>
          <w:p w14:paraId="1AC5583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c>
          <w:tcPr>
            <w:tcW w:w="1256" w:type="dxa"/>
            <w:tcBorders>
              <w:top w:val="single" w:sz="4" w:space="0" w:color="DDEBF7"/>
              <w:left w:val="nil"/>
              <w:bottom w:val="single" w:sz="4" w:space="0" w:color="DDEBF7"/>
              <w:right w:val="nil"/>
            </w:tcBorders>
            <w:shd w:val="clear" w:color="BDD7EE" w:fill="BDD7EE"/>
            <w:vAlign w:val="bottom"/>
            <w:hideMark/>
          </w:tcPr>
          <w:p w14:paraId="1FD4E24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w:t>
            </w:r>
          </w:p>
        </w:tc>
      </w:tr>
      <w:tr w:rsidR="00873343" w14:paraId="0AC9C509"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63728ABA"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Harmonizace IK MŽP s IKČR</w:t>
            </w:r>
          </w:p>
        </w:tc>
        <w:tc>
          <w:tcPr>
            <w:tcW w:w="992" w:type="dxa"/>
            <w:tcBorders>
              <w:top w:val="single" w:sz="4" w:space="0" w:color="DDEBF7"/>
              <w:left w:val="nil"/>
              <w:bottom w:val="single" w:sz="4" w:space="0" w:color="DDEBF7"/>
              <w:right w:val="nil"/>
            </w:tcBorders>
            <w:shd w:val="clear" w:color="BDD7EE" w:fill="BDD7EE"/>
            <w:noWrap/>
            <w:vAlign w:val="bottom"/>
            <w:hideMark/>
          </w:tcPr>
          <w:p w14:paraId="3C40EAC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840" w:type="dxa"/>
            <w:tcBorders>
              <w:top w:val="single" w:sz="4" w:space="0" w:color="DDEBF7"/>
              <w:left w:val="nil"/>
              <w:bottom w:val="single" w:sz="4" w:space="0" w:color="DDEBF7"/>
              <w:right w:val="nil"/>
            </w:tcBorders>
            <w:shd w:val="clear" w:color="BDD7EE" w:fill="BDD7EE"/>
            <w:noWrap/>
            <w:vAlign w:val="bottom"/>
            <w:hideMark/>
          </w:tcPr>
          <w:p w14:paraId="217B624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879" w:type="dxa"/>
            <w:tcBorders>
              <w:top w:val="single" w:sz="4" w:space="0" w:color="DDEBF7"/>
              <w:left w:val="nil"/>
              <w:bottom w:val="single" w:sz="4" w:space="0" w:color="DDEBF7"/>
              <w:right w:val="nil"/>
            </w:tcBorders>
            <w:shd w:val="clear" w:color="BDD7EE" w:fill="BDD7EE"/>
            <w:vAlign w:val="bottom"/>
            <w:hideMark/>
          </w:tcPr>
          <w:p w14:paraId="157722E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250</w:t>
            </w:r>
          </w:p>
        </w:tc>
        <w:tc>
          <w:tcPr>
            <w:tcW w:w="1070" w:type="dxa"/>
            <w:tcBorders>
              <w:top w:val="single" w:sz="4" w:space="0" w:color="DDEBF7"/>
              <w:left w:val="nil"/>
              <w:bottom w:val="single" w:sz="4" w:space="0" w:color="DDEBF7"/>
              <w:right w:val="nil"/>
            </w:tcBorders>
            <w:shd w:val="clear" w:color="BDD7EE" w:fill="BDD7EE"/>
            <w:vAlign w:val="bottom"/>
            <w:hideMark/>
          </w:tcPr>
          <w:p w14:paraId="1682C63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31FB251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w:t>
            </w:r>
          </w:p>
        </w:tc>
      </w:tr>
      <w:tr w:rsidR="00873343" w14:paraId="571416C3"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7998A529"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Harmonizace IK ÚV s IKČR</w:t>
            </w:r>
          </w:p>
        </w:tc>
        <w:tc>
          <w:tcPr>
            <w:tcW w:w="992" w:type="dxa"/>
            <w:tcBorders>
              <w:top w:val="single" w:sz="4" w:space="0" w:color="DDEBF7"/>
              <w:left w:val="nil"/>
              <w:bottom w:val="single" w:sz="4" w:space="0" w:color="DDEBF7"/>
              <w:right w:val="nil"/>
            </w:tcBorders>
            <w:shd w:val="clear" w:color="BDD7EE" w:fill="BDD7EE"/>
            <w:noWrap/>
            <w:vAlign w:val="bottom"/>
            <w:hideMark/>
          </w:tcPr>
          <w:p w14:paraId="70050D4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840" w:type="dxa"/>
            <w:tcBorders>
              <w:top w:val="single" w:sz="4" w:space="0" w:color="DDEBF7"/>
              <w:left w:val="nil"/>
              <w:bottom w:val="single" w:sz="4" w:space="0" w:color="DDEBF7"/>
              <w:right w:val="nil"/>
            </w:tcBorders>
            <w:shd w:val="clear" w:color="BDD7EE" w:fill="BDD7EE"/>
            <w:noWrap/>
            <w:vAlign w:val="bottom"/>
            <w:hideMark/>
          </w:tcPr>
          <w:p w14:paraId="0CDA5E1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879" w:type="dxa"/>
            <w:tcBorders>
              <w:top w:val="single" w:sz="4" w:space="0" w:color="DDEBF7"/>
              <w:left w:val="nil"/>
              <w:bottom w:val="single" w:sz="4" w:space="0" w:color="DDEBF7"/>
              <w:right w:val="nil"/>
            </w:tcBorders>
            <w:shd w:val="clear" w:color="BDD7EE" w:fill="BDD7EE"/>
            <w:vAlign w:val="bottom"/>
            <w:hideMark/>
          </w:tcPr>
          <w:p w14:paraId="30586C5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c>
          <w:tcPr>
            <w:tcW w:w="1070" w:type="dxa"/>
            <w:tcBorders>
              <w:top w:val="single" w:sz="4" w:space="0" w:color="DDEBF7"/>
              <w:left w:val="nil"/>
              <w:bottom w:val="single" w:sz="4" w:space="0" w:color="DDEBF7"/>
              <w:right w:val="nil"/>
            </w:tcBorders>
            <w:shd w:val="clear" w:color="BDD7EE" w:fill="BDD7EE"/>
            <w:vAlign w:val="bottom"/>
            <w:hideMark/>
          </w:tcPr>
          <w:p w14:paraId="4B4183E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2B6EDCA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873343" w14:paraId="1BE74CA6"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8BA08BD"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Harmonizace Informační koncepce Ministerstva vnitra s IKČR</w:t>
            </w:r>
          </w:p>
        </w:tc>
        <w:tc>
          <w:tcPr>
            <w:tcW w:w="992" w:type="dxa"/>
            <w:tcBorders>
              <w:top w:val="single" w:sz="4" w:space="0" w:color="DDEBF7"/>
              <w:left w:val="nil"/>
              <w:bottom w:val="single" w:sz="4" w:space="0" w:color="DDEBF7"/>
              <w:right w:val="nil"/>
            </w:tcBorders>
            <w:shd w:val="clear" w:color="BDD7EE" w:fill="BDD7EE"/>
            <w:noWrap/>
            <w:vAlign w:val="bottom"/>
            <w:hideMark/>
          </w:tcPr>
          <w:p w14:paraId="53EE0297"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6CE6431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79" w:type="dxa"/>
            <w:tcBorders>
              <w:top w:val="single" w:sz="4" w:space="0" w:color="DDEBF7"/>
              <w:left w:val="nil"/>
              <w:bottom w:val="single" w:sz="4" w:space="0" w:color="DDEBF7"/>
              <w:right w:val="nil"/>
            </w:tcBorders>
            <w:shd w:val="clear" w:color="BDD7EE" w:fill="BDD7EE"/>
            <w:vAlign w:val="bottom"/>
            <w:hideMark/>
          </w:tcPr>
          <w:p w14:paraId="58A84981"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4B18C1CA"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0FCF39C1" w14:textId="77777777" w:rsidR="00873343" w:rsidRDefault="00873343">
            <w:pPr>
              <w:rPr>
                <w:sz w:val="20"/>
                <w:szCs w:val="20"/>
              </w:rPr>
            </w:pPr>
          </w:p>
        </w:tc>
      </w:tr>
      <w:tr w:rsidR="00873343" w14:paraId="739FBD6C"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1374443D"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Implementace dopadů nové legislativy (digitální ústava atd.) do ISKN</w:t>
            </w:r>
          </w:p>
        </w:tc>
        <w:tc>
          <w:tcPr>
            <w:tcW w:w="992" w:type="dxa"/>
            <w:tcBorders>
              <w:top w:val="single" w:sz="4" w:space="0" w:color="DDEBF7"/>
              <w:left w:val="nil"/>
              <w:bottom w:val="single" w:sz="4" w:space="0" w:color="DDEBF7"/>
              <w:right w:val="nil"/>
            </w:tcBorders>
            <w:shd w:val="clear" w:color="BDD7EE" w:fill="BDD7EE"/>
            <w:noWrap/>
            <w:vAlign w:val="bottom"/>
            <w:hideMark/>
          </w:tcPr>
          <w:p w14:paraId="6E6A9A0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840" w:type="dxa"/>
            <w:tcBorders>
              <w:top w:val="single" w:sz="4" w:space="0" w:color="DDEBF7"/>
              <w:left w:val="nil"/>
              <w:bottom w:val="single" w:sz="4" w:space="0" w:color="DDEBF7"/>
              <w:right w:val="nil"/>
            </w:tcBorders>
            <w:shd w:val="clear" w:color="BDD7EE" w:fill="BDD7EE"/>
            <w:noWrap/>
            <w:vAlign w:val="bottom"/>
            <w:hideMark/>
          </w:tcPr>
          <w:p w14:paraId="0AA3A50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879" w:type="dxa"/>
            <w:tcBorders>
              <w:top w:val="single" w:sz="4" w:space="0" w:color="DDEBF7"/>
              <w:left w:val="nil"/>
              <w:bottom w:val="single" w:sz="4" w:space="0" w:color="DDEBF7"/>
              <w:right w:val="nil"/>
            </w:tcBorders>
            <w:shd w:val="clear" w:color="BDD7EE" w:fill="BDD7EE"/>
            <w:vAlign w:val="bottom"/>
            <w:hideMark/>
          </w:tcPr>
          <w:p w14:paraId="42FFF203"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6FF43474"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068D3E68" w14:textId="77777777" w:rsidR="00873343" w:rsidRDefault="00873343">
            <w:pPr>
              <w:rPr>
                <w:sz w:val="20"/>
                <w:szCs w:val="20"/>
              </w:rPr>
            </w:pPr>
          </w:p>
        </w:tc>
      </w:tr>
      <w:tr w:rsidR="00873343" w14:paraId="79841164"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5232C76D"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Implementace Standardu digitální služby v jednotlivých centrálních úřadech</w:t>
            </w:r>
          </w:p>
        </w:tc>
        <w:tc>
          <w:tcPr>
            <w:tcW w:w="992" w:type="dxa"/>
            <w:tcBorders>
              <w:top w:val="single" w:sz="4" w:space="0" w:color="DDEBF7"/>
              <w:left w:val="nil"/>
              <w:bottom w:val="single" w:sz="4" w:space="0" w:color="DDEBF7"/>
              <w:right w:val="nil"/>
            </w:tcBorders>
            <w:shd w:val="clear" w:color="BDD7EE" w:fill="BDD7EE"/>
            <w:noWrap/>
            <w:vAlign w:val="bottom"/>
            <w:hideMark/>
          </w:tcPr>
          <w:p w14:paraId="01198FB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18</w:t>
            </w:r>
          </w:p>
        </w:tc>
        <w:tc>
          <w:tcPr>
            <w:tcW w:w="840" w:type="dxa"/>
            <w:tcBorders>
              <w:top w:val="single" w:sz="4" w:space="0" w:color="DDEBF7"/>
              <w:left w:val="nil"/>
              <w:bottom w:val="single" w:sz="4" w:space="0" w:color="DDEBF7"/>
              <w:right w:val="nil"/>
            </w:tcBorders>
            <w:shd w:val="clear" w:color="BDD7EE" w:fill="BDD7EE"/>
            <w:noWrap/>
            <w:vAlign w:val="bottom"/>
            <w:hideMark/>
          </w:tcPr>
          <w:p w14:paraId="4CAB47A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w:t>
            </w:r>
          </w:p>
        </w:tc>
        <w:tc>
          <w:tcPr>
            <w:tcW w:w="879" w:type="dxa"/>
            <w:tcBorders>
              <w:top w:val="single" w:sz="4" w:space="0" w:color="DDEBF7"/>
              <w:left w:val="nil"/>
              <w:bottom w:val="single" w:sz="4" w:space="0" w:color="DDEBF7"/>
              <w:right w:val="nil"/>
            </w:tcBorders>
            <w:shd w:val="clear" w:color="BDD7EE" w:fill="BDD7EE"/>
            <w:vAlign w:val="bottom"/>
            <w:hideMark/>
          </w:tcPr>
          <w:p w14:paraId="61E7D7C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800</w:t>
            </w:r>
          </w:p>
        </w:tc>
        <w:tc>
          <w:tcPr>
            <w:tcW w:w="1070" w:type="dxa"/>
            <w:tcBorders>
              <w:top w:val="single" w:sz="4" w:space="0" w:color="DDEBF7"/>
              <w:left w:val="nil"/>
              <w:bottom w:val="single" w:sz="4" w:space="0" w:color="DDEBF7"/>
              <w:right w:val="nil"/>
            </w:tcBorders>
            <w:shd w:val="clear" w:color="BDD7EE" w:fill="BDD7EE"/>
            <w:vAlign w:val="bottom"/>
            <w:hideMark/>
          </w:tcPr>
          <w:p w14:paraId="164D24D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288B0D2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800</w:t>
            </w:r>
          </w:p>
        </w:tc>
      </w:tr>
      <w:tr w:rsidR="00873343" w14:paraId="65633859"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5A9C1812"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Informační systém pozemkových úprav (ISPU)</w:t>
            </w:r>
          </w:p>
        </w:tc>
        <w:tc>
          <w:tcPr>
            <w:tcW w:w="992" w:type="dxa"/>
            <w:tcBorders>
              <w:top w:val="single" w:sz="4" w:space="0" w:color="DDEBF7"/>
              <w:left w:val="nil"/>
              <w:bottom w:val="single" w:sz="4" w:space="0" w:color="DDEBF7"/>
              <w:right w:val="nil"/>
            </w:tcBorders>
            <w:shd w:val="clear" w:color="BDD7EE" w:fill="BDD7EE"/>
            <w:noWrap/>
            <w:vAlign w:val="bottom"/>
            <w:hideMark/>
          </w:tcPr>
          <w:p w14:paraId="3154565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12</w:t>
            </w:r>
          </w:p>
        </w:tc>
        <w:tc>
          <w:tcPr>
            <w:tcW w:w="840" w:type="dxa"/>
            <w:tcBorders>
              <w:top w:val="single" w:sz="4" w:space="0" w:color="DDEBF7"/>
              <w:left w:val="nil"/>
              <w:bottom w:val="single" w:sz="4" w:space="0" w:color="DDEBF7"/>
              <w:right w:val="nil"/>
            </w:tcBorders>
            <w:shd w:val="clear" w:color="BDD7EE" w:fill="BDD7EE"/>
            <w:noWrap/>
            <w:vAlign w:val="bottom"/>
            <w:hideMark/>
          </w:tcPr>
          <w:p w14:paraId="0B81EFE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4,3</w:t>
            </w:r>
          </w:p>
        </w:tc>
        <w:tc>
          <w:tcPr>
            <w:tcW w:w="879" w:type="dxa"/>
            <w:tcBorders>
              <w:top w:val="single" w:sz="4" w:space="0" w:color="DDEBF7"/>
              <w:left w:val="nil"/>
              <w:bottom w:val="single" w:sz="4" w:space="0" w:color="DDEBF7"/>
              <w:right w:val="nil"/>
            </w:tcBorders>
            <w:shd w:val="clear" w:color="BDD7EE" w:fill="BDD7EE"/>
            <w:vAlign w:val="bottom"/>
            <w:hideMark/>
          </w:tcPr>
          <w:p w14:paraId="12DC1FC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440</w:t>
            </w:r>
          </w:p>
        </w:tc>
        <w:tc>
          <w:tcPr>
            <w:tcW w:w="1070" w:type="dxa"/>
            <w:tcBorders>
              <w:top w:val="single" w:sz="4" w:space="0" w:color="DDEBF7"/>
              <w:left w:val="nil"/>
              <w:bottom w:val="single" w:sz="4" w:space="0" w:color="DDEBF7"/>
              <w:right w:val="nil"/>
            </w:tcBorders>
            <w:shd w:val="clear" w:color="BDD7EE" w:fill="BDD7EE"/>
            <w:vAlign w:val="bottom"/>
            <w:hideMark/>
          </w:tcPr>
          <w:p w14:paraId="21BC8A2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2,4</w:t>
            </w:r>
          </w:p>
        </w:tc>
        <w:tc>
          <w:tcPr>
            <w:tcW w:w="1256" w:type="dxa"/>
            <w:tcBorders>
              <w:top w:val="single" w:sz="4" w:space="0" w:color="DDEBF7"/>
              <w:left w:val="nil"/>
              <w:bottom w:val="single" w:sz="4" w:space="0" w:color="DDEBF7"/>
              <w:right w:val="nil"/>
            </w:tcBorders>
            <w:shd w:val="clear" w:color="BDD7EE" w:fill="BDD7EE"/>
            <w:vAlign w:val="bottom"/>
            <w:hideMark/>
          </w:tcPr>
          <w:p w14:paraId="590D1172" w14:textId="77777777" w:rsidR="00873343" w:rsidRDefault="00873343">
            <w:pPr>
              <w:jc w:val="right"/>
              <w:rPr>
                <w:rFonts w:ascii="Arial Narrow" w:hAnsi="Arial Narrow" w:cs="Calibri"/>
                <w:color w:val="000000"/>
                <w:sz w:val="20"/>
                <w:szCs w:val="20"/>
              </w:rPr>
            </w:pPr>
          </w:p>
        </w:tc>
      </w:tr>
      <w:tr w:rsidR="00873343" w14:paraId="418C2C1B"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A75AACA"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Institucionalizace elektronizace zdravotnictví - zajištění role nově zřizovaného Národního centra elektronického zdravotnictví.</w:t>
            </w:r>
          </w:p>
        </w:tc>
        <w:tc>
          <w:tcPr>
            <w:tcW w:w="992" w:type="dxa"/>
            <w:tcBorders>
              <w:top w:val="single" w:sz="4" w:space="0" w:color="DDEBF7"/>
              <w:left w:val="nil"/>
              <w:bottom w:val="single" w:sz="4" w:space="0" w:color="DDEBF7"/>
              <w:right w:val="nil"/>
            </w:tcBorders>
            <w:shd w:val="clear" w:color="BDD7EE" w:fill="BDD7EE"/>
            <w:noWrap/>
            <w:vAlign w:val="bottom"/>
            <w:hideMark/>
          </w:tcPr>
          <w:p w14:paraId="7F25D5E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164</w:t>
            </w:r>
          </w:p>
        </w:tc>
        <w:tc>
          <w:tcPr>
            <w:tcW w:w="840" w:type="dxa"/>
            <w:tcBorders>
              <w:top w:val="single" w:sz="4" w:space="0" w:color="DDEBF7"/>
              <w:left w:val="nil"/>
              <w:bottom w:val="single" w:sz="4" w:space="0" w:color="DDEBF7"/>
              <w:right w:val="nil"/>
            </w:tcBorders>
            <w:shd w:val="clear" w:color="BDD7EE" w:fill="BDD7EE"/>
            <w:noWrap/>
            <w:vAlign w:val="bottom"/>
            <w:hideMark/>
          </w:tcPr>
          <w:p w14:paraId="698C0CE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879" w:type="dxa"/>
            <w:tcBorders>
              <w:top w:val="single" w:sz="4" w:space="0" w:color="DDEBF7"/>
              <w:left w:val="nil"/>
              <w:bottom w:val="single" w:sz="4" w:space="0" w:color="DDEBF7"/>
              <w:right w:val="nil"/>
            </w:tcBorders>
            <w:shd w:val="clear" w:color="BDD7EE" w:fill="BDD7EE"/>
            <w:vAlign w:val="bottom"/>
            <w:hideMark/>
          </w:tcPr>
          <w:p w14:paraId="3CD8023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13400</w:t>
            </w:r>
          </w:p>
        </w:tc>
        <w:tc>
          <w:tcPr>
            <w:tcW w:w="1070" w:type="dxa"/>
            <w:tcBorders>
              <w:top w:val="single" w:sz="4" w:space="0" w:color="DDEBF7"/>
              <w:left w:val="nil"/>
              <w:bottom w:val="single" w:sz="4" w:space="0" w:color="DDEBF7"/>
              <w:right w:val="nil"/>
            </w:tcBorders>
            <w:shd w:val="clear" w:color="BDD7EE" w:fill="BDD7EE"/>
            <w:vAlign w:val="bottom"/>
            <w:hideMark/>
          </w:tcPr>
          <w:p w14:paraId="45D9BAF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134</w:t>
            </w:r>
          </w:p>
        </w:tc>
        <w:tc>
          <w:tcPr>
            <w:tcW w:w="1256" w:type="dxa"/>
            <w:tcBorders>
              <w:top w:val="single" w:sz="4" w:space="0" w:color="DDEBF7"/>
              <w:left w:val="nil"/>
              <w:bottom w:val="single" w:sz="4" w:space="0" w:color="DDEBF7"/>
              <w:right w:val="nil"/>
            </w:tcBorders>
            <w:shd w:val="clear" w:color="BDD7EE" w:fill="BDD7EE"/>
            <w:vAlign w:val="bottom"/>
            <w:hideMark/>
          </w:tcPr>
          <w:p w14:paraId="4CE67E68" w14:textId="77777777" w:rsidR="00873343" w:rsidRDefault="00873343">
            <w:pPr>
              <w:jc w:val="right"/>
              <w:rPr>
                <w:rFonts w:ascii="Arial Narrow" w:hAnsi="Arial Narrow" w:cs="Calibri"/>
                <w:color w:val="000000"/>
                <w:sz w:val="20"/>
                <w:szCs w:val="20"/>
              </w:rPr>
            </w:pPr>
          </w:p>
        </w:tc>
      </w:tr>
      <w:tr w:rsidR="00873343" w14:paraId="08B5DB38"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984D6DC"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Justiční Service Bus (ESB)</w:t>
            </w:r>
          </w:p>
        </w:tc>
        <w:tc>
          <w:tcPr>
            <w:tcW w:w="992" w:type="dxa"/>
            <w:tcBorders>
              <w:top w:val="single" w:sz="4" w:space="0" w:color="DDEBF7"/>
              <w:left w:val="nil"/>
              <w:bottom w:val="single" w:sz="4" w:space="0" w:color="DDEBF7"/>
              <w:right w:val="nil"/>
            </w:tcBorders>
            <w:shd w:val="clear" w:color="BDD7EE" w:fill="BDD7EE"/>
            <w:noWrap/>
            <w:vAlign w:val="bottom"/>
            <w:hideMark/>
          </w:tcPr>
          <w:p w14:paraId="3833819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c>
          <w:tcPr>
            <w:tcW w:w="840" w:type="dxa"/>
            <w:tcBorders>
              <w:top w:val="single" w:sz="4" w:space="0" w:color="DDEBF7"/>
              <w:left w:val="nil"/>
              <w:bottom w:val="single" w:sz="4" w:space="0" w:color="DDEBF7"/>
              <w:right w:val="nil"/>
            </w:tcBorders>
            <w:shd w:val="clear" w:color="BDD7EE" w:fill="BDD7EE"/>
            <w:noWrap/>
            <w:vAlign w:val="bottom"/>
            <w:hideMark/>
          </w:tcPr>
          <w:p w14:paraId="2AFFB5F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c>
          <w:tcPr>
            <w:tcW w:w="879" w:type="dxa"/>
            <w:tcBorders>
              <w:top w:val="single" w:sz="4" w:space="0" w:color="DDEBF7"/>
              <w:left w:val="nil"/>
              <w:bottom w:val="single" w:sz="4" w:space="0" w:color="DDEBF7"/>
              <w:right w:val="nil"/>
            </w:tcBorders>
            <w:shd w:val="clear" w:color="BDD7EE" w:fill="BDD7EE"/>
            <w:vAlign w:val="bottom"/>
            <w:hideMark/>
          </w:tcPr>
          <w:p w14:paraId="2EF436A5"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69E12C1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12</w:t>
            </w:r>
          </w:p>
        </w:tc>
        <w:tc>
          <w:tcPr>
            <w:tcW w:w="1256" w:type="dxa"/>
            <w:tcBorders>
              <w:top w:val="single" w:sz="4" w:space="0" w:color="DDEBF7"/>
              <w:left w:val="nil"/>
              <w:bottom w:val="single" w:sz="4" w:space="0" w:color="DDEBF7"/>
              <w:right w:val="nil"/>
            </w:tcBorders>
            <w:shd w:val="clear" w:color="BDD7EE" w:fill="BDD7EE"/>
            <w:vAlign w:val="bottom"/>
            <w:hideMark/>
          </w:tcPr>
          <w:p w14:paraId="7E652127" w14:textId="77777777" w:rsidR="00873343" w:rsidRDefault="00873343">
            <w:pPr>
              <w:jc w:val="right"/>
              <w:rPr>
                <w:rFonts w:ascii="Arial Narrow" w:hAnsi="Arial Narrow" w:cs="Calibri"/>
                <w:color w:val="000000"/>
                <w:sz w:val="20"/>
                <w:szCs w:val="20"/>
              </w:rPr>
            </w:pPr>
          </w:p>
        </w:tc>
      </w:tr>
      <w:tr w:rsidR="00873343" w14:paraId="6E0E6F5A"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43A7A52C"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Koordinace vytvoření jednotného standardu seznamu funkčních a ne-funkčních požadavků klíčových řešení (ERP, HR, ..).</w:t>
            </w:r>
          </w:p>
        </w:tc>
        <w:tc>
          <w:tcPr>
            <w:tcW w:w="992" w:type="dxa"/>
            <w:tcBorders>
              <w:top w:val="single" w:sz="4" w:space="0" w:color="DDEBF7"/>
              <w:left w:val="nil"/>
              <w:bottom w:val="single" w:sz="4" w:space="0" w:color="DDEBF7"/>
              <w:right w:val="nil"/>
            </w:tcBorders>
            <w:shd w:val="clear" w:color="BDD7EE" w:fill="BDD7EE"/>
            <w:noWrap/>
            <w:vAlign w:val="bottom"/>
            <w:hideMark/>
          </w:tcPr>
          <w:p w14:paraId="11785AC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840" w:type="dxa"/>
            <w:tcBorders>
              <w:top w:val="single" w:sz="4" w:space="0" w:color="DDEBF7"/>
              <w:left w:val="nil"/>
              <w:bottom w:val="single" w:sz="4" w:space="0" w:color="DDEBF7"/>
              <w:right w:val="nil"/>
            </w:tcBorders>
            <w:shd w:val="clear" w:color="BDD7EE" w:fill="BDD7EE"/>
            <w:noWrap/>
            <w:vAlign w:val="bottom"/>
            <w:hideMark/>
          </w:tcPr>
          <w:p w14:paraId="5140782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879" w:type="dxa"/>
            <w:tcBorders>
              <w:top w:val="single" w:sz="4" w:space="0" w:color="DDEBF7"/>
              <w:left w:val="nil"/>
              <w:bottom w:val="single" w:sz="4" w:space="0" w:color="DDEBF7"/>
              <w:right w:val="nil"/>
            </w:tcBorders>
            <w:shd w:val="clear" w:color="BDD7EE" w:fill="BDD7EE"/>
            <w:vAlign w:val="bottom"/>
            <w:hideMark/>
          </w:tcPr>
          <w:p w14:paraId="314EA93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c>
          <w:tcPr>
            <w:tcW w:w="1070" w:type="dxa"/>
            <w:tcBorders>
              <w:top w:val="single" w:sz="4" w:space="0" w:color="DDEBF7"/>
              <w:left w:val="nil"/>
              <w:bottom w:val="single" w:sz="4" w:space="0" w:color="DDEBF7"/>
              <w:right w:val="nil"/>
            </w:tcBorders>
            <w:shd w:val="clear" w:color="BDD7EE" w:fill="BDD7EE"/>
            <w:vAlign w:val="bottom"/>
            <w:hideMark/>
          </w:tcPr>
          <w:p w14:paraId="31BF7C07" w14:textId="77777777" w:rsidR="00873343" w:rsidRDefault="00873343">
            <w:pPr>
              <w:jc w:val="right"/>
              <w:rPr>
                <w:rFonts w:ascii="Arial Narrow" w:hAnsi="Arial Narrow" w:cs="Calibri"/>
                <w:color w:val="000000"/>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1A05DD7B" w14:textId="77777777" w:rsidR="00873343" w:rsidRDefault="00873343">
            <w:pPr>
              <w:rPr>
                <w:sz w:val="20"/>
                <w:szCs w:val="20"/>
              </w:rPr>
            </w:pPr>
          </w:p>
        </w:tc>
      </w:tr>
      <w:tr w:rsidR="00873343" w14:paraId="75EAF859"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AD2CE53"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Metodická a procesní podpora OpenSource</w:t>
            </w:r>
          </w:p>
        </w:tc>
        <w:tc>
          <w:tcPr>
            <w:tcW w:w="992" w:type="dxa"/>
            <w:tcBorders>
              <w:top w:val="single" w:sz="4" w:space="0" w:color="DDEBF7"/>
              <w:left w:val="nil"/>
              <w:bottom w:val="single" w:sz="4" w:space="0" w:color="DDEBF7"/>
              <w:right w:val="nil"/>
            </w:tcBorders>
            <w:shd w:val="clear" w:color="BDD7EE" w:fill="BDD7EE"/>
            <w:noWrap/>
            <w:vAlign w:val="bottom"/>
            <w:hideMark/>
          </w:tcPr>
          <w:p w14:paraId="44421F1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2,5</w:t>
            </w:r>
          </w:p>
        </w:tc>
        <w:tc>
          <w:tcPr>
            <w:tcW w:w="840" w:type="dxa"/>
            <w:tcBorders>
              <w:top w:val="single" w:sz="4" w:space="0" w:color="DDEBF7"/>
              <w:left w:val="nil"/>
              <w:bottom w:val="single" w:sz="4" w:space="0" w:color="DDEBF7"/>
              <w:right w:val="nil"/>
            </w:tcBorders>
            <w:shd w:val="clear" w:color="BDD7EE" w:fill="BDD7EE"/>
            <w:noWrap/>
            <w:vAlign w:val="bottom"/>
            <w:hideMark/>
          </w:tcPr>
          <w:p w14:paraId="37AFA67F"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68933A9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150</w:t>
            </w:r>
          </w:p>
        </w:tc>
        <w:tc>
          <w:tcPr>
            <w:tcW w:w="1070" w:type="dxa"/>
            <w:tcBorders>
              <w:top w:val="single" w:sz="4" w:space="0" w:color="DDEBF7"/>
              <w:left w:val="nil"/>
              <w:bottom w:val="single" w:sz="4" w:space="0" w:color="DDEBF7"/>
              <w:right w:val="nil"/>
            </w:tcBorders>
            <w:shd w:val="clear" w:color="BDD7EE" w:fill="BDD7EE"/>
            <w:vAlign w:val="bottom"/>
            <w:hideMark/>
          </w:tcPr>
          <w:p w14:paraId="733C892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2,5</w:t>
            </w:r>
          </w:p>
        </w:tc>
        <w:tc>
          <w:tcPr>
            <w:tcW w:w="1256" w:type="dxa"/>
            <w:tcBorders>
              <w:top w:val="single" w:sz="4" w:space="0" w:color="DDEBF7"/>
              <w:left w:val="nil"/>
              <w:bottom w:val="single" w:sz="4" w:space="0" w:color="DDEBF7"/>
              <w:right w:val="nil"/>
            </w:tcBorders>
            <w:shd w:val="clear" w:color="BDD7EE" w:fill="BDD7EE"/>
            <w:vAlign w:val="bottom"/>
            <w:hideMark/>
          </w:tcPr>
          <w:p w14:paraId="746586A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1600</w:t>
            </w:r>
          </w:p>
        </w:tc>
      </w:tr>
      <w:tr w:rsidR="00873343" w14:paraId="7DA0B560"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52466624"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Modernizace portálu Euroskop.cz</w:t>
            </w:r>
          </w:p>
        </w:tc>
        <w:tc>
          <w:tcPr>
            <w:tcW w:w="992" w:type="dxa"/>
            <w:tcBorders>
              <w:top w:val="single" w:sz="4" w:space="0" w:color="DDEBF7"/>
              <w:left w:val="nil"/>
              <w:bottom w:val="single" w:sz="4" w:space="0" w:color="DDEBF7"/>
              <w:right w:val="nil"/>
            </w:tcBorders>
            <w:shd w:val="clear" w:color="BDD7EE" w:fill="BDD7EE"/>
            <w:noWrap/>
            <w:vAlign w:val="bottom"/>
            <w:hideMark/>
          </w:tcPr>
          <w:p w14:paraId="71C95E00"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5528078E"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7BB6BF9A"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2CE1822A"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624B4B9D" w14:textId="77777777" w:rsidR="00873343" w:rsidRDefault="00873343">
            <w:pPr>
              <w:rPr>
                <w:sz w:val="20"/>
                <w:szCs w:val="20"/>
              </w:rPr>
            </w:pPr>
          </w:p>
        </w:tc>
      </w:tr>
      <w:tr w:rsidR="00873343" w14:paraId="786C8A9D"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195B20EF"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Monitoring Approach (podpora on-line služeb nové SZP) Mze</w:t>
            </w:r>
          </w:p>
        </w:tc>
        <w:tc>
          <w:tcPr>
            <w:tcW w:w="992" w:type="dxa"/>
            <w:tcBorders>
              <w:top w:val="single" w:sz="4" w:space="0" w:color="DDEBF7"/>
              <w:left w:val="nil"/>
              <w:bottom w:val="single" w:sz="4" w:space="0" w:color="DDEBF7"/>
              <w:right w:val="nil"/>
            </w:tcBorders>
            <w:shd w:val="clear" w:color="BDD7EE" w:fill="BDD7EE"/>
            <w:noWrap/>
            <w:vAlign w:val="bottom"/>
            <w:hideMark/>
          </w:tcPr>
          <w:p w14:paraId="580B2A7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160</w:t>
            </w:r>
          </w:p>
        </w:tc>
        <w:tc>
          <w:tcPr>
            <w:tcW w:w="840" w:type="dxa"/>
            <w:tcBorders>
              <w:top w:val="single" w:sz="4" w:space="0" w:color="DDEBF7"/>
              <w:left w:val="nil"/>
              <w:bottom w:val="single" w:sz="4" w:space="0" w:color="DDEBF7"/>
              <w:right w:val="nil"/>
            </w:tcBorders>
            <w:shd w:val="clear" w:color="BDD7EE" w:fill="BDD7EE"/>
            <w:noWrap/>
            <w:vAlign w:val="bottom"/>
            <w:hideMark/>
          </w:tcPr>
          <w:p w14:paraId="3F68250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879" w:type="dxa"/>
            <w:tcBorders>
              <w:top w:val="single" w:sz="4" w:space="0" w:color="DDEBF7"/>
              <w:left w:val="nil"/>
              <w:bottom w:val="single" w:sz="4" w:space="0" w:color="DDEBF7"/>
              <w:right w:val="nil"/>
            </w:tcBorders>
            <w:shd w:val="clear" w:color="BDD7EE" w:fill="BDD7EE"/>
            <w:vAlign w:val="bottom"/>
            <w:hideMark/>
          </w:tcPr>
          <w:p w14:paraId="1961D15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2500</w:t>
            </w:r>
          </w:p>
        </w:tc>
        <w:tc>
          <w:tcPr>
            <w:tcW w:w="1070" w:type="dxa"/>
            <w:tcBorders>
              <w:top w:val="single" w:sz="4" w:space="0" w:color="DDEBF7"/>
              <w:left w:val="nil"/>
              <w:bottom w:val="single" w:sz="4" w:space="0" w:color="DDEBF7"/>
              <w:right w:val="nil"/>
            </w:tcBorders>
            <w:shd w:val="clear" w:color="BDD7EE" w:fill="BDD7EE"/>
            <w:vAlign w:val="bottom"/>
            <w:hideMark/>
          </w:tcPr>
          <w:p w14:paraId="58A9C9B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120</w:t>
            </w:r>
          </w:p>
        </w:tc>
        <w:tc>
          <w:tcPr>
            <w:tcW w:w="1256" w:type="dxa"/>
            <w:tcBorders>
              <w:top w:val="single" w:sz="4" w:space="0" w:color="DDEBF7"/>
              <w:left w:val="nil"/>
              <w:bottom w:val="single" w:sz="4" w:space="0" w:color="DDEBF7"/>
              <w:right w:val="nil"/>
            </w:tcBorders>
            <w:shd w:val="clear" w:color="BDD7EE" w:fill="BDD7EE"/>
            <w:vAlign w:val="bottom"/>
            <w:hideMark/>
          </w:tcPr>
          <w:p w14:paraId="04ACE8D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3200</w:t>
            </w:r>
          </w:p>
        </w:tc>
      </w:tr>
      <w:tr w:rsidR="00873343" w14:paraId="11D01C17"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770EB06D"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Náhrada AIS na Oracle Forms</w:t>
            </w:r>
          </w:p>
        </w:tc>
        <w:tc>
          <w:tcPr>
            <w:tcW w:w="992" w:type="dxa"/>
            <w:tcBorders>
              <w:top w:val="single" w:sz="4" w:space="0" w:color="DDEBF7"/>
              <w:left w:val="nil"/>
              <w:bottom w:val="single" w:sz="4" w:space="0" w:color="DDEBF7"/>
              <w:right w:val="nil"/>
            </w:tcBorders>
            <w:shd w:val="clear" w:color="BDD7EE" w:fill="BDD7EE"/>
            <w:noWrap/>
            <w:vAlign w:val="bottom"/>
            <w:hideMark/>
          </w:tcPr>
          <w:p w14:paraId="09934E7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840" w:type="dxa"/>
            <w:tcBorders>
              <w:top w:val="single" w:sz="4" w:space="0" w:color="DDEBF7"/>
              <w:left w:val="nil"/>
              <w:bottom w:val="single" w:sz="4" w:space="0" w:color="DDEBF7"/>
              <w:right w:val="nil"/>
            </w:tcBorders>
            <w:shd w:val="clear" w:color="BDD7EE" w:fill="BDD7EE"/>
            <w:noWrap/>
            <w:vAlign w:val="bottom"/>
            <w:hideMark/>
          </w:tcPr>
          <w:p w14:paraId="73370C3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879" w:type="dxa"/>
            <w:tcBorders>
              <w:top w:val="single" w:sz="4" w:space="0" w:color="DDEBF7"/>
              <w:left w:val="nil"/>
              <w:bottom w:val="single" w:sz="4" w:space="0" w:color="DDEBF7"/>
              <w:right w:val="nil"/>
            </w:tcBorders>
            <w:shd w:val="clear" w:color="BDD7EE" w:fill="BDD7EE"/>
            <w:vAlign w:val="bottom"/>
            <w:hideMark/>
          </w:tcPr>
          <w:p w14:paraId="21DC8F05"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2567822B"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0EF96CD0" w14:textId="77777777" w:rsidR="00873343" w:rsidRDefault="00873343">
            <w:pPr>
              <w:rPr>
                <w:sz w:val="20"/>
                <w:szCs w:val="20"/>
              </w:rPr>
            </w:pPr>
          </w:p>
        </w:tc>
      </w:tr>
      <w:tr w:rsidR="00873343" w14:paraId="48D6C785"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77D25E7E"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Nastavení procesu centrální podpory tvorby architektury úřadů.</w:t>
            </w:r>
          </w:p>
        </w:tc>
        <w:tc>
          <w:tcPr>
            <w:tcW w:w="992" w:type="dxa"/>
            <w:tcBorders>
              <w:top w:val="single" w:sz="4" w:space="0" w:color="DDEBF7"/>
              <w:left w:val="nil"/>
              <w:bottom w:val="single" w:sz="4" w:space="0" w:color="DDEBF7"/>
              <w:right w:val="nil"/>
            </w:tcBorders>
            <w:shd w:val="clear" w:color="BDD7EE" w:fill="BDD7EE"/>
            <w:noWrap/>
            <w:vAlign w:val="bottom"/>
            <w:hideMark/>
          </w:tcPr>
          <w:p w14:paraId="5C7FF43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w:t>
            </w:r>
          </w:p>
        </w:tc>
        <w:tc>
          <w:tcPr>
            <w:tcW w:w="840" w:type="dxa"/>
            <w:tcBorders>
              <w:top w:val="single" w:sz="4" w:space="0" w:color="DDEBF7"/>
              <w:left w:val="nil"/>
              <w:bottom w:val="single" w:sz="4" w:space="0" w:color="DDEBF7"/>
              <w:right w:val="nil"/>
            </w:tcBorders>
            <w:shd w:val="clear" w:color="BDD7EE" w:fill="BDD7EE"/>
            <w:noWrap/>
            <w:vAlign w:val="bottom"/>
            <w:hideMark/>
          </w:tcPr>
          <w:p w14:paraId="33C7F5B6"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192A0EE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4000</w:t>
            </w:r>
          </w:p>
        </w:tc>
        <w:tc>
          <w:tcPr>
            <w:tcW w:w="1070" w:type="dxa"/>
            <w:tcBorders>
              <w:top w:val="single" w:sz="4" w:space="0" w:color="DDEBF7"/>
              <w:left w:val="nil"/>
              <w:bottom w:val="single" w:sz="4" w:space="0" w:color="DDEBF7"/>
              <w:right w:val="nil"/>
            </w:tcBorders>
            <w:shd w:val="clear" w:color="BDD7EE" w:fill="BDD7EE"/>
            <w:vAlign w:val="bottom"/>
            <w:hideMark/>
          </w:tcPr>
          <w:p w14:paraId="7D8A67D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41BE9E9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873343" w14:paraId="7FF84B28"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72B109C9"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Nová ESS</w:t>
            </w:r>
          </w:p>
        </w:tc>
        <w:tc>
          <w:tcPr>
            <w:tcW w:w="992" w:type="dxa"/>
            <w:tcBorders>
              <w:top w:val="single" w:sz="4" w:space="0" w:color="DDEBF7"/>
              <w:left w:val="nil"/>
              <w:bottom w:val="single" w:sz="4" w:space="0" w:color="DDEBF7"/>
              <w:right w:val="nil"/>
            </w:tcBorders>
            <w:shd w:val="clear" w:color="BDD7EE" w:fill="BDD7EE"/>
            <w:noWrap/>
            <w:vAlign w:val="bottom"/>
            <w:hideMark/>
          </w:tcPr>
          <w:p w14:paraId="0CD1675F"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58776B05"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785191E7"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6C574B1E"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6BE9B602" w14:textId="77777777" w:rsidR="00873343" w:rsidRDefault="00873343">
            <w:pPr>
              <w:rPr>
                <w:sz w:val="20"/>
                <w:szCs w:val="20"/>
              </w:rPr>
            </w:pPr>
          </w:p>
        </w:tc>
      </w:tr>
      <w:tr w:rsidR="00873343" w14:paraId="12C2283E"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7368350A"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Podpora návrhu zadávací dokumentace pro úspěšnou veřejnou soutěž (P17)</w:t>
            </w:r>
          </w:p>
        </w:tc>
        <w:tc>
          <w:tcPr>
            <w:tcW w:w="992" w:type="dxa"/>
            <w:tcBorders>
              <w:top w:val="single" w:sz="4" w:space="0" w:color="DDEBF7"/>
              <w:left w:val="nil"/>
              <w:bottom w:val="single" w:sz="4" w:space="0" w:color="DDEBF7"/>
              <w:right w:val="nil"/>
            </w:tcBorders>
            <w:shd w:val="clear" w:color="BDD7EE" w:fill="BDD7EE"/>
            <w:noWrap/>
            <w:vAlign w:val="bottom"/>
            <w:hideMark/>
          </w:tcPr>
          <w:p w14:paraId="7FC7B60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2B9FB61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c>
          <w:tcPr>
            <w:tcW w:w="879" w:type="dxa"/>
            <w:tcBorders>
              <w:top w:val="single" w:sz="4" w:space="0" w:color="DDEBF7"/>
              <w:left w:val="nil"/>
              <w:bottom w:val="single" w:sz="4" w:space="0" w:color="DDEBF7"/>
              <w:right w:val="nil"/>
            </w:tcBorders>
            <w:shd w:val="clear" w:color="BDD7EE" w:fill="BDD7EE"/>
            <w:vAlign w:val="bottom"/>
            <w:hideMark/>
          </w:tcPr>
          <w:p w14:paraId="291A429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w:t>
            </w:r>
          </w:p>
        </w:tc>
        <w:tc>
          <w:tcPr>
            <w:tcW w:w="1070" w:type="dxa"/>
            <w:tcBorders>
              <w:top w:val="single" w:sz="4" w:space="0" w:color="DDEBF7"/>
              <w:left w:val="nil"/>
              <w:bottom w:val="single" w:sz="4" w:space="0" w:color="DDEBF7"/>
              <w:right w:val="nil"/>
            </w:tcBorders>
            <w:shd w:val="clear" w:color="BDD7EE" w:fill="BDD7EE"/>
            <w:vAlign w:val="bottom"/>
            <w:hideMark/>
          </w:tcPr>
          <w:p w14:paraId="6F795C57" w14:textId="77777777" w:rsidR="00873343" w:rsidRDefault="00873343">
            <w:pPr>
              <w:jc w:val="right"/>
              <w:rPr>
                <w:rFonts w:ascii="Arial Narrow" w:hAnsi="Arial Narrow" w:cs="Calibri"/>
                <w:color w:val="000000"/>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1DD86C5F" w14:textId="77777777" w:rsidR="00873343" w:rsidRDefault="00873343">
            <w:pPr>
              <w:rPr>
                <w:sz w:val="20"/>
                <w:szCs w:val="20"/>
              </w:rPr>
            </w:pPr>
          </w:p>
        </w:tc>
      </w:tr>
      <w:tr w:rsidR="00873343" w14:paraId="29E11602"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D8EA10C"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Podpora využívání otevřených zdrojů dat - zvýšení kvality národního katalogu otevřených dat</w:t>
            </w:r>
          </w:p>
        </w:tc>
        <w:tc>
          <w:tcPr>
            <w:tcW w:w="992" w:type="dxa"/>
            <w:tcBorders>
              <w:top w:val="single" w:sz="4" w:space="0" w:color="DDEBF7"/>
              <w:left w:val="nil"/>
              <w:bottom w:val="single" w:sz="4" w:space="0" w:color="DDEBF7"/>
              <w:right w:val="nil"/>
            </w:tcBorders>
            <w:shd w:val="clear" w:color="BDD7EE" w:fill="BDD7EE"/>
            <w:noWrap/>
            <w:vAlign w:val="bottom"/>
            <w:hideMark/>
          </w:tcPr>
          <w:p w14:paraId="23C530F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840" w:type="dxa"/>
            <w:tcBorders>
              <w:top w:val="single" w:sz="4" w:space="0" w:color="DDEBF7"/>
              <w:left w:val="nil"/>
              <w:bottom w:val="single" w:sz="4" w:space="0" w:color="DDEBF7"/>
              <w:right w:val="nil"/>
            </w:tcBorders>
            <w:shd w:val="clear" w:color="BDD7EE" w:fill="BDD7EE"/>
            <w:noWrap/>
            <w:vAlign w:val="bottom"/>
            <w:hideMark/>
          </w:tcPr>
          <w:p w14:paraId="5EF51567"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7B42F2CC"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526968E8"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30EA5C3B" w14:textId="77777777" w:rsidR="00873343" w:rsidRDefault="00873343">
            <w:pPr>
              <w:rPr>
                <w:sz w:val="20"/>
                <w:szCs w:val="20"/>
              </w:rPr>
            </w:pPr>
          </w:p>
        </w:tc>
      </w:tr>
      <w:tr w:rsidR="00873343" w14:paraId="297FA89C"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B1604A6"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PPDF a zavedení AI v AIS průmyslových práv, ÚPV</w:t>
            </w:r>
          </w:p>
        </w:tc>
        <w:tc>
          <w:tcPr>
            <w:tcW w:w="992" w:type="dxa"/>
            <w:tcBorders>
              <w:top w:val="single" w:sz="4" w:space="0" w:color="DDEBF7"/>
              <w:left w:val="nil"/>
              <w:bottom w:val="single" w:sz="4" w:space="0" w:color="DDEBF7"/>
              <w:right w:val="nil"/>
            </w:tcBorders>
            <w:shd w:val="clear" w:color="BDD7EE" w:fill="BDD7EE"/>
            <w:noWrap/>
            <w:vAlign w:val="bottom"/>
            <w:hideMark/>
          </w:tcPr>
          <w:p w14:paraId="56BD177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16,25</w:t>
            </w:r>
          </w:p>
        </w:tc>
        <w:tc>
          <w:tcPr>
            <w:tcW w:w="840" w:type="dxa"/>
            <w:tcBorders>
              <w:top w:val="single" w:sz="4" w:space="0" w:color="DDEBF7"/>
              <w:left w:val="nil"/>
              <w:bottom w:val="single" w:sz="4" w:space="0" w:color="DDEBF7"/>
              <w:right w:val="nil"/>
            </w:tcBorders>
            <w:shd w:val="clear" w:color="BDD7EE" w:fill="BDD7EE"/>
            <w:noWrap/>
            <w:vAlign w:val="bottom"/>
            <w:hideMark/>
          </w:tcPr>
          <w:p w14:paraId="2F391A4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w:t>
            </w:r>
          </w:p>
        </w:tc>
        <w:tc>
          <w:tcPr>
            <w:tcW w:w="879" w:type="dxa"/>
            <w:tcBorders>
              <w:top w:val="single" w:sz="4" w:space="0" w:color="DDEBF7"/>
              <w:left w:val="nil"/>
              <w:bottom w:val="single" w:sz="4" w:space="0" w:color="DDEBF7"/>
              <w:right w:val="nil"/>
            </w:tcBorders>
            <w:shd w:val="clear" w:color="BDD7EE" w:fill="BDD7EE"/>
            <w:vAlign w:val="bottom"/>
            <w:hideMark/>
          </w:tcPr>
          <w:p w14:paraId="3CB2C40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440</w:t>
            </w:r>
          </w:p>
        </w:tc>
        <w:tc>
          <w:tcPr>
            <w:tcW w:w="1070" w:type="dxa"/>
            <w:tcBorders>
              <w:top w:val="single" w:sz="4" w:space="0" w:color="DDEBF7"/>
              <w:left w:val="nil"/>
              <w:bottom w:val="single" w:sz="4" w:space="0" w:color="DDEBF7"/>
              <w:right w:val="nil"/>
            </w:tcBorders>
            <w:shd w:val="clear" w:color="BDD7EE" w:fill="BDD7EE"/>
            <w:vAlign w:val="bottom"/>
            <w:hideMark/>
          </w:tcPr>
          <w:p w14:paraId="31181CE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0518F51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420</w:t>
            </w:r>
          </w:p>
        </w:tc>
      </w:tr>
      <w:tr w:rsidR="00873343" w14:paraId="43FD501D"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1742B0F"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Propojení a otevření datového fondu ČBÚ</w:t>
            </w:r>
          </w:p>
        </w:tc>
        <w:tc>
          <w:tcPr>
            <w:tcW w:w="992" w:type="dxa"/>
            <w:tcBorders>
              <w:top w:val="single" w:sz="4" w:space="0" w:color="DDEBF7"/>
              <w:left w:val="nil"/>
              <w:bottom w:val="single" w:sz="4" w:space="0" w:color="DDEBF7"/>
              <w:right w:val="nil"/>
            </w:tcBorders>
            <w:shd w:val="clear" w:color="BDD7EE" w:fill="BDD7EE"/>
            <w:noWrap/>
            <w:vAlign w:val="bottom"/>
            <w:hideMark/>
          </w:tcPr>
          <w:p w14:paraId="00A4B5B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0,5</w:t>
            </w:r>
          </w:p>
        </w:tc>
        <w:tc>
          <w:tcPr>
            <w:tcW w:w="840" w:type="dxa"/>
            <w:tcBorders>
              <w:top w:val="single" w:sz="4" w:space="0" w:color="DDEBF7"/>
              <w:left w:val="nil"/>
              <w:bottom w:val="single" w:sz="4" w:space="0" w:color="DDEBF7"/>
              <w:right w:val="nil"/>
            </w:tcBorders>
            <w:shd w:val="clear" w:color="BDD7EE" w:fill="BDD7EE"/>
            <w:noWrap/>
            <w:vAlign w:val="bottom"/>
            <w:hideMark/>
          </w:tcPr>
          <w:p w14:paraId="49DD04F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0,18</w:t>
            </w:r>
          </w:p>
        </w:tc>
        <w:tc>
          <w:tcPr>
            <w:tcW w:w="879" w:type="dxa"/>
            <w:tcBorders>
              <w:top w:val="single" w:sz="4" w:space="0" w:color="DDEBF7"/>
              <w:left w:val="nil"/>
              <w:bottom w:val="single" w:sz="4" w:space="0" w:color="DDEBF7"/>
              <w:right w:val="nil"/>
            </w:tcBorders>
            <w:shd w:val="clear" w:color="BDD7EE" w:fill="BDD7EE"/>
            <w:vAlign w:val="bottom"/>
            <w:hideMark/>
          </w:tcPr>
          <w:p w14:paraId="3F13D0B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070" w:type="dxa"/>
            <w:tcBorders>
              <w:top w:val="single" w:sz="4" w:space="0" w:color="DDEBF7"/>
              <w:left w:val="nil"/>
              <w:bottom w:val="single" w:sz="4" w:space="0" w:color="DDEBF7"/>
              <w:right w:val="nil"/>
            </w:tcBorders>
            <w:shd w:val="clear" w:color="BDD7EE" w:fill="BDD7EE"/>
            <w:vAlign w:val="bottom"/>
            <w:hideMark/>
          </w:tcPr>
          <w:p w14:paraId="763A099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2B8FBAC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r>
      <w:tr w:rsidR="00873343" w14:paraId="7594E1BD"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67F750FC"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Propojení a otevření datového fondu ČSÚ</w:t>
            </w:r>
          </w:p>
        </w:tc>
        <w:tc>
          <w:tcPr>
            <w:tcW w:w="992" w:type="dxa"/>
            <w:tcBorders>
              <w:top w:val="single" w:sz="4" w:space="0" w:color="DDEBF7"/>
              <w:left w:val="nil"/>
              <w:bottom w:val="single" w:sz="4" w:space="0" w:color="DDEBF7"/>
              <w:right w:val="nil"/>
            </w:tcBorders>
            <w:shd w:val="clear" w:color="BDD7EE" w:fill="BDD7EE"/>
            <w:noWrap/>
            <w:vAlign w:val="bottom"/>
            <w:hideMark/>
          </w:tcPr>
          <w:p w14:paraId="15EAB55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683B32E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79" w:type="dxa"/>
            <w:tcBorders>
              <w:top w:val="single" w:sz="4" w:space="0" w:color="DDEBF7"/>
              <w:left w:val="nil"/>
              <w:bottom w:val="single" w:sz="4" w:space="0" w:color="DDEBF7"/>
              <w:right w:val="nil"/>
            </w:tcBorders>
            <w:shd w:val="clear" w:color="BDD7EE" w:fill="BDD7EE"/>
            <w:vAlign w:val="bottom"/>
            <w:hideMark/>
          </w:tcPr>
          <w:p w14:paraId="421D9F0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070" w:type="dxa"/>
            <w:tcBorders>
              <w:top w:val="single" w:sz="4" w:space="0" w:color="DDEBF7"/>
              <w:left w:val="nil"/>
              <w:bottom w:val="single" w:sz="4" w:space="0" w:color="DDEBF7"/>
              <w:right w:val="nil"/>
            </w:tcBorders>
            <w:shd w:val="clear" w:color="BDD7EE" w:fill="BDD7EE"/>
            <w:vAlign w:val="bottom"/>
            <w:hideMark/>
          </w:tcPr>
          <w:p w14:paraId="056A2C0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1,6</w:t>
            </w:r>
          </w:p>
        </w:tc>
        <w:tc>
          <w:tcPr>
            <w:tcW w:w="1256" w:type="dxa"/>
            <w:tcBorders>
              <w:top w:val="single" w:sz="4" w:space="0" w:color="DDEBF7"/>
              <w:left w:val="nil"/>
              <w:bottom w:val="single" w:sz="4" w:space="0" w:color="DDEBF7"/>
              <w:right w:val="nil"/>
            </w:tcBorders>
            <w:shd w:val="clear" w:color="BDD7EE" w:fill="BDD7EE"/>
            <w:vAlign w:val="bottom"/>
            <w:hideMark/>
          </w:tcPr>
          <w:p w14:paraId="5527DEA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80</w:t>
            </w:r>
          </w:p>
        </w:tc>
      </w:tr>
      <w:tr w:rsidR="00873343" w14:paraId="42170C71"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6BA4F749"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Propojení a otevření datového fondu ČÚZK - mandatorní záměr</w:t>
            </w:r>
          </w:p>
        </w:tc>
        <w:tc>
          <w:tcPr>
            <w:tcW w:w="992" w:type="dxa"/>
            <w:tcBorders>
              <w:top w:val="single" w:sz="4" w:space="0" w:color="DDEBF7"/>
              <w:left w:val="nil"/>
              <w:bottom w:val="single" w:sz="4" w:space="0" w:color="DDEBF7"/>
              <w:right w:val="nil"/>
            </w:tcBorders>
            <w:shd w:val="clear" w:color="BDD7EE" w:fill="BDD7EE"/>
            <w:noWrap/>
            <w:vAlign w:val="bottom"/>
            <w:hideMark/>
          </w:tcPr>
          <w:p w14:paraId="32AF8D7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w:t>
            </w:r>
          </w:p>
        </w:tc>
        <w:tc>
          <w:tcPr>
            <w:tcW w:w="840" w:type="dxa"/>
            <w:tcBorders>
              <w:top w:val="single" w:sz="4" w:space="0" w:color="DDEBF7"/>
              <w:left w:val="nil"/>
              <w:bottom w:val="single" w:sz="4" w:space="0" w:color="DDEBF7"/>
              <w:right w:val="nil"/>
            </w:tcBorders>
            <w:shd w:val="clear" w:color="BDD7EE" w:fill="BDD7EE"/>
            <w:noWrap/>
            <w:vAlign w:val="bottom"/>
            <w:hideMark/>
          </w:tcPr>
          <w:p w14:paraId="13D25E3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79" w:type="dxa"/>
            <w:tcBorders>
              <w:top w:val="single" w:sz="4" w:space="0" w:color="DDEBF7"/>
              <w:left w:val="nil"/>
              <w:bottom w:val="single" w:sz="4" w:space="0" w:color="DDEBF7"/>
              <w:right w:val="nil"/>
            </w:tcBorders>
            <w:shd w:val="clear" w:color="BDD7EE" w:fill="BDD7EE"/>
            <w:vAlign w:val="bottom"/>
            <w:hideMark/>
          </w:tcPr>
          <w:p w14:paraId="0874BA2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070" w:type="dxa"/>
            <w:tcBorders>
              <w:top w:val="single" w:sz="4" w:space="0" w:color="DDEBF7"/>
              <w:left w:val="nil"/>
              <w:bottom w:val="single" w:sz="4" w:space="0" w:color="DDEBF7"/>
              <w:right w:val="nil"/>
            </w:tcBorders>
            <w:shd w:val="clear" w:color="BDD7EE" w:fill="BDD7EE"/>
            <w:vAlign w:val="bottom"/>
            <w:hideMark/>
          </w:tcPr>
          <w:p w14:paraId="0116F63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2,5</w:t>
            </w:r>
          </w:p>
        </w:tc>
        <w:tc>
          <w:tcPr>
            <w:tcW w:w="1256" w:type="dxa"/>
            <w:tcBorders>
              <w:top w:val="single" w:sz="4" w:space="0" w:color="DDEBF7"/>
              <w:left w:val="nil"/>
              <w:bottom w:val="single" w:sz="4" w:space="0" w:color="DDEBF7"/>
              <w:right w:val="nil"/>
            </w:tcBorders>
            <w:shd w:val="clear" w:color="BDD7EE" w:fill="BDD7EE"/>
            <w:vAlign w:val="bottom"/>
            <w:hideMark/>
          </w:tcPr>
          <w:p w14:paraId="68EF5ED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r>
      <w:tr w:rsidR="00873343" w14:paraId="7514F3CF"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09452D49"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Propojení a otevření datového fondu MZV</w:t>
            </w:r>
          </w:p>
        </w:tc>
        <w:tc>
          <w:tcPr>
            <w:tcW w:w="992" w:type="dxa"/>
            <w:tcBorders>
              <w:top w:val="single" w:sz="4" w:space="0" w:color="DDEBF7"/>
              <w:left w:val="nil"/>
              <w:bottom w:val="single" w:sz="4" w:space="0" w:color="DDEBF7"/>
              <w:right w:val="nil"/>
            </w:tcBorders>
            <w:shd w:val="clear" w:color="BDD7EE" w:fill="BDD7EE"/>
            <w:noWrap/>
            <w:vAlign w:val="bottom"/>
            <w:hideMark/>
          </w:tcPr>
          <w:p w14:paraId="3DE7020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w:t>
            </w:r>
          </w:p>
        </w:tc>
        <w:tc>
          <w:tcPr>
            <w:tcW w:w="840" w:type="dxa"/>
            <w:tcBorders>
              <w:top w:val="single" w:sz="4" w:space="0" w:color="DDEBF7"/>
              <w:left w:val="nil"/>
              <w:bottom w:val="single" w:sz="4" w:space="0" w:color="DDEBF7"/>
              <w:right w:val="nil"/>
            </w:tcBorders>
            <w:shd w:val="clear" w:color="BDD7EE" w:fill="BDD7EE"/>
            <w:noWrap/>
            <w:vAlign w:val="bottom"/>
            <w:hideMark/>
          </w:tcPr>
          <w:p w14:paraId="62452BA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79" w:type="dxa"/>
            <w:tcBorders>
              <w:top w:val="single" w:sz="4" w:space="0" w:color="DDEBF7"/>
              <w:left w:val="nil"/>
              <w:bottom w:val="single" w:sz="4" w:space="0" w:color="DDEBF7"/>
              <w:right w:val="nil"/>
            </w:tcBorders>
            <w:shd w:val="clear" w:color="BDD7EE" w:fill="BDD7EE"/>
            <w:vAlign w:val="bottom"/>
            <w:hideMark/>
          </w:tcPr>
          <w:p w14:paraId="12A82AC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070" w:type="dxa"/>
            <w:tcBorders>
              <w:top w:val="single" w:sz="4" w:space="0" w:color="DDEBF7"/>
              <w:left w:val="nil"/>
              <w:bottom w:val="single" w:sz="4" w:space="0" w:color="DDEBF7"/>
              <w:right w:val="nil"/>
            </w:tcBorders>
            <w:shd w:val="clear" w:color="BDD7EE" w:fill="BDD7EE"/>
            <w:vAlign w:val="bottom"/>
            <w:hideMark/>
          </w:tcPr>
          <w:p w14:paraId="587D622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2,5</w:t>
            </w:r>
          </w:p>
        </w:tc>
        <w:tc>
          <w:tcPr>
            <w:tcW w:w="1256" w:type="dxa"/>
            <w:tcBorders>
              <w:top w:val="single" w:sz="4" w:space="0" w:color="DDEBF7"/>
              <w:left w:val="nil"/>
              <w:bottom w:val="single" w:sz="4" w:space="0" w:color="DDEBF7"/>
              <w:right w:val="nil"/>
            </w:tcBorders>
            <w:shd w:val="clear" w:color="BDD7EE" w:fill="BDD7EE"/>
            <w:vAlign w:val="bottom"/>
            <w:hideMark/>
          </w:tcPr>
          <w:p w14:paraId="5D2BD19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r>
      <w:tr w:rsidR="00873343" w14:paraId="56642D1A"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FDA377F"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Propojení a otevření datového fondu resortu MPSV</w:t>
            </w:r>
          </w:p>
        </w:tc>
        <w:tc>
          <w:tcPr>
            <w:tcW w:w="992" w:type="dxa"/>
            <w:tcBorders>
              <w:top w:val="single" w:sz="4" w:space="0" w:color="DDEBF7"/>
              <w:left w:val="nil"/>
              <w:bottom w:val="single" w:sz="4" w:space="0" w:color="DDEBF7"/>
              <w:right w:val="nil"/>
            </w:tcBorders>
            <w:shd w:val="clear" w:color="BDD7EE" w:fill="BDD7EE"/>
            <w:noWrap/>
            <w:vAlign w:val="bottom"/>
            <w:hideMark/>
          </w:tcPr>
          <w:p w14:paraId="318FE12C"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77BE2D3F"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55DAC90A"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455F67EA"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78224955" w14:textId="77777777" w:rsidR="00873343" w:rsidRDefault="00873343">
            <w:pPr>
              <w:rPr>
                <w:sz w:val="20"/>
                <w:szCs w:val="20"/>
              </w:rPr>
            </w:pPr>
          </w:p>
        </w:tc>
      </w:tr>
      <w:tr w:rsidR="00873343" w14:paraId="29FDB1D1"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5C231596"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Propojený datový fond - úprava eGovernment service bus ke sdílení dat</w:t>
            </w:r>
          </w:p>
        </w:tc>
        <w:tc>
          <w:tcPr>
            <w:tcW w:w="992" w:type="dxa"/>
            <w:tcBorders>
              <w:top w:val="single" w:sz="4" w:space="0" w:color="DDEBF7"/>
              <w:left w:val="nil"/>
              <w:bottom w:val="single" w:sz="4" w:space="0" w:color="DDEBF7"/>
              <w:right w:val="nil"/>
            </w:tcBorders>
            <w:shd w:val="clear" w:color="BDD7EE" w:fill="BDD7EE"/>
            <w:noWrap/>
            <w:vAlign w:val="bottom"/>
            <w:hideMark/>
          </w:tcPr>
          <w:p w14:paraId="48FFFED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60</w:t>
            </w:r>
          </w:p>
        </w:tc>
        <w:tc>
          <w:tcPr>
            <w:tcW w:w="840" w:type="dxa"/>
            <w:tcBorders>
              <w:top w:val="single" w:sz="4" w:space="0" w:color="DDEBF7"/>
              <w:left w:val="nil"/>
              <w:bottom w:val="single" w:sz="4" w:space="0" w:color="DDEBF7"/>
              <w:right w:val="nil"/>
            </w:tcBorders>
            <w:shd w:val="clear" w:color="BDD7EE" w:fill="BDD7EE"/>
            <w:noWrap/>
            <w:vAlign w:val="bottom"/>
            <w:hideMark/>
          </w:tcPr>
          <w:p w14:paraId="1FE09F2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w:t>
            </w:r>
          </w:p>
        </w:tc>
        <w:tc>
          <w:tcPr>
            <w:tcW w:w="879" w:type="dxa"/>
            <w:tcBorders>
              <w:top w:val="single" w:sz="4" w:space="0" w:color="DDEBF7"/>
              <w:left w:val="nil"/>
              <w:bottom w:val="single" w:sz="4" w:space="0" w:color="DDEBF7"/>
              <w:right w:val="nil"/>
            </w:tcBorders>
            <w:shd w:val="clear" w:color="BDD7EE" w:fill="BDD7EE"/>
            <w:vAlign w:val="bottom"/>
            <w:hideMark/>
          </w:tcPr>
          <w:p w14:paraId="074575BB"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0EC23804"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4BEBA3F4" w14:textId="77777777" w:rsidR="00873343" w:rsidRDefault="00873343">
            <w:pPr>
              <w:rPr>
                <w:sz w:val="20"/>
                <w:szCs w:val="20"/>
              </w:rPr>
            </w:pPr>
          </w:p>
        </w:tc>
      </w:tr>
      <w:tr w:rsidR="00873343" w14:paraId="5AB30C9F"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049B612B"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Publikace číselníků ve veřejném datovém fondu</w:t>
            </w:r>
          </w:p>
        </w:tc>
        <w:tc>
          <w:tcPr>
            <w:tcW w:w="992" w:type="dxa"/>
            <w:tcBorders>
              <w:top w:val="single" w:sz="4" w:space="0" w:color="DDEBF7"/>
              <w:left w:val="nil"/>
              <w:bottom w:val="single" w:sz="4" w:space="0" w:color="DDEBF7"/>
              <w:right w:val="nil"/>
            </w:tcBorders>
            <w:shd w:val="clear" w:color="BDD7EE" w:fill="BDD7EE"/>
            <w:noWrap/>
            <w:vAlign w:val="bottom"/>
            <w:hideMark/>
          </w:tcPr>
          <w:p w14:paraId="57EB519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840" w:type="dxa"/>
            <w:tcBorders>
              <w:top w:val="single" w:sz="4" w:space="0" w:color="DDEBF7"/>
              <w:left w:val="nil"/>
              <w:bottom w:val="single" w:sz="4" w:space="0" w:color="DDEBF7"/>
              <w:right w:val="nil"/>
            </w:tcBorders>
            <w:shd w:val="clear" w:color="BDD7EE" w:fill="BDD7EE"/>
            <w:noWrap/>
            <w:vAlign w:val="bottom"/>
            <w:hideMark/>
          </w:tcPr>
          <w:p w14:paraId="79A6C73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879" w:type="dxa"/>
            <w:tcBorders>
              <w:top w:val="single" w:sz="4" w:space="0" w:color="DDEBF7"/>
              <w:left w:val="nil"/>
              <w:bottom w:val="single" w:sz="4" w:space="0" w:color="DDEBF7"/>
              <w:right w:val="nil"/>
            </w:tcBorders>
            <w:shd w:val="clear" w:color="BDD7EE" w:fill="BDD7EE"/>
            <w:vAlign w:val="bottom"/>
            <w:hideMark/>
          </w:tcPr>
          <w:p w14:paraId="0E35078F"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236FC18F"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11613ECE" w14:textId="77777777" w:rsidR="00873343" w:rsidRDefault="00873343">
            <w:pPr>
              <w:rPr>
                <w:sz w:val="20"/>
                <w:szCs w:val="20"/>
              </w:rPr>
            </w:pPr>
          </w:p>
        </w:tc>
      </w:tr>
      <w:tr w:rsidR="00873343" w14:paraId="2C93EF2A" w14:textId="77777777" w:rsidTr="00873343">
        <w:trPr>
          <w:trHeight w:val="1140"/>
        </w:trPr>
        <w:tc>
          <w:tcPr>
            <w:tcW w:w="4678" w:type="dxa"/>
            <w:tcBorders>
              <w:top w:val="nil"/>
              <w:left w:val="nil"/>
              <w:bottom w:val="single" w:sz="4" w:space="0" w:color="5B9BD5"/>
              <w:right w:val="nil"/>
            </w:tcBorders>
            <w:shd w:val="clear" w:color="1F4E78" w:fill="1F4E78"/>
            <w:noWrap/>
            <w:vAlign w:val="center"/>
            <w:hideMark/>
          </w:tcPr>
          <w:p w14:paraId="4342B270" w14:textId="77777777" w:rsidR="00873343" w:rsidRDefault="00873343" w:rsidP="00873343">
            <w:pPr>
              <w:rPr>
                <w:rFonts w:ascii="Arial Narrow" w:hAnsi="Arial Narrow" w:cs="Calibri"/>
                <w:b/>
                <w:bCs/>
                <w:color w:val="FFFFFF"/>
                <w:sz w:val="20"/>
                <w:szCs w:val="20"/>
              </w:rPr>
            </w:pPr>
            <w:r>
              <w:rPr>
                <w:rFonts w:ascii="Arial Narrow" w:hAnsi="Arial Narrow" w:cs="Calibri"/>
                <w:b/>
                <w:bCs/>
                <w:color w:val="FFFFFF"/>
                <w:sz w:val="20"/>
                <w:szCs w:val="20"/>
              </w:rPr>
              <w:t>Název záměru</w:t>
            </w:r>
          </w:p>
        </w:tc>
        <w:tc>
          <w:tcPr>
            <w:tcW w:w="992" w:type="dxa"/>
            <w:tcBorders>
              <w:top w:val="nil"/>
              <w:left w:val="nil"/>
              <w:bottom w:val="single" w:sz="4" w:space="0" w:color="5B9BD5"/>
              <w:right w:val="nil"/>
            </w:tcBorders>
            <w:shd w:val="clear" w:color="1F4E78" w:fill="1F4E78"/>
            <w:vAlign w:val="center"/>
            <w:hideMark/>
          </w:tcPr>
          <w:p w14:paraId="70C45584"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Celk. výdaje na realizaci [mil. Kč]</w:t>
            </w:r>
          </w:p>
        </w:tc>
        <w:tc>
          <w:tcPr>
            <w:tcW w:w="840" w:type="dxa"/>
            <w:tcBorders>
              <w:top w:val="nil"/>
              <w:left w:val="nil"/>
              <w:bottom w:val="single" w:sz="4" w:space="0" w:color="5B9BD5"/>
              <w:right w:val="nil"/>
            </w:tcBorders>
            <w:shd w:val="clear" w:color="1F4E78" w:fill="1F4E78"/>
            <w:vAlign w:val="center"/>
            <w:hideMark/>
          </w:tcPr>
          <w:p w14:paraId="37119932"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Výdaje 2021 [mil.Kč]</w:t>
            </w:r>
          </w:p>
        </w:tc>
        <w:tc>
          <w:tcPr>
            <w:tcW w:w="879" w:type="dxa"/>
            <w:tcBorders>
              <w:top w:val="nil"/>
              <w:left w:val="nil"/>
              <w:bottom w:val="single" w:sz="4" w:space="0" w:color="5B9BD5"/>
              <w:right w:val="nil"/>
            </w:tcBorders>
            <w:shd w:val="clear" w:color="1F4E78" w:fill="1F4E78"/>
            <w:vAlign w:val="center"/>
            <w:hideMark/>
          </w:tcPr>
          <w:p w14:paraId="392EF0E6"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Odhad pracnosti realizace (dny)</w:t>
            </w:r>
          </w:p>
        </w:tc>
        <w:tc>
          <w:tcPr>
            <w:tcW w:w="1070" w:type="dxa"/>
            <w:tcBorders>
              <w:top w:val="nil"/>
              <w:left w:val="nil"/>
              <w:bottom w:val="single" w:sz="4" w:space="0" w:color="5B9BD5"/>
              <w:right w:val="nil"/>
            </w:tcBorders>
            <w:shd w:val="clear" w:color="1F4E78" w:fill="1F4E78"/>
            <w:vAlign w:val="center"/>
            <w:hideMark/>
          </w:tcPr>
          <w:p w14:paraId="58DC8A4F"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Externí výdaje na udržitelnost [mil. Kč]</w:t>
            </w:r>
          </w:p>
        </w:tc>
        <w:tc>
          <w:tcPr>
            <w:tcW w:w="1256" w:type="dxa"/>
            <w:tcBorders>
              <w:top w:val="nil"/>
              <w:left w:val="nil"/>
              <w:bottom w:val="single" w:sz="4" w:space="0" w:color="5B9BD5"/>
              <w:right w:val="nil"/>
            </w:tcBorders>
            <w:shd w:val="clear" w:color="1F4E78" w:fill="1F4E78"/>
            <w:vAlign w:val="center"/>
            <w:hideMark/>
          </w:tcPr>
          <w:p w14:paraId="1FB2E1FA"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Pracnost udržitelnosti (dny)</w:t>
            </w:r>
          </w:p>
        </w:tc>
      </w:tr>
      <w:tr w:rsidR="00873343" w14:paraId="49947BF7"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1F81AE9"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Realizace dynamického nákupního systému pro nákup cloudových služeb IaaS a PaaS ve veřejné správě ČR</w:t>
            </w:r>
          </w:p>
        </w:tc>
        <w:tc>
          <w:tcPr>
            <w:tcW w:w="992" w:type="dxa"/>
            <w:tcBorders>
              <w:top w:val="single" w:sz="4" w:space="0" w:color="DDEBF7"/>
              <w:left w:val="nil"/>
              <w:bottom w:val="single" w:sz="4" w:space="0" w:color="DDEBF7"/>
              <w:right w:val="nil"/>
            </w:tcBorders>
            <w:shd w:val="clear" w:color="BDD7EE" w:fill="BDD7EE"/>
            <w:noWrap/>
            <w:vAlign w:val="bottom"/>
            <w:hideMark/>
          </w:tcPr>
          <w:p w14:paraId="462D2CBE"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4E1A5588"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63501A72"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131371AA"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6BFC4FF6" w14:textId="77777777" w:rsidR="00873343" w:rsidRDefault="00873343">
            <w:pPr>
              <w:rPr>
                <w:sz w:val="20"/>
                <w:szCs w:val="20"/>
              </w:rPr>
            </w:pPr>
          </w:p>
        </w:tc>
      </w:tr>
      <w:tr w:rsidR="00873343" w14:paraId="44E65587"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60648646"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Realizace kompletních architektur úřadů v OVS, včetně pilotních projektů</w:t>
            </w:r>
          </w:p>
        </w:tc>
        <w:tc>
          <w:tcPr>
            <w:tcW w:w="992" w:type="dxa"/>
            <w:tcBorders>
              <w:top w:val="single" w:sz="4" w:space="0" w:color="DDEBF7"/>
              <w:left w:val="nil"/>
              <w:bottom w:val="single" w:sz="4" w:space="0" w:color="DDEBF7"/>
              <w:right w:val="nil"/>
            </w:tcBorders>
            <w:shd w:val="clear" w:color="BDD7EE" w:fill="BDD7EE"/>
            <w:noWrap/>
            <w:vAlign w:val="bottom"/>
            <w:hideMark/>
          </w:tcPr>
          <w:p w14:paraId="0B80199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350</w:t>
            </w:r>
          </w:p>
        </w:tc>
        <w:tc>
          <w:tcPr>
            <w:tcW w:w="840" w:type="dxa"/>
            <w:tcBorders>
              <w:top w:val="single" w:sz="4" w:space="0" w:color="DDEBF7"/>
              <w:left w:val="nil"/>
              <w:bottom w:val="single" w:sz="4" w:space="0" w:color="DDEBF7"/>
              <w:right w:val="nil"/>
            </w:tcBorders>
            <w:shd w:val="clear" w:color="BDD7EE" w:fill="BDD7EE"/>
            <w:noWrap/>
            <w:vAlign w:val="bottom"/>
            <w:hideMark/>
          </w:tcPr>
          <w:p w14:paraId="4C61F6B1"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6541B96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10000</w:t>
            </w:r>
          </w:p>
        </w:tc>
        <w:tc>
          <w:tcPr>
            <w:tcW w:w="1070" w:type="dxa"/>
            <w:tcBorders>
              <w:top w:val="single" w:sz="4" w:space="0" w:color="DDEBF7"/>
              <w:left w:val="nil"/>
              <w:bottom w:val="single" w:sz="4" w:space="0" w:color="DDEBF7"/>
              <w:right w:val="nil"/>
            </w:tcBorders>
            <w:shd w:val="clear" w:color="BDD7EE" w:fill="BDD7EE"/>
            <w:vAlign w:val="bottom"/>
            <w:hideMark/>
          </w:tcPr>
          <w:p w14:paraId="257324E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4D5B5C0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873343" w14:paraId="4E6C2C9F"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536C05D7"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Registr strategií, koncepcí a záměrů (projektů) eGovernment</w:t>
            </w:r>
          </w:p>
        </w:tc>
        <w:tc>
          <w:tcPr>
            <w:tcW w:w="992" w:type="dxa"/>
            <w:tcBorders>
              <w:top w:val="single" w:sz="4" w:space="0" w:color="DDEBF7"/>
              <w:left w:val="nil"/>
              <w:bottom w:val="single" w:sz="4" w:space="0" w:color="DDEBF7"/>
              <w:right w:val="nil"/>
            </w:tcBorders>
            <w:shd w:val="clear" w:color="BDD7EE" w:fill="BDD7EE"/>
            <w:noWrap/>
            <w:vAlign w:val="bottom"/>
            <w:hideMark/>
          </w:tcPr>
          <w:p w14:paraId="7228F53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840" w:type="dxa"/>
            <w:tcBorders>
              <w:top w:val="single" w:sz="4" w:space="0" w:color="DDEBF7"/>
              <w:left w:val="nil"/>
              <w:bottom w:val="single" w:sz="4" w:space="0" w:color="DDEBF7"/>
              <w:right w:val="nil"/>
            </w:tcBorders>
            <w:shd w:val="clear" w:color="BDD7EE" w:fill="BDD7EE"/>
            <w:noWrap/>
            <w:vAlign w:val="bottom"/>
            <w:hideMark/>
          </w:tcPr>
          <w:p w14:paraId="2854900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879" w:type="dxa"/>
            <w:tcBorders>
              <w:top w:val="single" w:sz="4" w:space="0" w:color="DDEBF7"/>
              <w:left w:val="nil"/>
              <w:bottom w:val="single" w:sz="4" w:space="0" w:color="DDEBF7"/>
              <w:right w:val="nil"/>
            </w:tcBorders>
            <w:shd w:val="clear" w:color="BDD7EE" w:fill="BDD7EE"/>
            <w:vAlign w:val="bottom"/>
            <w:hideMark/>
          </w:tcPr>
          <w:p w14:paraId="4F26545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c>
          <w:tcPr>
            <w:tcW w:w="1070" w:type="dxa"/>
            <w:tcBorders>
              <w:top w:val="single" w:sz="4" w:space="0" w:color="DDEBF7"/>
              <w:left w:val="nil"/>
              <w:bottom w:val="single" w:sz="4" w:space="0" w:color="DDEBF7"/>
              <w:right w:val="nil"/>
            </w:tcBorders>
            <w:shd w:val="clear" w:color="BDD7EE" w:fill="BDD7EE"/>
            <w:vAlign w:val="bottom"/>
            <w:hideMark/>
          </w:tcPr>
          <w:p w14:paraId="0C7EEB8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16</w:t>
            </w:r>
          </w:p>
        </w:tc>
        <w:tc>
          <w:tcPr>
            <w:tcW w:w="1256" w:type="dxa"/>
            <w:tcBorders>
              <w:top w:val="single" w:sz="4" w:space="0" w:color="DDEBF7"/>
              <w:left w:val="nil"/>
              <w:bottom w:val="single" w:sz="4" w:space="0" w:color="DDEBF7"/>
              <w:right w:val="nil"/>
            </w:tcBorders>
            <w:shd w:val="clear" w:color="BDD7EE" w:fill="BDD7EE"/>
            <w:vAlign w:val="bottom"/>
            <w:hideMark/>
          </w:tcPr>
          <w:p w14:paraId="7C1F0E1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800</w:t>
            </w:r>
          </w:p>
        </w:tc>
      </w:tr>
      <w:tr w:rsidR="00873343" w14:paraId="3159B17D"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6F8A64E"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Restrukturalizační rejstřík (RePR - insolvence)</w:t>
            </w:r>
          </w:p>
        </w:tc>
        <w:tc>
          <w:tcPr>
            <w:tcW w:w="992" w:type="dxa"/>
            <w:tcBorders>
              <w:top w:val="single" w:sz="4" w:space="0" w:color="DDEBF7"/>
              <w:left w:val="nil"/>
              <w:bottom w:val="single" w:sz="4" w:space="0" w:color="DDEBF7"/>
              <w:right w:val="nil"/>
            </w:tcBorders>
            <w:shd w:val="clear" w:color="BDD7EE" w:fill="BDD7EE"/>
            <w:noWrap/>
            <w:vAlign w:val="bottom"/>
            <w:hideMark/>
          </w:tcPr>
          <w:p w14:paraId="2C10D04F"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1C14359A"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4E5912B0"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4A2EB730"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7D3690B0" w14:textId="77777777" w:rsidR="00873343" w:rsidRDefault="00873343">
            <w:pPr>
              <w:rPr>
                <w:sz w:val="20"/>
                <w:szCs w:val="20"/>
              </w:rPr>
            </w:pPr>
          </w:p>
        </w:tc>
      </w:tr>
      <w:tr w:rsidR="00873343" w14:paraId="2BD88500"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58FAE47F"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Rezortní informační systém KHS MZČR</w:t>
            </w:r>
          </w:p>
        </w:tc>
        <w:tc>
          <w:tcPr>
            <w:tcW w:w="992" w:type="dxa"/>
            <w:tcBorders>
              <w:top w:val="single" w:sz="4" w:space="0" w:color="DDEBF7"/>
              <w:left w:val="nil"/>
              <w:bottom w:val="single" w:sz="4" w:space="0" w:color="DDEBF7"/>
              <w:right w:val="nil"/>
            </w:tcBorders>
            <w:shd w:val="clear" w:color="BDD7EE" w:fill="BDD7EE"/>
            <w:noWrap/>
            <w:vAlign w:val="bottom"/>
            <w:hideMark/>
          </w:tcPr>
          <w:p w14:paraId="2C1CBF0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55</w:t>
            </w:r>
          </w:p>
        </w:tc>
        <w:tc>
          <w:tcPr>
            <w:tcW w:w="840" w:type="dxa"/>
            <w:tcBorders>
              <w:top w:val="single" w:sz="4" w:space="0" w:color="DDEBF7"/>
              <w:left w:val="nil"/>
              <w:bottom w:val="single" w:sz="4" w:space="0" w:color="DDEBF7"/>
              <w:right w:val="nil"/>
            </w:tcBorders>
            <w:shd w:val="clear" w:color="BDD7EE" w:fill="BDD7EE"/>
            <w:noWrap/>
            <w:vAlign w:val="bottom"/>
            <w:hideMark/>
          </w:tcPr>
          <w:p w14:paraId="65D9D9D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25</w:t>
            </w:r>
          </w:p>
        </w:tc>
        <w:tc>
          <w:tcPr>
            <w:tcW w:w="879" w:type="dxa"/>
            <w:tcBorders>
              <w:top w:val="single" w:sz="4" w:space="0" w:color="DDEBF7"/>
              <w:left w:val="nil"/>
              <w:bottom w:val="single" w:sz="4" w:space="0" w:color="DDEBF7"/>
              <w:right w:val="nil"/>
            </w:tcBorders>
            <w:shd w:val="clear" w:color="BDD7EE" w:fill="BDD7EE"/>
            <w:vAlign w:val="bottom"/>
            <w:hideMark/>
          </w:tcPr>
          <w:p w14:paraId="71870CEE"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65080204"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7F424185" w14:textId="77777777" w:rsidR="00873343" w:rsidRDefault="00873343">
            <w:pPr>
              <w:rPr>
                <w:sz w:val="20"/>
                <w:szCs w:val="20"/>
              </w:rPr>
            </w:pPr>
          </w:p>
        </w:tc>
      </w:tr>
      <w:tr w:rsidR="00873343" w14:paraId="52F0C5F3"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C732A3E"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Rozšíření katalogu cílů a záměrů DČ na katalog IT akcí </w:t>
            </w:r>
          </w:p>
        </w:tc>
        <w:tc>
          <w:tcPr>
            <w:tcW w:w="992" w:type="dxa"/>
            <w:tcBorders>
              <w:top w:val="single" w:sz="4" w:space="0" w:color="DDEBF7"/>
              <w:left w:val="nil"/>
              <w:bottom w:val="single" w:sz="4" w:space="0" w:color="DDEBF7"/>
              <w:right w:val="nil"/>
            </w:tcBorders>
            <w:shd w:val="clear" w:color="BDD7EE" w:fill="BDD7EE"/>
            <w:noWrap/>
            <w:vAlign w:val="bottom"/>
            <w:hideMark/>
          </w:tcPr>
          <w:p w14:paraId="59284CD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7A179B8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w:t>
            </w:r>
          </w:p>
        </w:tc>
        <w:tc>
          <w:tcPr>
            <w:tcW w:w="879" w:type="dxa"/>
            <w:tcBorders>
              <w:top w:val="single" w:sz="4" w:space="0" w:color="DDEBF7"/>
              <w:left w:val="nil"/>
              <w:bottom w:val="single" w:sz="4" w:space="0" w:color="DDEBF7"/>
              <w:right w:val="nil"/>
            </w:tcBorders>
            <w:shd w:val="clear" w:color="BDD7EE" w:fill="BDD7EE"/>
            <w:vAlign w:val="bottom"/>
            <w:hideMark/>
          </w:tcPr>
          <w:p w14:paraId="76B7882D"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79F00E4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0,8</w:t>
            </w:r>
          </w:p>
        </w:tc>
        <w:tc>
          <w:tcPr>
            <w:tcW w:w="1256" w:type="dxa"/>
            <w:tcBorders>
              <w:top w:val="single" w:sz="4" w:space="0" w:color="DDEBF7"/>
              <w:left w:val="nil"/>
              <w:bottom w:val="single" w:sz="4" w:space="0" w:color="DDEBF7"/>
              <w:right w:val="nil"/>
            </w:tcBorders>
            <w:shd w:val="clear" w:color="BDD7EE" w:fill="BDD7EE"/>
            <w:vAlign w:val="bottom"/>
            <w:hideMark/>
          </w:tcPr>
          <w:p w14:paraId="09606AE0" w14:textId="77777777" w:rsidR="00873343" w:rsidRDefault="00873343">
            <w:pPr>
              <w:jc w:val="right"/>
              <w:rPr>
                <w:rFonts w:ascii="Arial Narrow" w:hAnsi="Arial Narrow" w:cs="Calibri"/>
                <w:color w:val="000000"/>
                <w:sz w:val="20"/>
                <w:szCs w:val="20"/>
              </w:rPr>
            </w:pPr>
          </w:p>
        </w:tc>
      </w:tr>
      <w:tr w:rsidR="00873343" w14:paraId="4DF27F94"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79E6EC6A"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Rozvoj informačního systému hygienické služby (hygienických registrů) s výstupy GDPR</w:t>
            </w:r>
          </w:p>
        </w:tc>
        <w:tc>
          <w:tcPr>
            <w:tcW w:w="992" w:type="dxa"/>
            <w:tcBorders>
              <w:top w:val="single" w:sz="4" w:space="0" w:color="DDEBF7"/>
              <w:left w:val="nil"/>
              <w:bottom w:val="single" w:sz="4" w:space="0" w:color="DDEBF7"/>
              <w:right w:val="nil"/>
            </w:tcBorders>
            <w:shd w:val="clear" w:color="BDD7EE" w:fill="BDD7EE"/>
            <w:noWrap/>
            <w:vAlign w:val="bottom"/>
            <w:hideMark/>
          </w:tcPr>
          <w:p w14:paraId="2B08A95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35</w:t>
            </w:r>
          </w:p>
        </w:tc>
        <w:tc>
          <w:tcPr>
            <w:tcW w:w="840" w:type="dxa"/>
            <w:tcBorders>
              <w:top w:val="single" w:sz="4" w:space="0" w:color="DDEBF7"/>
              <w:left w:val="nil"/>
              <w:bottom w:val="single" w:sz="4" w:space="0" w:color="DDEBF7"/>
              <w:right w:val="nil"/>
            </w:tcBorders>
            <w:shd w:val="clear" w:color="BDD7EE" w:fill="BDD7EE"/>
            <w:noWrap/>
            <w:vAlign w:val="bottom"/>
            <w:hideMark/>
          </w:tcPr>
          <w:p w14:paraId="0655AB8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879" w:type="dxa"/>
            <w:tcBorders>
              <w:top w:val="single" w:sz="4" w:space="0" w:color="DDEBF7"/>
              <w:left w:val="nil"/>
              <w:bottom w:val="single" w:sz="4" w:space="0" w:color="DDEBF7"/>
              <w:right w:val="nil"/>
            </w:tcBorders>
            <w:shd w:val="clear" w:color="BDD7EE" w:fill="BDD7EE"/>
            <w:vAlign w:val="bottom"/>
            <w:hideMark/>
          </w:tcPr>
          <w:p w14:paraId="1FA1241F"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03F36BD8"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2C7CE1E3" w14:textId="77777777" w:rsidR="00873343" w:rsidRDefault="00873343">
            <w:pPr>
              <w:rPr>
                <w:sz w:val="20"/>
                <w:szCs w:val="20"/>
              </w:rPr>
            </w:pPr>
          </w:p>
        </w:tc>
      </w:tr>
      <w:tr w:rsidR="00873343" w14:paraId="4BBCE6A0"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6B1540DB"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Rozvoj technologické platformy registrů NZIS, modernizace vytěžování jejich obsahu a rozšíření jejich informační kapacity</w:t>
            </w:r>
          </w:p>
        </w:tc>
        <w:tc>
          <w:tcPr>
            <w:tcW w:w="992" w:type="dxa"/>
            <w:tcBorders>
              <w:top w:val="single" w:sz="4" w:space="0" w:color="DDEBF7"/>
              <w:left w:val="nil"/>
              <w:bottom w:val="single" w:sz="4" w:space="0" w:color="DDEBF7"/>
              <w:right w:val="nil"/>
            </w:tcBorders>
            <w:shd w:val="clear" w:color="BDD7EE" w:fill="BDD7EE"/>
            <w:noWrap/>
            <w:vAlign w:val="bottom"/>
            <w:hideMark/>
          </w:tcPr>
          <w:p w14:paraId="2966079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58</w:t>
            </w:r>
          </w:p>
        </w:tc>
        <w:tc>
          <w:tcPr>
            <w:tcW w:w="840" w:type="dxa"/>
            <w:tcBorders>
              <w:top w:val="single" w:sz="4" w:space="0" w:color="DDEBF7"/>
              <w:left w:val="nil"/>
              <w:bottom w:val="single" w:sz="4" w:space="0" w:color="DDEBF7"/>
              <w:right w:val="nil"/>
            </w:tcBorders>
            <w:shd w:val="clear" w:color="BDD7EE" w:fill="BDD7EE"/>
            <w:noWrap/>
            <w:vAlign w:val="bottom"/>
            <w:hideMark/>
          </w:tcPr>
          <w:p w14:paraId="4A3D492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879" w:type="dxa"/>
            <w:tcBorders>
              <w:top w:val="single" w:sz="4" w:space="0" w:color="DDEBF7"/>
              <w:left w:val="nil"/>
              <w:bottom w:val="single" w:sz="4" w:space="0" w:color="DDEBF7"/>
              <w:right w:val="nil"/>
            </w:tcBorders>
            <w:shd w:val="clear" w:color="BDD7EE" w:fill="BDD7EE"/>
            <w:vAlign w:val="bottom"/>
            <w:hideMark/>
          </w:tcPr>
          <w:p w14:paraId="2C2D14B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w:t>
            </w:r>
          </w:p>
        </w:tc>
        <w:tc>
          <w:tcPr>
            <w:tcW w:w="1070" w:type="dxa"/>
            <w:tcBorders>
              <w:top w:val="single" w:sz="4" w:space="0" w:color="DDEBF7"/>
              <w:left w:val="nil"/>
              <w:bottom w:val="single" w:sz="4" w:space="0" w:color="DDEBF7"/>
              <w:right w:val="nil"/>
            </w:tcBorders>
            <w:shd w:val="clear" w:color="BDD7EE" w:fill="BDD7EE"/>
            <w:vAlign w:val="bottom"/>
            <w:hideMark/>
          </w:tcPr>
          <w:p w14:paraId="5880BAB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w:t>
            </w:r>
          </w:p>
        </w:tc>
        <w:tc>
          <w:tcPr>
            <w:tcW w:w="1256" w:type="dxa"/>
            <w:tcBorders>
              <w:top w:val="single" w:sz="4" w:space="0" w:color="DDEBF7"/>
              <w:left w:val="nil"/>
              <w:bottom w:val="single" w:sz="4" w:space="0" w:color="DDEBF7"/>
              <w:right w:val="nil"/>
            </w:tcBorders>
            <w:shd w:val="clear" w:color="BDD7EE" w:fill="BDD7EE"/>
            <w:vAlign w:val="bottom"/>
            <w:hideMark/>
          </w:tcPr>
          <w:p w14:paraId="5D8829E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800</w:t>
            </w:r>
          </w:p>
        </w:tc>
      </w:tr>
      <w:tr w:rsidR="00873343" w14:paraId="24AE89E8"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8E86231"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Rozvoj základní rezortní infrastruktury elektronického zdravotnictví ČR</w:t>
            </w:r>
          </w:p>
        </w:tc>
        <w:tc>
          <w:tcPr>
            <w:tcW w:w="992" w:type="dxa"/>
            <w:tcBorders>
              <w:top w:val="single" w:sz="4" w:space="0" w:color="DDEBF7"/>
              <w:left w:val="nil"/>
              <w:bottom w:val="single" w:sz="4" w:space="0" w:color="DDEBF7"/>
              <w:right w:val="nil"/>
            </w:tcBorders>
            <w:shd w:val="clear" w:color="BDD7EE" w:fill="BDD7EE"/>
            <w:noWrap/>
            <w:vAlign w:val="bottom"/>
            <w:hideMark/>
          </w:tcPr>
          <w:p w14:paraId="760BB20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290</w:t>
            </w:r>
          </w:p>
        </w:tc>
        <w:tc>
          <w:tcPr>
            <w:tcW w:w="840" w:type="dxa"/>
            <w:tcBorders>
              <w:top w:val="single" w:sz="4" w:space="0" w:color="DDEBF7"/>
              <w:left w:val="nil"/>
              <w:bottom w:val="single" w:sz="4" w:space="0" w:color="DDEBF7"/>
              <w:right w:val="nil"/>
            </w:tcBorders>
            <w:shd w:val="clear" w:color="BDD7EE" w:fill="BDD7EE"/>
            <w:noWrap/>
            <w:vAlign w:val="bottom"/>
            <w:hideMark/>
          </w:tcPr>
          <w:p w14:paraId="39B9107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879" w:type="dxa"/>
            <w:tcBorders>
              <w:top w:val="single" w:sz="4" w:space="0" w:color="DDEBF7"/>
              <w:left w:val="nil"/>
              <w:bottom w:val="single" w:sz="4" w:space="0" w:color="DDEBF7"/>
              <w:right w:val="nil"/>
            </w:tcBorders>
            <w:shd w:val="clear" w:color="BDD7EE" w:fill="BDD7EE"/>
            <w:vAlign w:val="bottom"/>
            <w:hideMark/>
          </w:tcPr>
          <w:p w14:paraId="0BBA0E0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2200</w:t>
            </w:r>
          </w:p>
        </w:tc>
        <w:tc>
          <w:tcPr>
            <w:tcW w:w="1070" w:type="dxa"/>
            <w:tcBorders>
              <w:top w:val="single" w:sz="4" w:space="0" w:color="DDEBF7"/>
              <w:left w:val="nil"/>
              <w:bottom w:val="single" w:sz="4" w:space="0" w:color="DDEBF7"/>
              <w:right w:val="nil"/>
            </w:tcBorders>
            <w:shd w:val="clear" w:color="BDD7EE" w:fill="BDD7EE"/>
            <w:vAlign w:val="bottom"/>
            <w:hideMark/>
          </w:tcPr>
          <w:p w14:paraId="7BB9307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130</w:t>
            </w:r>
          </w:p>
        </w:tc>
        <w:tc>
          <w:tcPr>
            <w:tcW w:w="1256" w:type="dxa"/>
            <w:tcBorders>
              <w:top w:val="single" w:sz="4" w:space="0" w:color="DDEBF7"/>
              <w:left w:val="nil"/>
              <w:bottom w:val="single" w:sz="4" w:space="0" w:color="DDEBF7"/>
              <w:right w:val="nil"/>
            </w:tcBorders>
            <w:shd w:val="clear" w:color="BDD7EE" w:fill="BDD7EE"/>
            <w:vAlign w:val="bottom"/>
            <w:hideMark/>
          </w:tcPr>
          <w:p w14:paraId="0A84D36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4000</w:t>
            </w:r>
          </w:p>
        </w:tc>
      </w:tr>
      <w:tr w:rsidR="00873343" w14:paraId="05C98BDD"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56ED564E"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Sdílená knihovna (wiki) nejlepší praxe řízení ICT/eGovernment</w:t>
            </w:r>
          </w:p>
        </w:tc>
        <w:tc>
          <w:tcPr>
            <w:tcW w:w="992" w:type="dxa"/>
            <w:tcBorders>
              <w:top w:val="single" w:sz="4" w:space="0" w:color="DDEBF7"/>
              <w:left w:val="nil"/>
              <w:bottom w:val="single" w:sz="4" w:space="0" w:color="DDEBF7"/>
              <w:right w:val="nil"/>
            </w:tcBorders>
            <w:shd w:val="clear" w:color="BDD7EE" w:fill="BDD7EE"/>
            <w:noWrap/>
            <w:vAlign w:val="bottom"/>
            <w:hideMark/>
          </w:tcPr>
          <w:p w14:paraId="6A14E40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40" w:type="dxa"/>
            <w:tcBorders>
              <w:top w:val="single" w:sz="4" w:space="0" w:color="DDEBF7"/>
              <w:left w:val="nil"/>
              <w:bottom w:val="single" w:sz="4" w:space="0" w:color="DDEBF7"/>
              <w:right w:val="nil"/>
            </w:tcBorders>
            <w:shd w:val="clear" w:color="BDD7EE" w:fill="BDD7EE"/>
            <w:noWrap/>
            <w:vAlign w:val="bottom"/>
            <w:hideMark/>
          </w:tcPr>
          <w:p w14:paraId="3E7D87E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0,5</w:t>
            </w:r>
          </w:p>
        </w:tc>
        <w:tc>
          <w:tcPr>
            <w:tcW w:w="879" w:type="dxa"/>
            <w:tcBorders>
              <w:top w:val="single" w:sz="4" w:space="0" w:color="DDEBF7"/>
              <w:left w:val="nil"/>
              <w:bottom w:val="single" w:sz="4" w:space="0" w:color="DDEBF7"/>
              <w:right w:val="nil"/>
            </w:tcBorders>
            <w:shd w:val="clear" w:color="BDD7EE" w:fill="BDD7EE"/>
            <w:vAlign w:val="bottom"/>
            <w:hideMark/>
          </w:tcPr>
          <w:p w14:paraId="70D3D08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c>
          <w:tcPr>
            <w:tcW w:w="1070" w:type="dxa"/>
            <w:tcBorders>
              <w:top w:val="single" w:sz="4" w:space="0" w:color="DDEBF7"/>
              <w:left w:val="nil"/>
              <w:bottom w:val="single" w:sz="4" w:space="0" w:color="DDEBF7"/>
              <w:right w:val="nil"/>
            </w:tcBorders>
            <w:shd w:val="clear" w:color="BDD7EE" w:fill="BDD7EE"/>
            <w:vAlign w:val="bottom"/>
            <w:hideMark/>
          </w:tcPr>
          <w:p w14:paraId="08F3D7E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0,8</w:t>
            </w:r>
          </w:p>
        </w:tc>
        <w:tc>
          <w:tcPr>
            <w:tcW w:w="1256" w:type="dxa"/>
            <w:tcBorders>
              <w:top w:val="single" w:sz="4" w:space="0" w:color="DDEBF7"/>
              <w:left w:val="nil"/>
              <w:bottom w:val="single" w:sz="4" w:space="0" w:color="DDEBF7"/>
              <w:right w:val="nil"/>
            </w:tcBorders>
            <w:shd w:val="clear" w:color="BDD7EE" w:fill="BDD7EE"/>
            <w:vAlign w:val="bottom"/>
            <w:hideMark/>
          </w:tcPr>
          <w:p w14:paraId="0DAECBB5" w14:textId="77777777" w:rsidR="00873343" w:rsidRDefault="00873343">
            <w:pPr>
              <w:jc w:val="right"/>
              <w:rPr>
                <w:rFonts w:ascii="Arial Narrow" w:hAnsi="Arial Narrow" w:cs="Calibri"/>
                <w:color w:val="000000"/>
                <w:sz w:val="20"/>
                <w:szCs w:val="20"/>
              </w:rPr>
            </w:pPr>
          </w:p>
        </w:tc>
      </w:tr>
      <w:tr w:rsidR="00873343" w14:paraId="2BE4F6C9"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0075E1A"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Standardy digitální služby - návrh</w:t>
            </w:r>
          </w:p>
        </w:tc>
        <w:tc>
          <w:tcPr>
            <w:tcW w:w="992" w:type="dxa"/>
            <w:tcBorders>
              <w:top w:val="single" w:sz="4" w:space="0" w:color="DDEBF7"/>
              <w:left w:val="nil"/>
              <w:bottom w:val="single" w:sz="4" w:space="0" w:color="DDEBF7"/>
              <w:right w:val="nil"/>
            </w:tcBorders>
            <w:shd w:val="clear" w:color="BDD7EE" w:fill="BDD7EE"/>
            <w:noWrap/>
            <w:vAlign w:val="bottom"/>
            <w:hideMark/>
          </w:tcPr>
          <w:p w14:paraId="55B1C37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840" w:type="dxa"/>
            <w:tcBorders>
              <w:top w:val="single" w:sz="4" w:space="0" w:color="DDEBF7"/>
              <w:left w:val="nil"/>
              <w:bottom w:val="single" w:sz="4" w:space="0" w:color="DDEBF7"/>
              <w:right w:val="nil"/>
            </w:tcBorders>
            <w:shd w:val="clear" w:color="BDD7EE" w:fill="BDD7EE"/>
            <w:noWrap/>
            <w:vAlign w:val="bottom"/>
            <w:hideMark/>
          </w:tcPr>
          <w:p w14:paraId="1FA58D85"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2D32EB8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c>
          <w:tcPr>
            <w:tcW w:w="1070" w:type="dxa"/>
            <w:tcBorders>
              <w:top w:val="single" w:sz="4" w:space="0" w:color="DDEBF7"/>
              <w:left w:val="nil"/>
              <w:bottom w:val="single" w:sz="4" w:space="0" w:color="DDEBF7"/>
              <w:right w:val="nil"/>
            </w:tcBorders>
            <w:shd w:val="clear" w:color="BDD7EE" w:fill="BDD7EE"/>
            <w:vAlign w:val="bottom"/>
            <w:hideMark/>
          </w:tcPr>
          <w:p w14:paraId="1581729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221572E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873343" w14:paraId="57704177"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09DC36B8"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Ustavení, obsazení a spuštění útvaru "CIO VS" na MV</w:t>
            </w:r>
          </w:p>
        </w:tc>
        <w:tc>
          <w:tcPr>
            <w:tcW w:w="992" w:type="dxa"/>
            <w:tcBorders>
              <w:top w:val="single" w:sz="4" w:space="0" w:color="DDEBF7"/>
              <w:left w:val="nil"/>
              <w:bottom w:val="single" w:sz="4" w:space="0" w:color="DDEBF7"/>
              <w:right w:val="nil"/>
            </w:tcBorders>
            <w:shd w:val="clear" w:color="BDD7EE" w:fill="BDD7EE"/>
            <w:noWrap/>
            <w:vAlign w:val="bottom"/>
            <w:hideMark/>
          </w:tcPr>
          <w:p w14:paraId="602BDF13"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0E19B884"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0BC866E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2000</w:t>
            </w:r>
          </w:p>
        </w:tc>
        <w:tc>
          <w:tcPr>
            <w:tcW w:w="1070" w:type="dxa"/>
            <w:tcBorders>
              <w:top w:val="single" w:sz="4" w:space="0" w:color="DDEBF7"/>
              <w:left w:val="nil"/>
              <w:bottom w:val="single" w:sz="4" w:space="0" w:color="DDEBF7"/>
              <w:right w:val="nil"/>
            </w:tcBorders>
            <w:shd w:val="clear" w:color="BDD7EE" w:fill="BDD7EE"/>
            <w:vAlign w:val="bottom"/>
            <w:hideMark/>
          </w:tcPr>
          <w:p w14:paraId="2220D30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604BCFD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873343" w14:paraId="547552B3"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088C6972"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Vybudování centrálního úložiště architektonických modelů</w:t>
            </w:r>
          </w:p>
        </w:tc>
        <w:tc>
          <w:tcPr>
            <w:tcW w:w="992" w:type="dxa"/>
            <w:tcBorders>
              <w:top w:val="single" w:sz="4" w:space="0" w:color="DDEBF7"/>
              <w:left w:val="nil"/>
              <w:bottom w:val="single" w:sz="4" w:space="0" w:color="DDEBF7"/>
              <w:right w:val="nil"/>
            </w:tcBorders>
            <w:shd w:val="clear" w:color="BDD7EE" w:fill="BDD7EE"/>
            <w:noWrap/>
            <w:vAlign w:val="bottom"/>
            <w:hideMark/>
          </w:tcPr>
          <w:p w14:paraId="0DB5ED8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840" w:type="dxa"/>
            <w:tcBorders>
              <w:top w:val="single" w:sz="4" w:space="0" w:color="DDEBF7"/>
              <w:left w:val="nil"/>
              <w:bottom w:val="single" w:sz="4" w:space="0" w:color="DDEBF7"/>
              <w:right w:val="nil"/>
            </w:tcBorders>
            <w:shd w:val="clear" w:color="BDD7EE" w:fill="BDD7EE"/>
            <w:noWrap/>
            <w:vAlign w:val="bottom"/>
            <w:hideMark/>
          </w:tcPr>
          <w:p w14:paraId="1765B626"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3409977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200</w:t>
            </w:r>
          </w:p>
        </w:tc>
        <w:tc>
          <w:tcPr>
            <w:tcW w:w="1070" w:type="dxa"/>
            <w:tcBorders>
              <w:top w:val="single" w:sz="4" w:space="0" w:color="DDEBF7"/>
              <w:left w:val="nil"/>
              <w:bottom w:val="single" w:sz="4" w:space="0" w:color="DDEBF7"/>
              <w:right w:val="nil"/>
            </w:tcBorders>
            <w:shd w:val="clear" w:color="BDD7EE" w:fill="BDD7EE"/>
            <w:vAlign w:val="bottom"/>
            <w:hideMark/>
          </w:tcPr>
          <w:p w14:paraId="6F03700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9</w:t>
            </w:r>
          </w:p>
        </w:tc>
        <w:tc>
          <w:tcPr>
            <w:tcW w:w="1256" w:type="dxa"/>
            <w:tcBorders>
              <w:top w:val="single" w:sz="4" w:space="0" w:color="DDEBF7"/>
              <w:left w:val="nil"/>
              <w:bottom w:val="single" w:sz="4" w:space="0" w:color="DDEBF7"/>
              <w:right w:val="nil"/>
            </w:tcBorders>
            <w:shd w:val="clear" w:color="BDD7EE" w:fill="BDD7EE"/>
            <w:vAlign w:val="bottom"/>
            <w:hideMark/>
          </w:tcPr>
          <w:p w14:paraId="71EE0CF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873343" w14:paraId="6C5C6C39"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3F2828E"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 xml:space="preserve">Vydávání a aktualizace ICT standardů řešení </w:t>
            </w:r>
          </w:p>
        </w:tc>
        <w:tc>
          <w:tcPr>
            <w:tcW w:w="992" w:type="dxa"/>
            <w:tcBorders>
              <w:top w:val="single" w:sz="4" w:space="0" w:color="DDEBF7"/>
              <w:left w:val="nil"/>
              <w:bottom w:val="single" w:sz="4" w:space="0" w:color="DDEBF7"/>
              <w:right w:val="nil"/>
            </w:tcBorders>
            <w:shd w:val="clear" w:color="BDD7EE" w:fill="BDD7EE"/>
            <w:noWrap/>
            <w:vAlign w:val="bottom"/>
            <w:hideMark/>
          </w:tcPr>
          <w:p w14:paraId="7987602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840" w:type="dxa"/>
            <w:tcBorders>
              <w:top w:val="single" w:sz="4" w:space="0" w:color="DDEBF7"/>
              <w:left w:val="nil"/>
              <w:bottom w:val="single" w:sz="4" w:space="0" w:color="DDEBF7"/>
              <w:right w:val="nil"/>
            </w:tcBorders>
            <w:shd w:val="clear" w:color="BDD7EE" w:fill="BDD7EE"/>
            <w:noWrap/>
            <w:vAlign w:val="bottom"/>
            <w:hideMark/>
          </w:tcPr>
          <w:p w14:paraId="59804E1F"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2A41DDA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3000</w:t>
            </w:r>
          </w:p>
        </w:tc>
        <w:tc>
          <w:tcPr>
            <w:tcW w:w="1070" w:type="dxa"/>
            <w:tcBorders>
              <w:top w:val="single" w:sz="4" w:space="0" w:color="DDEBF7"/>
              <w:left w:val="nil"/>
              <w:bottom w:val="single" w:sz="4" w:space="0" w:color="DDEBF7"/>
              <w:right w:val="nil"/>
            </w:tcBorders>
            <w:shd w:val="clear" w:color="BDD7EE" w:fill="BDD7EE"/>
            <w:vAlign w:val="bottom"/>
            <w:hideMark/>
          </w:tcPr>
          <w:p w14:paraId="3BE0C96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399A37D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873343" w14:paraId="099F461C"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0B0A6FE"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Vydávání standardů ICT managementu.</w:t>
            </w:r>
          </w:p>
        </w:tc>
        <w:tc>
          <w:tcPr>
            <w:tcW w:w="992" w:type="dxa"/>
            <w:tcBorders>
              <w:top w:val="single" w:sz="4" w:space="0" w:color="DDEBF7"/>
              <w:left w:val="nil"/>
              <w:bottom w:val="single" w:sz="4" w:space="0" w:color="DDEBF7"/>
              <w:right w:val="nil"/>
            </w:tcBorders>
            <w:shd w:val="clear" w:color="BDD7EE" w:fill="BDD7EE"/>
            <w:noWrap/>
            <w:vAlign w:val="bottom"/>
            <w:hideMark/>
          </w:tcPr>
          <w:p w14:paraId="0403217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840" w:type="dxa"/>
            <w:tcBorders>
              <w:top w:val="single" w:sz="4" w:space="0" w:color="DDEBF7"/>
              <w:left w:val="nil"/>
              <w:bottom w:val="single" w:sz="4" w:space="0" w:color="DDEBF7"/>
              <w:right w:val="nil"/>
            </w:tcBorders>
            <w:shd w:val="clear" w:color="BDD7EE" w:fill="BDD7EE"/>
            <w:noWrap/>
            <w:vAlign w:val="bottom"/>
            <w:hideMark/>
          </w:tcPr>
          <w:p w14:paraId="07286944"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345B19A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3000</w:t>
            </w:r>
          </w:p>
        </w:tc>
        <w:tc>
          <w:tcPr>
            <w:tcW w:w="1070" w:type="dxa"/>
            <w:tcBorders>
              <w:top w:val="single" w:sz="4" w:space="0" w:color="DDEBF7"/>
              <w:left w:val="nil"/>
              <w:bottom w:val="single" w:sz="4" w:space="0" w:color="DDEBF7"/>
              <w:right w:val="nil"/>
            </w:tcBorders>
            <w:shd w:val="clear" w:color="BDD7EE" w:fill="BDD7EE"/>
            <w:vAlign w:val="bottom"/>
            <w:hideMark/>
          </w:tcPr>
          <w:p w14:paraId="25F45EE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256" w:type="dxa"/>
            <w:tcBorders>
              <w:top w:val="single" w:sz="4" w:space="0" w:color="DDEBF7"/>
              <w:left w:val="nil"/>
              <w:bottom w:val="single" w:sz="4" w:space="0" w:color="DDEBF7"/>
              <w:right w:val="nil"/>
            </w:tcBorders>
            <w:shd w:val="clear" w:color="BDD7EE" w:fill="BDD7EE"/>
            <w:vAlign w:val="bottom"/>
            <w:hideMark/>
          </w:tcPr>
          <w:p w14:paraId="2AEAB7F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873343" w14:paraId="4521360E"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E51646F"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Vytvoření metodiky pro nákup služeb v eGC pro veřejné zadavatele ve spolupráci s profesními organizacemi v oblasti ICT</w:t>
            </w:r>
          </w:p>
        </w:tc>
        <w:tc>
          <w:tcPr>
            <w:tcW w:w="992" w:type="dxa"/>
            <w:tcBorders>
              <w:top w:val="single" w:sz="4" w:space="0" w:color="DDEBF7"/>
              <w:left w:val="nil"/>
              <w:bottom w:val="single" w:sz="4" w:space="0" w:color="DDEBF7"/>
              <w:right w:val="nil"/>
            </w:tcBorders>
            <w:shd w:val="clear" w:color="BDD7EE" w:fill="BDD7EE"/>
            <w:noWrap/>
            <w:vAlign w:val="bottom"/>
            <w:hideMark/>
          </w:tcPr>
          <w:p w14:paraId="5386BC02"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72E76FB7"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33B5BB43"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5DDDD5E0"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2262D8B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r>
      <w:tr w:rsidR="00873343" w14:paraId="77348340"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62392CD"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Vytvoření portálu a katalogu (standardů) poptávaných služeb.</w:t>
            </w:r>
          </w:p>
        </w:tc>
        <w:tc>
          <w:tcPr>
            <w:tcW w:w="992" w:type="dxa"/>
            <w:tcBorders>
              <w:top w:val="single" w:sz="4" w:space="0" w:color="DDEBF7"/>
              <w:left w:val="nil"/>
              <w:bottom w:val="single" w:sz="4" w:space="0" w:color="DDEBF7"/>
              <w:right w:val="nil"/>
            </w:tcBorders>
            <w:shd w:val="clear" w:color="BDD7EE" w:fill="BDD7EE"/>
            <w:noWrap/>
            <w:vAlign w:val="bottom"/>
            <w:hideMark/>
          </w:tcPr>
          <w:p w14:paraId="3DC38289"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1073A73A"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3FE30D4C"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0482036A"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0AC9B514" w14:textId="77777777" w:rsidR="00873343" w:rsidRDefault="00873343">
            <w:pPr>
              <w:rPr>
                <w:sz w:val="20"/>
                <w:szCs w:val="20"/>
              </w:rPr>
            </w:pPr>
          </w:p>
        </w:tc>
      </w:tr>
      <w:tr w:rsidR="00873343" w14:paraId="180E23BA"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49C16ED"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Vytvoření řídící a podpůrné struktury (útvaru) VS pro eGC</w:t>
            </w:r>
          </w:p>
        </w:tc>
        <w:tc>
          <w:tcPr>
            <w:tcW w:w="992" w:type="dxa"/>
            <w:tcBorders>
              <w:top w:val="single" w:sz="4" w:space="0" w:color="DDEBF7"/>
              <w:left w:val="nil"/>
              <w:bottom w:val="single" w:sz="4" w:space="0" w:color="DDEBF7"/>
              <w:right w:val="nil"/>
            </w:tcBorders>
            <w:shd w:val="clear" w:color="BDD7EE" w:fill="BDD7EE"/>
            <w:noWrap/>
            <w:vAlign w:val="bottom"/>
            <w:hideMark/>
          </w:tcPr>
          <w:p w14:paraId="6328527E"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1CF1A828"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7DCCCE16"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350B0DBD"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041AED4C" w14:textId="77777777" w:rsidR="00873343" w:rsidRDefault="00873343">
            <w:pPr>
              <w:rPr>
                <w:sz w:val="20"/>
                <w:szCs w:val="20"/>
              </w:rPr>
            </w:pPr>
          </w:p>
        </w:tc>
      </w:tr>
      <w:tr w:rsidR="00873343" w14:paraId="55692EFE"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717D4300"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Vytvoření souboru vzorových nefunkčních požadavků pro zakázky ICT veřejné správy</w:t>
            </w:r>
          </w:p>
        </w:tc>
        <w:tc>
          <w:tcPr>
            <w:tcW w:w="992" w:type="dxa"/>
            <w:tcBorders>
              <w:top w:val="single" w:sz="4" w:space="0" w:color="DDEBF7"/>
              <w:left w:val="nil"/>
              <w:bottom w:val="single" w:sz="4" w:space="0" w:color="DDEBF7"/>
              <w:right w:val="nil"/>
            </w:tcBorders>
            <w:shd w:val="clear" w:color="BDD7EE" w:fill="BDD7EE"/>
            <w:noWrap/>
            <w:vAlign w:val="bottom"/>
            <w:hideMark/>
          </w:tcPr>
          <w:p w14:paraId="6D804C2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0,45</w:t>
            </w:r>
          </w:p>
        </w:tc>
        <w:tc>
          <w:tcPr>
            <w:tcW w:w="840" w:type="dxa"/>
            <w:tcBorders>
              <w:top w:val="single" w:sz="4" w:space="0" w:color="DDEBF7"/>
              <w:left w:val="nil"/>
              <w:bottom w:val="single" w:sz="4" w:space="0" w:color="DDEBF7"/>
              <w:right w:val="nil"/>
            </w:tcBorders>
            <w:shd w:val="clear" w:color="BDD7EE" w:fill="BDD7EE"/>
            <w:noWrap/>
            <w:vAlign w:val="bottom"/>
            <w:hideMark/>
          </w:tcPr>
          <w:p w14:paraId="6DF7AA92"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51579AD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070" w:type="dxa"/>
            <w:tcBorders>
              <w:top w:val="single" w:sz="4" w:space="0" w:color="DDEBF7"/>
              <w:left w:val="nil"/>
              <w:bottom w:val="single" w:sz="4" w:space="0" w:color="DDEBF7"/>
              <w:right w:val="nil"/>
            </w:tcBorders>
            <w:shd w:val="clear" w:color="BDD7EE" w:fill="BDD7EE"/>
            <w:vAlign w:val="bottom"/>
            <w:hideMark/>
          </w:tcPr>
          <w:p w14:paraId="28DC61C2" w14:textId="77777777" w:rsidR="00873343" w:rsidRDefault="00873343">
            <w:pPr>
              <w:jc w:val="right"/>
              <w:rPr>
                <w:rFonts w:ascii="Arial Narrow" w:hAnsi="Arial Narrow" w:cs="Calibri"/>
                <w:color w:val="000000"/>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299F0AA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w:t>
            </w:r>
          </w:p>
        </w:tc>
      </w:tr>
      <w:tr w:rsidR="00873343" w14:paraId="14045EF3"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F3C9D31"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Vytvoření souboru vzorových požadavků na centralizovaný AIS pro veřejné zadavatele</w:t>
            </w:r>
          </w:p>
        </w:tc>
        <w:tc>
          <w:tcPr>
            <w:tcW w:w="992" w:type="dxa"/>
            <w:tcBorders>
              <w:top w:val="single" w:sz="4" w:space="0" w:color="DDEBF7"/>
              <w:left w:val="nil"/>
              <w:bottom w:val="single" w:sz="4" w:space="0" w:color="DDEBF7"/>
              <w:right w:val="nil"/>
            </w:tcBorders>
            <w:shd w:val="clear" w:color="BDD7EE" w:fill="BDD7EE"/>
            <w:noWrap/>
            <w:vAlign w:val="bottom"/>
            <w:hideMark/>
          </w:tcPr>
          <w:p w14:paraId="13672F4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0,23</w:t>
            </w:r>
          </w:p>
        </w:tc>
        <w:tc>
          <w:tcPr>
            <w:tcW w:w="840" w:type="dxa"/>
            <w:tcBorders>
              <w:top w:val="single" w:sz="4" w:space="0" w:color="DDEBF7"/>
              <w:left w:val="nil"/>
              <w:bottom w:val="single" w:sz="4" w:space="0" w:color="DDEBF7"/>
              <w:right w:val="nil"/>
            </w:tcBorders>
            <w:shd w:val="clear" w:color="BDD7EE" w:fill="BDD7EE"/>
            <w:noWrap/>
            <w:vAlign w:val="bottom"/>
            <w:hideMark/>
          </w:tcPr>
          <w:p w14:paraId="788C8AE8"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42B9CC4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150</w:t>
            </w:r>
          </w:p>
        </w:tc>
        <w:tc>
          <w:tcPr>
            <w:tcW w:w="1070" w:type="dxa"/>
            <w:tcBorders>
              <w:top w:val="single" w:sz="4" w:space="0" w:color="DDEBF7"/>
              <w:left w:val="nil"/>
              <w:bottom w:val="single" w:sz="4" w:space="0" w:color="DDEBF7"/>
              <w:right w:val="nil"/>
            </w:tcBorders>
            <w:shd w:val="clear" w:color="BDD7EE" w:fill="BDD7EE"/>
            <w:vAlign w:val="bottom"/>
            <w:hideMark/>
          </w:tcPr>
          <w:p w14:paraId="6CDDE20E" w14:textId="77777777" w:rsidR="00873343" w:rsidRDefault="00873343">
            <w:pPr>
              <w:jc w:val="right"/>
              <w:rPr>
                <w:rFonts w:ascii="Arial Narrow" w:hAnsi="Arial Narrow" w:cs="Calibri"/>
                <w:color w:val="000000"/>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17362A6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800</w:t>
            </w:r>
          </w:p>
        </w:tc>
      </w:tr>
      <w:tr w:rsidR="00873343" w14:paraId="39F2A406"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06BB3AFE"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Vytvoření souboru vzorových požadavků na EKIS a HR pro veřejné zakázky</w:t>
            </w:r>
          </w:p>
        </w:tc>
        <w:tc>
          <w:tcPr>
            <w:tcW w:w="992" w:type="dxa"/>
            <w:tcBorders>
              <w:top w:val="single" w:sz="4" w:space="0" w:color="DDEBF7"/>
              <w:left w:val="nil"/>
              <w:bottom w:val="single" w:sz="4" w:space="0" w:color="DDEBF7"/>
              <w:right w:val="nil"/>
            </w:tcBorders>
            <w:shd w:val="clear" w:color="BDD7EE" w:fill="BDD7EE"/>
            <w:noWrap/>
            <w:vAlign w:val="bottom"/>
            <w:hideMark/>
          </w:tcPr>
          <w:p w14:paraId="57D2C3E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0,5</w:t>
            </w:r>
          </w:p>
        </w:tc>
        <w:tc>
          <w:tcPr>
            <w:tcW w:w="840" w:type="dxa"/>
            <w:tcBorders>
              <w:top w:val="single" w:sz="4" w:space="0" w:color="DDEBF7"/>
              <w:left w:val="nil"/>
              <w:bottom w:val="single" w:sz="4" w:space="0" w:color="DDEBF7"/>
              <w:right w:val="nil"/>
            </w:tcBorders>
            <w:shd w:val="clear" w:color="BDD7EE" w:fill="BDD7EE"/>
            <w:noWrap/>
            <w:vAlign w:val="bottom"/>
            <w:hideMark/>
          </w:tcPr>
          <w:p w14:paraId="4BB2D733"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26F6AEA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070" w:type="dxa"/>
            <w:tcBorders>
              <w:top w:val="single" w:sz="4" w:space="0" w:color="DDEBF7"/>
              <w:left w:val="nil"/>
              <w:bottom w:val="single" w:sz="4" w:space="0" w:color="DDEBF7"/>
              <w:right w:val="nil"/>
            </w:tcBorders>
            <w:shd w:val="clear" w:color="BDD7EE" w:fill="BDD7EE"/>
            <w:vAlign w:val="bottom"/>
            <w:hideMark/>
          </w:tcPr>
          <w:p w14:paraId="6096D817" w14:textId="77777777" w:rsidR="00873343" w:rsidRDefault="00873343">
            <w:pPr>
              <w:jc w:val="right"/>
              <w:rPr>
                <w:rFonts w:ascii="Arial Narrow" w:hAnsi="Arial Narrow" w:cs="Calibri"/>
                <w:color w:val="000000"/>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15ECD6A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w:t>
            </w:r>
          </w:p>
        </w:tc>
      </w:tr>
      <w:tr w:rsidR="00873343" w14:paraId="1BB5E43B"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C8B433C"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Vytvoření souboru vzorových požadavků na ESSL pro veřejné zakázky</w:t>
            </w:r>
          </w:p>
        </w:tc>
        <w:tc>
          <w:tcPr>
            <w:tcW w:w="992" w:type="dxa"/>
            <w:tcBorders>
              <w:top w:val="single" w:sz="4" w:space="0" w:color="DDEBF7"/>
              <w:left w:val="nil"/>
              <w:bottom w:val="single" w:sz="4" w:space="0" w:color="DDEBF7"/>
              <w:right w:val="nil"/>
            </w:tcBorders>
            <w:shd w:val="clear" w:color="BDD7EE" w:fill="BDD7EE"/>
            <w:noWrap/>
            <w:vAlign w:val="bottom"/>
            <w:hideMark/>
          </w:tcPr>
          <w:p w14:paraId="759F327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0,6</w:t>
            </w:r>
          </w:p>
        </w:tc>
        <w:tc>
          <w:tcPr>
            <w:tcW w:w="840" w:type="dxa"/>
            <w:tcBorders>
              <w:top w:val="single" w:sz="4" w:space="0" w:color="DDEBF7"/>
              <w:left w:val="nil"/>
              <w:bottom w:val="single" w:sz="4" w:space="0" w:color="DDEBF7"/>
              <w:right w:val="nil"/>
            </w:tcBorders>
            <w:shd w:val="clear" w:color="BDD7EE" w:fill="BDD7EE"/>
            <w:noWrap/>
            <w:vAlign w:val="bottom"/>
            <w:hideMark/>
          </w:tcPr>
          <w:p w14:paraId="775F8E4A"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27E29A5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070" w:type="dxa"/>
            <w:tcBorders>
              <w:top w:val="single" w:sz="4" w:space="0" w:color="DDEBF7"/>
              <w:left w:val="nil"/>
              <w:bottom w:val="single" w:sz="4" w:space="0" w:color="DDEBF7"/>
              <w:right w:val="nil"/>
            </w:tcBorders>
            <w:shd w:val="clear" w:color="BDD7EE" w:fill="BDD7EE"/>
            <w:vAlign w:val="bottom"/>
            <w:hideMark/>
          </w:tcPr>
          <w:p w14:paraId="3B485712" w14:textId="77777777" w:rsidR="00873343" w:rsidRDefault="00873343">
            <w:pPr>
              <w:jc w:val="right"/>
              <w:rPr>
                <w:rFonts w:ascii="Arial Narrow" w:hAnsi="Arial Narrow" w:cs="Calibri"/>
                <w:color w:val="000000"/>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6141285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w:t>
            </w:r>
          </w:p>
        </w:tc>
      </w:tr>
      <w:tr w:rsidR="00873343" w14:paraId="3DAF0BCD"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C01759D"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Vytvoření souboru vzorových požadavků na funkcionality ISVS pro veřejné zakázky</w:t>
            </w:r>
          </w:p>
        </w:tc>
        <w:tc>
          <w:tcPr>
            <w:tcW w:w="992" w:type="dxa"/>
            <w:tcBorders>
              <w:top w:val="single" w:sz="4" w:space="0" w:color="DDEBF7"/>
              <w:left w:val="nil"/>
              <w:bottom w:val="single" w:sz="4" w:space="0" w:color="DDEBF7"/>
              <w:right w:val="nil"/>
            </w:tcBorders>
            <w:shd w:val="clear" w:color="BDD7EE" w:fill="BDD7EE"/>
            <w:noWrap/>
            <w:vAlign w:val="bottom"/>
            <w:hideMark/>
          </w:tcPr>
          <w:p w14:paraId="4F09DB2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0,25</w:t>
            </w:r>
          </w:p>
        </w:tc>
        <w:tc>
          <w:tcPr>
            <w:tcW w:w="840" w:type="dxa"/>
            <w:tcBorders>
              <w:top w:val="single" w:sz="4" w:space="0" w:color="DDEBF7"/>
              <w:left w:val="nil"/>
              <w:bottom w:val="single" w:sz="4" w:space="0" w:color="DDEBF7"/>
              <w:right w:val="nil"/>
            </w:tcBorders>
            <w:shd w:val="clear" w:color="BDD7EE" w:fill="BDD7EE"/>
            <w:noWrap/>
            <w:vAlign w:val="bottom"/>
            <w:hideMark/>
          </w:tcPr>
          <w:p w14:paraId="48286BB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0,9</w:t>
            </w:r>
          </w:p>
        </w:tc>
        <w:tc>
          <w:tcPr>
            <w:tcW w:w="879" w:type="dxa"/>
            <w:tcBorders>
              <w:top w:val="single" w:sz="4" w:space="0" w:color="DDEBF7"/>
              <w:left w:val="nil"/>
              <w:bottom w:val="single" w:sz="4" w:space="0" w:color="DDEBF7"/>
              <w:right w:val="nil"/>
            </w:tcBorders>
            <w:shd w:val="clear" w:color="BDD7EE" w:fill="BDD7EE"/>
            <w:vAlign w:val="bottom"/>
            <w:hideMark/>
          </w:tcPr>
          <w:p w14:paraId="51B80B9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070" w:type="dxa"/>
            <w:tcBorders>
              <w:top w:val="single" w:sz="4" w:space="0" w:color="DDEBF7"/>
              <w:left w:val="nil"/>
              <w:bottom w:val="single" w:sz="4" w:space="0" w:color="DDEBF7"/>
              <w:right w:val="nil"/>
            </w:tcBorders>
            <w:shd w:val="clear" w:color="BDD7EE" w:fill="BDD7EE"/>
            <w:vAlign w:val="bottom"/>
            <w:hideMark/>
          </w:tcPr>
          <w:p w14:paraId="1CA172BB" w14:textId="77777777" w:rsidR="00873343" w:rsidRDefault="00873343">
            <w:pPr>
              <w:jc w:val="right"/>
              <w:rPr>
                <w:rFonts w:ascii="Arial Narrow" w:hAnsi="Arial Narrow" w:cs="Calibri"/>
                <w:color w:val="000000"/>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78BB1F5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w:t>
            </w:r>
          </w:p>
        </w:tc>
      </w:tr>
      <w:tr w:rsidR="00873343" w14:paraId="31C6D71E"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7F648937"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Vytvoření souboru vzorových požadavků na IS orgánů samosprávy</w:t>
            </w:r>
          </w:p>
        </w:tc>
        <w:tc>
          <w:tcPr>
            <w:tcW w:w="992" w:type="dxa"/>
            <w:tcBorders>
              <w:top w:val="single" w:sz="4" w:space="0" w:color="DDEBF7"/>
              <w:left w:val="nil"/>
              <w:bottom w:val="single" w:sz="4" w:space="0" w:color="DDEBF7"/>
              <w:right w:val="nil"/>
            </w:tcBorders>
            <w:shd w:val="clear" w:color="BDD7EE" w:fill="BDD7EE"/>
            <w:noWrap/>
            <w:vAlign w:val="bottom"/>
            <w:hideMark/>
          </w:tcPr>
          <w:p w14:paraId="4EF109B3"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100E08A6"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056E7C02"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7A9818F0"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3801A294" w14:textId="77777777" w:rsidR="00873343" w:rsidRDefault="00873343">
            <w:pPr>
              <w:rPr>
                <w:sz w:val="20"/>
                <w:szCs w:val="20"/>
              </w:rPr>
            </w:pPr>
          </w:p>
        </w:tc>
      </w:tr>
      <w:tr w:rsidR="00873343" w14:paraId="41E36783" w14:textId="77777777" w:rsidTr="00873343">
        <w:trPr>
          <w:trHeight w:val="1140"/>
        </w:trPr>
        <w:tc>
          <w:tcPr>
            <w:tcW w:w="4678" w:type="dxa"/>
            <w:tcBorders>
              <w:top w:val="nil"/>
              <w:left w:val="nil"/>
              <w:bottom w:val="single" w:sz="4" w:space="0" w:color="5B9BD5"/>
              <w:right w:val="nil"/>
            </w:tcBorders>
            <w:shd w:val="clear" w:color="1F4E78" w:fill="1F4E78"/>
            <w:noWrap/>
            <w:vAlign w:val="center"/>
            <w:hideMark/>
          </w:tcPr>
          <w:p w14:paraId="424AF2B4" w14:textId="77777777" w:rsidR="00873343" w:rsidRDefault="00873343" w:rsidP="00873343">
            <w:pPr>
              <w:rPr>
                <w:rFonts w:ascii="Arial Narrow" w:hAnsi="Arial Narrow" w:cs="Calibri"/>
                <w:b/>
                <w:bCs/>
                <w:color w:val="FFFFFF"/>
                <w:sz w:val="20"/>
                <w:szCs w:val="20"/>
              </w:rPr>
            </w:pPr>
            <w:r>
              <w:rPr>
                <w:rFonts w:ascii="Arial Narrow" w:hAnsi="Arial Narrow" w:cs="Calibri"/>
                <w:b/>
                <w:bCs/>
                <w:color w:val="FFFFFF"/>
                <w:sz w:val="20"/>
                <w:szCs w:val="20"/>
              </w:rPr>
              <w:t>Název záměru</w:t>
            </w:r>
          </w:p>
        </w:tc>
        <w:tc>
          <w:tcPr>
            <w:tcW w:w="992" w:type="dxa"/>
            <w:tcBorders>
              <w:top w:val="nil"/>
              <w:left w:val="nil"/>
              <w:bottom w:val="single" w:sz="4" w:space="0" w:color="5B9BD5"/>
              <w:right w:val="nil"/>
            </w:tcBorders>
            <w:shd w:val="clear" w:color="1F4E78" w:fill="1F4E78"/>
            <w:vAlign w:val="center"/>
            <w:hideMark/>
          </w:tcPr>
          <w:p w14:paraId="504DB211"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Celk. výdaje na realizaci [mil. Kč]</w:t>
            </w:r>
          </w:p>
        </w:tc>
        <w:tc>
          <w:tcPr>
            <w:tcW w:w="840" w:type="dxa"/>
            <w:tcBorders>
              <w:top w:val="nil"/>
              <w:left w:val="nil"/>
              <w:bottom w:val="single" w:sz="4" w:space="0" w:color="5B9BD5"/>
              <w:right w:val="nil"/>
            </w:tcBorders>
            <w:shd w:val="clear" w:color="1F4E78" w:fill="1F4E78"/>
            <w:vAlign w:val="center"/>
            <w:hideMark/>
          </w:tcPr>
          <w:p w14:paraId="4FB50560"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Výdaje 2021 [mil.Kč]</w:t>
            </w:r>
          </w:p>
        </w:tc>
        <w:tc>
          <w:tcPr>
            <w:tcW w:w="879" w:type="dxa"/>
            <w:tcBorders>
              <w:top w:val="nil"/>
              <w:left w:val="nil"/>
              <w:bottom w:val="single" w:sz="4" w:space="0" w:color="5B9BD5"/>
              <w:right w:val="nil"/>
            </w:tcBorders>
            <w:shd w:val="clear" w:color="1F4E78" w:fill="1F4E78"/>
            <w:vAlign w:val="center"/>
            <w:hideMark/>
          </w:tcPr>
          <w:p w14:paraId="6E9C0D7D"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Odhad pracnosti realizace (dny)</w:t>
            </w:r>
          </w:p>
        </w:tc>
        <w:tc>
          <w:tcPr>
            <w:tcW w:w="1070" w:type="dxa"/>
            <w:tcBorders>
              <w:top w:val="nil"/>
              <w:left w:val="nil"/>
              <w:bottom w:val="single" w:sz="4" w:space="0" w:color="5B9BD5"/>
              <w:right w:val="nil"/>
            </w:tcBorders>
            <w:shd w:val="clear" w:color="1F4E78" w:fill="1F4E78"/>
            <w:vAlign w:val="center"/>
            <w:hideMark/>
          </w:tcPr>
          <w:p w14:paraId="73BE578A"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Externí výdaje na udržitelnost [mil. Kč]</w:t>
            </w:r>
          </w:p>
        </w:tc>
        <w:tc>
          <w:tcPr>
            <w:tcW w:w="1256" w:type="dxa"/>
            <w:tcBorders>
              <w:top w:val="nil"/>
              <w:left w:val="nil"/>
              <w:bottom w:val="single" w:sz="4" w:space="0" w:color="5B9BD5"/>
              <w:right w:val="nil"/>
            </w:tcBorders>
            <w:shd w:val="clear" w:color="1F4E78" w:fill="1F4E78"/>
            <w:vAlign w:val="center"/>
            <w:hideMark/>
          </w:tcPr>
          <w:p w14:paraId="68312EF5" w14:textId="77777777" w:rsidR="00873343" w:rsidRDefault="00873343" w:rsidP="00873343">
            <w:pPr>
              <w:jc w:val="center"/>
              <w:rPr>
                <w:rFonts w:ascii="Arial Narrow" w:hAnsi="Arial Narrow" w:cs="Calibri"/>
                <w:b/>
                <w:bCs/>
                <w:color w:val="FFFFFF"/>
                <w:sz w:val="20"/>
                <w:szCs w:val="20"/>
              </w:rPr>
            </w:pPr>
            <w:r>
              <w:rPr>
                <w:rFonts w:ascii="Arial Narrow" w:hAnsi="Arial Narrow" w:cs="Calibri"/>
                <w:b/>
                <w:bCs/>
                <w:color w:val="FFFFFF"/>
                <w:sz w:val="20"/>
                <w:szCs w:val="20"/>
              </w:rPr>
              <w:t>Pracnost udržitelnosti (dny)</w:t>
            </w:r>
          </w:p>
        </w:tc>
      </w:tr>
      <w:tr w:rsidR="00873343" w14:paraId="62CCF2E2"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34375B16"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Zajištění provozu nových ICT služeb programu Digitální Česko</w:t>
            </w:r>
          </w:p>
        </w:tc>
        <w:tc>
          <w:tcPr>
            <w:tcW w:w="992" w:type="dxa"/>
            <w:tcBorders>
              <w:top w:val="single" w:sz="4" w:space="0" w:color="DDEBF7"/>
              <w:left w:val="nil"/>
              <w:bottom w:val="single" w:sz="4" w:space="0" w:color="DDEBF7"/>
              <w:right w:val="nil"/>
            </w:tcBorders>
            <w:shd w:val="clear" w:color="BDD7EE" w:fill="BDD7EE"/>
            <w:noWrap/>
            <w:vAlign w:val="bottom"/>
            <w:hideMark/>
          </w:tcPr>
          <w:p w14:paraId="4AAE35E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240</w:t>
            </w:r>
          </w:p>
        </w:tc>
        <w:tc>
          <w:tcPr>
            <w:tcW w:w="840" w:type="dxa"/>
            <w:tcBorders>
              <w:top w:val="single" w:sz="4" w:space="0" w:color="DDEBF7"/>
              <w:left w:val="nil"/>
              <w:bottom w:val="single" w:sz="4" w:space="0" w:color="DDEBF7"/>
              <w:right w:val="nil"/>
            </w:tcBorders>
            <w:shd w:val="clear" w:color="BDD7EE" w:fill="BDD7EE"/>
            <w:noWrap/>
            <w:vAlign w:val="bottom"/>
            <w:hideMark/>
          </w:tcPr>
          <w:p w14:paraId="1855DF3E"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879" w:type="dxa"/>
            <w:tcBorders>
              <w:top w:val="single" w:sz="4" w:space="0" w:color="DDEBF7"/>
              <w:left w:val="nil"/>
              <w:bottom w:val="single" w:sz="4" w:space="0" w:color="DDEBF7"/>
              <w:right w:val="nil"/>
            </w:tcBorders>
            <w:shd w:val="clear" w:color="BDD7EE" w:fill="BDD7EE"/>
            <w:vAlign w:val="bottom"/>
            <w:hideMark/>
          </w:tcPr>
          <w:p w14:paraId="31621395"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1A960E9A"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09BAEAC3" w14:textId="77777777" w:rsidR="00873343" w:rsidRDefault="00873343">
            <w:pPr>
              <w:rPr>
                <w:sz w:val="20"/>
                <w:szCs w:val="20"/>
              </w:rPr>
            </w:pPr>
          </w:p>
        </w:tc>
      </w:tr>
      <w:tr w:rsidR="00873343" w14:paraId="43C89C19"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6B8EC335"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Zajištění souladu informačních koncepcí OVS s IK ČR a propojení s procesem schvalování jednotlivých projektů dle UV 889/2015 a zák. 365/2000 Sb.</w:t>
            </w:r>
          </w:p>
        </w:tc>
        <w:tc>
          <w:tcPr>
            <w:tcW w:w="992" w:type="dxa"/>
            <w:tcBorders>
              <w:top w:val="single" w:sz="4" w:space="0" w:color="DDEBF7"/>
              <w:left w:val="nil"/>
              <w:bottom w:val="single" w:sz="4" w:space="0" w:color="DDEBF7"/>
              <w:right w:val="nil"/>
            </w:tcBorders>
            <w:shd w:val="clear" w:color="BDD7EE" w:fill="BDD7EE"/>
            <w:noWrap/>
            <w:vAlign w:val="bottom"/>
            <w:hideMark/>
          </w:tcPr>
          <w:p w14:paraId="5EE3B2CD"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604F47B3"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5C7E8713"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7D10D710"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0A1787FD" w14:textId="77777777" w:rsidR="00873343" w:rsidRDefault="00873343">
            <w:pPr>
              <w:rPr>
                <w:sz w:val="20"/>
                <w:szCs w:val="20"/>
              </w:rPr>
            </w:pPr>
          </w:p>
        </w:tc>
      </w:tr>
      <w:tr w:rsidR="00873343" w14:paraId="4058D142"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021944DA"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Zavedení Enterprise architektury úřadu</w:t>
            </w:r>
          </w:p>
        </w:tc>
        <w:tc>
          <w:tcPr>
            <w:tcW w:w="992" w:type="dxa"/>
            <w:tcBorders>
              <w:top w:val="single" w:sz="4" w:space="0" w:color="DDEBF7"/>
              <w:left w:val="nil"/>
              <w:bottom w:val="single" w:sz="4" w:space="0" w:color="DDEBF7"/>
              <w:right w:val="nil"/>
            </w:tcBorders>
            <w:shd w:val="clear" w:color="BDD7EE" w:fill="BDD7EE"/>
            <w:noWrap/>
            <w:vAlign w:val="bottom"/>
            <w:hideMark/>
          </w:tcPr>
          <w:p w14:paraId="1E73038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840" w:type="dxa"/>
            <w:tcBorders>
              <w:top w:val="single" w:sz="4" w:space="0" w:color="DDEBF7"/>
              <w:left w:val="nil"/>
              <w:bottom w:val="single" w:sz="4" w:space="0" w:color="DDEBF7"/>
              <w:right w:val="nil"/>
            </w:tcBorders>
            <w:shd w:val="clear" w:color="BDD7EE" w:fill="BDD7EE"/>
            <w:noWrap/>
            <w:vAlign w:val="bottom"/>
            <w:hideMark/>
          </w:tcPr>
          <w:p w14:paraId="3D5B7C48" w14:textId="77777777" w:rsidR="00873343" w:rsidRDefault="00873343">
            <w:pPr>
              <w:jc w:val="right"/>
              <w:rPr>
                <w:rFonts w:ascii="Arial Narrow" w:hAnsi="Arial Narrow" w:cs="Calibri"/>
                <w:color w:val="000000"/>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79BBBB0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070" w:type="dxa"/>
            <w:tcBorders>
              <w:top w:val="single" w:sz="4" w:space="0" w:color="DDEBF7"/>
              <w:left w:val="nil"/>
              <w:bottom w:val="single" w:sz="4" w:space="0" w:color="DDEBF7"/>
              <w:right w:val="nil"/>
            </w:tcBorders>
            <w:shd w:val="clear" w:color="BDD7EE" w:fill="BDD7EE"/>
            <w:vAlign w:val="bottom"/>
            <w:hideMark/>
          </w:tcPr>
          <w:p w14:paraId="3202284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7</w:t>
            </w:r>
          </w:p>
        </w:tc>
        <w:tc>
          <w:tcPr>
            <w:tcW w:w="1256" w:type="dxa"/>
            <w:tcBorders>
              <w:top w:val="single" w:sz="4" w:space="0" w:color="DDEBF7"/>
              <w:left w:val="nil"/>
              <w:bottom w:val="single" w:sz="4" w:space="0" w:color="DDEBF7"/>
              <w:right w:val="nil"/>
            </w:tcBorders>
            <w:shd w:val="clear" w:color="BDD7EE" w:fill="BDD7EE"/>
            <w:vAlign w:val="bottom"/>
            <w:hideMark/>
          </w:tcPr>
          <w:p w14:paraId="17D0CD1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500</w:t>
            </w:r>
          </w:p>
        </w:tc>
      </w:tr>
      <w:tr w:rsidR="00873343" w14:paraId="55F168FF"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A60AC04"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Zavedení základů plánování, koordinace a řízení IT výdajů (IT controlling)</w:t>
            </w:r>
          </w:p>
        </w:tc>
        <w:tc>
          <w:tcPr>
            <w:tcW w:w="992" w:type="dxa"/>
            <w:tcBorders>
              <w:top w:val="single" w:sz="4" w:space="0" w:color="DDEBF7"/>
              <w:left w:val="nil"/>
              <w:bottom w:val="single" w:sz="4" w:space="0" w:color="DDEBF7"/>
              <w:right w:val="nil"/>
            </w:tcBorders>
            <w:shd w:val="clear" w:color="BDD7EE" w:fill="BDD7EE"/>
            <w:noWrap/>
            <w:vAlign w:val="bottom"/>
            <w:hideMark/>
          </w:tcPr>
          <w:p w14:paraId="59B3E38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840" w:type="dxa"/>
            <w:tcBorders>
              <w:top w:val="single" w:sz="4" w:space="0" w:color="DDEBF7"/>
              <w:left w:val="nil"/>
              <w:bottom w:val="single" w:sz="4" w:space="0" w:color="DDEBF7"/>
              <w:right w:val="nil"/>
            </w:tcBorders>
            <w:shd w:val="clear" w:color="BDD7EE" w:fill="BDD7EE"/>
            <w:noWrap/>
            <w:vAlign w:val="bottom"/>
            <w:hideMark/>
          </w:tcPr>
          <w:p w14:paraId="652C9638"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w:t>
            </w:r>
          </w:p>
        </w:tc>
        <w:tc>
          <w:tcPr>
            <w:tcW w:w="879" w:type="dxa"/>
            <w:tcBorders>
              <w:top w:val="single" w:sz="4" w:space="0" w:color="DDEBF7"/>
              <w:left w:val="nil"/>
              <w:bottom w:val="single" w:sz="4" w:space="0" w:color="DDEBF7"/>
              <w:right w:val="nil"/>
            </w:tcBorders>
            <w:shd w:val="clear" w:color="BDD7EE" w:fill="BDD7EE"/>
            <w:vAlign w:val="bottom"/>
            <w:hideMark/>
          </w:tcPr>
          <w:p w14:paraId="7A8BDCEC" w14:textId="77777777" w:rsidR="00873343" w:rsidRDefault="00873343">
            <w:pPr>
              <w:jc w:val="right"/>
              <w:rPr>
                <w:rFonts w:ascii="Arial Narrow" w:hAnsi="Arial Narrow" w:cs="Calibri"/>
                <w:color w:val="000000"/>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62A7503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w:t>
            </w:r>
          </w:p>
        </w:tc>
        <w:tc>
          <w:tcPr>
            <w:tcW w:w="1256" w:type="dxa"/>
            <w:tcBorders>
              <w:top w:val="single" w:sz="4" w:space="0" w:color="DDEBF7"/>
              <w:left w:val="nil"/>
              <w:bottom w:val="single" w:sz="4" w:space="0" w:color="DDEBF7"/>
              <w:right w:val="nil"/>
            </w:tcBorders>
            <w:shd w:val="clear" w:color="BDD7EE" w:fill="BDD7EE"/>
            <w:vAlign w:val="bottom"/>
            <w:hideMark/>
          </w:tcPr>
          <w:p w14:paraId="47BDC312" w14:textId="77777777" w:rsidR="00873343" w:rsidRDefault="00873343">
            <w:pPr>
              <w:jc w:val="right"/>
              <w:rPr>
                <w:rFonts w:ascii="Arial Narrow" w:hAnsi="Arial Narrow" w:cs="Calibri"/>
                <w:color w:val="000000"/>
                <w:sz w:val="20"/>
                <w:szCs w:val="20"/>
              </w:rPr>
            </w:pPr>
          </w:p>
        </w:tc>
      </w:tr>
      <w:tr w:rsidR="00873343" w14:paraId="1B7FEC99"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2955E836"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[P] Program - Budování propojeného datového fondu</w:t>
            </w:r>
          </w:p>
        </w:tc>
        <w:tc>
          <w:tcPr>
            <w:tcW w:w="992" w:type="dxa"/>
            <w:tcBorders>
              <w:top w:val="single" w:sz="4" w:space="0" w:color="DDEBF7"/>
              <w:left w:val="nil"/>
              <w:bottom w:val="single" w:sz="4" w:space="0" w:color="DDEBF7"/>
              <w:right w:val="nil"/>
            </w:tcBorders>
            <w:shd w:val="clear" w:color="BDD7EE" w:fill="BDD7EE"/>
            <w:noWrap/>
            <w:vAlign w:val="bottom"/>
            <w:hideMark/>
          </w:tcPr>
          <w:p w14:paraId="5FBA36D5" w14:textId="77777777" w:rsidR="00873343" w:rsidRDefault="00873343">
            <w:pPr>
              <w:rPr>
                <w:rFonts w:ascii="Arial Narrow" w:hAnsi="Arial Narrow" w:cs="Calibri"/>
                <w:color w:val="000000"/>
                <w:sz w:val="20"/>
                <w:szCs w:val="20"/>
              </w:rPr>
            </w:pPr>
          </w:p>
        </w:tc>
        <w:tc>
          <w:tcPr>
            <w:tcW w:w="840" w:type="dxa"/>
            <w:tcBorders>
              <w:top w:val="single" w:sz="4" w:space="0" w:color="DDEBF7"/>
              <w:left w:val="nil"/>
              <w:bottom w:val="single" w:sz="4" w:space="0" w:color="DDEBF7"/>
              <w:right w:val="nil"/>
            </w:tcBorders>
            <w:shd w:val="clear" w:color="BDD7EE" w:fill="BDD7EE"/>
            <w:noWrap/>
            <w:vAlign w:val="bottom"/>
            <w:hideMark/>
          </w:tcPr>
          <w:p w14:paraId="05D673B5" w14:textId="77777777" w:rsidR="00873343" w:rsidRDefault="00873343">
            <w:pPr>
              <w:rPr>
                <w:sz w:val="20"/>
                <w:szCs w:val="20"/>
              </w:rPr>
            </w:pPr>
          </w:p>
        </w:tc>
        <w:tc>
          <w:tcPr>
            <w:tcW w:w="879" w:type="dxa"/>
            <w:tcBorders>
              <w:top w:val="single" w:sz="4" w:space="0" w:color="DDEBF7"/>
              <w:left w:val="nil"/>
              <w:bottom w:val="single" w:sz="4" w:space="0" w:color="DDEBF7"/>
              <w:right w:val="nil"/>
            </w:tcBorders>
            <w:shd w:val="clear" w:color="BDD7EE" w:fill="BDD7EE"/>
            <w:vAlign w:val="bottom"/>
            <w:hideMark/>
          </w:tcPr>
          <w:p w14:paraId="0F219091" w14:textId="77777777" w:rsidR="00873343" w:rsidRDefault="00873343">
            <w:pPr>
              <w:rPr>
                <w:sz w:val="20"/>
                <w:szCs w:val="20"/>
              </w:rPr>
            </w:pPr>
          </w:p>
        </w:tc>
        <w:tc>
          <w:tcPr>
            <w:tcW w:w="1070" w:type="dxa"/>
            <w:tcBorders>
              <w:top w:val="single" w:sz="4" w:space="0" w:color="DDEBF7"/>
              <w:left w:val="nil"/>
              <w:bottom w:val="single" w:sz="4" w:space="0" w:color="DDEBF7"/>
              <w:right w:val="nil"/>
            </w:tcBorders>
            <w:shd w:val="clear" w:color="BDD7EE" w:fill="BDD7EE"/>
            <w:vAlign w:val="bottom"/>
            <w:hideMark/>
          </w:tcPr>
          <w:p w14:paraId="15B3CBCB" w14:textId="77777777" w:rsidR="00873343" w:rsidRDefault="00873343">
            <w:pPr>
              <w:rPr>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2D9DD84E" w14:textId="77777777" w:rsidR="00873343" w:rsidRDefault="00873343">
            <w:pPr>
              <w:rPr>
                <w:sz w:val="20"/>
                <w:szCs w:val="20"/>
              </w:rPr>
            </w:pPr>
          </w:p>
        </w:tc>
      </w:tr>
      <w:tr w:rsidR="00873343" w14:paraId="75F9B43E"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15A46F45"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[P] Program - Naplnění požadavků zákona 365 a ZoPD v oblastech informační koncepce</w:t>
            </w:r>
          </w:p>
        </w:tc>
        <w:tc>
          <w:tcPr>
            <w:tcW w:w="992" w:type="dxa"/>
            <w:tcBorders>
              <w:top w:val="single" w:sz="4" w:space="0" w:color="DDEBF7"/>
              <w:left w:val="nil"/>
              <w:bottom w:val="single" w:sz="4" w:space="0" w:color="DDEBF7"/>
              <w:right w:val="nil"/>
            </w:tcBorders>
            <w:shd w:val="clear" w:color="BDD7EE" w:fill="BDD7EE"/>
            <w:noWrap/>
            <w:vAlign w:val="bottom"/>
            <w:hideMark/>
          </w:tcPr>
          <w:p w14:paraId="604D5AB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60</w:t>
            </w:r>
          </w:p>
        </w:tc>
        <w:tc>
          <w:tcPr>
            <w:tcW w:w="840" w:type="dxa"/>
            <w:tcBorders>
              <w:top w:val="single" w:sz="4" w:space="0" w:color="DDEBF7"/>
              <w:left w:val="nil"/>
              <w:bottom w:val="single" w:sz="4" w:space="0" w:color="DDEBF7"/>
              <w:right w:val="nil"/>
            </w:tcBorders>
            <w:shd w:val="clear" w:color="BDD7EE" w:fill="BDD7EE"/>
            <w:noWrap/>
            <w:vAlign w:val="bottom"/>
            <w:hideMark/>
          </w:tcPr>
          <w:p w14:paraId="129D341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879" w:type="dxa"/>
            <w:tcBorders>
              <w:top w:val="single" w:sz="4" w:space="0" w:color="DDEBF7"/>
              <w:left w:val="nil"/>
              <w:bottom w:val="single" w:sz="4" w:space="0" w:color="DDEBF7"/>
              <w:right w:val="nil"/>
            </w:tcBorders>
            <w:shd w:val="clear" w:color="BDD7EE" w:fill="BDD7EE"/>
            <w:vAlign w:val="bottom"/>
            <w:hideMark/>
          </w:tcPr>
          <w:p w14:paraId="33E3E62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17600</w:t>
            </w:r>
          </w:p>
        </w:tc>
        <w:tc>
          <w:tcPr>
            <w:tcW w:w="1070" w:type="dxa"/>
            <w:tcBorders>
              <w:top w:val="single" w:sz="4" w:space="0" w:color="DDEBF7"/>
              <w:left w:val="nil"/>
              <w:bottom w:val="single" w:sz="4" w:space="0" w:color="DDEBF7"/>
              <w:right w:val="nil"/>
            </w:tcBorders>
            <w:shd w:val="clear" w:color="BDD7EE" w:fill="BDD7EE"/>
            <w:vAlign w:val="bottom"/>
            <w:hideMark/>
          </w:tcPr>
          <w:p w14:paraId="4901BF9C" w14:textId="77777777" w:rsidR="00873343" w:rsidRDefault="00873343">
            <w:pPr>
              <w:jc w:val="right"/>
              <w:rPr>
                <w:rFonts w:ascii="Arial Narrow" w:hAnsi="Arial Narrow" w:cs="Calibri"/>
                <w:color w:val="000000"/>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6320A228" w14:textId="77777777" w:rsidR="00873343" w:rsidRDefault="00873343">
            <w:pPr>
              <w:rPr>
                <w:sz w:val="20"/>
                <w:szCs w:val="20"/>
              </w:rPr>
            </w:pPr>
          </w:p>
        </w:tc>
      </w:tr>
      <w:tr w:rsidR="00873343" w14:paraId="1C57BE7B"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078494F4"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Program digitalizace a optimalizace systému zdravotní péče o pacienty s vzácnými onemocněními</w:t>
            </w:r>
          </w:p>
        </w:tc>
        <w:tc>
          <w:tcPr>
            <w:tcW w:w="992" w:type="dxa"/>
            <w:tcBorders>
              <w:top w:val="single" w:sz="4" w:space="0" w:color="DDEBF7"/>
              <w:left w:val="nil"/>
              <w:bottom w:val="single" w:sz="4" w:space="0" w:color="DDEBF7"/>
              <w:right w:val="nil"/>
            </w:tcBorders>
            <w:shd w:val="clear" w:color="BDD7EE" w:fill="BDD7EE"/>
            <w:noWrap/>
            <w:vAlign w:val="bottom"/>
            <w:hideMark/>
          </w:tcPr>
          <w:p w14:paraId="045313C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w:t>
            </w:r>
          </w:p>
        </w:tc>
        <w:tc>
          <w:tcPr>
            <w:tcW w:w="840" w:type="dxa"/>
            <w:tcBorders>
              <w:top w:val="single" w:sz="4" w:space="0" w:color="DDEBF7"/>
              <w:left w:val="nil"/>
              <w:bottom w:val="single" w:sz="4" w:space="0" w:color="DDEBF7"/>
              <w:right w:val="nil"/>
            </w:tcBorders>
            <w:shd w:val="clear" w:color="BDD7EE" w:fill="BDD7EE"/>
            <w:noWrap/>
            <w:vAlign w:val="bottom"/>
            <w:hideMark/>
          </w:tcPr>
          <w:p w14:paraId="022BA466"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879" w:type="dxa"/>
            <w:tcBorders>
              <w:top w:val="single" w:sz="4" w:space="0" w:color="DDEBF7"/>
              <w:left w:val="nil"/>
              <w:bottom w:val="single" w:sz="4" w:space="0" w:color="DDEBF7"/>
              <w:right w:val="nil"/>
            </w:tcBorders>
            <w:shd w:val="clear" w:color="BDD7EE" w:fill="BDD7EE"/>
            <w:vAlign w:val="bottom"/>
            <w:hideMark/>
          </w:tcPr>
          <w:p w14:paraId="5F4E995F"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400</w:t>
            </w:r>
          </w:p>
        </w:tc>
        <w:tc>
          <w:tcPr>
            <w:tcW w:w="1070" w:type="dxa"/>
            <w:tcBorders>
              <w:top w:val="single" w:sz="4" w:space="0" w:color="DDEBF7"/>
              <w:left w:val="nil"/>
              <w:bottom w:val="single" w:sz="4" w:space="0" w:color="DDEBF7"/>
              <w:right w:val="nil"/>
            </w:tcBorders>
            <w:shd w:val="clear" w:color="BDD7EE" w:fill="BDD7EE"/>
            <w:vAlign w:val="bottom"/>
            <w:hideMark/>
          </w:tcPr>
          <w:p w14:paraId="655EB3D1"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0,5</w:t>
            </w:r>
          </w:p>
        </w:tc>
        <w:tc>
          <w:tcPr>
            <w:tcW w:w="1256" w:type="dxa"/>
            <w:tcBorders>
              <w:top w:val="single" w:sz="4" w:space="0" w:color="DDEBF7"/>
              <w:left w:val="nil"/>
              <w:bottom w:val="single" w:sz="4" w:space="0" w:color="DDEBF7"/>
              <w:right w:val="nil"/>
            </w:tcBorders>
            <w:shd w:val="clear" w:color="BDD7EE" w:fill="BDD7EE"/>
            <w:vAlign w:val="bottom"/>
            <w:hideMark/>
          </w:tcPr>
          <w:p w14:paraId="7D2555C1" w14:textId="77777777" w:rsidR="00873343" w:rsidRDefault="00873343">
            <w:pPr>
              <w:jc w:val="right"/>
              <w:rPr>
                <w:rFonts w:ascii="Arial Narrow" w:hAnsi="Arial Narrow" w:cs="Calibri"/>
                <w:color w:val="000000"/>
                <w:sz w:val="20"/>
                <w:szCs w:val="20"/>
              </w:rPr>
            </w:pPr>
          </w:p>
        </w:tc>
      </w:tr>
      <w:tr w:rsidR="00873343" w14:paraId="53F5056E"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6D3347C7"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ROS - 2020+</w:t>
            </w:r>
          </w:p>
        </w:tc>
        <w:tc>
          <w:tcPr>
            <w:tcW w:w="992" w:type="dxa"/>
            <w:tcBorders>
              <w:top w:val="single" w:sz="4" w:space="0" w:color="DDEBF7"/>
              <w:left w:val="nil"/>
              <w:bottom w:val="single" w:sz="4" w:space="0" w:color="DDEBF7"/>
              <w:right w:val="nil"/>
            </w:tcBorders>
            <w:shd w:val="clear" w:color="BDD7EE" w:fill="BDD7EE"/>
            <w:noWrap/>
            <w:vAlign w:val="bottom"/>
            <w:hideMark/>
          </w:tcPr>
          <w:p w14:paraId="635587F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840" w:type="dxa"/>
            <w:tcBorders>
              <w:top w:val="single" w:sz="4" w:space="0" w:color="DDEBF7"/>
              <w:left w:val="nil"/>
              <w:bottom w:val="single" w:sz="4" w:space="0" w:color="DDEBF7"/>
              <w:right w:val="nil"/>
            </w:tcBorders>
            <w:shd w:val="clear" w:color="BDD7EE" w:fill="BDD7EE"/>
            <w:noWrap/>
            <w:vAlign w:val="bottom"/>
            <w:hideMark/>
          </w:tcPr>
          <w:p w14:paraId="634EE7E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19</w:t>
            </w:r>
          </w:p>
        </w:tc>
        <w:tc>
          <w:tcPr>
            <w:tcW w:w="879" w:type="dxa"/>
            <w:tcBorders>
              <w:top w:val="single" w:sz="4" w:space="0" w:color="DDEBF7"/>
              <w:left w:val="nil"/>
              <w:bottom w:val="single" w:sz="4" w:space="0" w:color="DDEBF7"/>
              <w:right w:val="nil"/>
            </w:tcBorders>
            <w:shd w:val="clear" w:color="BDD7EE" w:fill="BDD7EE"/>
            <w:vAlign w:val="bottom"/>
            <w:hideMark/>
          </w:tcPr>
          <w:p w14:paraId="652441F7"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070" w:type="dxa"/>
            <w:tcBorders>
              <w:top w:val="single" w:sz="4" w:space="0" w:color="DDEBF7"/>
              <w:left w:val="nil"/>
              <w:bottom w:val="single" w:sz="4" w:space="0" w:color="DDEBF7"/>
              <w:right w:val="nil"/>
            </w:tcBorders>
            <w:shd w:val="clear" w:color="BDD7EE" w:fill="BDD7EE"/>
            <w:vAlign w:val="bottom"/>
            <w:hideMark/>
          </w:tcPr>
          <w:p w14:paraId="3B039CE3"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w:t>
            </w:r>
          </w:p>
        </w:tc>
        <w:tc>
          <w:tcPr>
            <w:tcW w:w="1256" w:type="dxa"/>
            <w:tcBorders>
              <w:top w:val="single" w:sz="4" w:space="0" w:color="DDEBF7"/>
              <w:left w:val="nil"/>
              <w:bottom w:val="single" w:sz="4" w:space="0" w:color="DDEBF7"/>
              <w:right w:val="nil"/>
            </w:tcBorders>
            <w:shd w:val="clear" w:color="BDD7EE" w:fill="BDD7EE"/>
            <w:vAlign w:val="bottom"/>
            <w:hideMark/>
          </w:tcPr>
          <w:p w14:paraId="14A6897C" w14:textId="77777777" w:rsidR="00873343" w:rsidRDefault="00873343">
            <w:pPr>
              <w:jc w:val="right"/>
              <w:rPr>
                <w:rFonts w:ascii="Arial Narrow" w:hAnsi="Arial Narrow" w:cs="Calibri"/>
                <w:color w:val="000000"/>
                <w:sz w:val="20"/>
                <w:szCs w:val="20"/>
              </w:rPr>
            </w:pPr>
          </w:p>
        </w:tc>
      </w:tr>
      <w:tr w:rsidR="00873343" w14:paraId="713D66F1"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79DE2D51"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ROS - IAIS - 2020+</w:t>
            </w:r>
          </w:p>
        </w:tc>
        <w:tc>
          <w:tcPr>
            <w:tcW w:w="992" w:type="dxa"/>
            <w:tcBorders>
              <w:top w:val="single" w:sz="4" w:space="0" w:color="DDEBF7"/>
              <w:left w:val="nil"/>
              <w:bottom w:val="single" w:sz="4" w:space="0" w:color="DDEBF7"/>
              <w:right w:val="nil"/>
            </w:tcBorders>
            <w:shd w:val="clear" w:color="BDD7EE" w:fill="BDD7EE"/>
            <w:noWrap/>
            <w:vAlign w:val="bottom"/>
            <w:hideMark/>
          </w:tcPr>
          <w:p w14:paraId="5B7D6CE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10,5</w:t>
            </w:r>
          </w:p>
        </w:tc>
        <w:tc>
          <w:tcPr>
            <w:tcW w:w="840" w:type="dxa"/>
            <w:tcBorders>
              <w:top w:val="single" w:sz="4" w:space="0" w:color="DDEBF7"/>
              <w:left w:val="nil"/>
              <w:bottom w:val="single" w:sz="4" w:space="0" w:color="DDEBF7"/>
              <w:right w:val="nil"/>
            </w:tcBorders>
            <w:shd w:val="clear" w:color="BDD7EE" w:fill="BDD7EE"/>
            <w:noWrap/>
            <w:vAlign w:val="bottom"/>
            <w:hideMark/>
          </w:tcPr>
          <w:p w14:paraId="75C75964"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w:t>
            </w:r>
          </w:p>
        </w:tc>
        <w:tc>
          <w:tcPr>
            <w:tcW w:w="879" w:type="dxa"/>
            <w:tcBorders>
              <w:top w:val="single" w:sz="4" w:space="0" w:color="DDEBF7"/>
              <w:left w:val="nil"/>
              <w:bottom w:val="single" w:sz="4" w:space="0" w:color="DDEBF7"/>
              <w:right w:val="nil"/>
            </w:tcBorders>
            <w:shd w:val="clear" w:color="BDD7EE" w:fill="BDD7EE"/>
            <w:vAlign w:val="bottom"/>
            <w:hideMark/>
          </w:tcPr>
          <w:p w14:paraId="7BBD471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100</w:t>
            </w:r>
          </w:p>
        </w:tc>
        <w:tc>
          <w:tcPr>
            <w:tcW w:w="1070" w:type="dxa"/>
            <w:tcBorders>
              <w:top w:val="single" w:sz="4" w:space="0" w:color="DDEBF7"/>
              <w:left w:val="nil"/>
              <w:bottom w:val="single" w:sz="4" w:space="0" w:color="DDEBF7"/>
              <w:right w:val="nil"/>
            </w:tcBorders>
            <w:shd w:val="clear" w:color="BDD7EE" w:fill="BDD7EE"/>
            <w:vAlign w:val="bottom"/>
            <w:hideMark/>
          </w:tcPr>
          <w:p w14:paraId="275E120E" w14:textId="77777777" w:rsidR="00873343" w:rsidRDefault="00873343">
            <w:pPr>
              <w:jc w:val="right"/>
              <w:rPr>
                <w:rFonts w:ascii="Arial Narrow" w:hAnsi="Arial Narrow" w:cs="Calibri"/>
                <w:color w:val="000000"/>
                <w:sz w:val="20"/>
                <w:szCs w:val="20"/>
              </w:rPr>
            </w:pPr>
          </w:p>
        </w:tc>
        <w:tc>
          <w:tcPr>
            <w:tcW w:w="1256" w:type="dxa"/>
            <w:tcBorders>
              <w:top w:val="single" w:sz="4" w:space="0" w:color="DDEBF7"/>
              <w:left w:val="nil"/>
              <w:bottom w:val="single" w:sz="4" w:space="0" w:color="DDEBF7"/>
              <w:right w:val="nil"/>
            </w:tcBorders>
            <w:shd w:val="clear" w:color="BDD7EE" w:fill="BDD7EE"/>
            <w:vAlign w:val="bottom"/>
            <w:hideMark/>
          </w:tcPr>
          <w:p w14:paraId="5EE779ED" w14:textId="77777777" w:rsidR="00873343" w:rsidRDefault="00873343">
            <w:pPr>
              <w:rPr>
                <w:sz w:val="20"/>
                <w:szCs w:val="20"/>
              </w:rPr>
            </w:pPr>
          </w:p>
        </w:tc>
      </w:tr>
      <w:tr w:rsidR="00873343" w14:paraId="0C0A548E"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5BA31054"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SIS_0_Jednotný metainformační systém státní statistické služby, ČSÚ</w:t>
            </w:r>
          </w:p>
        </w:tc>
        <w:tc>
          <w:tcPr>
            <w:tcW w:w="992" w:type="dxa"/>
            <w:tcBorders>
              <w:top w:val="single" w:sz="4" w:space="0" w:color="DDEBF7"/>
              <w:left w:val="nil"/>
              <w:bottom w:val="single" w:sz="4" w:space="0" w:color="DDEBF7"/>
              <w:right w:val="nil"/>
            </w:tcBorders>
            <w:shd w:val="clear" w:color="BDD7EE" w:fill="BDD7EE"/>
            <w:noWrap/>
            <w:vAlign w:val="bottom"/>
            <w:hideMark/>
          </w:tcPr>
          <w:p w14:paraId="19B64C3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840" w:type="dxa"/>
            <w:tcBorders>
              <w:top w:val="single" w:sz="4" w:space="0" w:color="DDEBF7"/>
              <w:left w:val="nil"/>
              <w:bottom w:val="single" w:sz="4" w:space="0" w:color="DDEBF7"/>
              <w:right w:val="nil"/>
            </w:tcBorders>
            <w:shd w:val="clear" w:color="BDD7EE" w:fill="BDD7EE"/>
            <w:noWrap/>
            <w:vAlign w:val="bottom"/>
            <w:hideMark/>
          </w:tcPr>
          <w:p w14:paraId="0195E04D"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20</w:t>
            </w:r>
          </w:p>
        </w:tc>
        <w:tc>
          <w:tcPr>
            <w:tcW w:w="879" w:type="dxa"/>
            <w:tcBorders>
              <w:top w:val="single" w:sz="4" w:space="0" w:color="DDEBF7"/>
              <w:left w:val="nil"/>
              <w:bottom w:val="single" w:sz="4" w:space="0" w:color="DDEBF7"/>
              <w:right w:val="nil"/>
            </w:tcBorders>
            <w:shd w:val="clear" w:color="BDD7EE" w:fill="BDD7EE"/>
            <w:vAlign w:val="bottom"/>
            <w:hideMark/>
          </w:tcPr>
          <w:p w14:paraId="6DCA9E0C"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3750</w:t>
            </w:r>
          </w:p>
        </w:tc>
        <w:tc>
          <w:tcPr>
            <w:tcW w:w="1070" w:type="dxa"/>
            <w:tcBorders>
              <w:top w:val="single" w:sz="4" w:space="0" w:color="DDEBF7"/>
              <w:left w:val="nil"/>
              <w:bottom w:val="single" w:sz="4" w:space="0" w:color="DDEBF7"/>
              <w:right w:val="nil"/>
            </w:tcBorders>
            <w:shd w:val="clear" w:color="BDD7EE" w:fill="BDD7EE"/>
            <w:vAlign w:val="bottom"/>
            <w:hideMark/>
          </w:tcPr>
          <w:p w14:paraId="111E156B"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14</w:t>
            </w:r>
          </w:p>
        </w:tc>
        <w:tc>
          <w:tcPr>
            <w:tcW w:w="1256" w:type="dxa"/>
            <w:tcBorders>
              <w:top w:val="single" w:sz="4" w:space="0" w:color="DDEBF7"/>
              <w:left w:val="nil"/>
              <w:bottom w:val="single" w:sz="4" w:space="0" w:color="DDEBF7"/>
              <w:right w:val="nil"/>
            </w:tcBorders>
            <w:shd w:val="clear" w:color="BDD7EE" w:fill="BDD7EE"/>
            <w:vAlign w:val="bottom"/>
            <w:hideMark/>
          </w:tcPr>
          <w:p w14:paraId="4A286DD5"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12000</w:t>
            </w:r>
          </w:p>
        </w:tc>
      </w:tr>
      <w:tr w:rsidR="00873343" w14:paraId="4AF9ECCA" w14:textId="77777777" w:rsidTr="00873343">
        <w:trPr>
          <w:trHeight w:val="280"/>
        </w:trPr>
        <w:tc>
          <w:tcPr>
            <w:tcW w:w="4678" w:type="dxa"/>
            <w:tcBorders>
              <w:top w:val="single" w:sz="4" w:space="0" w:color="DDEBF7"/>
              <w:left w:val="nil"/>
              <w:bottom w:val="single" w:sz="4" w:space="0" w:color="DDEBF7"/>
              <w:right w:val="nil"/>
            </w:tcBorders>
            <w:shd w:val="clear" w:color="BDD7EE" w:fill="BDD7EE"/>
            <w:noWrap/>
            <w:vAlign w:val="bottom"/>
            <w:hideMark/>
          </w:tcPr>
          <w:p w14:paraId="035A8CB4" w14:textId="77777777" w:rsidR="00873343" w:rsidRDefault="00873343">
            <w:pPr>
              <w:rPr>
                <w:rFonts w:ascii="Arial Narrow" w:hAnsi="Arial Narrow" w:cs="Calibri"/>
                <w:color w:val="000000"/>
                <w:sz w:val="20"/>
                <w:szCs w:val="20"/>
              </w:rPr>
            </w:pPr>
            <w:r>
              <w:rPr>
                <w:rFonts w:ascii="Arial Narrow" w:hAnsi="Arial Narrow" w:cs="Calibri"/>
                <w:color w:val="000000"/>
                <w:sz w:val="20"/>
                <w:szCs w:val="20"/>
              </w:rPr>
              <w:t>SSREG - 2020+ (soustava stat. registrů)</w:t>
            </w:r>
          </w:p>
        </w:tc>
        <w:tc>
          <w:tcPr>
            <w:tcW w:w="992" w:type="dxa"/>
            <w:tcBorders>
              <w:top w:val="single" w:sz="4" w:space="0" w:color="DDEBF7"/>
              <w:left w:val="nil"/>
              <w:bottom w:val="single" w:sz="4" w:space="0" w:color="DDEBF7"/>
              <w:right w:val="nil"/>
            </w:tcBorders>
            <w:shd w:val="clear" w:color="BDD7EE" w:fill="BDD7EE"/>
            <w:noWrap/>
            <w:vAlign w:val="bottom"/>
            <w:hideMark/>
          </w:tcPr>
          <w:p w14:paraId="43D482F2"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8,5</w:t>
            </w:r>
          </w:p>
        </w:tc>
        <w:tc>
          <w:tcPr>
            <w:tcW w:w="840" w:type="dxa"/>
            <w:tcBorders>
              <w:top w:val="single" w:sz="4" w:space="0" w:color="DDEBF7"/>
              <w:left w:val="nil"/>
              <w:bottom w:val="single" w:sz="4" w:space="0" w:color="DDEBF7"/>
              <w:right w:val="nil"/>
            </w:tcBorders>
            <w:shd w:val="clear" w:color="BDD7EE" w:fill="BDD7EE"/>
            <w:noWrap/>
            <w:vAlign w:val="bottom"/>
            <w:hideMark/>
          </w:tcPr>
          <w:p w14:paraId="4AB06889"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8,5</w:t>
            </w:r>
          </w:p>
        </w:tc>
        <w:tc>
          <w:tcPr>
            <w:tcW w:w="879" w:type="dxa"/>
            <w:tcBorders>
              <w:top w:val="single" w:sz="4" w:space="0" w:color="DDEBF7"/>
              <w:left w:val="nil"/>
              <w:bottom w:val="single" w:sz="4" w:space="0" w:color="DDEBF7"/>
              <w:right w:val="nil"/>
            </w:tcBorders>
            <w:shd w:val="clear" w:color="BDD7EE" w:fill="BDD7EE"/>
            <w:vAlign w:val="bottom"/>
            <w:hideMark/>
          </w:tcPr>
          <w:p w14:paraId="6CA73BD0"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1070" w:type="dxa"/>
            <w:tcBorders>
              <w:top w:val="single" w:sz="4" w:space="0" w:color="DDEBF7"/>
              <w:left w:val="nil"/>
              <w:bottom w:val="single" w:sz="4" w:space="0" w:color="DDEBF7"/>
              <w:right w:val="nil"/>
            </w:tcBorders>
            <w:shd w:val="clear" w:color="BDD7EE" w:fill="BDD7EE"/>
            <w:vAlign w:val="bottom"/>
            <w:hideMark/>
          </w:tcPr>
          <w:p w14:paraId="66AE97EA" w14:textId="77777777" w:rsidR="00873343" w:rsidRDefault="00873343">
            <w:pPr>
              <w:jc w:val="right"/>
              <w:rPr>
                <w:rFonts w:ascii="Arial Narrow" w:hAnsi="Arial Narrow" w:cs="Calibri"/>
                <w:color w:val="000000"/>
                <w:sz w:val="20"/>
                <w:szCs w:val="20"/>
              </w:rPr>
            </w:pPr>
            <w:r>
              <w:rPr>
                <w:rFonts w:ascii="Arial Narrow" w:hAnsi="Arial Narrow" w:cs="Calibri"/>
                <w:color w:val="000000"/>
                <w:sz w:val="20"/>
                <w:szCs w:val="20"/>
              </w:rPr>
              <w:t>0,5</w:t>
            </w:r>
          </w:p>
        </w:tc>
        <w:tc>
          <w:tcPr>
            <w:tcW w:w="1256" w:type="dxa"/>
            <w:tcBorders>
              <w:top w:val="single" w:sz="4" w:space="0" w:color="DDEBF7"/>
              <w:left w:val="nil"/>
              <w:bottom w:val="single" w:sz="4" w:space="0" w:color="DDEBF7"/>
              <w:right w:val="nil"/>
            </w:tcBorders>
            <w:shd w:val="clear" w:color="BDD7EE" w:fill="BDD7EE"/>
            <w:vAlign w:val="bottom"/>
            <w:hideMark/>
          </w:tcPr>
          <w:p w14:paraId="5306E7DD" w14:textId="77777777" w:rsidR="00873343" w:rsidRDefault="00873343">
            <w:pPr>
              <w:jc w:val="right"/>
              <w:rPr>
                <w:rFonts w:ascii="Arial Narrow" w:hAnsi="Arial Narrow" w:cs="Calibri"/>
                <w:color w:val="000000"/>
                <w:sz w:val="20"/>
                <w:szCs w:val="20"/>
              </w:rPr>
            </w:pPr>
          </w:p>
        </w:tc>
      </w:tr>
      <w:tr w:rsidR="00873343" w14:paraId="2DAE80DA" w14:textId="77777777" w:rsidTr="00873343">
        <w:trPr>
          <w:trHeight w:val="280"/>
        </w:trPr>
        <w:tc>
          <w:tcPr>
            <w:tcW w:w="4678" w:type="dxa"/>
            <w:tcBorders>
              <w:top w:val="single" w:sz="4" w:space="0" w:color="DDEBF7"/>
              <w:left w:val="nil"/>
              <w:bottom w:val="nil"/>
              <w:right w:val="nil"/>
            </w:tcBorders>
            <w:shd w:val="clear" w:color="1F4E78" w:fill="1F4E78"/>
            <w:noWrap/>
            <w:vAlign w:val="bottom"/>
            <w:hideMark/>
          </w:tcPr>
          <w:p w14:paraId="70FDE39C" w14:textId="77777777" w:rsidR="00873343" w:rsidRDefault="00873343">
            <w:pPr>
              <w:rPr>
                <w:rFonts w:ascii="Arial Narrow" w:hAnsi="Arial Narrow" w:cs="Calibri"/>
                <w:b/>
                <w:bCs/>
                <w:color w:val="FFFFFF"/>
                <w:sz w:val="20"/>
                <w:szCs w:val="20"/>
              </w:rPr>
            </w:pPr>
            <w:r>
              <w:rPr>
                <w:rFonts w:ascii="Arial Narrow" w:hAnsi="Arial Narrow" w:cs="Calibri"/>
                <w:b/>
                <w:bCs/>
                <w:color w:val="FFFFFF"/>
                <w:sz w:val="20"/>
                <w:szCs w:val="20"/>
              </w:rPr>
              <w:t>Celkový součet</w:t>
            </w:r>
          </w:p>
        </w:tc>
        <w:tc>
          <w:tcPr>
            <w:tcW w:w="992" w:type="dxa"/>
            <w:tcBorders>
              <w:top w:val="single" w:sz="4" w:space="0" w:color="DDEBF7"/>
              <w:left w:val="nil"/>
              <w:bottom w:val="nil"/>
              <w:right w:val="nil"/>
            </w:tcBorders>
            <w:shd w:val="clear" w:color="1F4E78" w:fill="1F4E78"/>
            <w:noWrap/>
            <w:vAlign w:val="bottom"/>
            <w:hideMark/>
          </w:tcPr>
          <w:p w14:paraId="5711DCE5" w14:textId="77777777" w:rsidR="00873343" w:rsidRDefault="00873343">
            <w:pPr>
              <w:jc w:val="right"/>
              <w:rPr>
                <w:rFonts w:ascii="Arial Narrow" w:hAnsi="Arial Narrow" w:cs="Calibri"/>
                <w:b/>
                <w:bCs/>
                <w:color w:val="FFFFFF"/>
                <w:sz w:val="20"/>
                <w:szCs w:val="20"/>
              </w:rPr>
            </w:pPr>
            <w:r>
              <w:rPr>
                <w:rFonts w:ascii="Arial Narrow" w:hAnsi="Arial Narrow" w:cs="Calibri"/>
                <w:b/>
                <w:bCs/>
                <w:color w:val="FFFFFF"/>
                <w:sz w:val="20"/>
                <w:szCs w:val="20"/>
              </w:rPr>
              <w:t>7290,03</w:t>
            </w:r>
          </w:p>
        </w:tc>
        <w:tc>
          <w:tcPr>
            <w:tcW w:w="840" w:type="dxa"/>
            <w:tcBorders>
              <w:top w:val="single" w:sz="4" w:space="0" w:color="DDEBF7"/>
              <w:left w:val="nil"/>
              <w:bottom w:val="nil"/>
              <w:right w:val="nil"/>
            </w:tcBorders>
            <w:shd w:val="clear" w:color="1F4E78" w:fill="1F4E78"/>
            <w:noWrap/>
            <w:vAlign w:val="bottom"/>
            <w:hideMark/>
          </w:tcPr>
          <w:p w14:paraId="63541588" w14:textId="77777777" w:rsidR="00873343" w:rsidRDefault="00873343">
            <w:pPr>
              <w:jc w:val="right"/>
              <w:rPr>
                <w:rFonts w:ascii="Arial Narrow" w:hAnsi="Arial Narrow" w:cs="Calibri"/>
                <w:b/>
                <w:bCs/>
                <w:color w:val="FFFFFF"/>
                <w:sz w:val="20"/>
                <w:szCs w:val="20"/>
              </w:rPr>
            </w:pPr>
            <w:r>
              <w:rPr>
                <w:rFonts w:ascii="Arial Narrow" w:hAnsi="Arial Narrow" w:cs="Calibri"/>
                <w:b/>
                <w:bCs/>
                <w:color w:val="FFFFFF"/>
                <w:sz w:val="20"/>
                <w:szCs w:val="20"/>
              </w:rPr>
              <w:t>1449,38</w:t>
            </w:r>
          </w:p>
        </w:tc>
        <w:tc>
          <w:tcPr>
            <w:tcW w:w="879" w:type="dxa"/>
            <w:tcBorders>
              <w:top w:val="single" w:sz="4" w:space="0" w:color="DDEBF7"/>
              <w:left w:val="nil"/>
              <w:bottom w:val="nil"/>
              <w:right w:val="nil"/>
            </w:tcBorders>
            <w:shd w:val="clear" w:color="1F4E78" w:fill="1F4E78"/>
            <w:vAlign w:val="bottom"/>
            <w:hideMark/>
          </w:tcPr>
          <w:p w14:paraId="2BCAE22B" w14:textId="77777777" w:rsidR="00873343" w:rsidRDefault="00873343">
            <w:pPr>
              <w:jc w:val="right"/>
              <w:rPr>
                <w:rFonts w:ascii="Arial Narrow" w:hAnsi="Arial Narrow" w:cs="Calibri"/>
                <w:b/>
                <w:bCs/>
                <w:color w:val="FFFFFF"/>
                <w:sz w:val="20"/>
                <w:szCs w:val="20"/>
              </w:rPr>
            </w:pPr>
            <w:r>
              <w:rPr>
                <w:rFonts w:ascii="Arial Narrow" w:hAnsi="Arial Narrow" w:cs="Calibri"/>
                <w:b/>
                <w:bCs/>
                <w:color w:val="FFFFFF"/>
                <w:sz w:val="20"/>
                <w:szCs w:val="20"/>
              </w:rPr>
              <w:t>163042</w:t>
            </w:r>
          </w:p>
        </w:tc>
        <w:tc>
          <w:tcPr>
            <w:tcW w:w="1070" w:type="dxa"/>
            <w:tcBorders>
              <w:top w:val="single" w:sz="4" w:space="0" w:color="DDEBF7"/>
              <w:left w:val="nil"/>
              <w:bottom w:val="nil"/>
              <w:right w:val="nil"/>
            </w:tcBorders>
            <w:shd w:val="clear" w:color="1F4E78" w:fill="1F4E78"/>
            <w:vAlign w:val="bottom"/>
            <w:hideMark/>
          </w:tcPr>
          <w:p w14:paraId="21534458" w14:textId="77777777" w:rsidR="00873343" w:rsidRDefault="00873343">
            <w:pPr>
              <w:jc w:val="right"/>
              <w:rPr>
                <w:rFonts w:ascii="Arial Narrow" w:hAnsi="Arial Narrow" w:cs="Calibri"/>
                <w:b/>
                <w:bCs/>
                <w:color w:val="FFFFFF"/>
                <w:sz w:val="20"/>
                <w:szCs w:val="20"/>
              </w:rPr>
            </w:pPr>
            <w:r>
              <w:rPr>
                <w:rFonts w:ascii="Arial Narrow" w:hAnsi="Arial Narrow" w:cs="Calibri"/>
                <w:b/>
                <w:bCs/>
                <w:color w:val="FFFFFF"/>
                <w:sz w:val="20"/>
                <w:szCs w:val="20"/>
              </w:rPr>
              <w:t>2749,3</w:t>
            </w:r>
          </w:p>
        </w:tc>
        <w:tc>
          <w:tcPr>
            <w:tcW w:w="1256" w:type="dxa"/>
            <w:tcBorders>
              <w:top w:val="single" w:sz="4" w:space="0" w:color="DDEBF7"/>
              <w:left w:val="nil"/>
              <w:bottom w:val="nil"/>
              <w:right w:val="nil"/>
            </w:tcBorders>
            <w:shd w:val="clear" w:color="1F4E78" w:fill="1F4E78"/>
            <w:vAlign w:val="bottom"/>
            <w:hideMark/>
          </w:tcPr>
          <w:p w14:paraId="1271AAB4" w14:textId="77777777" w:rsidR="00873343" w:rsidRDefault="00873343">
            <w:pPr>
              <w:jc w:val="right"/>
              <w:rPr>
                <w:rFonts w:ascii="Arial Narrow" w:hAnsi="Arial Narrow" w:cs="Calibri"/>
                <w:b/>
                <w:bCs/>
                <w:color w:val="FFFFFF"/>
                <w:sz w:val="20"/>
                <w:szCs w:val="20"/>
              </w:rPr>
            </w:pPr>
            <w:r>
              <w:rPr>
                <w:rFonts w:ascii="Arial Narrow" w:hAnsi="Arial Narrow" w:cs="Calibri"/>
                <w:b/>
                <w:bCs/>
                <w:color w:val="FFFFFF"/>
                <w:sz w:val="20"/>
                <w:szCs w:val="20"/>
              </w:rPr>
              <w:t>86384</w:t>
            </w:r>
          </w:p>
        </w:tc>
      </w:tr>
    </w:tbl>
    <w:p w14:paraId="464086FC" w14:textId="32A4DF41" w:rsidR="009A4CAF" w:rsidRDefault="009A4CAF" w:rsidP="00B74602"/>
    <w:p w14:paraId="4C9DB644" w14:textId="77777777" w:rsidR="00EA153C" w:rsidRDefault="00EA153C" w:rsidP="00B74602">
      <w:pPr>
        <w:rPr>
          <w:rFonts w:ascii="Arial" w:eastAsiaTheme="minorHAnsi" w:hAnsi="Arial"/>
          <w:color w:val="009FE3"/>
          <w:spacing w:val="-2"/>
          <w:sz w:val="48"/>
          <w:szCs w:val="48"/>
          <w:lang w:eastAsia="en-US"/>
        </w:rPr>
      </w:pPr>
      <w:r>
        <w:br w:type="page"/>
      </w:r>
    </w:p>
    <w:p w14:paraId="3B77B59F" w14:textId="5129A6E4" w:rsidR="00FB50F2" w:rsidRPr="00E9318B" w:rsidRDefault="00FA3930" w:rsidP="00B74602">
      <w:pPr>
        <w:pStyle w:val="Nadpis1"/>
        <w:rPr>
          <w:rFonts w:ascii="Arial Narrow" w:hAnsi="Arial Narrow"/>
        </w:rPr>
      </w:pPr>
      <w:bookmarkStart w:id="13" w:name="_Toc38881829"/>
      <w:r w:rsidRPr="00E9318B">
        <w:rPr>
          <w:rFonts w:ascii="Arial Narrow" w:hAnsi="Arial Narrow"/>
        </w:rPr>
        <w:t xml:space="preserve">Přehled pokrytí cílů </w:t>
      </w:r>
      <w:r w:rsidR="00894B85" w:rsidRPr="00E9318B">
        <w:rPr>
          <w:rFonts w:ascii="Arial Narrow" w:hAnsi="Arial Narrow"/>
        </w:rPr>
        <w:t xml:space="preserve">- plánované </w:t>
      </w:r>
      <w:r w:rsidR="00257AC6" w:rsidRPr="00E9318B">
        <w:rPr>
          <w:rFonts w:ascii="Arial Narrow" w:hAnsi="Arial Narrow"/>
        </w:rPr>
        <w:t xml:space="preserve">záměry </w:t>
      </w:r>
      <w:r w:rsidR="00894B85" w:rsidRPr="00E9318B">
        <w:rPr>
          <w:rFonts w:ascii="Arial Narrow" w:hAnsi="Arial Narrow"/>
        </w:rPr>
        <w:t xml:space="preserve">(klasifikace </w:t>
      </w:r>
      <w:r w:rsidR="00257AC6" w:rsidRPr="00E9318B">
        <w:rPr>
          <w:rFonts w:ascii="Arial Narrow" w:hAnsi="Arial Narrow"/>
        </w:rPr>
        <w:t>B,</w:t>
      </w:r>
      <w:r w:rsidR="00027635" w:rsidRPr="00E9318B">
        <w:rPr>
          <w:rFonts w:ascii="Arial Narrow" w:hAnsi="Arial Narrow"/>
        </w:rPr>
        <w:t xml:space="preserve"> </w:t>
      </w:r>
      <w:r w:rsidR="00257AC6" w:rsidRPr="00E9318B">
        <w:rPr>
          <w:rFonts w:ascii="Arial Narrow" w:hAnsi="Arial Narrow"/>
        </w:rPr>
        <w:t>C)</w:t>
      </w:r>
      <w:bookmarkEnd w:id="13"/>
    </w:p>
    <w:tbl>
      <w:tblPr>
        <w:tblW w:w="9072" w:type="dxa"/>
        <w:tblLayout w:type="fixed"/>
        <w:tblCellMar>
          <w:left w:w="70" w:type="dxa"/>
          <w:right w:w="70" w:type="dxa"/>
        </w:tblCellMar>
        <w:tblLook w:val="04A0" w:firstRow="1" w:lastRow="0" w:firstColumn="1" w:lastColumn="0" w:noHBand="0" w:noVBand="1"/>
      </w:tblPr>
      <w:tblGrid>
        <w:gridCol w:w="9072"/>
      </w:tblGrid>
      <w:tr w:rsidR="00873343" w14:paraId="51EDC741" w14:textId="77777777" w:rsidTr="00873343">
        <w:trPr>
          <w:trHeight w:val="368"/>
        </w:trPr>
        <w:tc>
          <w:tcPr>
            <w:tcW w:w="9072" w:type="dxa"/>
            <w:tcBorders>
              <w:top w:val="nil"/>
              <w:left w:val="nil"/>
              <w:bottom w:val="single" w:sz="4" w:space="0" w:color="5B9BD5"/>
              <w:right w:val="nil"/>
            </w:tcBorders>
            <w:shd w:val="clear" w:color="1F4E78" w:fill="1F4E78"/>
            <w:noWrap/>
            <w:vAlign w:val="bottom"/>
            <w:hideMark/>
          </w:tcPr>
          <w:p w14:paraId="0C31148B" w14:textId="77777777" w:rsidR="00873343" w:rsidRDefault="00873343">
            <w:pPr>
              <w:rPr>
                <w:rFonts w:ascii="Arial Narrow" w:hAnsi="Arial Narrow" w:cs="Calibri"/>
                <w:b/>
                <w:bCs/>
                <w:color w:val="FFFFFF"/>
                <w:sz w:val="20"/>
                <w:szCs w:val="20"/>
              </w:rPr>
            </w:pPr>
            <w:r>
              <w:rPr>
                <w:rFonts w:ascii="Arial Narrow" w:hAnsi="Arial Narrow" w:cs="Calibri"/>
                <w:b/>
                <w:bCs/>
                <w:color w:val="FFFFFF"/>
                <w:sz w:val="20"/>
                <w:szCs w:val="20"/>
              </w:rPr>
              <w:t>Cíla - Název záměru</w:t>
            </w:r>
          </w:p>
        </w:tc>
      </w:tr>
      <w:tr w:rsidR="00873343" w14:paraId="23BB046D"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2A01D7A8"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IKČR 5.01 Implementace procesu řízení informační koncepce ČR.</w:t>
            </w:r>
          </w:p>
        </w:tc>
      </w:tr>
      <w:tr w:rsidR="00873343" w14:paraId="620C38E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8A58C82"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Akční plán pro boj s vendor lock-in a rozšíření využití "open source" ve veřejné správě</w:t>
            </w:r>
          </w:p>
        </w:tc>
      </w:tr>
      <w:tr w:rsidR="00873343" w14:paraId="7D310EBD"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9F0FD46"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Institucionalizace elektronizace zdravotnictví - zajištění role nově zřizovaného Národního centra elektronického zdravotnictví.</w:t>
            </w:r>
          </w:p>
        </w:tc>
      </w:tr>
      <w:tr w:rsidR="00873343" w14:paraId="0E9E8A6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E0F5E39"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Registr strategií, koncepcí a záměrů (projektů) eGovernment</w:t>
            </w:r>
          </w:p>
        </w:tc>
      </w:tr>
      <w:tr w:rsidR="00873343" w14:paraId="1A7FDD0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3302EC9"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Zajištění souladu informačních koncepcí OVS s IK ČR a propojení s procesem schvalování jednotlivých projektů dle UV 889/2015 a zák. 365/2000 Sb.</w:t>
            </w:r>
          </w:p>
        </w:tc>
      </w:tr>
      <w:tr w:rsidR="00873343" w14:paraId="03C2F022"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64EB001"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[P] Program - Naplnění požadavků zákona 365 a ZoPD v oblastech informační koncepce</w:t>
            </w:r>
          </w:p>
        </w:tc>
      </w:tr>
      <w:tr w:rsidR="00873343" w14:paraId="01BF1FD1"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6882ECB1"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IKČR 5.02 Alokace adekvátních lidských a finančních zdrojů pro realizaci informační koncepce ČR.</w:t>
            </w:r>
          </w:p>
        </w:tc>
      </w:tr>
      <w:tr w:rsidR="00873343" w14:paraId="1AFE7DC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C343C6A"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Harmonizace IK ČBÚ s IKČR</w:t>
            </w:r>
          </w:p>
        </w:tc>
      </w:tr>
      <w:tr w:rsidR="00873343" w14:paraId="3068757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02C593E"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Harmonizace IK ČSSZ s IKČR a zavedení EA do řídící praxe</w:t>
            </w:r>
          </w:p>
        </w:tc>
      </w:tr>
      <w:tr w:rsidR="00873343" w14:paraId="708AFD9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26F3D2F"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Harmonizace IK ČSÚ s IKČR a/nebo zavedení EA do řídící praxe</w:t>
            </w:r>
          </w:p>
        </w:tc>
      </w:tr>
      <w:tr w:rsidR="00873343" w14:paraId="67E80F6F"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F2EF7E0"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Harmonizace IK ČÚZK s IKČR a zavedení EA do řídící praxe - mandatorní záměr</w:t>
            </w:r>
          </w:p>
        </w:tc>
      </w:tr>
      <w:tr w:rsidR="00873343" w14:paraId="71BC6A4B"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CA504F8"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Harmonizace IK MD s IKČR a/nebo zavedení EA do řídící praxe</w:t>
            </w:r>
          </w:p>
        </w:tc>
      </w:tr>
      <w:tr w:rsidR="00873343" w14:paraId="079BE26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446B508"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Harmonizace IK MK s IKČR a zavedení EA do řídící praxe</w:t>
            </w:r>
          </w:p>
        </w:tc>
      </w:tr>
      <w:tr w:rsidR="00873343" w14:paraId="767A44A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24A465E"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Harmonizace IK MPSV s IKČR a zavedení EA do řídící praxe</w:t>
            </w:r>
          </w:p>
        </w:tc>
      </w:tr>
      <w:tr w:rsidR="00873343" w14:paraId="2B17698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BA8F04C"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Harmonizace IK MZV s IKČR a zavedení EA do řídící praxe</w:t>
            </w:r>
          </w:p>
        </w:tc>
      </w:tr>
      <w:tr w:rsidR="00873343" w14:paraId="7886E0D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C392D2D"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Harmonizace IK MŽP s IKČR</w:t>
            </w:r>
          </w:p>
        </w:tc>
      </w:tr>
      <w:tr w:rsidR="00873343" w14:paraId="12B22F6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96CEC4D"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Harmonizace IK ÚV s IKČR</w:t>
            </w:r>
          </w:p>
        </w:tc>
      </w:tr>
      <w:tr w:rsidR="00873343" w14:paraId="6A922071"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8D12555"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Harmonizace Informační koncepce Ministerstva vnitra s IKČR</w:t>
            </w:r>
          </w:p>
        </w:tc>
      </w:tr>
      <w:tr w:rsidR="00873343" w14:paraId="533BF443"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2F384D8"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Ustavení, obsazení a spuštění útvaru "CIO VS" na MV</w:t>
            </w:r>
          </w:p>
        </w:tc>
      </w:tr>
      <w:tr w:rsidR="00873343" w14:paraId="00FD5AB1"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3E16851C"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IKČR 5.03 Zavedení principů a postupů „Enterprise architektury“ a agilního řízení IT</w:t>
            </w:r>
          </w:p>
        </w:tc>
      </w:tr>
      <w:tr w:rsidR="00873343" w14:paraId="4423F89F"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28CF1C6"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Celková digitální transformace úřadu – Ministerstvo zahraničních věcí</w:t>
            </w:r>
          </w:p>
        </w:tc>
      </w:tr>
      <w:tr w:rsidR="00873343" w14:paraId="7DB89AE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305B9E0"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Enterprise architektura klíčových projektů a  informační koncepce MZ</w:t>
            </w:r>
          </w:p>
        </w:tc>
      </w:tr>
      <w:tr w:rsidR="00873343" w14:paraId="609494E5"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E1B18D6"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Fáze I programu IT MZV - Analytická etapa, studie, architektura</w:t>
            </w:r>
          </w:p>
        </w:tc>
      </w:tr>
      <w:tr w:rsidR="00873343" w14:paraId="6E8FEB4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F20F626"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Nastavení procesu centrální podpory tvorby architektury úřadů.</w:t>
            </w:r>
          </w:p>
        </w:tc>
      </w:tr>
      <w:tr w:rsidR="00873343" w14:paraId="6979EA0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2426DC5"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Realizace kompletních architektur úřadů v OVS, včetně pilotních projektů</w:t>
            </w:r>
          </w:p>
        </w:tc>
      </w:tr>
      <w:tr w:rsidR="00873343" w14:paraId="5BC5F385"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513984A"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Vybudování centrálního úložiště architektonických modelů</w:t>
            </w:r>
          </w:p>
        </w:tc>
      </w:tr>
      <w:tr w:rsidR="00873343" w14:paraId="58386CC1"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41C2EB3"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Zavedení Enterprise architektury úřadu</w:t>
            </w:r>
          </w:p>
        </w:tc>
      </w:tr>
      <w:tr w:rsidR="00873343" w14:paraId="3108ACBF"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7B11F41"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IKČR 5.05 Vytvoření eGovernment cloudu.</w:t>
            </w:r>
          </w:p>
        </w:tc>
      </w:tr>
      <w:tr w:rsidR="00873343" w14:paraId="5BD364A5"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4D7F4B4"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Realizace dynamického nákupního systému pro nákup cloudových služeb IaaS a PaaS ve veřejné správě ČR</w:t>
            </w:r>
          </w:p>
        </w:tc>
      </w:tr>
      <w:tr w:rsidR="00873343" w14:paraId="55B2245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7C9042D"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Vytvoření metodiky pro nákup služeb v eGC pro veřejné zadavatele ve spolupráci s profesními organizacemi v oblasti ICT</w:t>
            </w:r>
          </w:p>
        </w:tc>
      </w:tr>
      <w:tr w:rsidR="00873343" w14:paraId="4E00BF5B"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E27F578"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Vytvoření portálu a katalogu (standardů) poptávaných služeb.</w:t>
            </w:r>
          </w:p>
        </w:tc>
      </w:tr>
      <w:tr w:rsidR="00873343" w14:paraId="2DE676B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DB9D9D5"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Vytvoření řídící a podpůrné struktury (útvaru) VS pro eGC</w:t>
            </w:r>
          </w:p>
        </w:tc>
      </w:tr>
      <w:tr w:rsidR="00873343" w14:paraId="1926EAAC"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7D64A550"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IKČR 5.06 Vydání a aktualizace národních funkčních a servisních standardů.</w:t>
            </w:r>
          </w:p>
        </w:tc>
      </w:tr>
      <w:tr w:rsidR="00873343" w14:paraId="3ED8D962"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5057EA9"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Implementace Standardu digitální služby v jednotlivých centrálních úřadech</w:t>
            </w:r>
          </w:p>
        </w:tc>
      </w:tr>
      <w:tr w:rsidR="00873343" w14:paraId="629E1EB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0186317"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Koordinace vytvoření jednotného standardu seznamu funkčních a ne-funkčních požadavků klíčových řešení (ERP, HR, ..).</w:t>
            </w:r>
          </w:p>
        </w:tc>
      </w:tr>
      <w:tr w:rsidR="00873343" w14:paraId="700DC86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70CC5D1"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Metodická a procesní podpora OpenSource</w:t>
            </w:r>
          </w:p>
        </w:tc>
      </w:tr>
      <w:tr w:rsidR="00873343" w14:paraId="63D893E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BCD08D4"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Sdílená knihovna (wiki) nejlepší praxe řízení ICT/eGovernment</w:t>
            </w:r>
          </w:p>
        </w:tc>
      </w:tr>
      <w:tr w:rsidR="00873343" w14:paraId="6EA716CC"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6AE7ABB"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Standardy digitální služby - návrh</w:t>
            </w:r>
          </w:p>
        </w:tc>
      </w:tr>
      <w:tr w:rsidR="00873343" w14:paraId="148EE6D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B227929"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 xml:space="preserve">Vydávání a aktualizace ICT standardů řešení </w:t>
            </w:r>
          </w:p>
        </w:tc>
      </w:tr>
      <w:tr w:rsidR="00873343" w14:paraId="71F8924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93ADB36"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Vydávání standardů ICT managementu.</w:t>
            </w:r>
          </w:p>
        </w:tc>
      </w:tr>
      <w:tr w:rsidR="00873343" w14:paraId="6E893BB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810FB65"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Vytvoření souboru vzorových nefunkčních požadavků pro zakázky ICT veřejné správy</w:t>
            </w:r>
          </w:p>
        </w:tc>
      </w:tr>
      <w:tr w:rsidR="00873343" w14:paraId="128C7B31"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1C4B625"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Vytvoření souboru vzorových požadavků na centralizovaný AIS pro veřejné zadavatele</w:t>
            </w:r>
          </w:p>
        </w:tc>
      </w:tr>
      <w:tr w:rsidR="00873343" w14:paraId="78171C3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25EC0CC"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Vytvoření souboru vzorových požadavků na EKIS a HR pro veřejné zakázky</w:t>
            </w:r>
          </w:p>
        </w:tc>
      </w:tr>
      <w:tr w:rsidR="00873343" w14:paraId="4F0298A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9A2361C"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Vytvoření souboru vzorových požadavků na ESSL pro veřejné zakázky</w:t>
            </w:r>
          </w:p>
        </w:tc>
      </w:tr>
      <w:tr w:rsidR="00873343" w14:paraId="4DDD499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1A624C4"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Vytvoření souboru vzorových požadavků na funkcionality ISVS pro veřejné zakázky</w:t>
            </w:r>
          </w:p>
        </w:tc>
      </w:tr>
      <w:tr w:rsidR="00873343" w14:paraId="3C05228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D5D369E"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Vytvoření souboru vzorových požadavků na IS orgánů samosprávy</w:t>
            </w:r>
          </w:p>
        </w:tc>
      </w:tr>
      <w:tr w:rsidR="00873343" w14:paraId="39F8EEB5"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2C0AEB7D"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IKČR 5.07 Centrální sdílené agendové systémy pro přenesenou působnost</w:t>
            </w:r>
          </w:p>
        </w:tc>
      </w:tr>
      <w:tr w:rsidR="00873343" w14:paraId="4204F73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DEA567F"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Agendový informační systém správy voleb</w:t>
            </w:r>
          </w:p>
        </w:tc>
      </w:tr>
      <w:tr w:rsidR="00873343" w14:paraId="5C5B35A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38CD1D8"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ARES 2.0 (Základní modernizace)</w:t>
            </w:r>
          </w:p>
        </w:tc>
      </w:tr>
      <w:tr w:rsidR="00873343" w14:paraId="6CD7571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225BD2E"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Elektronická matrika</w:t>
            </w:r>
          </w:p>
        </w:tc>
      </w:tr>
      <w:tr w:rsidR="00873343" w14:paraId="1117F3C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C33FA59"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Monitoring Approach (podpora on-line služeb nové SZP) Mze</w:t>
            </w:r>
          </w:p>
        </w:tc>
      </w:tr>
      <w:tr w:rsidR="00873343" w14:paraId="414D526A"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5EF03C7C"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IKČR 5.08 Sdílené informační systémy samospráv</w:t>
            </w:r>
          </w:p>
        </w:tc>
      </w:tr>
      <w:tr w:rsidR="00873343" w14:paraId="40AC41C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E5F7F87"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ROS - IAIS - 2020+</w:t>
            </w:r>
          </w:p>
        </w:tc>
      </w:tr>
      <w:tr w:rsidR="00873343" w14:paraId="3A3AE0E3"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2B6419B4"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IKČR 5.09 Propojený datový fond (PPDF).</w:t>
            </w:r>
          </w:p>
        </w:tc>
      </w:tr>
      <w:tr w:rsidR="00873343" w14:paraId="3F98E8E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FD23DC7"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Digitální Česko - budování referenčního rozhraní propojeného datového fondu</w:t>
            </w:r>
          </w:p>
        </w:tc>
      </w:tr>
      <w:tr w:rsidR="00873343" w14:paraId="012C119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82C28F4"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Justiční Service Bus (ESB)</w:t>
            </w:r>
          </w:p>
        </w:tc>
      </w:tr>
      <w:tr w:rsidR="00873343" w14:paraId="48456713"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2AB14B0"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Propojení a otevření datového fondu ČBÚ</w:t>
            </w:r>
          </w:p>
        </w:tc>
      </w:tr>
      <w:tr w:rsidR="00873343" w14:paraId="191B207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9901FA7"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Propojení a otevření datového fondu ČSÚ</w:t>
            </w:r>
          </w:p>
        </w:tc>
      </w:tr>
      <w:tr w:rsidR="00873343" w14:paraId="7411726D"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0B82933"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Propojení a otevření datového fondu ČÚZK - mandatorní záměr</w:t>
            </w:r>
          </w:p>
        </w:tc>
      </w:tr>
      <w:tr w:rsidR="00873343" w14:paraId="5C431BC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C5FA4D3"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Propojení a otevření datového fondu MZV</w:t>
            </w:r>
          </w:p>
        </w:tc>
      </w:tr>
      <w:tr w:rsidR="00873343" w14:paraId="6ED0C37F"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58D7511"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Propojení a otevření datového fondu resortu MPSV</w:t>
            </w:r>
          </w:p>
        </w:tc>
      </w:tr>
      <w:tr w:rsidR="00873343" w14:paraId="5403D2D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9E8D36D"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Propojený datový fond - úprava eGovernment service bus ke sdílení dat</w:t>
            </w:r>
          </w:p>
        </w:tc>
      </w:tr>
      <w:tr w:rsidR="00873343" w14:paraId="2284C01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1BC5E91"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Rozvoj základní rezortní infrastruktury elektronického zdravotnictví ČR</w:t>
            </w:r>
          </w:p>
        </w:tc>
      </w:tr>
      <w:tr w:rsidR="00873343" w14:paraId="0A950E6D"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9C8E20E"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[P] Program - Budování propojeného datového fondu</w:t>
            </w:r>
          </w:p>
        </w:tc>
      </w:tr>
      <w:tr w:rsidR="00873343" w14:paraId="12B9F1C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3572F30"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Program digitalizace a optimalizace systému zdravotní péče o pacienty s vzácnými onemocněními</w:t>
            </w:r>
          </w:p>
        </w:tc>
      </w:tr>
      <w:tr w:rsidR="00873343" w14:paraId="0CE80A92"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27CE84A"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ROS - 2020+</w:t>
            </w:r>
          </w:p>
        </w:tc>
      </w:tr>
      <w:tr w:rsidR="00873343" w14:paraId="7FA1F57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CEA328C"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SSREG - 2020+ (soustava stat. registrů)</w:t>
            </w:r>
          </w:p>
        </w:tc>
      </w:tr>
      <w:tr w:rsidR="00873343" w14:paraId="21FDECC1"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352FE99"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IKČR 5.10 Veřejný datový fond.</w:t>
            </w:r>
          </w:p>
        </w:tc>
      </w:tr>
      <w:tr w:rsidR="00873343" w14:paraId="65DD915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570724C"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Podpora využívání otevřených zdrojů dat - zvýšení kvality národního katalogu otevřených dat</w:t>
            </w:r>
          </w:p>
        </w:tc>
      </w:tr>
      <w:tr w:rsidR="00873343" w14:paraId="1025E76D"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01DBE9B"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Publikace číselníků ve veřejném datovém fondu</w:t>
            </w:r>
          </w:p>
        </w:tc>
      </w:tr>
      <w:tr w:rsidR="00873343" w14:paraId="45312919"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192BED09"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IKČR 5.12 Efektivní kontrola a koordinace IT zakázek</w:t>
            </w:r>
          </w:p>
        </w:tc>
      </w:tr>
      <w:tr w:rsidR="00873343" w14:paraId="1D99357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A028446"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Efektivní reporting záměrů učinit výdaj v IT dle UV86</w:t>
            </w:r>
          </w:p>
        </w:tc>
      </w:tr>
      <w:tr w:rsidR="00873343" w14:paraId="673338DD"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9A4ED60"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Podpora návrhu zadávací dokumentace pro úspěšnou veřejnou soutěž (P17)</w:t>
            </w:r>
          </w:p>
        </w:tc>
      </w:tr>
      <w:tr w:rsidR="00873343" w14:paraId="720EB4A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31970F2"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Rozšíření katalogu cílů a záměrů DČ na katalog IT akcí </w:t>
            </w:r>
          </w:p>
        </w:tc>
      </w:tr>
      <w:tr w:rsidR="00873343" w14:paraId="4B36051D"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935421C"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Zavedení základů plánování, koordinace a řízení IT výdajů (IT controlling)</w:t>
            </w:r>
          </w:p>
        </w:tc>
      </w:tr>
      <w:tr w:rsidR="00873343" w14:paraId="259F858B"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726EF450" w14:textId="77777777" w:rsidR="00873343" w:rsidRDefault="00873343">
            <w:pPr>
              <w:rPr>
                <w:rFonts w:ascii="Arial Narrow" w:hAnsi="Arial Narrow" w:cs="Calibri"/>
                <w:b/>
                <w:bCs/>
                <w:color w:val="000000"/>
                <w:sz w:val="20"/>
                <w:szCs w:val="20"/>
              </w:rPr>
            </w:pPr>
            <w:r>
              <w:rPr>
                <w:rFonts w:ascii="Arial Narrow" w:hAnsi="Arial Narrow" w:cs="Calibri"/>
                <w:b/>
                <w:bCs/>
                <w:color w:val="000000"/>
                <w:sz w:val="20"/>
                <w:szCs w:val="20"/>
              </w:rPr>
              <w:t xml:space="preserve">IKČR 5.13 Budování a provoz agendových infomačních systémů nové generace </w:t>
            </w:r>
          </w:p>
        </w:tc>
      </w:tr>
      <w:tr w:rsidR="00873343" w14:paraId="7E33339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3D2EF4C"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Agendový informační systém pro správu daní nDIS, náhrada ADIS, GFŘ</w:t>
            </w:r>
          </w:p>
        </w:tc>
      </w:tr>
      <w:tr w:rsidR="00873343" w14:paraId="2ADE5CF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D4F00CC"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Agendový integrovaný cizinecký agendový systém (ICAS) - prováděcí projekt a zadávací dokumentace</w:t>
            </w:r>
          </w:p>
        </w:tc>
      </w:tr>
      <w:tr w:rsidR="00873343" w14:paraId="5673FB8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FA134D1"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Agendový integrovaný cizinecký agendový systém (ICAS) - realizace</w:t>
            </w:r>
          </w:p>
        </w:tc>
      </w:tr>
      <w:tr w:rsidR="00873343" w14:paraId="2F90F34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A8586CB"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Akreditační systém</w:t>
            </w:r>
          </w:p>
        </w:tc>
      </w:tr>
      <w:tr w:rsidR="00873343" w14:paraId="2449E41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6D213AE"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Analýza a návrh nového datového modelu IS VaVal</w:t>
            </w:r>
          </w:p>
        </w:tc>
      </w:tr>
      <w:tr w:rsidR="00873343" w14:paraId="7AE928A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1BFECB8"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Analýza agendových procesů a návrhy digitalizace</w:t>
            </w:r>
          </w:p>
        </w:tc>
      </w:tr>
      <w:tr w:rsidR="00873343" w14:paraId="3F7FB16D"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DCA933F"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Implementace dopadů nové legislativy (digitální ústava atd.) do ISKN</w:t>
            </w:r>
          </w:p>
        </w:tc>
      </w:tr>
      <w:tr w:rsidR="00873343" w14:paraId="79F9C25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0C67EC3"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Informační systém pozemkových úprav (ISPU)</w:t>
            </w:r>
          </w:p>
        </w:tc>
      </w:tr>
      <w:tr w:rsidR="00873343" w14:paraId="41D2E013"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DA1C36B"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Modernizace portálu Euroskop.cz</w:t>
            </w:r>
          </w:p>
        </w:tc>
      </w:tr>
      <w:tr w:rsidR="00873343" w14:paraId="410462A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1EB0AA6"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Náhrada AIS na Oracle Forms</w:t>
            </w:r>
          </w:p>
        </w:tc>
      </w:tr>
      <w:tr w:rsidR="00873343" w14:paraId="0CD1336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049DDDC"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Nová ESS</w:t>
            </w:r>
          </w:p>
        </w:tc>
      </w:tr>
      <w:tr w:rsidR="00873343" w14:paraId="45BF9D02"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0AE31F6"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PPDF a zavedení AI v AIS průmyslových práv, ÚPV</w:t>
            </w:r>
          </w:p>
        </w:tc>
      </w:tr>
      <w:tr w:rsidR="00873343" w14:paraId="3F64654C"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2F72C1E"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Restrukturalizační rejstřík (RePR - insolvence)</w:t>
            </w:r>
          </w:p>
        </w:tc>
      </w:tr>
      <w:tr w:rsidR="00873343" w14:paraId="4AF7081B"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98EEBC1"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Rezortní informační systém KHS MZČR</w:t>
            </w:r>
          </w:p>
        </w:tc>
      </w:tr>
      <w:tr w:rsidR="00873343" w14:paraId="264F748C"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1FEC81B"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Rozvoj informačního systému hygienické služby (hygienických registrů) s výstupy GDPR</w:t>
            </w:r>
          </w:p>
        </w:tc>
      </w:tr>
      <w:tr w:rsidR="00873343" w14:paraId="4493D7D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136F64D"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Rozvoj technologické platformy registrů NZIS, modernizace vytěžování jejich obsahu a rozšíření jejich informační kapacity</w:t>
            </w:r>
          </w:p>
        </w:tc>
      </w:tr>
      <w:tr w:rsidR="00873343" w14:paraId="12FBE50B"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6CC3436"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Zajištění provozu nových ICT služeb programu Digitální Česko</w:t>
            </w:r>
          </w:p>
        </w:tc>
      </w:tr>
      <w:tr w:rsidR="00873343" w14:paraId="4EAA6FDD"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48EA059" w14:textId="77777777" w:rsidR="00873343" w:rsidRDefault="00873343">
            <w:pPr>
              <w:ind w:firstLineChars="100" w:firstLine="200"/>
              <w:rPr>
                <w:rFonts w:ascii="Arial Narrow" w:hAnsi="Arial Narrow" w:cs="Calibri"/>
                <w:color w:val="000000"/>
                <w:sz w:val="20"/>
                <w:szCs w:val="20"/>
              </w:rPr>
            </w:pPr>
            <w:r>
              <w:rPr>
                <w:rFonts w:ascii="Arial Narrow" w:hAnsi="Arial Narrow" w:cs="Calibri"/>
                <w:color w:val="000000"/>
                <w:sz w:val="20"/>
                <w:szCs w:val="20"/>
              </w:rPr>
              <w:t>SIS_0_Jednotný metainformační systém státní statistické služby, ČSÚ</w:t>
            </w:r>
          </w:p>
        </w:tc>
      </w:tr>
      <w:tr w:rsidR="00873343" w14:paraId="39EAF32C" w14:textId="77777777" w:rsidTr="00873343">
        <w:trPr>
          <w:trHeight w:val="280"/>
        </w:trPr>
        <w:tc>
          <w:tcPr>
            <w:tcW w:w="9072" w:type="dxa"/>
            <w:tcBorders>
              <w:top w:val="single" w:sz="4" w:space="0" w:color="DDEBF7"/>
              <w:left w:val="nil"/>
              <w:bottom w:val="nil"/>
              <w:right w:val="nil"/>
            </w:tcBorders>
            <w:shd w:val="clear" w:color="1F4E78" w:fill="1F4E78"/>
            <w:noWrap/>
            <w:vAlign w:val="bottom"/>
            <w:hideMark/>
          </w:tcPr>
          <w:p w14:paraId="7B9262F3" w14:textId="77777777" w:rsidR="00873343" w:rsidRDefault="00873343">
            <w:pPr>
              <w:rPr>
                <w:rFonts w:ascii="Arial Narrow" w:hAnsi="Arial Narrow" w:cs="Calibri"/>
                <w:b/>
                <w:bCs/>
                <w:color w:val="FFFFFF"/>
                <w:sz w:val="20"/>
                <w:szCs w:val="20"/>
              </w:rPr>
            </w:pPr>
            <w:r>
              <w:rPr>
                <w:rFonts w:ascii="Arial Narrow" w:hAnsi="Arial Narrow" w:cs="Calibri"/>
                <w:b/>
                <w:bCs/>
                <w:color w:val="FFFFFF"/>
                <w:sz w:val="20"/>
                <w:szCs w:val="20"/>
              </w:rPr>
              <w:t>Celkový součet</w:t>
            </w:r>
          </w:p>
        </w:tc>
      </w:tr>
    </w:tbl>
    <w:p w14:paraId="4D67341C" w14:textId="77777777" w:rsidR="005C0DF8" w:rsidRPr="005C0DF8" w:rsidRDefault="005C0DF8" w:rsidP="00B74602">
      <w:pPr>
        <w:rPr>
          <w:lang w:eastAsia="en-US"/>
        </w:rPr>
      </w:pPr>
    </w:p>
    <w:p w14:paraId="489650A7" w14:textId="5EBA9BCC" w:rsidR="009D2B45" w:rsidRPr="009D2B45" w:rsidRDefault="009D2B45" w:rsidP="00B74602"/>
    <w:p w14:paraId="51DA4B02" w14:textId="77777777" w:rsidR="00FA3930" w:rsidRPr="00FA3930" w:rsidRDefault="00FA3930" w:rsidP="00B74602"/>
    <w:p w14:paraId="3FD4C43F" w14:textId="77777777" w:rsidR="005279BD" w:rsidRDefault="005279BD" w:rsidP="00B74602">
      <w:pPr>
        <w:rPr>
          <w:rFonts w:ascii="Arial" w:eastAsiaTheme="minorHAnsi" w:hAnsi="Arial"/>
          <w:color w:val="009FE3"/>
          <w:spacing w:val="-2"/>
          <w:sz w:val="48"/>
          <w:szCs w:val="48"/>
          <w:lang w:eastAsia="en-US"/>
        </w:rPr>
      </w:pPr>
      <w:r>
        <w:br w:type="page"/>
      </w:r>
    </w:p>
    <w:p w14:paraId="3E96F85C" w14:textId="7739C7B7" w:rsidR="00257AC6" w:rsidRPr="00E9318B" w:rsidRDefault="00FA3930" w:rsidP="00B74602">
      <w:pPr>
        <w:pStyle w:val="Nadpis1"/>
        <w:rPr>
          <w:rFonts w:ascii="Arial Narrow" w:hAnsi="Arial Narrow"/>
        </w:rPr>
      </w:pPr>
      <w:bookmarkStart w:id="14" w:name="_Toc38881830"/>
      <w:r w:rsidRPr="00E9318B">
        <w:rPr>
          <w:rFonts w:ascii="Arial Narrow" w:hAnsi="Arial Narrow"/>
        </w:rPr>
        <w:t xml:space="preserve">Kontaktní osoby </w:t>
      </w:r>
      <w:r w:rsidR="00894B85" w:rsidRPr="00E9318B">
        <w:rPr>
          <w:rFonts w:ascii="Arial Narrow" w:hAnsi="Arial Narrow"/>
        </w:rPr>
        <w:t>- plánované záměry</w:t>
      </w:r>
      <w:r w:rsidR="00257AC6" w:rsidRPr="00E9318B">
        <w:rPr>
          <w:rFonts w:ascii="Arial Narrow" w:hAnsi="Arial Narrow"/>
        </w:rPr>
        <w:t xml:space="preserve"> </w:t>
      </w:r>
      <w:r w:rsidR="00894B85" w:rsidRPr="00E9318B">
        <w:rPr>
          <w:rFonts w:ascii="Arial Narrow" w:hAnsi="Arial Narrow"/>
        </w:rPr>
        <w:t xml:space="preserve">(klasifikace </w:t>
      </w:r>
      <w:r w:rsidR="00257AC6" w:rsidRPr="00E9318B">
        <w:rPr>
          <w:rFonts w:ascii="Arial Narrow" w:hAnsi="Arial Narrow"/>
        </w:rPr>
        <w:t>B,</w:t>
      </w:r>
      <w:r w:rsidR="00697042" w:rsidRPr="00E9318B">
        <w:rPr>
          <w:rFonts w:ascii="Arial Narrow" w:hAnsi="Arial Narrow"/>
        </w:rPr>
        <w:t xml:space="preserve"> </w:t>
      </w:r>
      <w:r w:rsidR="00257AC6" w:rsidRPr="00E9318B">
        <w:rPr>
          <w:rFonts w:ascii="Arial Narrow" w:hAnsi="Arial Narrow"/>
        </w:rPr>
        <w:t>C)</w:t>
      </w:r>
      <w:bookmarkEnd w:id="14"/>
    </w:p>
    <w:tbl>
      <w:tblPr>
        <w:tblW w:w="9072" w:type="dxa"/>
        <w:tblCellMar>
          <w:left w:w="70" w:type="dxa"/>
          <w:right w:w="70" w:type="dxa"/>
        </w:tblCellMar>
        <w:tblLook w:val="04A0" w:firstRow="1" w:lastRow="0" w:firstColumn="1" w:lastColumn="0" w:noHBand="0" w:noVBand="1"/>
      </w:tblPr>
      <w:tblGrid>
        <w:gridCol w:w="9072"/>
      </w:tblGrid>
      <w:tr w:rsidR="00873343" w:rsidRPr="00DC3BE7" w14:paraId="7762824D" w14:textId="77777777" w:rsidTr="00873343">
        <w:trPr>
          <w:trHeight w:val="380"/>
        </w:trPr>
        <w:tc>
          <w:tcPr>
            <w:tcW w:w="9072" w:type="dxa"/>
            <w:tcBorders>
              <w:top w:val="nil"/>
              <w:left w:val="nil"/>
              <w:bottom w:val="single" w:sz="4" w:space="0" w:color="5B9BD5"/>
              <w:right w:val="nil"/>
            </w:tcBorders>
            <w:shd w:val="clear" w:color="1F4E78" w:fill="1F4E78"/>
            <w:noWrap/>
            <w:vAlign w:val="bottom"/>
            <w:hideMark/>
          </w:tcPr>
          <w:p w14:paraId="6DAF4121" w14:textId="77777777" w:rsidR="00873343" w:rsidRPr="00DC3BE7" w:rsidRDefault="00873343" w:rsidP="00873343">
            <w:pPr>
              <w:rPr>
                <w:rFonts w:ascii="Arial Narrow" w:hAnsi="Arial Narrow" w:cs="Calibri"/>
                <w:b/>
                <w:bCs/>
                <w:color w:val="FFFFFF"/>
                <w:sz w:val="20"/>
                <w:szCs w:val="20"/>
              </w:rPr>
            </w:pPr>
            <w:r w:rsidRPr="00DC3BE7">
              <w:rPr>
                <w:rFonts w:ascii="Arial Narrow" w:hAnsi="Arial Narrow" w:cs="Calibri"/>
                <w:b/>
                <w:bCs/>
                <w:color w:val="FFFFFF"/>
                <w:sz w:val="20"/>
                <w:szCs w:val="20"/>
              </w:rPr>
              <w:t>Gestor - Kontaktní osoba - Název záměru</w:t>
            </w:r>
          </w:p>
        </w:tc>
      </w:tr>
      <w:tr w:rsidR="00873343" w:rsidRPr="00DC3BE7" w14:paraId="0930E21A"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192DB2CB"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Česká správa sociálního zabezpečení</w:t>
            </w:r>
          </w:p>
        </w:tc>
      </w:tr>
      <w:tr w:rsidR="00873343" w:rsidRPr="00DC3BE7" w14:paraId="5389F35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35EB672"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Zdeněk Šindelář, Jana Nováková</w:t>
            </w:r>
          </w:p>
        </w:tc>
      </w:tr>
      <w:tr w:rsidR="00873343" w:rsidRPr="00DC3BE7" w14:paraId="7655D3BD"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E48B508"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Harmonizace IK ČSSZ s IKČR a zavedení EA do řídící praxe</w:t>
            </w:r>
          </w:p>
        </w:tc>
      </w:tr>
      <w:tr w:rsidR="00873343" w:rsidRPr="00DC3BE7" w14:paraId="4A9E1209"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55A8DFC9"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Český báňský úřad</w:t>
            </w:r>
          </w:p>
        </w:tc>
      </w:tr>
      <w:tr w:rsidR="00873343" w:rsidRPr="00DC3BE7" w14:paraId="455F283F"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D26D251"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Viktor Křivonoska</w:t>
            </w:r>
          </w:p>
        </w:tc>
      </w:tr>
      <w:tr w:rsidR="00873343" w:rsidRPr="00DC3BE7" w14:paraId="4F1D768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E97C2EA"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Harmonizace IK ČBÚ s IKČR</w:t>
            </w:r>
          </w:p>
        </w:tc>
      </w:tr>
      <w:tr w:rsidR="00873343" w:rsidRPr="00DC3BE7" w14:paraId="4B306E52"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8590C0F"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Propojení a otevření datového fondu ČBÚ</w:t>
            </w:r>
          </w:p>
        </w:tc>
      </w:tr>
      <w:tr w:rsidR="00873343" w:rsidRPr="00DC3BE7" w14:paraId="0A19CE26"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1C051596"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Český statistický úřad</w:t>
            </w:r>
          </w:p>
        </w:tc>
      </w:tr>
      <w:tr w:rsidR="00873343" w:rsidRPr="00DC3BE7" w14:paraId="57E698CB"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B063331"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Nepřiřazeno</w:t>
            </w:r>
          </w:p>
        </w:tc>
      </w:tr>
      <w:tr w:rsidR="00873343" w:rsidRPr="00DC3BE7" w14:paraId="13C2CE1C"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4809437"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Harmonizace IK ČSÚ s IKČR a/nebo zavedení EA do řídící praxe</w:t>
            </w:r>
          </w:p>
        </w:tc>
      </w:tr>
      <w:tr w:rsidR="00873343" w:rsidRPr="00DC3BE7" w14:paraId="7D757CC3"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369D0A1"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Propojení a otevření datového fondu ČSÚ</w:t>
            </w:r>
          </w:p>
        </w:tc>
      </w:tr>
      <w:tr w:rsidR="00873343" w:rsidRPr="00DC3BE7" w14:paraId="7F214EB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F404199"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Ondřej Felix</w:t>
            </w:r>
          </w:p>
        </w:tc>
      </w:tr>
      <w:tr w:rsidR="00873343" w:rsidRPr="00DC3BE7" w14:paraId="6B002D6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BD4BA69"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Publikace číselníků ve veřejném datovém fondu</w:t>
            </w:r>
          </w:p>
        </w:tc>
      </w:tr>
      <w:tr w:rsidR="00873343" w:rsidRPr="00DC3BE7" w14:paraId="3B4AC603"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0D9B6E9"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Petr Eliáš</w:t>
            </w:r>
          </w:p>
        </w:tc>
      </w:tr>
      <w:tr w:rsidR="00873343" w:rsidRPr="00DC3BE7" w14:paraId="62D4C93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E9B31DD"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SIS_0_Jednotný metainformační systém státní statistické služby, ČSÚ</w:t>
            </w:r>
          </w:p>
        </w:tc>
      </w:tr>
      <w:tr w:rsidR="00873343" w:rsidRPr="00DC3BE7" w14:paraId="686CB2FC"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8394730"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Michal Čigáš</w:t>
            </w:r>
          </w:p>
        </w:tc>
      </w:tr>
      <w:tr w:rsidR="00873343" w:rsidRPr="00DC3BE7" w14:paraId="0BE7631F"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D1B5061"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ROS - 2020+</w:t>
            </w:r>
          </w:p>
        </w:tc>
      </w:tr>
      <w:tr w:rsidR="00873343" w:rsidRPr="00DC3BE7" w14:paraId="0DD990D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6D2537C"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ROS - IAIS - 2020+</w:t>
            </w:r>
          </w:p>
        </w:tc>
      </w:tr>
      <w:tr w:rsidR="00873343" w:rsidRPr="00DC3BE7" w14:paraId="40431C6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E975FCD"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SSREG - 2020+ (soustava stat. registrů)</w:t>
            </w:r>
          </w:p>
        </w:tc>
      </w:tr>
      <w:tr w:rsidR="00873343" w:rsidRPr="00DC3BE7" w14:paraId="3413640B"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69A68399"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Generální finanční ředitelství</w:t>
            </w:r>
          </w:p>
        </w:tc>
      </w:tr>
      <w:tr w:rsidR="00873343" w:rsidRPr="00DC3BE7" w14:paraId="62F4717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6F1BD34"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Jiří Fridrich</w:t>
            </w:r>
          </w:p>
        </w:tc>
      </w:tr>
      <w:tr w:rsidR="00873343" w:rsidRPr="00DC3BE7" w14:paraId="03C0F18C"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6B1F2EA"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Agendový informační systém pro správu daní nDIS, náhrada ADIS, GFŘ</w:t>
            </w:r>
          </w:p>
        </w:tc>
      </w:tr>
      <w:tr w:rsidR="00873343" w:rsidRPr="00DC3BE7" w14:paraId="2B9F4C61"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1BFF48F9"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Ministerstvo dopravy ČR</w:t>
            </w:r>
          </w:p>
        </w:tc>
      </w:tr>
      <w:tr w:rsidR="00873343" w:rsidRPr="00DC3BE7" w14:paraId="10A7993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941E980"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František Štefela</w:t>
            </w:r>
          </w:p>
        </w:tc>
      </w:tr>
      <w:tr w:rsidR="00873343" w:rsidRPr="00DC3BE7" w14:paraId="5B609C9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8AC7712"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Harmonizace IK MD s IKČR a/nebo zavedení EA do řídící praxe</w:t>
            </w:r>
          </w:p>
        </w:tc>
      </w:tr>
      <w:tr w:rsidR="00873343" w:rsidRPr="00DC3BE7" w14:paraId="37548577"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24644FC2"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Ministerstvo financí ČR</w:t>
            </w:r>
          </w:p>
        </w:tc>
      </w:tr>
      <w:tr w:rsidR="00873343" w:rsidRPr="00DC3BE7" w14:paraId="166EBC32"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09104B7"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Radoslav Bulíř</w:t>
            </w:r>
          </w:p>
        </w:tc>
      </w:tr>
      <w:tr w:rsidR="00873343" w:rsidRPr="00DC3BE7" w14:paraId="1461B88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1368A3B"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ARES 2.0 (Základní modernizace)</w:t>
            </w:r>
          </w:p>
        </w:tc>
      </w:tr>
      <w:tr w:rsidR="00873343" w:rsidRPr="00DC3BE7" w14:paraId="46A671DE"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3F0C446"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Ministerstvo kultury ČR</w:t>
            </w:r>
          </w:p>
        </w:tc>
      </w:tr>
      <w:tr w:rsidR="00873343" w:rsidRPr="00DC3BE7" w14:paraId="7DA69E1D"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A6B3394"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Josef Praks</w:t>
            </w:r>
          </w:p>
        </w:tc>
      </w:tr>
      <w:tr w:rsidR="00873343" w:rsidRPr="00DC3BE7" w14:paraId="0C7D52C3"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C0CA75B"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Harmonizace IK MK s IKČR a zavedení EA do řídící praxe</w:t>
            </w:r>
          </w:p>
        </w:tc>
      </w:tr>
    </w:tbl>
    <w:p w14:paraId="67CA31D9" w14:textId="77777777" w:rsidR="00DC3BE7" w:rsidRDefault="00DC3BE7">
      <w:r>
        <w:br w:type="page"/>
      </w:r>
    </w:p>
    <w:tbl>
      <w:tblPr>
        <w:tblW w:w="9072" w:type="dxa"/>
        <w:tblCellMar>
          <w:left w:w="70" w:type="dxa"/>
          <w:right w:w="70" w:type="dxa"/>
        </w:tblCellMar>
        <w:tblLook w:val="04A0" w:firstRow="1" w:lastRow="0" w:firstColumn="1" w:lastColumn="0" w:noHBand="0" w:noVBand="1"/>
      </w:tblPr>
      <w:tblGrid>
        <w:gridCol w:w="9072"/>
      </w:tblGrid>
      <w:tr w:rsidR="00873343" w:rsidRPr="00DC3BE7" w14:paraId="655DE59E" w14:textId="77777777" w:rsidTr="00873343">
        <w:trPr>
          <w:trHeight w:val="380"/>
        </w:trPr>
        <w:tc>
          <w:tcPr>
            <w:tcW w:w="9072" w:type="dxa"/>
            <w:tcBorders>
              <w:top w:val="nil"/>
              <w:left w:val="nil"/>
              <w:bottom w:val="single" w:sz="4" w:space="0" w:color="5B9BD5"/>
              <w:right w:val="nil"/>
            </w:tcBorders>
            <w:shd w:val="clear" w:color="1F4E78" w:fill="1F4E78"/>
            <w:noWrap/>
            <w:vAlign w:val="bottom"/>
            <w:hideMark/>
          </w:tcPr>
          <w:p w14:paraId="0BAF7666" w14:textId="4ABA4A88" w:rsidR="00873343" w:rsidRPr="00DC3BE7" w:rsidRDefault="00873343" w:rsidP="00873343">
            <w:pPr>
              <w:rPr>
                <w:rFonts w:ascii="Arial Narrow" w:hAnsi="Arial Narrow" w:cs="Calibri"/>
                <w:b/>
                <w:bCs/>
                <w:color w:val="FFFFFF"/>
                <w:sz w:val="20"/>
                <w:szCs w:val="20"/>
              </w:rPr>
            </w:pPr>
            <w:r w:rsidRPr="00DC3BE7">
              <w:rPr>
                <w:rFonts w:ascii="Arial Narrow" w:hAnsi="Arial Narrow" w:cs="Calibri"/>
                <w:b/>
                <w:bCs/>
                <w:color w:val="FFFFFF"/>
                <w:sz w:val="20"/>
                <w:szCs w:val="20"/>
              </w:rPr>
              <w:t>Gestor - Kontaktní osoba - Název záměru</w:t>
            </w:r>
          </w:p>
        </w:tc>
      </w:tr>
      <w:tr w:rsidR="00873343" w:rsidRPr="00DC3BE7" w14:paraId="327F27CA"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3EDCAA54"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Ministerstvo práce a sociálních věcí ČR</w:t>
            </w:r>
          </w:p>
        </w:tc>
      </w:tr>
      <w:tr w:rsidR="00873343" w:rsidRPr="00DC3BE7" w14:paraId="7FFCF2BC"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32650F7"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Zdeněk Šindelář, Jana Nováková</w:t>
            </w:r>
          </w:p>
        </w:tc>
      </w:tr>
      <w:tr w:rsidR="00873343" w:rsidRPr="00DC3BE7" w14:paraId="61B8690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5F922CA"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Harmonizace IK MPSV s IKČR a zavedení EA do řídící praxe</w:t>
            </w:r>
          </w:p>
        </w:tc>
      </w:tr>
      <w:tr w:rsidR="00873343" w:rsidRPr="00DC3BE7" w14:paraId="4448773F"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AA26D4F"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Propojení a otevření datového fondu resortu MPSV</w:t>
            </w:r>
          </w:p>
        </w:tc>
      </w:tr>
      <w:tr w:rsidR="00873343" w:rsidRPr="00DC3BE7" w14:paraId="24A25D67"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2B1375FE"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Ministerstvo pro místní rozvoj ČR</w:t>
            </w:r>
          </w:p>
        </w:tc>
      </w:tr>
      <w:tr w:rsidR="00873343" w:rsidRPr="00DC3BE7" w14:paraId="29BC5DA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3E600E1"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Markéta Adámková</w:t>
            </w:r>
          </w:p>
        </w:tc>
      </w:tr>
      <w:tr w:rsidR="00873343" w:rsidRPr="00DC3BE7" w14:paraId="4F2C77D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A61A610"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Vytvoření souboru vzorových nefunkčních požadavků pro zakázky ICT veřejné správy</w:t>
            </w:r>
          </w:p>
        </w:tc>
      </w:tr>
      <w:tr w:rsidR="00873343" w:rsidRPr="00DC3BE7" w14:paraId="7CF2B1CF"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7FE96F8"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Vytvoření souboru vzorových požadavků na centralizovaný AIS pro veřejné zadavatele</w:t>
            </w:r>
          </w:p>
        </w:tc>
      </w:tr>
      <w:tr w:rsidR="00873343" w:rsidRPr="00DC3BE7" w14:paraId="5843147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59C4D03"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Martin Tax</w:t>
            </w:r>
          </w:p>
        </w:tc>
      </w:tr>
      <w:tr w:rsidR="00873343" w:rsidRPr="00DC3BE7" w14:paraId="52502AE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075627D"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Registr strategií, koncepcí a záměrů (projektů) eGovernment</w:t>
            </w:r>
          </w:p>
        </w:tc>
      </w:tr>
      <w:tr w:rsidR="00873343" w:rsidRPr="00DC3BE7" w14:paraId="2E77E87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88AC36C"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není určen</w:t>
            </w:r>
          </w:p>
        </w:tc>
      </w:tr>
      <w:tr w:rsidR="00873343" w:rsidRPr="00DC3BE7" w14:paraId="1E5CD68C"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91DFC17"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Vytvoření souboru vzorových požadavků na IS orgánů samosprávy</w:t>
            </w:r>
          </w:p>
        </w:tc>
      </w:tr>
      <w:tr w:rsidR="00873343" w:rsidRPr="00DC3BE7" w14:paraId="05981C8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A9F8AAE"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Pavel Hrabě</w:t>
            </w:r>
          </w:p>
        </w:tc>
      </w:tr>
      <w:tr w:rsidR="00873343" w:rsidRPr="00DC3BE7" w14:paraId="028A6B6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78BA01E"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Podpora návrhu zadávací dokumentace pro úspěšnou veřejnou soutěž (P17)</w:t>
            </w:r>
          </w:p>
        </w:tc>
      </w:tr>
      <w:tr w:rsidR="00873343" w:rsidRPr="00DC3BE7" w14:paraId="28BE41BC"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1347135B"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Ministerstvo průmyslu a obchodu ČR</w:t>
            </w:r>
          </w:p>
        </w:tc>
      </w:tr>
      <w:tr w:rsidR="00873343" w:rsidRPr="00DC3BE7" w14:paraId="7FB1A49C"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5EC9234"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Jan Klocperk</w:t>
            </w:r>
          </w:p>
        </w:tc>
      </w:tr>
      <w:tr w:rsidR="00873343" w:rsidRPr="00DC3BE7" w14:paraId="23B9F58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D04FF10"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Analýza agendových procesů a návrhy digitalizace</w:t>
            </w:r>
          </w:p>
        </w:tc>
      </w:tr>
      <w:tr w:rsidR="00873343" w:rsidRPr="00DC3BE7" w14:paraId="0A060972"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300D51C0"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Ministerstvo spravedlnosti ČR</w:t>
            </w:r>
          </w:p>
        </w:tc>
      </w:tr>
      <w:tr w:rsidR="00873343" w:rsidRPr="00DC3BE7" w14:paraId="6BFB8B0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4A513F6"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Eva Vidová</w:t>
            </w:r>
          </w:p>
        </w:tc>
      </w:tr>
      <w:tr w:rsidR="00873343" w:rsidRPr="00DC3BE7" w14:paraId="2E5201A1"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C114A09"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Justiční Service Bus (ESB)</w:t>
            </w:r>
          </w:p>
        </w:tc>
      </w:tr>
      <w:tr w:rsidR="00873343" w:rsidRPr="00DC3BE7" w14:paraId="1A3D404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B154679"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Náhrada AIS na Oracle Forms</w:t>
            </w:r>
          </w:p>
        </w:tc>
      </w:tr>
      <w:tr w:rsidR="00873343" w:rsidRPr="00DC3BE7" w14:paraId="0DFB129F"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AD8106E"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Přemysl Sezemský</w:t>
            </w:r>
          </w:p>
        </w:tc>
      </w:tr>
      <w:tr w:rsidR="00873343" w:rsidRPr="00DC3BE7" w14:paraId="2976AFD3"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4061C40"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Restrukturalizační rejstřík (RePR - insolvence)</w:t>
            </w:r>
          </w:p>
        </w:tc>
      </w:tr>
      <w:tr w:rsidR="00873343" w:rsidRPr="00DC3BE7" w14:paraId="4DDF2778"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4943ECC5"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Ministerstvo vnitra ČR</w:t>
            </w:r>
          </w:p>
        </w:tc>
      </w:tr>
      <w:tr w:rsidR="00873343" w:rsidRPr="00DC3BE7" w14:paraId="061D71E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4FA01A3"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Daniel Všetečka</w:t>
            </w:r>
          </w:p>
        </w:tc>
      </w:tr>
      <w:tr w:rsidR="00873343" w:rsidRPr="00DC3BE7" w14:paraId="03A7F90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2A87547"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Podpora využívání otevřených zdrojů dat - zvýšení kvality národního katalogu otevřených dat</w:t>
            </w:r>
          </w:p>
        </w:tc>
      </w:tr>
      <w:tr w:rsidR="00873343" w:rsidRPr="00DC3BE7" w14:paraId="11F60E4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E08C839"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Jaromír Miškovský</w:t>
            </w:r>
          </w:p>
        </w:tc>
      </w:tr>
      <w:tr w:rsidR="00873343" w:rsidRPr="00DC3BE7" w14:paraId="180F464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78E458F"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Akční plán pro boj s vendor lock-in a rozšíření využití "open source" ve veřejné správě</w:t>
            </w:r>
          </w:p>
        </w:tc>
      </w:tr>
      <w:tr w:rsidR="00873343" w:rsidRPr="00DC3BE7" w14:paraId="59343A7B"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D080F00"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Metodická a procesní podpora OpenSource</w:t>
            </w:r>
          </w:p>
        </w:tc>
      </w:tr>
      <w:tr w:rsidR="00873343" w:rsidRPr="00DC3BE7" w14:paraId="7AA5457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3B46576"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Lenka Švejdarová</w:t>
            </w:r>
          </w:p>
        </w:tc>
      </w:tr>
      <w:tr w:rsidR="00873343" w:rsidRPr="00DC3BE7" w14:paraId="55636DE5"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166F21F"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Elektronická matrika</w:t>
            </w:r>
          </w:p>
        </w:tc>
      </w:tr>
      <w:tr w:rsidR="00873343" w:rsidRPr="00DC3BE7" w14:paraId="437ABD4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27BD3D7"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Luboš Šafránek</w:t>
            </w:r>
          </w:p>
        </w:tc>
      </w:tr>
      <w:tr w:rsidR="00873343" w:rsidRPr="00DC3BE7" w14:paraId="1E3C6A8B"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6BCA615"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Agendový integrovaný cizinecký agendový systém (ICAS) - prováděcí projekt a zadávací dokumentace</w:t>
            </w:r>
          </w:p>
        </w:tc>
      </w:tr>
      <w:tr w:rsidR="00873343" w:rsidRPr="00DC3BE7" w14:paraId="5F9F75AB"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ED01417"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Agendový integrovaný cizinecký agendový systém (ICAS) - realizace</w:t>
            </w:r>
          </w:p>
        </w:tc>
      </w:tr>
    </w:tbl>
    <w:p w14:paraId="2B08C17A" w14:textId="77777777" w:rsidR="00873343" w:rsidRPr="00DC3BE7" w:rsidRDefault="00873343">
      <w:pPr>
        <w:rPr>
          <w:rFonts w:ascii="Arial Narrow" w:hAnsi="Arial Narrow"/>
          <w:sz w:val="20"/>
          <w:szCs w:val="20"/>
        </w:rPr>
      </w:pPr>
      <w:r w:rsidRPr="00DC3BE7">
        <w:rPr>
          <w:rFonts w:ascii="Arial Narrow" w:hAnsi="Arial Narrow"/>
          <w:sz w:val="20"/>
          <w:szCs w:val="20"/>
        </w:rPr>
        <w:br w:type="page"/>
      </w:r>
    </w:p>
    <w:tbl>
      <w:tblPr>
        <w:tblW w:w="9072" w:type="dxa"/>
        <w:tblCellMar>
          <w:left w:w="70" w:type="dxa"/>
          <w:right w:w="70" w:type="dxa"/>
        </w:tblCellMar>
        <w:tblLook w:val="04A0" w:firstRow="1" w:lastRow="0" w:firstColumn="1" w:lastColumn="0" w:noHBand="0" w:noVBand="1"/>
      </w:tblPr>
      <w:tblGrid>
        <w:gridCol w:w="9072"/>
      </w:tblGrid>
      <w:tr w:rsidR="00873343" w:rsidRPr="00DC3BE7" w14:paraId="4EDCF257" w14:textId="77777777" w:rsidTr="00873343">
        <w:trPr>
          <w:trHeight w:val="380"/>
        </w:trPr>
        <w:tc>
          <w:tcPr>
            <w:tcW w:w="9072" w:type="dxa"/>
            <w:tcBorders>
              <w:top w:val="nil"/>
              <w:left w:val="nil"/>
              <w:bottom w:val="single" w:sz="4" w:space="0" w:color="5B9BD5"/>
              <w:right w:val="nil"/>
            </w:tcBorders>
            <w:shd w:val="clear" w:color="1F4E78" w:fill="1F4E78"/>
            <w:noWrap/>
            <w:vAlign w:val="bottom"/>
            <w:hideMark/>
          </w:tcPr>
          <w:p w14:paraId="09F31E45" w14:textId="77777777" w:rsidR="00873343" w:rsidRPr="00DC3BE7" w:rsidRDefault="00873343" w:rsidP="00873343">
            <w:pPr>
              <w:rPr>
                <w:rFonts w:ascii="Arial Narrow" w:hAnsi="Arial Narrow" w:cs="Calibri"/>
                <w:b/>
                <w:bCs/>
                <w:color w:val="FFFFFF"/>
                <w:sz w:val="20"/>
                <w:szCs w:val="20"/>
              </w:rPr>
            </w:pPr>
            <w:r w:rsidRPr="00DC3BE7">
              <w:rPr>
                <w:rFonts w:ascii="Arial Narrow" w:hAnsi="Arial Narrow" w:cs="Calibri"/>
                <w:b/>
                <w:bCs/>
                <w:color w:val="FFFFFF"/>
                <w:sz w:val="20"/>
                <w:szCs w:val="20"/>
              </w:rPr>
              <w:t>Gestor - Kontaktní osoba - Název záměru</w:t>
            </w:r>
          </w:p>
        </w:tc>
      </w:tr>
      <w:tr w:rsidR="00873343" w:rsidRPr="00DC3BE7" w14:paraId="498140D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3720D9F" w14:textId="5E3ED1F0"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Marek Beneš</w:t>
            </w:r>
          </w:p>
        </w:tc>
      </w:tr>
      <w:tr w:rsidR="00873343" w:rsidRPr="00DC3BE7" w14:paraId="097354E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EA134CB"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Koordinace vytvoření jednotného standardu seznamu funkčních a ne-funkčních požadavků klíčových řešení (ERP, HR, ..).</w:t>
            </w:r>
          </w:p>
        </w:tc>
      </w:tr>
      <w:tr w:rsidR="00873343" w:rsidRPr="00DC3BE7" w14:paraId="36DBE652"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88CA67E"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Realizace dynamického nákupního systému pro nákup cloudových služeb IaaS a PaaS ve veřejné správě ČR</w:t>
            </w:r>
          </w:p>
        </w:tc>
      </w:tr>
      <w:tr w:rsidR="00873343" w:rsidRPr="00DC3BE7" w14:paraId="35472FA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D1FBA9F"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Vytvoření metodiky pro nákup služeb v eGC pro veřejné zadavatele ve spolupráci s profesními organizacemi v oblasti ICT</w:t>
            </w:r>
          </w:p>
        </w:tc>
      </w:tr>
      <w:tr w:rsidR="00873343" w:rsidRPr="00DC3BE7" w14:paraId="7A0A1413"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6FB842B"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Vytvoření portálu a katalogu (standardů) poptávaných služeb.</w:t>
            </w:r>
          </w:p>
        </w:tc>
      </w:tr>
      <w:tr w:rsidR="00873343" w:rsidRPr="00DC3BE7" w14:paraId="7682FFE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FB10E6B"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Vytvoření řídící a podpůrné struktury (útvaru) VS pro eGC</w:t>
            </w:r>
          </w:p>
        </w:tc>
      </w:tr>
      <w:tr w:rsidR="00873343" w:rsidRPr="00DC3BE7" w14:paraId="0C7CC73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AA02374"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Marek Pur</w:t>
            </w:r>
          </w:p>
        </w:tc>
      </w:tr>
      <w:tr w:rsidR="00873343" w:rsidRPr="00DC3BE7" w14:paraId="02F612C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9F3A462"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Efektivní reporting záměrů učinit výdaj v IT dle UV86</w:t>
            </w:r>
          </w:p>
        </w:tc>
      </w:tr>
      <w:tr w:rsidR="00873343" w:rsidRPr="00DC3BE7" w14:paraId="5E0E5B2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53C1C16"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Rozšíření katalogu cílů a záměrů DČ na katalog IT akcí </w:t>
            </w:r>
          </w:p>
        </w:tc>
      </w:tr>
      <w:tr w:rsidR="00873343" w:rsidRPr="00DC3BE7" w14:paraId="65F5D0D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7CAB104"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Markéta Adámková</w:t>
            </w:r>
          </w:p>
        </w:tc>
      </w:tr>
      <w:tr w:rsidR="00873343" w:rsidRPr="00DC3BE7" w14:paraId="747E509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25A1257"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Vytvoření souboru vzorových požadavků na EKIS a HR pro veřejné zakázky</w:t>
            </w:r>
          </w:p>
        </w:tc>
      </w:tr>
      <w:tr w:rsidR="00873343" w:rsidRPr="00DC3BE7" w14:paraId="2E0E658D"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CE6D1E1"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Vytvoření souboru vzorových požadavků na ESSL pro veřejné zakázky</w:t>
            </w:r>
          </w:p>
        </w:tc>
      </w:tr>
      <w:tr w:rsidR="00873343" w:rsidRPr="00DC3BE7" w14:paraId="27370B9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95AB0A1"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Vytvoření souboru vzorových požadavků na funkcionality ISVS pro veřejné zakázky</w:t>
            </w:r>
          </w:p>
        </w:tc>
      </w:tr>
      <w:tr w:rsidR="00873343" w:rsidRPr="00DC3BE7" w14:paraId="65C1142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5C4B0D8"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Nepřiřazeno</w:t>
            </w:r>
          </w:p>
        </w:tc>
      </w:tr>
      <w:tr w:rsidR="00873343" w:rsidRPr="00DC3BE7" w14:paraId="13334151"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B2EF329"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Harmonizace Informační koncepce Ministerstva vnitra s IKČR</w:t>
            </w:r>
          </w:p>
        </w:tc>
      </w:tr>
      <w:tr w:rsidR="00873343" w:rsidRPr="00DC3BE7" w14:paraId="0C9BB1F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05D769A"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Ondřej Felix</w:t>
            </w:r>
          </w:p>
        </w:tc>
      </w:tr>
      <w:tr w:rsidR="00873343" w:rsidRPr="00DC3BE7" w14:paraId="1CAD3E6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C05FC4F"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[P] Program - Budování propojeného datového fondu</w:t>
            </w:r>
          </w:p>
        </w:tc>
      </w:tr>
      <w:tr w:rsidR="00873343" w:rsidRPr="00DC3BE7" w14:paraId="61614E7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D402892"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Pavel Hrabě</w:t>
            </w:r>
          </w:p>
        </w:tc>
      </w:tr>
      <w:tr w:rsidR="00873343" w:rsidRPr="00DC3BE7" w14:paraId="2913499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D0D0F5D"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Nastavení procesu centrální podpory tvorby architektury úřadů.</w:t>
            </w:r>
          </w:p>
        </w:tc>
      </w:tr>
      <w:tr w:rsidR="00873343" w:rsidRPr="00DC3BE7" w14:paraId="2AA6D59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3FAE16C"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Realizace kompletních architektur úřadů v OVS, včetně pilotních projektů</w:t>
            </w:r>
          </w:p>
        </w:tc>
      </w:tr>
      <w:tr w:rsidR="00873343" w:rsidRPr="00DC3BE7" w14:paraId="451EB82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D5C9DCD"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Ustavení, obsazení a spuštění útvaru "CIO VS" na MV</w:t>
            </w:r>
          </w:p>
        </w:tc>
      </w:tr>
      <w:tr w:rsidR="00873343" w:rsidRPr="00DC3BE7" w14:paraId="7C1BCE9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68BCBF2"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Vybudování centrálního úložiště architektonických modelů</w:t>
            </w:r>
          </w:p>
        </w:tc>
      </w:tr>
      <w:tr w:rsidR="00873343" w:rsidRPr="00DC3BE7" w14:paraId="68B23025"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1D1623A"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 xml:space="preserve">Vydávání a aktualizace ICT standardů řešení </w:t>
            </w:r>
          </w:p>
        </w:tc>
      </w:tr>
      <w:tr w:rsidR="00873343" w:rsidRPr="00DC3BE7" w14:paraId="430C986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6EDFCEC"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Vydávání standardů ICT managementu.</w:t>
            </w:r>
          </w:p>
        </w:tc>
      </w:tr>
      <w:tr w:rsidR="00873343" w:rsidRPr="00DC3BE7" w14:paraId="127C614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53FFA91"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Petr Kuchař</w:t>
            </w:r>
          </w:p>
        </w:tc>
      </w:tr>
      <w:tr w:rsidR="00873343" w:rsidRPr="00DC3BE7" w14:paraId="1A6B8A2C"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8AC70AD"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Propojený datový fond - úprava eGovernment service bus ke sdílení dat</w:t>
            </w:r>
          </w:p>
        </w:tc>
      </w:tr>
      <w:tr w:rsidR="00873343" w:rsidRPr="00DC3BE7" w14:paraId="67A838A2"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AA06DFC"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[P] Program - Naplnění požadavků zákona 365 a ZoPD v oblastech informační koncepce</w:t>
            </w:r>
          </w:p>
        </w:tc>
      </w:tr>
      <w:tr w:rsidR="00873343" w:rsidRPr="00DC3BE7" w14:paraId="582BC053"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B9181C2"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Petr Vokáč</w:t>
            </w:r>
          </w:p>
        </w:tc>
      </w:tr>
      <w:tr w:rsidR="00873343" w:rsidRPr="00DC3BE7" w14:paraId="7B43C79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17E099E"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Agendový informační systém správy voleb</w:t>
            </w:r>
          </w:p>
        </w:tc>
      </w:tr>
      <w:tr w:rsidR="00873343" w:rsidRPr="00DC3BE7" w14:paraId="094E4C8D"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24CD9D9"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Roman Vrba</w:t>
            </w:r>
          </w:p>
        </w:tc>
      </w:tr>
      <w:tr w:rsidR="00873343" w:rsidRPr="00DC3BE7" w14:paraId="4D094E7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BDB744C"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Implementace Standardu digitální služby v jednotlivých centrálních úřadech</w:t>
            </w:r>
          </w:p>
        </w:tc>
      </w:tr>
      <w:tr w:rsidR="00873343" w:rsidRPr="00DC3BE7" w14:paraId="375A50D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9150B2A"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Sdílená knihovna (wiki) nejlepší praxe řízení ICT/eGovernment</w:t>
            </w:r>
          </w:p>
        </w:tc>
      </w:tr>
      <w:tr w:rsidR="00873343" w:rsidRPr="00DC3BE7" w14:paraId="6E1D4A3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EDBB78C"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Standardy digitální služby - návrh</w:t>
            </w:r>
          </w:p>
        </w:tc>
      </w:tr>
    </w:tbl>
    <w:p w14:paraId="6432F662" w14:textId="77777777" w:rsidR="00873343" w:rsidRPr="00DC3BE7" w:rsidRDefault="00873343">
      <w:pPr>
        <w:rPr>
          <w:rFonts w:ascii="Arial Narrow" w:hAnsi="Arial Narrow"/>
          <w:sz w:val="20"/>
          <w:szCs w:val="20"/>
        </w:rPr>
      </w:pPr>
      <w:r w:rsidRPr="00DC3BE7">
        <w:rPr>
          <w:rFonts w:ascii="Arial Narrow" w:hAnsi="Arial Narrow"/>
          <w:sz w:val="20"/>
          <w:szCs w:val="20"/>
        </w:rPr>
        <w:br w:type="page"/>
      </w:r>
    </w:p>
    <w:tbl>
      <w:tblPr>
        <w:tblW w:w="9072" w:type="dxa"/>
        <w:tblCellMar>
          <w:left w:w="70" w:type="dxa"/>
          <w:right w:w="70" w:type="dxa"/>
        </w:tblCellMar>
        <w:tblLook w:val="04A0" w:firstRow="1" w:lastRow="0" w:firstColumn="1" w:lastColumn="0" w:noHBand="0" w:noVBand="1"/>
      </w:tblPr>
      <w:tblGrid>
        <w:gridCol w:w="9072"/>
      </w:tblGrid>
      <w:tr w:rsidR="00873343" w:rsidRPr="00DC3BE7" w14:paraId="6570CE08" w14:textId="77777777" w:rsidTr="00873343">
        <w:trPr>
          <w:trHeight w:val="380"/>
        </w:trPr>
        <w:tc>
          <w:tcPr>
            <w:tcW w:w="9072" w:type="dxa"/>
            <w:tcBorders>
              <w:top w:val="nil"/>
              <w:left w:val="nil"/>
              <w:bottom w:val="single" w:sz="4" w:space="0" w:color="5B9BD5"/>
              <w:right w:val="nil"/>
            </w:tcBorders>
            <w:shd w:val="clear" w:color="1F4E78" w:fill="1F4E78"/>
            <w:noWrap/>
            <w:vAlign w:val="bottom"/>
            <w:hideMark/>
          </w:tcPr>
          <w:p w14:paraId="12230B2F" w14:textId="77777777" w:rsidR="00873343" w:rsidRPr="00DC3BE7" w:rsidRDefault="00873343" w:rsidP="00873343">
            <w:pPr>
              <w:rPr>
                <w:rFonts w:ascii="Arial Narrow" w:hAnsi="Arial Narrow" w:cs="Calibri"/>
                <w:b/>
                <w:bCs/>
                <w:color w:val="FFFFFF"/>
                <w:sz w:val="20"/>
                <w:szCs w:val="20"/>
              </w:rPr>
            </w:pPr>
            <w:r w:rsidRPr="00DC3BE7">
              <w:rPr>
                <w:rFonts w:ascii="Arial Narrow" w:hAnsi="Arial Narrow" w:cs="Calibri"/>
                <w:b/>
                <w:bCs/>
                <w:color w:val="FFFFFF"/>
                <w:sz w:val="20"/>
                <w:szCs w:val="20"/>
              </w:rPr>
              <w:t>Gestor - Kontaktní osoba - Název záměru</w:t>
            </w:r>
          </w:p>
        </w:tc>
      </w:tr>
      <w:tr w:rsidR="00873343" w:rsidRPr="00DC3BE7" w14:paraId="7228157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4B58123" w14:textId="0D49D311"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Tomáš Kroupa</w:t>
            </w:r>
          </w:p>
        </w:tc>
      </w:tr>
      <w:tr w:rsidR="00873343" w:rsidRPr="00DC3BE7" w14:paraId="739F44BB"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6CCA33E"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Zajištění souladu informačních koncepcí OVS s IK ČR a propojení s procesem schvalování jednotlivých projektů dle UV 889/2015 a zák. 365/2000 Sb.</w:t>
            </w:r>
          </w:p>
        </w:tc>
      </w:tr>
      <w:tr w:rsidR="00873343" w:rsidRPr="00DC3BE7" w14:paraId="28B906EA"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401CB784"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Ministerstvo zahraničních věcí ČR</w:t>
            </w:r>
          </w:p>
        </w:tc>
      </w:tr>
      <w:tr w:rsidR="00873343" w:rsidRPr="00DC3BE7" w14:paraId="23923F3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D4B0F2E"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Tomáš Pešava</w:t>
            </w:r>
          </w:p>
        </w:tc>
      </w:tr>
      <w:tr w:rsidR="00873343" w:rsidRPr="00DC3BE7" w14:paraId="5174D5A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C8EE85C"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Celková digitální transformace úřadu – Ministerstvo zahraničních věcí</w:t>
            </w:r>
          </w:p>
        </w:tc>
      </w:tr>
      <w:tr w:rsidR="00873343" w:rsidRPr="00DC3BE7" w14:paraId="63179AF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A366043"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Fáze I programu IT MZV - Analytická etapa, studie, architektura</w:t>
            </w:r>
          </w:p>
        </w:tc>
      </w:tr>
      <w:tr w:rsidR="00873343" w:rsidRPr="00DC3BE7" w14:paraId="085E0B21"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BA0F184"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Harmonizace IK MZV s IKČR a zavedení EA do řídící praxe</w:t>
            </w:r>
          </w:p>
        </w:tc>
      </w:tr>
      <w:tr w:rsidR="00873343" w:rsidRPr="00DC3BE7" w14:paraId="45DB454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ADDB0FB"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Propojení a otevření datového fondu MZV</w:t>
            </w:r>
          </w:p>
        </w:tc>
      </w:tr>
      <w:tr w:rsidR="00873343" w:rsidRPr="00DC3BE7" w14:paraId="4DDBBBC9"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7FE9D0D"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Ministerstvo zdravotnictví ČR</w:t>
            </w:r>
          </w:p>
        </w:tc>
      </w:tr>
      <w:tr w:rsidR="00873343" w:rsidRPr="00DC3BE7" w14:paraId="3BEC408C"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1BFF37A"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Jiří Borej</w:t>
            </w:r>
          </w:p>
        </w:tc>
      </w:tr>
      <w:tr w:rsidR="00873343" w:rsidRPr="00DC3BE7" w14:paraId="3599495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17521A9"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Enterprise architektura klíčových projektů a  informační koncepce MZ</w:t>
            </w:r>
          </w:p>
        </w:tc>
      </w:tr>
      <w:tr w:rsidR="00873343" w:rsidRPr="00DC3BE7" w14:paraId="72346A5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49EFBF3"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Institucionalizace elektronizace zdravotnictví - zajištění role nově zřizovaného Národního centra elektronického zdravotnictví.</w:t>
            </w:r>
          </w:p>
        </w:tc>
      </w:tr>
      <w:tr w:rsidR="00873343" w:rsidRPr="00DC3BE7" w14:paraId="4D33B04C"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FE0C6B3"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Pavla Marešová</w:t>
            </w:r>
          </w:p>
        </w:tc>
      </w:tr>
      <w:tr w:rsidR="00873343" w:rsidRPr="00DC3BE7" w14:paraId="20FB57E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2FF2355"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Rezortní informační systém KHS MZČR</w:t>
            </w:r>
          </w:p>
        </w:tc>
      </w:tr>
      <w:tr w:rsidR="00873343" w:rsidRPr="00DC3BE7" w14:paraId="6D35AB7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5684BED"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Rozvoj informačního systému hygienické služby (hygienických registrů) s výstupy GDPR</w:t>
            </w:r>
          </w:p>
        </w:tc>
      </w:tr>
      <w:tr w:rsidR="00873343" w:rsidRPr="00DC3BE7" w14:paraId="0236341B"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3F001BC5"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Ministerstvo životního prostředí ČR</w:t>
            </w:r>
          </w:p>
        </w:tc>
      </w:tr>
      <w:tr w:rsidR="00873343" w:rsidRPr="00DC3BE7" w14:paraId="7721343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479939F"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Jaromír Adamuška</w:t>
            </w:r>
          </w:p>
        </w:tc>
      </w:tr>
      <w:tr w:rsidR="00873343" w:rsidRPr="00DC3BE7" w14:paraId="776E720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FDD4A0B"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Harmonizace IK MŽP s IKČR</w:t>
            </w:r>
          </w:p>
        </w:tc>
      </w:tr>
      <w:tr w:rsidR="00873343" w:rsidRPr="00DC3BE7" w14:paraId="51CDB46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319047A"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Zajištění provozu nových ICT služeb programu Digitální Česko</w:t>
            </w:r>
          </w:p>
        </w:tc>
      </w:tr>
      <w:tr w:rsidR="00873343" w:rsidRPr="00DC3BE7" w14:paraId="34D1D3E5"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5B8FC051"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Správa základních registrů</w:t>
            </w:r>
          </w:p>
        </w:tc>
      </w:tr>
      <w:tr w:rsidR="00873343" w:rsidRPr="00DC3BE7" w14:paraId="480A463F"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0BAC451"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František Knotek</w:t>
            </w:r>
          </w:p>
        </w:tc>
      </w:tr>
      <w:tr w:rsidR="00873343" w:rsidRPr="00DC3BE7" w14:paraId="1EF72086"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D35AB3D"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Digitální Česko - budování referenčního rozhraní propojeného datového fondu</w:t>
            </w:r>
          </w:p>
        </w:tc>
      </w:tr>
      <w:tr w:rsidR="00873343" w:rsidRPr="00DC3BE7" w14:paraId="7830C2BB"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9A77499"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Státní pokladna - centrum sdílených služeb (SPCSS)</w:t>
            </w:r>
          </w:p>
        </w:tc>
      </w:tr>
      <w:tr w:rsidR="00873343" w:rsidRPr="00DC3BE7" w14:paraId="2C45861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1AB8622"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Martin Tax</w:t>
            </w:r>
          </w:p>
        </w:tc>
      </w:tr>
      <w:tr w:rsidR="00873343" w:rsidRPr="00DC3BE7" w14:paraId="119AA56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236F67C"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Zavedení základů plánování, koordinace a řízení IT výdajů (IT controlling)</w:t>
            </w:r>
          </w:p>
        </w:tc>
      </w:tr>
      <w:tr w:rsidR="00873343" w:rsidRPr="00DC3BE7" w14:paraId="3B0C1CBA"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74C8164A"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Státní pozemkový úřad</w:t>
            </w:r>
          </w:p>
        </w:tc>
      </w:tr>
      <w:tr w:rsidR="00873343" w:rsidRPr="00DC3BE7" w14:paraId="375D69DE"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AB6F18C"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Arnošt Müller</w:t>
            </w:r>
          </w:p>
        </w:tc>
      </w:tr>
      <w:tr w:rsidR="00873343" w:rsidRPr="00DC3BE7" w14:paraId="16CF7F8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5B3339B"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Informační systém pozemkových úprav (ISPU)</w:t>
            </w:r>
          </w:p>
        </w:tc>
      </w:tr>
      <w:tr w:rsidR="00873343" w:rsidRPr="00DC3BE7" w14:paraId="103BCA0F"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315B2233"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Státní zemědělský intervenční fond</w:t>
            </w:r>
          </w:p>
        </w:tc>
      </w:tr>
      <w:tr w:rsidR="00873343" w:rsidRPr="00DC3BE7" w14:paraId="4127D39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0C35885"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Martin Kolařík</w:t>
            </w:r>
          </w:p>
        </w:tc>
      </w:tr>
      <w:tr w:rsidR="00873343" w:rsidRPr="00DC3BE7" w14:paraId="0DFD15F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FEC0EB6"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Monitoring Approach (podpora on-line služeb nové SZP) Mze</w:t>
            </w:r>
          </w:p>
        </w:tc>
      </w:tr>
      <w:tr w:rsidR="00873343" w:rsidRPr="00DC3BE7" w14:paraId="5DD22BEC"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414060E6"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Úřad průmyslového vlastnictví</w:t>
            </w:r>
          </w:p>
        </w:tc>
      </w:tr>
      <w:tr w:rsidR="00873343" w:rsidRPr="00DC3BE7" w14:paraId="0F9BB42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2EBEACD"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Michal Verner</w:t>
            </w:r>
          </w:p>
        </w:tc>
      </w:tr>
      <w:tr w:rsidR="00873343" w:rsidRPr="00DC3BE7" w14:paraId="3E10DB38"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35B3BC5"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PPDF a zavedení AI v AIS průmyslových práv, ÚPV</w:t>
            </w:r>
          </w:p>
        </w:tc>
      </w:tr>
    </w:tbl>
    <w:p w14:paraId="29007987" w14:textId="77777777" w:rsidR="00873343" w:rsidRPr="00DC3BE7" w:rsidRDefault="00873343">
      <w:pPr>
        <w:rPr>
          <w:rFonts w:ascii="Arial Narrow" w:hAnsi="Arial Narrow"/>
          <w:sz w:val="20"/>
          <w:szCs w:val="20"/>
        </w:rPr>
      </w:pPr>
      <w:r w:rsidRPr="00DC3BE7">
        <w:rPr>
          <w:rFonts w:ascii="Arial Narrow" w:hAnsi="Arial Narrow"/>
          <w:sz w:val="20"/>
          <w:szCs w:val="20"/>
        </w:rPr>
        <w:br w:type="page"/>
      </w:r>
    </w:p>
    <w:tbl>
      <w:tblPr>
        <w:tblW w:w="9072" w:type="dxa"/>
        <w:tblCellMar>
          <w:left w:w="70" w:type="dxa"/>
          <w:right w:w="70" w:type="dxa"/>
        </w:tblCellMar>
        <w:tblLook w:val="04A0" w:firstRow="1" w:lastRow="0" w:firstColumn="1" w:lastColumn="0" w:noHBand="0" w:noVBand="1"/>
      </w:tblPr>
      <w:tblGrid>
        <w:gridCol w:w="9072"/>
      </w:tblGrid>
      <w:tr w:rsidR="00873343" w:rsidRPr="00DC3BE7" w14:paraId="2FFBDEFE" w14:textId="77777777" w:rsidTr="00873343">
        <w:trPr>
          <w:trHeight w:val="380"/>
        </w:trPr>
        <w:tc>
          <w:tcPr>
            <w:tcW w:w="9072" w:type="dxa"/>
            <w:tcBorders>
              <w:top w:val="nil"/>
              <w:left w:val="nil"/>
              <w:bottom w:val="single" w:sz="4" w:space="0" w:color="5B9BD5"/>
              <w:right w:val="nil"/>
            </w:tcBorders>
            <w:shd w:val="clear" w:color="1F4E78" w:fill="1F4E78"/>
            <w:noWrap/>
            <w:vAlign w:val="bottom"/>
            <w:hideMark/>
          </w:tcPr>
          <w:p w14:paraId="124303F7" w14:textId="77777777" w:rsidR="00873343" w:rsidRPr="00DC3BE7" w:rsidRDefault="00873343" w:rsidP="00873343">
            <w:pPr>
              <w:rPr>
                <w:rFonts w:ascii="Arial Narrow" w:hAnsi="Arial Narrow" w:cs="Calibri"/>
                <w:b/>
                <w:bCs/>
                <w:color w:val="FFFFFF"/>
                <w:sz w:val="20"/>
                <w:szCs w:val="20"/>
              </w:rPr>
            </w:pPr>
            <w:r w:rsidRPr="00DC3BE7">
              <w:rPr>
                <w:rFonts w:ascii="Arial Narrow" w:hAnsi="Arial Narrow" w:cs="Calibri"/>
                <w:b/>
                <w:bCs/>
                <w:color w:val="FFFFFF"/>
                <w:sz w:val="20"/>
                <w:szCs w:val="20"/>
              </w:rPr>
              <w:t>Gestor - Kontaktní osoba - Název záměru</w:t>
            </w:r>
          </w:p>
        </w:tc>
      </w:tr>
      <w:tr w:rsidR="00873343" w:rsidRPr="00DC3BE7" w14:paraId="2A0A1FD6"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27B6C757" w14:textId="339CFF72"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Ústav zdravotnických informací a statistiky ČR</w:t>
            </w:r>
          </w:p>
        </w:tc>
      </w:tr>
      <w:tr w:rsidR="00873343" w:rsidRPr="00DC3BE7" w14:paraId="3D8885B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174164D"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Jakub Tomas, Milan Bláha</w:t>
            </w:r>
          </w:p>
        </w:tc>
      </w:tr>
      <w:tr w:rsidR="00873343" w:rsidRPr="00DC3BE7" w14:paraId="36100AD1"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97E1C4A"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Rozvoj technologické platformy registrů NZIS, modernizace vytěžování jejich obsahu a rozšíření jejich informační kapacity</w:t>
            </w:r>
          </w:p>
        </w:tc>
      </w:tr>
      <w:tr w:rsidR="00873343" w:rsidRPr="00DC3BE7" w14:paraId="44F9D342"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07BB5CA"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Rozvoj základní rezortní infrastruktury elektronického zdravotnictví ČR</w:t>
            </w:r>
          </w:p>
        </w:tc>
      </w:tr>
      <w:tr w:rsidR="00873343" w:rsidRPr="00DC3BE7" w14:paraId="5A811F8B"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3F2A72C1"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Ústřední kontrolní a zkušební ústav zemědělský</w:t>
            </w:r>
          </w:p>
        </w:tc>
      </w:tr>
      <w:tr w:rsidR="00873343" w:rsidRPr="00DC3BE7" w14:paraId="7A79C165"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6A3F1A3"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Jan Dohnal</w:t>
            </w:r>
          </w:p>
        </w:tc>
      </w:tr>
      <w:tr w:rsidR="00873343" w:rsidRPr="00DC3BE7" w14:paraId="2AFF632B"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BFD2EF6"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Zavedení Enterprise architektury úřadu</w:t>
            </w:r>
          </w:p>
        </w:tc>
      </w:tr>
      <w:tr w:rsidR="00873343" w:rsidRPr="00DC3BE7" w14:paraId="76B0FF23"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228C2D42"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Všeobecná fakultní nemocnice v Praze</w:t>
            </w:r>
          </w:p>
        </w:tc>
      </w:tr>
      <w:tr w:rsidR="00873343" w:rsidRPr="00DC3BE7" w14:paraId="40BC0EAC"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F38CA76"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Pavla Doležalová</w:t>
            </w:r>
          </w:p>
        </w:tc>
      </w:tr>
      <w:tr w:rsidR="00873343" w:rsidRPr="00DC3BE7" w14:paraId="4FBBE16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98BB56E"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Program digitalizace a optimalizace systému zdravotní péče o pacienty s vzácnými onemocněními</w:t>
            </w:r>
          </w:p>
        </w:tc>
      </w:tr>
      <w:tr w:rsidR="00873343" w:rsidRPr="00DC3BE7" w14:paraId="2F2DE0CA"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75C2045A"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Český úřad zeměměřičský a katastrální</w:t>
            </w:r>
          </w:p>
        </w:tc>
      </w:tr>
      <w:tr w:rsidR="00873343" w:rsidRPr="00DC3BE7" w14:paraId="683790F7"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E157509"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Milan Vaněček</w:t>
            </w:r>
          </w:p>
        </w:tc>
      </w:tr>
      <w:tr w:rsidR="00873343" w:rsidRPr="00DC3BE7" w14:paraId="2F6DA423"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6C14480"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Implementace dopadů nové legislativy (digitální ústava atd.) do ISKN</w:t>
            </w:r>
          </w:p>
        </w:tc>
      </w:tr>
      <w:tr w:rsidR="00873343" w:rsidRPr="00DC3BE7" w14:paraId="2C1B0D8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C3EB10D"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Tomáš Holenda</w:t>
            </w:r>
          </w:p>
        </w:tc>
      </w:tr>
      <w:tr w:rsidR="00873343" w:rsidRPr="00DC3BE7" w14:paraId="0122568B"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4E1AFCF"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Harmonizace IK ČÚZK s IKČR a zavedení EA do řídící praxe - mandatorní záměr</w:t>
            </w:r>
          </w:p>
        </w:tc>
      </w:tr>
      <w:tr w:rsidR="00873343" w:rsidRPr="00DC3BE7" w14:paraId="5895AADA"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D5ECAC5"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Propojení a otevření datového fondu ČÚZK - mandatorní záměr</w:t>
            </w:r>
          </w:p>
        </w:tc>
      </w:tr>
      <w:tr w:rsidR="00873343" w:rsidRPr="00DC3BE7" w14:paraId="20B9EAA1" w14:textId="77777777" w:rsidTr="00873343">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0C856E3" w14:textId="77777777" w:rsidR="00873343" w:rsidRPr="00DC3BE7" w:rsidRDefault="00873343" w:rsidP="00873343">
            <w:pPr>
              <w:rPr>
                <w:rFonts w:ascii="Arial Narrow" w:hAnsi="Arial Narrow" w:cs="Calibri"/>
                <w:b/>
                <w:bCs/>
                <w:color w:val="000000"/>
                <w:sz w:val="20"/>
                <w:szCs w:val="20"/>
              </w:rPr>
            </w:pPr>
            <w:r w:rsidRPr="00DC3BE7">
              <w:rPr>
                <w:rFonts w:ascii="Arial Narrow" w:hAnsi="Arial Narrow" w:cs="Calibri"/>
                <w:b/>
                <w:bCs/>
                <w:color w:val="000000"/>
                <w:sz w:val="20"/>
                <w:szCs w:val="20"/>
              </w:rPr>
              <w:t>ÚV - úřad vlády</w:t>
            </w:r>
          </w:p>
        </w:tc>
      </w:tr>
      <w:tr w:rsidR="00873343" w:rsidRPr="00DC3BE7" w14:paraId="7AB02A1B"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76AE3C1" w14:textId="77777777" w:rsidR="00873343" w:rsidRPr="00DC3BE7" w:rsidRDefault="00873343" w:rsidP="00873343">
            <w:pPr>
              <w:ind w:firstLineChars="100" w:firstLine="200"/>
              <w:rPr>
                <w:rFonts w:ascii="Arial Narrow" w:hAnsi="Arial Narrow" w:cs="Calibri"/>
                <w:b/>
                <w:bCs/>
                <w:color w:val="000000"/>
                <w:sz w:val="20"/>
                <w:szCs w:val="20"/>
              </w:rPr>
            </w:pPr>
            <w:r w:rsidRPr="00DC3BE7">
              <w:rPr>
                <w:rFonts w:ascii="Arial Narrow" w:hAnsi="Arial Narrow" w:cs="Calibri"/>
                <w:b/>
                <w:bCs/>
                <w:color w:val="000000"/>
                <w:sz w:val="20"/>
                <w:szCs w:val="20"/>
              </w:rPr>
              <w:t>Jan Braunstein</w:t>
            </w:r>
          </w:p>
        </w:tc>
      </w:tr>
      <w:tr w:rsidR="00873343" w:rsidRPr="00DC3BE7" w14:paraId="2F138510"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34C3ED6"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Akreditační systém</w:t>
            </w:r>
          </w:p>
        </w:tc>
      </w:tr>
      <w:tr w:rsidR="00873343" w:rsidRPr="00DC3BE7" w14:paraId="4DA2476F"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AE4912E"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Analýza a návrh nového datového modelu IS VaVal</w:t>
            </w:r>
          </w:p>
        </w:tc>
      </w:tr>
      <w:tr w:rsidR="00873343" w:rsidRPr="00DC3BE7" w14:paraId="1261B849"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59B503A"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Harmonizace IK ÚV s IKČR</w:t>
            </w:r>
          </w:p>
        </w:tc>
      </w:tr>
      <w:tr w:rsidR="00873343" w:rsidRPr="00DC3BE7" w14:paraId="507E57F4"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9E77B9F"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Modernizace portálu Euroskop.cz</w:t>
            </w:r>
          </w:p>
        </w:tc>
      </w:tr>
      <w:tr w:rsidR="00873343" w:rsidRPr="00DC3BE7" w14:paraId="37414E91" w14:textId="77777777" w:rsidTr="00873343">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A0119A3" w14:textId="77777777" w:rsidR="00873343" w:rsidRPr="00DC3BE7" w:rsidRDefault="00873343" w:rsidP="00873343">
            <w:pPr>
              <w:ind w:firstLineChars="200" w:firstLine="400"/>
              <w:rPr>
                <w:rFonts w:ascii="Arial Narrow" w:hAnsi="Arial Narrow" w:cs="Calibri"/>
                <w:color w:val="000000"/>
                <w:sz w:val="20"/>
                <w:szCs w:val="20"/>
              </w:rPr>
            </w:pPr>
            <w:r w:rsidRPr="00DC3BE7">
              <w:rPr>
                <w:rFonts w:ascii="Arial Narrow" w:hAnsi="Arial Narrow" w:cs="Calibri"/>
                <w:color w:val="000000"/>
                <w:sz w:val="20"/>
                <w:szCs w:val="20"/>
              </w:rPr>
              <w:t>Nová ESS</w:t>
            </w:r>
          </w:p>
        </w:tc>
      </w:tr>
    </w:tbl>
    <w:p w14:paraId="29BC9063" w14:textId="77777777" w:rsidR="005279BD" w:rsidRDefault="005279BD" w:rsidP="00B74602">
      <w:r>
        <w:br w:type="page"/>
      </w:r>
    </w:p>
    <w:p w14:paraId="3787E561" w14:textId="379F6295" w:rsidR="00DD031C" w:rsidRPr="00E9318B" w:rsidRDefault="009C59C7" w:rsidP="00B74602">
      <w:pPr>
        <w:pStyle w:val="Nadpis1"/>
        <w:rPr>
          <w:rFonts w:ascii="Arial Narrow" w:hAnsi="Arial Narrow"/>
        </w:rPr>
      </w:pPr>
      <w:bookmarkStart w:id="15" w:name="_Toc38881831"/>
      <w:r w:rsidRPr="00E9318B">
        <w:rPr>
          <w:rFonts w:ascii="Arial Narrow" w:hAnsi="Arial Narrow"/>
        </w:rPr>
        <w:t>P</w:t>
      </w:r>
      <w:r w:rsidR="00FA3930" w:rsidRPr="00E9318B">
        <w:rPr>
          <w:rFonts w:ascii="Arial Narrow" w:hAnsi="Arial Narrow"/>
        </w:rPr>
        <w:t>opis</w:t>
      </w:r>
      <w:r w:rsidR="00CB3A98" w:rsidRPr="00E9318B">
        <w:rPr>
          <w:rFonts w:ascii="Arial Narrow" w:hAnsi="Arial Narrow"/>
        </w:rPr>
        <w:t>y</w:t>
      </w:r>
      <w:r w:rsidR="00FA3930" w:rsidRPr="00E9318B">
        <w:rPr>
          <w:rFonts w:ascii="Arial Narrow" w:hAnsi="Arial Narrow"/>
        </w:rPr>
        <w:t xml:space="preserve"> záměrů (</w:t>
      </w:r>
      <w:r w:rsidR="00894B85" w:rsidRPr="00E9318B">
        <w:rPr>
          <w:rFonts w:ascii="Arial Narrow" w:hAnsi="Arial Narrow"/>
        </w:rPr>
        <w:t>klasifikace</w:t>
      </w:r>
      <w:r w:rsidR="00CB3A98" w:rsidRPr="00E9318B">
        <w:rPr>
          <w:rFonts w:ascii="Arial Narrow" w:hAnsi="Arial Narrow"/>
        </w:rPr>
        <w:t xml:space="preserve"> </w:t>
      </w:r>
      <w:r w:rsidR="00FA3930" w:rsidRPr="00E9318B">
        <w:rPr>
          <w:rFonts w:ascii="Arial Narrow" w:hAnsi="Arial Narrow"/>
        </w:rPr>
        <w:t>A,</w:t>
      </w:r>
      <w:r w:rsidR="00697042" w:rsidRPr="00E9318B">
        <w:rPr>
          <w:rFonts w:ascii="Arial Narrow" w:hAnsi="Arial Narrow"/>
        </w:rPr>
        <w:t xml:space="preserve"> </w:t>
      </w:r>
      <w:r w:rsidR="00FA3930" w:rsidRPr="00E9318B">
        <w:rPr>
          <w:rFonts w:ascii="Arial Narrow" w:hAnsi="Arial Narrow"/>
        </w:rPr>
        <w:t>B,</w:t>
      </w:r>
      <w:r w:rsidR="00697042" w:rsidRPr="00E9318B">
        <w:rPr>
          <w:rFonts w:ascii="Arial Narrow" w:hAnsi="Arial Narrow"/>
        </w:rPr>
        <w:t xml:space="preserve"> </w:t>
      </w:r>
      <w:r w:rsidR="00FA3930" w:rsidRPr="00E9318B">
        <w:rPr>
          <w:rFonts w:ascii="Arial Narrow" w:hAnsi="Arial Narrow"/>
        </w:rPr>
        <w:t>C)</w:t>
      </w:r>
      <w:bookmarkEnd w:id="15"/>
    </w:p>
    <w:tbl>
      <w:tblPr>
        <w:tblW w:w="9072" w:type="dxa"/>
        <w:tblCellMar>
          <w:left w:w="70" w:type="dxa"/>
          <w:right w:w="70" w:type="dxa"/>
        </w:tblCellMar>
        <w:tblLook w:val="04A0" w:firstRow="1" w:lastRow="0" w:firstColumn="1" w:lastColumn="0" w:noHBand="0" w:noVBand="1"/>
      </w:tblPr>
      <w:tblGrid>
        <w:gridCol w:w="9072"/>
      </w:tblGrid>
      <w:tr w:rsidR="00B74602" w:rsidRPr="00B74602" w14:paraId="1A22DF16" w14:textId="77777777" w:rsidTr="00B74602">
        <w:trPr>
          <w:trHeight w:val="300"/>
        </w:trPr>
        <w:tc>
          <w:tcPr>
            <w:tcW w:w="9072" w:type="dxa"/>
            <w:tcBorders>
              <w:top w:val="nil"/>
              <w:left w:val="nil"/>
              <w:bottom w:val="single" w:sz="4" w:space="0" w:color="5B9BD5"/>
              <w:right w:val="nil"/>
            </w:tcBorders>
            <w:shd w:val="clear" w:color="1F4E78" w:fill="1F4E78"/>
            <w:vAlign w:val="bottom"/>
            <w:hideMark/>
          </w:tcPr>
          <w:p w14:paraId="65BCE179" w14:textId="77777777" w:rsidR="00545602" w:rsidRPr="00DC3BE7" w:rsidRDefault="00545602" w:rsidP="00B74602">
            <w:pPr>
              <w:rPr>
                <w:rFonts w:ascii="Arial Narrow" w:hAnsi="Arial Narrow"/>
                <w:b/>
                <w:bCs/>
                <w:color w:val="FFFFFF" w:themeColor="background1"/>
                <w:sz w:val="20"/>
                <w:szCs w:val="20"/>
              </w:rPr>
            </w:pPr>
            <w:r w:rsidRPr="00DC3BE7">
              <w:rPr>
                <w:rFonts w:ascii="Arial Narrow" w:hAnsi="Arial Narrow"/>
                <w:b/>
                <w:bCs/>
                <w:color w:val="FFFFFF" w:themeColor="background1"/>
                <w:sz w:val="20"/>
                <w:szCs w:val="20"/>
              </w:rPr>
              <w:t>Název záměru - Popis záměru</w:t>
            </w:r>
          </w:p>
        </w:tc>
      </w:tr>
      <w:tr w:rsidR="00545602" w:rsidRPr="00545602" w14:paraId="78479F2C"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46D519B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Agendový informační systém pro správu daní nDIS, náhrada ADIS, GFŘ</w:t>
            </w:r>
          </w:p>
        </w:tc>
      </w:tr>
      <w:tr w:rsidR="00545602" w:rsidRPr="00545602" w14:paraId="499526E0" w14:textId="77777777" w:rsidTr="00B74602">
        <w:trPr>
          <w:trHeight w:val="580"/>
        </w:trPr>
        <w:tc>
          <w:tcPr>
            <w:tcW w:w="9072" w:type="dxa"/>
            <w:tcBorders>
              <w:top w:val="single" w:sz="4" w:space="0" w:color="DDEBF7"/>
              <w:left w:val="nil"/>
              <w:bottom w:val="single" w:sz="4" w:space="0" w:color="DDEBF7"/>
              <w:right w:val="nil"/>
            </w:tcBorders>
            <w:shd w:val="clear" w:color="BDD7EE" w:fill="BDD7EE"/>
            <w:vAlign w:val="bottom"/>
            <w:hideMark/>
          </w:tcPr>
          <w:p w14:paraId="6EB24F32" w14:textId="43472BB4" w:rsidR="00545602" w:rsidRPr="00DC3BE7" w:rsidRDefault="00545602" w:rsidP="00B74602">
            <w:pPr>
              <w:rPr>
                <w:rFonts w:ascii="Arial Narrow" w:hAnsi="Arial Narrow"/>
                <w:sz w:val="20"/>
                <w:szCs w:val="20"/>
              </w:rPr>
            </w:pPr>
            <w:r w:rsidRPr="00DC3BE7">
              <w:rPr>
                <w:rFonts w:ascii="Arial Narrow" w:hAnsi="Arial Narrow"/>
                <w:sz w:val="20"/>
                <w:szCs w:val="20"/>
              </w:rPr>
              <w:t>Obměna informačního systému pro správu daní, jeho výrazná modernizace a odstanění vendor-lock-in. Jedná se o komplexní zajištění odpovídající IT podpory p</w:t>
            </w:r>
            <w:r w:rsidR="00697042" w:rsidRPr="00DC3BE7">
              <w:rPr>
                <w:rFonts w:ascii="Arial Narrow" w:hAnsi="Arial Narrow"/>
                <w:sz w:val="20"/>
                <w:szCs w:val="20"/>
              </w:rPr>
              <w:t xml:space="preserve">ro plnění všech kompetencí FS. </w:t>
            </w:r>
            <w:r w:rsidRPr="00DC3BE7">
              <w:rPr>
                <w:rFonts w:ascii="Arial Narrow" w:hAnsi="Arial Narrow"/>
                <w:sz w:val="20"/>
                <w:szCs w:val="20"/>
              </w:rPr>
              <w:t>Bude zvoleno takové řešení, aby nedocházelo k závislosti na jednom dodavateli a aby umožňovalo plně transparentní a otevřený postup v oblasti zadávání VZ</w:t>
            </w:r>
          </w:p>
        </w:tc>
      </w:tr>
      <w:tr w:rsidR="00545602" w:rsidRPr="00545602" w14:paraId="1E0DACDC"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A0146F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Agendový informační systém správy voleb</w:t>
            </w:r>
          </w:p>
        </w:tc>
      </w:tr>
      <w:tr w:rsidR="00545602" w:rsidRPr="00545602" w14:paraId="481AB6B9" w14:textId="77777777" w:rsidTr="00B74602">
        <w:trPr>
          <w:trHeight w:val="3660"/>
        </w:trPr>
        <w:tc>
          <w:tcPr>
            <w:tcW w:w="9072" w:type="dxa"/>
            <w:tcBorders>
              <w:top w:val="single" w:sz="4" w:space="0" w:color="DDEBF7"/>
              <w:left w:val="nil"/>
              <w:bottom w:val="single" w:sz="4" w:space="0" w:color="DDEBF7"/>
              <w:right w:val="nil"/>
            </w:tcBorders>
            <w:shd w:val="clear" w:color="BDD7EE" w:fill="BDD7EE"/>
            <w:vAlign w:val="bottom"/>
            <w:hideMark/>
          </w:tcPr>
          <w:p w14:paraId="0DAD3018"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Informační systém správy voleb (ISSV) bude informačním systémem veřejné správy spojujícím v sobě online nástroje pro přístup k jednotlivým volebním agendám pro všechny zúčastněné strany.</w:t>
            </w:r>
            <w:r w:rsidRPr="00DC3BE7">
              <w:rPr>
                <w:rFonts w:ascii="Arial Narrow" w:hAnsi="Arial Narrow"/>
                <w:sz w:val="20"/>
                <w:szCs w:val="20"/>
              </w:rPr>
              <w:br/>
              <w:t>Správcem systému bude Ministerstvo vnitra.</w:t>
            </w:r>
            <w:r w:rsidRPr="00DC3BE7">
              <w:rPr>
                <w:rFonts w:ascii="Arial Narrow" w:hAnsi="Arial Narrow"/>
                <w:sz w:val="20"/>
                <w:szCs w:val="20"/>
              </w:rPr>
              <w:br/>
              <w:t>K informačnímu systému budou přistupovat správní úřady v roli volebních orgánů, kandidující subjekty, voliči, soudy i široká veřejnost. Každý dle svého právního postavení a rozsahu oprávnění v té které agendě.</w:t>
            </w:r>
            <w:r w:rsidRPr="00DC3BE7">
              <w:rPr>
                <w:rFonts w:ascii="Arial Narrow" w:hAnsi="Arial Narrow"/>
                <w:sz w:val="20"/>
                <w:szCs w:val="20"/>
              </w:rPr>
              <w:br/>
              <w:t>Informační systém správy voleb zahrne následující součásti:</w:t>
            </w:r>
            <w:r w:rsidRPr="00DC3BE7">
              <w:rPr>
                <w:rFonts w:ascii="Arial Narrow" w:hAnsi="Arial Narrow"/>
                <w:sz w:val="20"/>
                <w:szCs w:val="20"/>
              </w:rPr>
              <w:br/>
              <w:t>1. Jednotný seznam voličů – jedna celostátní databáze, vytvářená v základu automaticky z ostatních informačních systémů veřejné správy. Obce a zastupitelské úřady budou editovat jen dílčí údaje.</w:t>
            </w:r>
            <w:r w:rsidRPr="00DC3BE7">
              <w:rPr>
                <w:rFonts w:ascii="Arial Narrow" w:hAnsi="Arial Narrow"/>
                <w:sz w:val="20"/>
                <w:szCs w:val="20"/>
              </w:rPr>
              <w:br/>
              <w:t>Zároveň bude možné zrušit místní příslušnost pro vydání voličského průkazu.</w:t>
            </w:r>
            <w:r w:rsidRPr="00DC3BE7">
              <w:rPr>
                <w:rFonts w:ascii="Arial Narrow" w:hAnsi="Arial Narrow"/>
                <w:sz w:val="20"/>
                <w:szCs w:val="20"/>
              </w:rPr>
              <w:br/>
              <w:t>2. Registr kandidátních listin – informační systém založený na široce přístupném elektronickém podání kandidátní listiny bude plněn daty již při podávání kandidátních listin. Systém umožní též nahlížení do</w:t>
            </w:r>
            <w:r w:rsidRPr="00DC3BE7">
              <w:rPr>
                <w:rFonts w:ascii="Arial Narrow" w:hAnsi="Arial Narrow"/>
                <w:sz w:val="20"/>
                <w:szCs w:val="20"/>
              </w:rPr>
              <w:br/>
              <w:t>spisu a zveřejňování dat ve veřejné části ISSV.</w:t>
            </w:r>
            <w:r w:rsidRPr="00DC3BE7">
              <w:rPr>
                <w:rFonts w:ascii="Arial Narrow" w:hAnsi="Arial Narrow"/>
                <w:sz w:val="20"/>
                <w:szCs w:val="20"/>
              </w:rPr>
              <w:br/>
              <w:t>3. Registr členů okrskových volebních komisí – systém umožní volebním stranám online nominace členů komisí a starostům pomůže s organizací činnosti komisí, rozesíláním pozvánek a případně i evidencí docházky a výpočtem odměn členů komisí.</w:t>
            </w:r>
            <w:r w:rsidRPr="00DC3BE7">
              <w:rPr>
                <w:rFonts w:ascii="Arial Narrow" w:hAnsi="Arial Narrow"/>
                <w:sz w:val="20"/>
                <w:szCs w:val="20"/>
              </w:rPr>
              <w:br/>
              <w:t>4. Nástroj ePetice – státem garantovaný portál nabídne nezávislým kandidátům za správní poplatek možnost založit si účet pro sběr podpisů voličů na podporu kandidatury. Voliči budou podporu poskytovat potvrzením elektronickou identitou. ISSV bude nástrojem administrace přípravy a organizačně technického zabezpečení voleb, nikoli nástrojem samotného hlasování. Zavedení ISSV nebude vyžadovat zásahy do způsobu přepočítávání</w:t>
            </w:r>
            <w:r w:rsidRPr="00DC3BE7">
              <w:rPr>
                <w:rFonts w:ascii="Arial Narrow" w:hAnsi="Arial Narrow"/>
                <w:sz w:val="20"/>
                <w:szCs w:val="20"/>
              </w:rPr>
              <w:br/>
              <w:t>hlasů na mandáty v jednotlivých druzích voleb.</w:t>
            </w:r>
            <w:r w:rsidRPr="00DC3BE7">
              <w:rPr>
                <w:rFonts w:ascii="Arial Narrow" w:hAnsi="Arial Narrow"/>
                <w:sz w:val="20"/>
                <w:szCs w:val="20"/>
              </w:rPr>
              <w:br/>
              <w:t>ISSV je připravován se záměrem co největšího využití nástrojů e-governmentu při správě voleb. Databáze, úkony, podání, publikace a další náležitosti, které bude možné při zachování integrity volebních procesů a dostupnosti realizace volebního práva převést do výlučné elektronické podoby, do ní budou převedeny.</w:t>
            </w:r>
          </w:p>
        </w:tc>
      </w:tr>
      <w:tr w:rsidR="00545602" w:rsidRPr="00545602" w14:paraId="20FD081E"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43E0C54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Agendový informační systém SPÚ</w:t>
            </w:r>
          </w:p>
        </w:tc>
      </w:tr>
      <w:tr w:rsidR="00545602" w:rsidRPr="00545602" w14:paraId="2B42A795"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62D19C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Předpokládá se realizace formou zajištění platformy, která využije současnou datovou základnu a nahradí moduly v zastaralém agendovém systému. V budoucnu budou na této platformě budovány jednotlivé moduly pro dílčí agendy s možností využití interního vývoje SPÚ i třetích stran (dodavatelská nezávislost). Významným benefitem by také měla být optimalizace výkonosti systému a přísněji nastavené SLA parametry podpory.</w:t>
            </w:r>
          </w:p>
        </w:tc>
      </w:tr>
      <w:tr w:rsidR="00545602" w:rsidRPr="00545602" w14:paraId="74673DDA"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3723D320"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Agendový Integrovaný cizinecký agendový systém (ICAS) - analýza</w:t>
            </w:r>
          </w:p>
        </w:tc>
      </w:tr>
      <w:tr w:rsidR="00545602" w:rsidRPr="00545602" w14:paraId="5E89C8B4"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7BCBC1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Úsilí směřuje ke strategickému cíli, kterým je vývoj a realizace nového či reformovaného integrovaného cizineckého administrativního systému (ICAS), který by vyhovoval potřebám OAMP. Jeho spuštění bychom rádi naplánovali v horizontu čtyř let.</w:t>
            </w:r>
            <w:r w:rsidRPr="00DC3BE7">
              <w:rPr>
                <w:rFonts w:ascii="Arial Narrow" w:hAnsi="Arial Narrow"/>
                <w:sz w:val="20"/>
                <w:szCs w:val="20"/>
              </w:rPr>
              <w:br/>
              <w:t xml:space="preserve">OAMP chce novým ICAS reformovat komunikaci úřadu s klientem a snížit administrativní zátěž plně v souladu s probíhajícími státními reformami dle Národního programu reforem, konkrétně pak např. kapitoly eGorenmentu, Digitální agenda a ČR, Snižování administrativní zátěže a dalšími.  </w:t>
            </w:r>
            <w:r w:rsidRPr="00DC3BE7">
              <w:rPr>
                <w:rFonts w:ascii="Arial Narrow" w:hAnsi="Arial Narrow"/>
                <w:sz w:val="20"/>
                <w:szCs w:val="20"/>
              </w:rPr>
              <w:br/>
              <w:t>Od nového informačního systému tedy očekáváme:</w:t>
            </w:r>
            <w:r w:rsidRPr="00DC3BE7">
              <w:rPr>
                <w:rFonts w:ascii="Arial Narrow" w:hAnsi="Arial Narrow"/>
                <w:sz w:val="20"/>
                <w:szCs w:val="20"/>
              </w:rPr>
              <w:br/>
              <w:t xml:space="preserve">- Sloučení dnes používaných informačních systémů do jednoho. </w:t>
            </w:r>
            <w:r w:rsidRPr="00DC3BE7">
              <w:rPr>
                <w:rFonts w:ascii="Arial Narrow" w:hAnsi="Arial Narrow"/>
                <w:sz w:val="20"/>
                <w:szCs w:val="20"/>
              </w:rPr>
              <w:br/>
              <w:t>- Vyšší míru elektronizace, provázanosti s dalšími informačními systémy státní správy a využívání nových komunikačních nástrojů směrem ke klientovi.</w:t>
            </w:r>
            <w:r w:rsidRPr="00DC3BE7">
              <w:rPr>
                <w:rFonts w:ascii="Arial Narrow" w:hAnsi="Arial Narrow"/>
                <w:sz w:val="20"/>
                <w:szCs w:val="20"/>
              </w:rPr>
              <w:br/>
              <w:t>- Zjednodušení managementu správního řízení a evidence na úseku povolování pobytu cizince na území v rámci</w:t>
            </w:r>
            <w:r w:rsidRPr="00DC3BE7">
              <w:rPr>
                <w:rFonts w:ascii="Arial Narrow" w:hAnsi="Arial Narrow"/>
                <w:sz w:val="20"/>
                <w:szCs w:val="20"/>
              </w:rPr>
              <w:br/>
              <w:t>o povolení k pobytu nad 90 dnů</w:t>
            </w:r>
            <w:r w:rsidRPr="00DC3BE7">
              <w:rPr>
                <w:rFonts w:ascii="Arial Narrow" w:hAnsi="Arial Narrow"/>
                <w:sz w:val="20"/>
                <w:szCs w:val="20"/>
              </w:rPr>
              <w:br/>
              <w:t>o povolení zaměstnanecké karty</w:t>
            </w:r>
            <w:r w:rsidRPr="00DC3BE7">
              <w:rPr>
                <w:rFonts w:ascii="Arial Narrow" w:hAnsi="Arial Narrow"/>
                <w:sz w:val="20"/>
                <w:szCs w:val="20"/>
              </w:rPr>
              <w:br/>
              <w:t>o povolení k přechodnému pobytu</w:t>
            </w:r>
            <w:r w:rsidRPr="00DC3BE7">
              <w:rPr>
                <w:rFonts w:ascii="Arial Narrow" w:hAnsi="Arial Narrow"/>
                <w:sz w:val="20"/>
                <w:szCs w:val="20"/>
              </w:rPr>
              <w:br/>
              <w:t>o povolení k trvalému pobytu</w:t>
            </w:r>
            <w:r w:rsidRPr="00DC3BE7">
              <w:rPr>
                <w:rFonts w:ascii="Arial Narrow" w:hAnsi="Arial Narrow"/>
                <w:sz w:val="20"/>
                <w:szCs w:val="20"/>
              </w:rPr>
              <w:br/>
              <w:t xml:space="preserve">o evidenčních úkonů a plnění povinností cizincem </w:t>
            </w:r>
            <w:r w:rsidRPr="00DC3BE7">
              <w:rPr>
                <w:rFonts w:ascii="Arial Narrow" w:hAnsi="Arial Narrow"/>
                <w:sz w:val="20"/>
                <w:szCs w:val="20"/>
              </w:rPr>
              <w:br/>
              <w:t>- Snížení administrativní zátěže úředníka i klienta úřadu.</w:t>
            </w:r>
            <w:r w:rsidRPr="00DC3BE7">
              <w:rPr>
                <w:rFonts w:ascii="Arial Narrow" w:hAnsi="Arial Narrow"/>
                <w:sz w:val="20"/>
                <w:szCs w:val="20"/>
              </w:rPr>
              <w:br/>
              <w:t xml:space="preserve">- Zpřístupnění nového komunikačního kanálu klientům úřadu. </w:t>
            </w:r>
            <w:r w:rsidRPr="00DC3BE7">
              <w:rPr>
                <w:rFonts w:ascii="Arial Narrow" w:hAnsi="Arial Narrow"/>
                <w:sz w:val="20"/>
                <w:szCs w:val="20"/>
              </w:rPr>
              <w:br/>
              <w:t>- Zautomatizování procesů efektivním propojením informačních systémů státní správy.</w:t>
            </w:r>
            <w:r w:rsidRPr="00DC3BE7">
              <w:rPr>
                <w:rFonts w:ascii="Arial Narrow" w:hAnsi="Arial Narrow"/>
                <w:sz w:val="20"/>
                <w:szCs w:val="20"/>
              </w:rPr>
              <w:br/>
              <w:t>- Zkrácení délky správního řízení.</w:t>
            </w:r>
            <w:r w:rsidRPr="00DC3BE7">
              <w:rPr>
                <w:rFonts w:ascii="Arial Narrow" w:hAnsi="Arial Narrow"/>
                <w:sz w:val="20"/>
                <w:szCs w:val="20"/>
              </w:rPr>
              <w:br/>
              <w:t>- Eliminování počtu úkonů úředníka a potřebných návštěv úřadu klientem.</w:t>
            </w:r>
            <w:r w:rsidRPr="00DC3BE7">
              <w:rPr>
                <w:rFonts w:ascii="Arial Narrow" w:hAnsi="Arial Narrow"/>
                <w:sz w:val="20"/>
                <w:szCs w:val="20"/>
              </w:rPr>
              <w:br/>
              <w:t>- Zefektivnění sdílení a využívání informací mezi úřady a institucemi pro zvýšení bezpečnosti výkonu agendy.</w:t>
            </w:r>
            <w:r w:rsidRPr="00DC3BE7">
              <w:rPr>
                <w:rFonts w:ascii="Arial Narrow" w:hAnsi="Arial Narrow"/>
                <w:sz w:val="20"/>
                <w:szCs w:val="20"/>
              </w:rPr>
              <w:br/>
            </w:r>
            <w:r w:rsidRPr="00DC3BE7">
              <w:rPr>
                <w:rFonts w:ascii="Arial Narrow" w:hAnsi="Arial Narrow"/>
                <w:sz w:val="20"/>
                <w:szCs w:val="20"/>
              </w:rPr>
              <w:br/>
              <w:t>Realizace celého projektu by měla probíhat v níže uvedených 3 fázích, kdy fáze 1 by měla být realizována v roce 2019 a její financování by mělo být zajištěno podporou Evropské komise. Fázi 2 pak plánujeme zahájit v roce 2020, a to pravděpodobně i za použití prostředků z národního rozpočtu (spolufinancování či plné financování). Ve 3 fázi pak již půjde o samotný vývoj nového systému na základě zadávací dokumentace.</w:t>
            </w:r>
            <w:r w:rsidRPr="00DC3BE7">
              <w:rPr>
                <w:rFonts w:ascii="Arial Narrow" w:hAnsi="Arial Narrow"/>
                <w:sz w:val="20"/>
                <w:szCs w:val="20"/>
              </w:rPr>
              <w:br/>
            </w:r>
            <w:r w:rsidRPr="00DC3BE7">
              <w:rPr>
                <w:rFonts w:ascii="Arial Narrow" w:hAnsi="Arial Narrow"/>
                <w:sz w:val="20"/>
                <w:szCs w:val="20"/>
              </w:rPr>
              <w:br/>
              <w:t xml:space="preserve">1. fáze - Precizně a kvalitně provedená analýza proveditelnosti ; výsledkem budou navržené prototypy architektury </w:t>
            </w:r>
            <w:r w:rsidRPr="00DC3BE7">
              <w:rPr>
                <w:rFonts w:ascii="Arial Narrow" w:hAnsi="Arial Narrow"/>
                <w:sz w:val="20"/>
                <w:szCs w:val="20"/>
              </w:rPr>
              <w:br/>
              <w:t>2. fáze - Zadávací dokumentace nového integrovaného systému dle zvoleného prototypu architektury</w:t>
            </w:r>
            <w:r w:rsidRPr="00DC3BE7">
              <w:rPr>
                <w:rFonts w:ascii="Arial Narrow" w:hAnsi="Arial Narrow"/>
                <w:sz w:val="20"/>
                <w:szCs w:val="20"/>
              </w:rPr>
              <w:br/>
              <w:t>3. fáze - Samotná realizace a vytvoření ICAS.</w:t>
            </w:r>
          </w:p>
        </w:tc>
      </w:tr>
    </w:tbl>
    <w:p w14:paraId="75113646" w14:textId="77777777" w:rsidR="00DC3BE7" w:rsidRDefault="00DC3BE7">
      <w:r>
        <w:br w:type="page"/>
      </w:r>
    </w:p>
    <w:tbl>
      <w:tblPr>
        <w:tblW w:w="9072" w:type="dxa"/>
        <w:tblCellMar>
          <w:left w:w="70" w:type="dxa"/>
          <w:right w:w="70" w:type="dxa"/>
        </w:tblCellMar>
        <w:tblLook w:val="04A0" w:firstRow="1" w:lastRow="0" w:firstColumn="1" w:lastColumn="0" w:noHBand="0" w:noVBand="1"/>
      </w:tblPr>
      <w:tblGrid>
        <w:gridCol w:w="9072"/>
      </w:tblGrid>
      <w:tr w:rsidR="00545602" w:rsidRPr="00545602" w14:paraId="0C8FF9CA"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54972ABF" w14:textId="31FDEA45" w:rsidR="00545602" w:rsidRPr="00DC3BE7" w:rsidRDefault="00545602" w:rsidP="00DC3BE7">
            <w:pPr>
              <w:rPr>
                <w:rFonts w:ascii="Arial Narrow" w:hAnsi="Arial Narrow"/>
                <w:sz w:val="20"/>
                <w:szCs w:val="20"/>
              </w:rPr>
            </w:pPr>
            <w:r w:rsidRPr="00DC3BE7">
              <w:rPr>
                <w:rFonts w:ascii="Arial Narrow" w:hAnsi="Arial Narrow"/>
                <w:sz w:val="20"/>
                <w:szCs w:val="20"/>
              </w:rPr>
              <w:t>Agendový integrovaný cizinecký agendový systém (ICAS) - prováděcí projekt a zadávací dokumentace</w:t>
            </w:r>
          </w:p>
        </w:tc>
      </w:tr>
      <w:tr w:rsidR="00545602" w:rsidRPr="00545602" w14:paraId="4BAFA91E" w14:textId="77777777" w:rsidTr="00B74602">
        <w:trPr>
          <w:trHeight w:val="6660"/>
        </w:trPr>
        <w:tc>
          <w:tcPr>
            <w:tcW w:w="9072" w:type="dxa"/>
            <w:tcBorders>
              <w:top w:val="single" w:sz="4" w:space="0" w:color="DDEBF7"/>
              <w:left w:val="nil"/>
              <w:bottom w:val="single" w:sz="4" w:space="0" w:color="DDEBF7"/>
              <w:right w:val="nil"/>
            </w:tcBorders>
            <w:shd w:val="clear" w:color="BDD7EE" w:fill="BDD7EE"/>
            <w:vAlign w:val="bottom"/>
            <w:hideMark/>
          </w:tcPr>
          <w:p w14:paraId="0A6E7C9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Úsilí směřuje ke strategickému cíli, kterým je vývoj a realizace nového či reformovaného integrovaného cizineckého administrativního systému (ICAS), který by vyhovoval potřebám OAMP. Jeho spuštění bychom rádi naplánovali v horizontu čtyř let.</w:t>
            </w:r>
            <w:r w:rsidRPr="00DC3BE7">
              <w:rPr>
                <w:rFonts w:ascii="Arial Narrow" w:hAnsi="Arial Narrow"/>
                <w:sz w:val="20"/>
                <w:szCs w:val="20"/>
              </w:rPr>
              <w:br/>
              <w:t xml:space="preserve">OAMP chce novým ICAS reformovat komunikaci úřadu s klientem a snížit administrativní zátěž plně v souladu s probíhajícími státními reformami dle Národního programu reforem, konkrétně pak např. kapitoly eGorenmentu, Digitální agenda a ČR, Snižování administrativní zátěže a dalšími.  </w:t>
            </w:r>
            <w:r w:rsidRPr="00DC3BE7">
              <w:rPr>
                <w:rFonts w:ascii="Arial Narrow" w:hAnsi="Arial Narrow"/>
                <w:sz w:val="20"/>
                <w:szCs w:val="20"/>
              </w:rPr>
              <w:br/>
              <w:t>Od nového informačního systému tedy očekáváme:</w:t>
            </w:r>
            <w:r w:rsidRPr="00DC3BE7">
              <w:rPr>
                <w:rFonts w:ascii="Arial Narrow" w:hAnsi="Arial Narrow"/>
                <w:sz w:val="20"/>
                <w:szCs w:val="20"/>
              </w:rPr>
              <w:br/>
              <w:t xml:space="preserve">- Sloučení dnes používaných informačních systémů do jednoho. </w:t>
            </w:r>
            <w:r w:rsidRPr="00DC3BE7">
              <w:rPr>
                <w:rFonts w:ascii="Arial Narrow" w:hAnsi="Arial Narrow"/>
                <w:sz w:val="20"/>
                <w:szCs w:val="20"/>
              </w:rPr>
              <w:br/>
              <w:t>- Vyšší míru elektronizace, provázanosti s dalšími informačními systémy státní správy a využívání nových komunikačních nástrojů směrem ke klientovi.</w:t>
            </w:r>
            <w:r w:rsidRPr="00DC3BE7">
              <w:rPr>
                <w:rFonts w:ascii="Arial Narrow" w:hAnsi="Arial Narrow"/>
                <w:sz w:val="20"/>
                <w:szCs w:val="20"/>
              </w:rPr>
              <w:br/>
              <w:t>- Zjednodušení managementu správního řízení a evidence na úseku povolování pobytu cizince na území v rámci</w:t>
            </w:r>
            <w:r w:rsidRPr="00DC3BE7">
              <w:rPr>
                <w:rFonts w:ascii="Arial Narrow" w:hAnsi="Arial Narrow"/>
                <w:sz w:val="20"/>
                <w:szCs w:val="20"/>
              </w:rPr>
              <w:br/>
              <w:t>o povolení k pobytu nad 90 dnů</w:t>
            </w:r>
            <w:r w:rsidRPr="00DC3BE7">
              <w:rPr>
                <w:rFonts w:ascii="Arial Narrow" w:hAnsi="Arial Narrow"/>
                <w:sz w:val="20"/>
                <w:szCs w:val="20"/>
              </w:rPr>
              <w:br/>
              <w:t>o povolení zaměstnanecké karty</w:t>
            </w:r>
            <w:r w:rsidRPr="00DC3BE7">
              <w:rPr>
                <w:rFonts w:ascii="Arial Narrow" w:hAnsi="Arial Narrow"/>
                <w:sz w:val="20"/>
                <w:szCs w:val="20"/>
              </w:rPr>
              <w:br/>
              <w:t>o povolení k přechodnému pobytu</w:t>
            </w:r>
            <w:r w:rsidRPr="00DC3BE7">
              <w:rPr>
                <w:rFonts w:ascii="Arial Narrow" w:hAnsi="Arial Narrow"/>
                <w:sz w:val="20"/>
                <w:szCs w:val="20"/>
              </w:rPr>
              <w:br/>
              <w:t>o povolení k trvalému pobytu</w:t>
            </w:r>
            <w:r w:rsidRPr="00DC3BE7">
              <w:rPr>
                <w:rFonts w:ascii="Arial Narrow" w:hAnsi="Arial Narrow"/>
                <w:sz w:val="20"/>
                <w:szCs w:val="20"/>
              </w:rPr>
              <w:br/>
              <w:t xml:space="preserve">o evidenčních úkonů a plnění povinností cizincem </w:t>
            </w:r>
            <w:r w:rsidRPr="00DC3BE7">
              <w:rPr>
                <w:rFonts w:ascii="Arial Narrow" w:hAnsi="Arial Narrow"/>
                <w:sz w:val="20"/>
                <w:szCs w:val="20"/>
              </w:rPr>
              <w:br/>
              <w:t>- Snížení administrativní zátěže úředníka i klienta úřadu.</w:t>
            </w:r>
            <w:r w:rsidRPr="00DC3BE7">
              <w:rPr>
                <w:rFonts w:ascii="Arial Narrow" w:hAnsi="Arial Narrow"/>
                <w:sz w:val="20"/>
                <w:szCs w:val="20"/>
              </w:rPr>
              <w:br/>
              <w:t xml:space="preserve">- Zpřístupnění nového komunikačního kanálu klientům úřadu. </w:t>
            </w:r>
            <w:r w:rsidRPr="00DC3BE7">
              <w:rPr>
                <w:rFonts w:ascii="Arial Narrow" w:hAnsi="Arial Narrow"/>
                <w:sz w:val="20"/>
                <w:szCs w:val="20"/>
              </w:rPr>
              <w:br/>
              <w:t>- Zautomatizování procesů efektivním propojením informačních systémů státní správy.</w:t>
            </w:r>
            <w:r w:rsidRPr="00DC3BE7">
              <w:rPr>
                <w:rFonts w:ascii="Arial Narrow" w:hAnsi="Arial Narrow"/>
                <w:sz w:val="20"/>
                <w:szCs w:val="20"/>
              </w:rPr>
              <w:br/>
              <w:t>- Zkrácení délky správního řízení.</w:t>
            </w:r>
            <w:r w:rsidRPr="00DC3BE7">
              <w:rPr>
                <w:rFonts w:ascii="Arial Narrow" w:hAnsi="Arial Narrow"/>
                <w:sz w:val="20"/>
                <w:szCs w:val="20"/>
              </w:rPr>
              <w:br/>
              <w:t>- Eliminování počtu úkonů úředníka a potřebných návštěv úřadu klientem.</w:t>
            </w:r>
            <w:r w:rsidRPr="00DC3BE7">
              <w:rPr>
                <w:rFonts w:ascii="Arial Narrow" w:hAnsi="Arial Narrow"/>
                <w:sz w:val="20"/>
                <w:szCs w:val="20"/>
              </w:rPr>
              <w:br/>
              <w:t>- Zefektivnění sdílení a využívání informací mezi úřady a institucemi pro zvýšení bezpečnosti výkonu agendy.</w:t>
            </w:r>
            <w:r w:rsidRPr="00DC3BE7">
              <w:rPr>
                <w:rFonts w:ascii="Arial Narrow" w:hAnsi="Arial Narrow"/>
                <w:sz w:val="20"/>
                <w:szCs w:val="20"/>
              </w:rPr>
              <w:br/>
            </w:r>
            <w:r w:rsidRPr="00DC3BE7">
              <w:rPr>
                <w:rFonts w:ascii="Arial Narrow" w:hAnsi="Arial Narrow"/>
                <w:sz w:val="20"/>
                <w:szCs w:val="20"/>
              </w:rPr>
              <w:br/>
              <w:t>Realizace celého projektu by měla probíhat v níže uvedených 3 fázích, kdy fáze 1 by měla být realizována v roce 2019 a její financování by mělo být zajištěno podporou Evropské komise. Fázi 2 pak plánujeme zahájit v roce 2020, a to pravděpodobně i za použití prostředků z národního rozpočtu (spolufinancování či plné financování). Ve 3 fázi pak již půjde o samotný vývoj nového systému na základě zadávací dokumentace.</w:t>
            </w:r>
            <w:r w:rsidRPr="00DC3BE7">
              <w:rPr>
                <w:rFonts w:ascii="Arial Narrow" w:hAnsi="Arial Narrow"/>
                <w:sz w:val="20"/>
                <w:szCs w:val="20"/>
              </w:rPr>
              <w:br/>
            </w:r>
            <w:r w:rsidRPr="00DC3BE7">
              <w:rPr>
                <w:rFonts w:ascii="Arial Narrow" w:hAnsi="Arial Narrow"/>
                <w:sz w:val="20"/>
                <w:szCs w:val="20"/>
              </w:rPr>
              <w:br/>
              <w:t xml:space="preserve">1. fáze - Precizně a kvalitně provedená analýza proveditelnosti ; výsledkem budou navržené prototypy architektury </w:t>
            </w:r>
            <w:r w:rsidRPr="00DC3BE7">
              <w:rPr>
                <w:rFonts w:ascii="Arial Narrow" w:hAnsi="Arial Narrow"/>
                <w:sz w:val="20"/>
                <w:szCs w:val="20"/>
              </w:rPr>
              <w:br/>
              <w:t>2. fáze - Zadávací dokumentace nového integrovaného systému dle zvoleného prototypu architektury</w:t>
            </w:r>
            <w:r w:rsidRPr="00DC3BE7">
              <w:rPr>
                <w:rFonts w:ascii="Arial Narrow" w:hAnsi="Arial Narrow"/>
                <w:sz w:val="20"/>
                <w:szCs w:val="20"/>
              </w:rPr>
              <w:br/>
              <w:t>3. fáze - Samotná realizace a vytvoření ICAS.</w:t>
            </w:r>
          </w:p>
        </w:tc>
      </w:tr>
    </w:tbl>
    <w:p w14:paraId="0B7EAB79" w14:textId="77777777" w:rsidR="00DC3BE7" w:rsidRDefault="00DC3BE7">
      <w:r>
        <w:br w:type="page"/>
      </w:r>
    </w:p>
    <w:tbl>
      <w:tblPr>
        <w:tblW w:w="9072" w:type="dxa"/>
        <w:tblCellMar>
          <w:left w:w="70" w:type="dxa"/>
          <w:right w:w="70" w:type="dxa"/>
        </w:tblCellMar>
        <w:tblLook w:val="04A0" w:firstRow="1" w:lastRow="0" w:firstColumn="1" w:lastColumn="0" w:noHBand="0" w:noVBand="1"/>
      </w:tblPr>
      <w:tblGrid>
        <w:gridCol w:w="9072"/>
      </w:tblGrid>
      <w:tr w:rsidR="00545602" w:rsidRPr="00545602" w14:paraId="3636F8D8"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2CF7B712" w14:textId="6547B885" w:rsidR="00545602" w:rsidRPr="00DC3BE7" w:rsidRDefault="00545602" w:rsidP="00B74602">
            <w:pPr>
              <w:rPr>
                <w:rFonts w:ascii="Arial Narrow" w:hAnsi="Arial Narrow"/>
                <w:sz w:val="20"/>
                <w:szCs w:val="20"/>
              </w:rPr>
            </w:pPr>
            <w:r w:rsidRPr="00DC3BE7">
              <w:rPr>
                <w:rFonts w:ascii="Arial Narrow" w:hAnsi="Arial Narrow"/>
                <w:sz w:val="20"/>
                <w:szCs w:val="20"/>
              </w:rPr>
              <w:t>Agendový integrovaný cizinecký agendový systém (ICAS) - realizace</w:t>
            </w:r>
          </w:p>
        </w:tc>
      </w:tr>
      <w:tr w:rsidR="00545602" w:rsidRPr="00545602" w14:paraId="5C7EB63E" w14:textId="77777777" w:rsidTr="00B74602">
        <w:trPr>
          <w:trHeight w:val="6660"/>
        </w:trPr>
        <w:tc>
          <w:tcPr>
            <w:tcW w:w="9072" w:type="dxa"/>
            <w:tcBorders>
              <w:top w:val="single" w:sz="4" w:space="0" w:color="DDEBF7"/>
              <w:left w:val="nil"/>
              <w:bottom w:val="single" w:sz="4" w:space="0" w:color="DDEBF7"/>
              <w:right w:val="nil"/>
            </w:tcBorders>
            <w:shd w:val="clear" w:color="BDD7EE" w:fill="BDD7EE"/>
            <w:vAlign w:val="bottom"/>
            <w:hideMark/>
          </w:tcPr>
          <w:p w14:paraId="75F53EF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Úsilí směřuje ke strategickému cíli, kterým je vývoj a realizace nového či reformovaného integrovaného cizineckého administrativního systému (ICAS), který by vyhovoval potřebám OAMP. Jeho spuštění bychom rádi naplánovali v horizontu čtyř let.</w:t>
            </w:r>
            <w:r w:rsidRPr="00DC3BE7">
              <w:rPr>
                <w:rFonts w:ascii="Arial Narrow" w:hAnsi="Arial Narrow"/>
                <w:sz w:val="20"/>
                <w:szCs w:val="20"/>
              </w:rPr>
              <w:br/>
              <w:t xml:space="preserve">OAMP chce novým ICAS reformovat komunikaci úřadu s klientem a snížit administrativní zátěž plně v souladu s probíhajícími státními reformami dle Národního programu reforem, konkrétně pak např. kapitoly eGorenmentu, Digitální agenda a ČR, Snižování administrativní zátěže a dalšími.  </w:t>
            </w:r>
            <w:r w:rsidRPr="00DC3BE7">
              <w:rPr>
                <w:rFonts w:ascii="Arial Narrow" w:hAnsi="Arial Narrow"/>
                <w:sz w:val="20"/>
                <w:szCs w:val="20"/>
              </w:rPr>
              <w:br/>
              <w:t>Od nového informačního systému tedy očekáváme:</w:t>
            </w:r>
            <w:r w:rsidRPr="00DC3BE7">
              <w:rPr>
                <w:rFonts w:ascii="Arial Narrow" w:hAnsi="Arial Narrow"/>
                <w:sz w:val="20"/>
                <w:szCs w:val="20"/>
              </w:rPr>
              <w:br/>
              <w:t xml:space="preserve">- Sloučení dnes používaných informačních systémů do jednoho. </w:t>
            </w:r>
            <w:r w:rsidRPr="00DC3BE7">
              <w:rPr>
                <w:rFonts w:ascii="Arial Narrow" w:hAnsi="Arial Narrow"/>
                <w:sz w:val="20"/>
                <w:szCs w:val="20"/>
              </w:rPr>
              <w:br/>
              <w:t>- Vyšší míru elektronizace, provázanosti s dalšími informačními systémy státní správy a využívání nových komunikačních nástrojů směrem ke klientovi.</w:t>
            </w:r>
            <w:r w:rsidRPr="00DC3BE7">
              <w:rPr>
                <w:rFonts w:ascii="Arial Narrow" w:hAnsi="Arial Narrow"/>
                <w:sz w:val="20"/>
                <w:szCs w:val="20"/>
              </w:rPr>
              <w:br/>
              <w:t>- Zjednodušení managementu správního řízení a evidence na úseku povolování pobytu cizince na území v rámci</w:t>
            </w:r>
            <w:r w:rsidRPr="00DC3BE7">
              <w:rPr>
                <w:rFonts w:ascii="Arial Narrow" w:hAnsi="Arial Narrow"/>
                <w:sz w:val="20"/>
                <w:szCs w:val="20"/>
              </w:rPr>
              <w:br/>
              <w:t>o povolení k pobytu nad 90 dnů</w:t>
            </w:r>
            <w:r w:rsidRPr="00DC3BE7">
              <w:rPr>
                <w:rFonts w:ascii="Arial Narrow" w:hAnsi="Arial Narrow"/>
                <w:sz w:val="20"/>
                <w:szCs w:val="20"/>
              </w:rPr>
              <w:br/>
              <w:t>o povolení zaměstnanecké karty</w:t>
            </w:r>
            <w:r w:rsidRPr="00DC3BE7">
              <w:rPr>
                <w:rFonts w:ascii="Arial Narrow" w:hAnsi="Arial Narrow"/>
                <w:sz w:val="20"/>
                <w:szCs w:val="20"/>
              </w:rPr>
              <w:br/>
              <w:t>o povolení k přechodnému pobytu</w:t>
            </w:r>
            <w:r w:rsidRPr="00DC3BE7">
              <w:rPr>
                <w:rFonts w:ascii="Arial Narrow" w:hAnsi="Arial Narrow"/>
                <w:sz w:val="20"/>
                <w:szCs w:val="20"/>
              </w:rPr>
              <w:br/>
              <w:t>o povolení k trvalému pobytu</w:t>
            </w:r>
            <w:r w:rsidRPr="00DC3BE7">
              <w:rPr>
                <w:rFonts w:ascii="Arial Narrow" w:hAnsi="Arial Narrow"/>
                <w:sz w:val="20"/>
                <w:szCs w:val="20"/>
              </w:rPr>
              <w:br/>
              <w:t xml:space="preserve">o evidenčních úkonů a plnění povinností cizincem </w:t>
            </w:r>
            <w:r w:rsidRPr="00DC3BE7">
              <w:rPr>
                <w:rFonts w:ascii="Arial Narrow" w:hAnsi="Arial Narrow"/>
                <w:sz w:val="20"/>
                <w:szCs w:val="20"/>
              </w:rPr>
              <w:br/>
              <w:t>- Snížení administrativní zátěže úředníka i klienta úřadu.</w:t>
            </w:r>
            <w:r w:rsidRPr="00DC3BE7">
              <w:rPr>
                <w:rFonts w:ascii="Arial Narrow" w:hAnsi="Arial Narrow"/>
                <w:sz w:val="20"/>
                <w:szCs w:val="20"/>
              </w:rPr>
              <w:br/>
              <w:t xml:space="preserve">- Zpřístupnění nového komunikačního kanálu klientům úřadu. </w:t>
            </w:r>
            <w:r w:rsidRPr="00DC3BE7">
              <w:rPr>
                <w:rFonts w:ascii="Arial Narrow" w:hAnsi="Arial Narrow"/>
                <w:sz w:val="20"/>
                <w:szCs w:val="20"/>
              </w:rPr>
              <w:br/>
              <w:t>- Zautomatizování procesů efektivním propojením informačních systémů státní správy.</w:t>
            </w:r>
            <w:r w:rsidRPr="00DC3BE7">
              <w:rPr>
                <w:rFonts w:ascii="Arial Narrow" w:hAnsi="Arial Narrow"/>
                <w:sz w:val="20"/>
                <w:szCs w:val="20"/>
              </w:rPr>
              <w:br/>
              <w:t>- Zkrácení délky správního řízení.</w:t>
            </w:r>
            <w:r w:rsidRPr="00DC3BE7">
              <w:rPr>
                <w:rFonts w:ascii="Arial Narrow" w:hAnsi="Arial Narrow"/>
                <w:sz w:val="20"/>
                <w:szCs w:val="20"/>
              </w:rPr>
              <w:br/>
              <w:t>- Eliminování počtu úkonů úředníka a potřebných návštěv úřadu klientem.</w:t>
            </w:r>
            <w:r w:rsidRPr="00DC3BE7">
              <w:rPr>
                <w:rFonts w:ascii="Arial Narrow" w:hAnsi="Arial Narrow"/>
                <w:sz w:val="20"/>
                <w:szCs w:val="20"/>
              </w:rPr>
              <w:br/>
              <w:t>- Zefektivnění sdílení a využívání informací mezi úřady a institucemi pro zvýšení bezpečnosti výkonu agendy.</w:t>
            </w:r>
            <w:r w:rsidRPr="00DC3BE7">
              <w:rPr>
                <w:rFonts w:ascii="Arial Narrow" w:hAnsi="Arial Narrow"/>
                <w:sz w:val="20"/>
                <w:szCs w:val="20"/>
              </w:rPr>
              <w:br/>
            </w:r>
            <w:r w:rsidRPr="00DC3BE7">
              <w:rPr>
                <w:rFonts w:ascii="Arial Narrow" w:hAnsi="Arial Narrow"/>
                <w:sz w:val="20"/>
                <w:szCs w:val="20"/>
              </w:rPr>
              <w:br/>
              <w:t>Realizace celého projektu by měla probíhat v níže uvedených 3 fázích, kdy fáze 1 by měla být realizována v roce 2019 a její financování by mělo být zajištěno podporou Evropské komise. Fázi 2 pak plánujeme zahájit v roce 2020, a to pravděpodobně i za použití prostředků z národního rozpočtu (spolufinancování či plné financování). Ve 3 fázi pak již půjde o samotný vývoj nového systému na základě zadávací dokumentace.</w:t>
            </w:r>
            <w:r w:rsidRPr="00DC3BE7">
              <w:rPr>
                <w:rFonts w:ascii="Arial Narrow" w:hAnsi="Arial Narrow"/>
                <w:sz w:val="20"/>
                <w:szCs w:val="20"/>
              </w:rPr>
              <w:br/>
            </w:r>
            <w:r w:rsidRPr="00DC3BE7">
              <w:rPr>
                <w:rFonts w:ascii="Arial Narrow" w:hAnsi="Arial Narrow"/>
                <w:sz w:val="20"/>
                <w:szCs w:val="20"/>
              </w:rPr>
              <w:br/>
              <w:t xml:space="preserve">1. fáze - Precizně a kvalitně provedená analýza proveditelnosti ; výsledkem budou navržené prototypy architektury </w:t>
            </w:r>
            <w:r w:rsidRPr="00DC3BE7">
              <w:rPr>
                <w:rFonts w:ascii="Arial Narrow" w:hAnsi="Arial Narrow"/>
                <w:sz w:val="20"/>
                <w:szCs w:val="20"/>
              </w:rPr>
              <w:br/>
              <w:t>2. fáze - Zadávací dokumentace nového integrovaného systému dle zvoleného prototypu architektury</w:t>
            </w:r>
            <w:r w:rsidRPr="00DC3BE7">
              <w:rPr>
                <w:rFonts w:ascii="Arial Narrow" w:hAnsi="Arial Narrow"/>
                <w:sz w:val="20"/>
                <w:szCs w:val="20"/>
              </w:rPr>
              <w:br/>
              <w:t>3. fáze - Samotná realizace a vytvoření ICAS.</w:t>
            </w:r>
          </w:p>
        </w:tc>
      </w:tr>
      <w:tr w:rsidR="00545602" w:rsidRPr="00545602" w14:paraId="35F9062D"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422613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AISG - Informační systém pro evidenci, monitoring a kontrolu hazardních her</w:t>
            </w:r>
          </w:p>
        </w:tc>
      </w:tr>
      <w:tr w:rsidR="00545602" w:rsidRPr="00545602" w14:paraId="0C2942F6"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D6EBBD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Implementace nového agendového informačního systému na kontrolu hazardu.</w:t>
            </w:r>
          </w:p>
        </w:tc>
      </w:tr>
      <w:tr w:rsidR="00545602" w:rsidRPr="00545602" w14:paraId="16995E8F"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25FA83A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Akční plán pro boj s vendor lock-in a rozšíření využití "open source" ve veřejné správě</w:t>
            </w:r>
          </w:p>
        </w:tc>
      </w:tr>
      <w:tr w:rsidR="00545602" w:rsidRPr="00545602" w14:paraId="23F49E5B" w14:textId="77777777" w:rsidTr="00B74602">
        <w:trPr>
          <w:trHeight w:val="1140"/>
        </w:trPr>
        <w:tc>
          <w:tcPr>
            <w:tcW w:w="9072" w:type="dxa"/>
            <w:tcBorders>
              <w:top w:val="single" w:sz="4" w:space="0" w:color="DDEBF7"/>
              <w:left w:val="nil"/>
              <w:bottom w:val="single" w:sz="4" w:space="0" w:color="DDEBF7"/>
              <w:right w:val="nil"/>
            </w:tcBorders>
            <w:shd w:val="clear" w:color="BDD7EE" w:fill="BDD7EE"/>
            <w:vAlign w:val="bottom"/>
            <w:hideMark/>
          </w:tcPr>
          <w:p w14:paraId="14CD52F8" w14:textId="2C86668D" w:rsidR="00545602" w:rsidRPr="00DC3BE7" w:rsidRDefault="00545602" w:rsidP="00697042">
            <w:pPr>
              <w:rPr>
                <w:rFonts w:ascii="Arial Narrow" w:hAnsi="Arial Narrow"/>
                <w:sz w:val="20"/>
                <w:szCs w:val="20"/>
              </w:rPr>
            </w:pPr>
            <w:r w:rsidRPr="00DC3BE7">
              <w:rPr>
                <w:rFonts w:ascii="Arial Narrow" w:hAnsi="Arial Narrow"/>
                <w:sz w:val="20"/>
                <w:szCs w:val="20"/>
              </w:rPr>
              <w:t>Bude provedena analýza právního řádu, která v rámci zásady dobrého hospodáře, ekonomických studií, bezpečnostních pravidel a odborných posudků umožní publikaci zdrojového kódu bez zásahu do zákonů. Dále budou vyhotoveny stanoviska a další podpůrné materiály právní váhy, které může vydat MV či Vláda bez legislativního procesu. Tedy v rámci pravomocí, již svěřených zákonem Vládě a MV. Nebo bude využito moci výkonn</w:t>
            </w:r>
            <w:r w:rsidR="00697042" w:rsidRPr="00DC3BE7">
              <w:rPr>
                <w:rFonts w:ascii="Arial Narrow" w:hAnsi="Arial Narrow"/>
                <w:sz w:val="20"/>
                <w:szCs w:val="20"/>
              </w:rPr>
              <w:t xml:space="preserve">é svěřené vládě, MV, MF a MPO. </w:t>
            </w:r>
            <w:r w:rsidRPr="00DC3BE7">
              <w:rPr>
                <w:rFonts w:ascii="Arial Narrow" w:hAnsi="Arial Narrow"/>
                <w:sz w:val="20"/>
                <w:szCs w:val="20"/>
              </w:rPr>
              <w:t>Součinnost MF se předpokládá v souvislosti se zákonem o veřejných zakáz</w:t>
            </w:r>
            <w:r w:rsidR="00697042" w:rsidRPr="00DC3BE7">
              <w:rPr>
                <w:rFonts w:ascii="Arial Narrow" w:hAnsi="Arial Narrow"/>
                <w:sz w:val="20"/>
                <w:szCs w:val="20"/>
              </w:rPr>
              <w:t xml:space="preserve">kách a ekonomickým prostředím. </w:t>
            </w:r>
            <w:r w:rsidRPr="00DC3BE7">
              <w:rPr>
                <w:rFonts w:ascii="Arial Narrow" w:hAnsi="Arial Narrow"/>
                <w:sz w:val="20"/>
                <w:szCs w:val="20"/>
              </w:rPr>
              <w:t>Cílem je bez změny legislativy ujistit veřejnou správu že Open Source je možným řešením smluvních vztahů.</w:t>
            </w:r>
          </w:p>
        </w:tc>
      </w:tr>
      <w:tr w:rsidR="00545602" w:rsidRPr="00545602" w14:paraId="14BC07F5"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A6BCD9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Akreditační systém</w:t>
            </w:r>
          </w:p>
        </w:tc>
      </w:tr>
      <w:tr w:rsidR="00545602" w:rsidRPr="00545602" w14:paraId="267B2040"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0C8A08AA"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Technické zajištění a provoz akreditačního systému pro české předsednictví v Radě EU</w:t>
            </w:r>
          </w:p>
        </w:tc>
      </w:tr>
      <w:tr w:rsidR="00545602" w:rsidRPr="00545602" w14:paraId="415852E9"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5C90FD7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Analýza a návrh nového datového modelu IS VaVal</w:t>
            </w:r>
          </w:p>
        </w:tc>
      </w:tr>
      <w:tr w:rsidR="00545602" w:rsidRPr="00545602" w14:paraId="443773ED"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7471939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Detailní návrh nové datové struktury IS VAVAI dle moderních technologických standardů a požadavku RVVI</w:t>
            </w:r>
          </w:p>
        </w:tc>
      </w:tr>
      <w:tr w:rsidR="00545602" w:rsidRPr="00545602" w14:paraId="7434F18C"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1E6718F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Analýza agendových procesů a návrhy digitalizace</w:t>
            </w:r>
          </w:p>
        </w:tc>
      </w:tr>
      <w:tr w:rsidR="00545602" w:rsidRPr="00545602" w14:paraId="252A53EC" w14:textId="77777777" w:rsidTr="00B74602">
        <w:trPr>
          <w:trHeight w:val="580"/>
        </w:trPr>
        <w:tc>
          <w:tcPr>
            <w:tcW w:w="9072" w:type="dxa"/>
            <w:tcBorders>
              <w:top w:val="single" w:sz="4" w:space="0" w:color="DDEBF7"/>
              <w:left w:val="nil"/>
              <w:bottom w:val="single" w:sz="4" w:space="0" w:color="DDEBF7"/>
              <w:right w:val="nil"/>
            </w:tcBorders>
            <w:shd w:val="clear" w:color="BDD7EE" w:fill="BDD7EE"/>
            <w:vAlign w:val="bottom"/>
            <w:hideMark/>
          </w:tcPr>
          <w:p w14:paraId="2E238ECF" w14:textId="60B47B8F" w:rsidR="00545602" w:rsidRPr="00DC3BE7" w:rsidRDefault="00545602" w:rsidP="00755695">
            <w:pPr>
              <w:rPr>
                <w:rFonts w:ascii="Arial Narrow" w:hAnsi="Arial Narrow"/>
                <w:sz w:val="20"/>
                <w:szCs w:val="20"/>
              </w:rPr>
            </w:pPr>
            <w:r w:rsidRPr="00DC3BE7">
              <w:rPr>
                <w:rFonts w:ascii="Arial Narrow" w:hAnsi="Arial Narrow"/>
                <w:sz w:val="20"/>
                <w:szCs w:val="20"/>
              </w:rPr>
              <w:t>Rezort MPO je gestorem a ohlašovatelem 34 agend, z nichž většina má právo přistupovat ke sdíleným datům v základních registrech státu (ISZR). Přitom až na výjimky (RŽP, ELIS) se pro výkon těchto agend nepoužívá žádný IS, který by využí</w:t>
            </w:r>
            <w:r w:rsidR="00755695" w:rsidRPr="00DC3BE7">
              <w:rPr>
                <w:rFonts w:ascii="Arial Narrow" w:hAnsi="Arial Narrow"/>
                <w:sz w:val="20"/>
                <w:szCs w:val="20"/>
              </w:rPr>
              <w:t xml:space="preserve">val data ze sdílených registrů. </w:t>
            </w:r>
            <w:r w:rsidRPr="00DC3BE7">
              <w:rPr>
                <w:rFonts w:ascii="Arial Narrow" w:hAnsi="Arial Narrow"/>
                <w:sz w:val="20"/>
                <w:szCs w:val="20"/>
              </w:rPr>
              <w:t>Základem pro zásadní zlepšení v této oblasti by měla být důkladná procesní analýza vybraných (ideálně všech) agend vykonávaných na MPO, jejímž cílem by bylo navrhnout pro každou agendu optimální proces s efektivní podporou ze strany ICT služeb, s maximálním využitím sdílených dat a služeb státu.</w:t>
            </w:r>
          </w:p>
        </w:tc>
      </w:tr>
      <w:tr w:rsidR="00545602" w:rsidRPr="00545602" w14:paraId="7B76000D"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3E24B7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ARES 2.0 (Základní modernizace)</w:t>
            </w:r>
          </w:p>
        </w:tc>
      </w:tr>
      <w:tr w:rsidR="00545602" w:rsidRPr="00545602" w14:paraId="31A108EB"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78ECDB2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Zásadní modernizace IS Administrativní Registr Ekonomických Subjektů</w:t>
            </w:r>
          </w:p>
        </w:tc>
      </w:tr>
      <w:tr w:rsidR="00545602" w:rsidRPr="00545602" w14:paraId="6CFE859A"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09DFE270"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Celková digitální transformace úřadu – Ministerstvo zahraničních věcí</w:t>
            </w:r>
          </w:p>
        </w:tc>
      </w:tr>
      <w:tr w:rsidR="00545602" w:rsidRPr="00545602" w14:paraId="07220C18"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7B58578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Záměrem je transformované ICT resortu včetně moderní architektury a plně digitalizované návazné agendy úřadu a jeho resortu, včetně přívětivých a moderních on-line služeb. Program Transformace má dále za cíl zavedení moderního řízení IT prostřednictvím standardů např. ITIL, eGovernment standardů, rámce TOGAF, ZoKB, NAR/NAP a další.</w:t>
            </w:r>
          </w:p>
        </w:tc>
      </w:tr>
      <w:tr w:rsidR="00545602" w:rsidRPr="00545602" w14:paraId="0A472A34"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40369D8E"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Digitální Česko - budování referenčního rozhraní propojeného datového fondu</w:t>
            </w:r>
          </w:p>
        </w:tc>
      </w:tr>
      <w:tr w:rsidR="00545602" w:rsidRPr="00545602" w14:paraId="6F8717C8" w14:textId="77777777" w:rsidTr="00B74602">
        <w:trPr>
          <w:trHeight w:val="6140"/>
        </w:trPr>
        <w:tc>
          <w:tcPr>
            <w:tcW w:w="9072" w:type="dxa"/>
            <w:tcBorders>
              <w:top w:val="single" w:sz="4" w:space="0" w:color="DDEBF7"/>
              <w:left w:val="nil"/>
              <w:bottom w:val="single" w:sz="4" w:space="0" w:color="DDEBF7"/>
              <w:right w:val="nil"/>
            </w:tcBorders>
            <w:shd w:val="clear" w:color="BDD7EE" w:fill="BDD7EE"/>
            <w:vAlign w:val="bottom"/>
            <w:hideMark/>
          </w:tcPr>
          <w:p w14:paraId="672AC9A8"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Předmětem projektu je realizace prioritních činností na systému ISZR (Informační systém základních registrů)  a ISSS (Informační systém sdílené služby), které souvisí především s plněním: </w:t>
            </w:r>
            <w:r w:rsidRPr="00DC3BE7">
              <w:rPr>
                <w:rFonts w:ascii="Arial Narrow" w:hAnsi="Arial Narrow"/>
                <w:sz w:val="20"/>
                <w:szCs w:val="20"/>
              </w:rPr>
              <w:br/>
              <w:t xml:space="preserve">- Prioritních opatřeních rozvoje ZR dle Cílového konceptu ZR 2.0  a s tím související operační strategie, které byly projednány a schváleny Vládou ČR dne 10. 10. 2018 (č. usnesení 650). </w:t>
            </w:r>
            <w:r w:rsidRPr="00DC3BE7">
              <w:rPr>
                <w:rFonts w:ascii="Arial Narrow" w:hAnsi="Arial Narrow"/>
                <w:sz w:val="20"/>
                <w:szCs w:val="20"/>
              </w:rPr>
              <w:br/>
              <w:t xml:space="preserve">- Zákona č. 111/2009 Sb. o základních registrech. </w:t>
            </w:r>
            <w:r w:rsidRPr="00DC3BE7">
              <w:rPr>
                <w:rFonts w:ascii="Arial Narrow" w:hAnsi="Arial Narrow"/>
                <w:sz w:val="20"/>
                <w:szCs w:val="20"/>
              </w:rPr>
              <w:br/>
              <w:t xml:space="preserve">- Zákona č. 12/2020 Sb. o právu na digitální služby a o změně některých zákonů. </w:t>
            </w:r>
            <w:r w:rsidRPr="00DC3BE7">
              <w:rPr>
                <w:rFonts w:ascii="Arial Narrow" w:hAnsi="Arial Narrow"/>
                <w:sz w:val="20"/>
                <w:szCs w:val="20"/>
              </w:rPr>
              <w:br/>
            </w:r>
            <w:r w:rsidRPr="00DC3BE7">
              <w:rPr>
                <w:rFonts w:ascii="Arial Narrow" w:hAnsi="Arial Narrow"/>
                <w:sz w:val="20"/>
                <w:szCs w:val="20"/>
              </w:rPr>
              <w:br/>
              <w:t xml:space="preserve">Konkrétně se jedná z pohledu SZR o: </w:t>
            </w:r>
            <w:r w:rsidRPr="00DC3BE7">
              <w:rPr>
                <w:rFonts w:ascii="Arial Narrow" w:hAnsi="Arial Narrow"/>
                <w:sz w:val="20"/>
                <w:szCs w:val="20"/>
              </w:rPr>
              <w:br/>
              <w:t>1. Rozvoj propojeného datového fondu</w:t>
            </w:r>
            <w:r w:rsidRPr="00DC3BE7">
              <w:rPr>
                <w:rFonts w:ascii="Arial Narrow" w:hAnsi="Arial Narrow"/>
                <w:sz w:val="20"/>
                <w:szCs w:val="20"/>
              </w:rPr>
              <w:br/>
              <w:t>2. Rozšíření množiny referenčních údajů vedených v ZR</w:t>
            </w:r>
            <w:r w:rsidRPr="00DC3BE7">
              <w:rPr>
                <w:rFonts w:ascii="Arial Narrow" w:hAnsi="Arial Narrow"/>
                <w:sz w:val="20"/>
                <w:szCs w:val="20"/>
              </w:rPr>
              <w:br/>
              <w:t>3. Obnova infrastruktury ZR/sdílené platformy</w:t>
            </w:r>
            <w:r w:rsidRPr="00DC3BE7">
              <w:rPr>
                <w:rFonts w:ascii="Arial Narrow" w:hAnsi="Arial Narrow"/>
                <w:sz w:val="20"/>
                <w:szCs w:val="20"/>
              </w:rPr>
              <w:br/>
              <w:t>4. Optimalizace komunikační infrastruktury a datových center</w:t>
            </w:r>
            <w:r w:rsidRPr="00DC3BE7">
              <w:rPr>
                <w:rFonts w:ascii="Arial Narrow" w:hAnsi="Arial Narrow"/>
                <w:sz w:val="20"/>
                <w:szCs w:val="20"/>
              </w:rPr>
              <w:br/>
              <w:t>5. Zajištění bezodstávkového provozu ZR</w:t>
            </w:r>
            <w:r w:rsidRPr="00DC3BE7">
              <w:rPr>
                <w:rFonts w:ascii="Arial Narrow" w:hAnsi="Arial Narrow"/>
                <w:sz w:val="20"/>
                <w:szCs w:val="20"/>
              </w:rPr>
              <w:br/>
              <w:t>6. Činnosti ke zlepšení spolupráce jednotlivých ZR</w:t>
            </w:r>
            <w:r w:rsidRPr="00DC3BE7">
              <w:rPr>
                <w:rFonts w:ascii="Arial Narrow" w:hAnsi="Arial Narrow"/>
                <w:sz w:val="20"/>
                <w:szCs w:val="20"/>
              </w:rPr>
              <w:br/>
            </w:r>
            <w:r w:rsidRPr="00DC3BE7">
              <w:rPr>
                <w:rFonts w:ascii="Arial Narrow" w:hAnsi="Arial Narrow"/>
                <w:sz w:val="20"/>
                <w:szCs w:val="20"/>
              </w:rPr>
              <w:br/>
              <w:t xml:space="preserve">Realizace tohoto projektu je zcela klíčová pro další rozvoj eGovernmentu v ČR v důsledku: </w:t>
            </w:r>
            <w:r w:rsidRPr="00DC3BE7">
              <w:rPr>
                <w:rFonts w:ascii="Arial Narrow" w:hAnsi="Arial Narrow"/>
                <w:sz w:val="20"/>
                <w:szCs w:val="20"/>
              </w:rPr>
              <w:br/>
              <w:t>1. Přijetí ZOPDS a s tím související vytvoření legislativních předpokladů pro realizaci rozvoje propojeného datového fondu poskytujícího další zdroje údajů z klíčových oblastí výkonu VS (doprava, zdravotnictví, sociální služby apod.).</w:t>
            </w:r>
            <w:r w:rsidRPr="00DC3BE7">
              <w:rPr>
                <w:rFonts w:ascii="Arial Narrow" w:hAnsi="Arial Narrow"/>
                <w:sz w:val="20"/>
                <w:szCs w:val="20"/>
              </w:rPr>
              <w:br/>
              <w:t xml:space="preserve">2. Potřeby dalšího rozvoje služeb portálu občana. </w:t>
            </w:r>
            <w:r w:rsidRPr="00DC3BE7">
              <w:rPr>
                <w:rFonts w:ascii="Arial Narrow" w:hAnsi="Arial Narrow"/>
                <w:sz w:val="20"/>
                <w:szCs w:val="20"/>
              </w:rPr>
              <w:br/>
              <w:t>3. Předpokládaného nárůstu využití elektronické identifikace občanů, cizinců a zástupců právnických osob.</w:t>
            </w:r>
            <w:r w:rsidRPr="00DC3BE7">
              <w:rPr>
                <w:rFonts w:ascii="Arial Narrow" w:hAnsi="Arial Narrow"/>
                <w:sz w:val="20"/>
                <w:szCs w:val="20"/>
              </w:rPr>
              <w:br/>
              <w:t>4. Využívání služeb ZR i ze strany soukromoprávních subjektů. Pro rozvoj digitálních služeb a růst produktivity hospodářství ČR je důležité, aby sdílené služby eGovernmentu (ZR, e-identifikace, datové schránky a další) mohly být využívány nejprve silně regulovanými podnikatelskými odvětvími (bankovnictví a pojišťovnictví, energetika, telekomunikace a vodárenství, atd.) a postupně i dalšími soukromoprávními subjekty.</w:t>
            </w:r>
            <w:r w:rsidRPr="00DC3BE7">
              <w:rPr>
                <w:rFonts w:ascii="Arial Narrow" w:hAnsi="Arial Narrow"/>
                <w:sz w:val="20"/>
                <w:szCs w:val="20"/>
              </w:rPr>
              <w:br/>
            </w:r>
            <w:r w:rsidRPr="00DC3BE7">
              <w:rPr>
                <w:rFonts w:ascii="Arial Narrow" w:hAnsi="Arial Narrow"/>
                <w:sz w:val="20"/>
                <w:szCs w:val="20"/>
              </w:rPr>
              <w:br/>
              <w:t>Pozn.: V roce 2020 obdržela SZR na realizaci tohoto projektu 100 mil. Kč, které jsou ve "Zprávě o plnění programu Digitální Česko" uvedeny pod názvem "Základní registry, povýšení infrastruktury, bezodstávkový provoz a rozšíření referenčních údajů".</w:t>
            </w:r>
          </w:p>
        </w:tc>
      </w:tr>
      <w:tr w:rsidR="00545602" w:rsidRPr="00545602" w14:paraId="4EBD46A7"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2CA8471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Efektivní reporting záměrů učinit výdaj v IT dle UV86</w:t>
            </w:r>
          </w:p>
        </w:tc>
      </w:tr>
      <w:tr w:rsidR="00545602" w:rsidRPr="00545602" w14:paraId="62E7E651"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4E4C5F11"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Podpůrný systém pro efektivní reporting výdajů na IT dle UV86 /2020 musí podporovat proces na straně ÚSÚ s interakcí OHA/MV pro určené systémy a musí být zakomponován do systémů SSL. Postupně bude integrován-začleněn do nového systému plánování a řízení IT výdajů. </w:t>
            </w:r>
          </w:p>
        </w:tc>
      </w:tr>
      <w:tr w:rsidR="00545602" w:rsidRPr="00545602" w14:paraId="210790F4"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757B94C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Elektronická dálniční známka (EDAZ)</w:t>
            </w:r>
          </w:p>
        </w:tc>
      </w:tr>
      <w:tr w:rsidR="00545602" w:rsidRPr="00545602" w14:paraId="424EBD8D"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A50A174"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Elektronická dálniční známka, změna nosiče časového zpoplatněni z papírových známek na elektronickou dálniční známku vázanou na registrační značku (SPZ) vozidla. Systém zároveň umožní on line sledování dopravního zatížení (statistiky) vybraných komunikací — zavedení — prvotní investice do 2021. Předpokládané úpravy v dalších letech směrem k plně automatizovanému dohledu na dodržování povinnosti úhrady — dosud legislativně nemožné. Dodatečné náklady budou v řádu max. desítek milionů (pod 50 mil. Kč podle konečného znění zákona a požadovaného pokrytí fyzickými branami).</w:t>
            </w:r>
          </w:p>
        </w:tc>
      </w:tr>
      <w:tr w:rsidR="00545602" w:rsidRPr="00545602" w14:paraId="35415448"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1CA9EF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Elektronická matrika</w:t>
            </w:r>
          </w:p>
        </w:tc>
      </w:tr>
      <w:tr w:rsidR="00545602" w:rsidRPr="00545602" w14:paraId="2839A220" w14:textId="77777777" w:rsidTr="00B74602">
        <w:trPr>
          <w:trHeight w:val="1420"/>
        </w:trPr>
        <w:tc>
          <w:tcPr>
            <w:tcW w:w="9072" w:type="dxa"/>
            <w:tcBorders>
              <w:top w:val="single" w:sz="4" w:space="0" w:color="DDEBF7"/>
              <w:left w:val="nil"/>
              <w:bottom w:val="single" w:sz="4" w:space="0" w:color="DDEBF7"/>
              <w:right w:val="nil"/>
            </w:tcBorders>
            <w:shd w:val="clear" w:color="BDD7EE" w:fill="BDD7EE"/>
            <w:vAlign w:val="bottom"/>
            <w:hideMark/>
          </w:tcPr>
          <w:p w14:paraId="264B0CE0"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Ministerstvo vnitra v 1. čtvrtletí 2019 zpracovalo Analytický materiál k přípravě projektu elektronické matriky, který zmapoval stávající výkon procesu matrik dle zákona č. 301/2006 Sb. a souběžně vedené elektronické verze záznamů odpovídající požadavkům směrnice MV ze dne 2. června 2005 č.j. VS-95/60/2-2005. Výkon agendy matrik v jednotlivých procesech byl na základě analýzy zhodnocen z pohledu možnosti elektronizace, při současném zvážení možných dopadů týkajících se ochrany a bezpečnosti osobních údajů, resp. kybernetické bezpečnosti. Analýza dále obsahuje doporučení směřující k možné optimalizaci výkonu agendy matrik, jelikož cílem není současný stav pouze překlopit do elektronických komunikačních kanálů. V návaznosti na zpracovaný analytický materiál byl ustaven Řídicí výbor pro přípravu projektu eMatrika, do něhož byli nominováni zástupci zainteresovaných odborů Ministerstva vnitra. Účelem zřízení řídicího výboru je koordinace přípravných prací a zkoumání možných řešení jednotlivých věcných a procesních problémů spojených s elektronizací agendy matriky a zavedením centrálního informačního systému eMatrika.</w:t>
            </w:r>
            <w:r w:rsidRPr="00DC3BE7">
              <w:rPr>
                <w:rFonts w:ascii="Arial Narrow" w:hAnsi="Arial Narrow"/>
                <w:sz w:val="20"/>
                <w:szCs w:val="20"/>
              </w:rPr>
              <w:br/>
              <w:t>V závěru roku 2019 byl zpracován materiál Věcný záměr projektu elektronické matriky, který shrnuje předpoklady pro nastavení IS eMatrika a vymezuje očekávané přínosy pro jednotlivé zainteresované strany. Nastavení věcného řešení projektu IS eMatrika bude vstupem pro zpracování návrhu technického řešení projektu eMatrika, který bude připraven v 1. polovině 2020. Tento materiál bude současně obsahovat základní cenovou kalkulaci projektu eMatrika. Více viz příloha.</w:t>
            </w:r>
          </w:p>
        </w:tc>
      </w:tr>
      <w:tr w:rsidR="00545602" w:rsidRPr="00545602" w14:paraId="0E27D22F"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460D7AA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Elektronické podávání žádostí o průkaz způsobilosti osob k vedení plavidla </w:t>
            </w:r>
          </w:p>
        </w:tc>
      </w:tr>
      <w:tr w:rsidR="00545602" w:rsidRPr="00545602" w14:paraId="1006A3F3"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8B7034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Pilotní projekt podávání žádostí o vydání průkazů způsobilosti osob k vedení plavidla elektronickou cestou. V první fázi je umožněno touto formou žádat o vydání průkazu Vůdce malého plavidla na základě zkoušky. Postupně se bude tento pilotní projekt rozšiřovat o další podání (např. výměny průkazů, kapitáni apod.).</w:t>
            </w:r>
          </w:p>
        </w:tc>
      </w:tr>
      <w:tr w:rsidR="00545602" w:rsidRPr="00545602" w14:paraId="61C7A029"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9CC683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Enterprise architektura klíčových projektů a  informační koncepce MZ</w:t>
            </w:r>
          </w:p>
        </w:tc>
      </w:tr>
      <w:tr w:rsidR="00545602" w:rsidRPr="00545602" w14:paraId="49F62017"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425820F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architektonických modelů  enterprise architektury  pro rozvoj elektronizace v resortu zdravotnictví v souladu s principy rozvoje eGOV a aktualizace informační koncepce MZ.</w:t>
            </w:r>
          </w:p>
        </w:tc>
      </w:tr>
      <w:tr w:rsidR="00545602" w:rsidRPr="00545602" w14:paraId="01CE1B5C"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239E33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Fáze 0 Kybernetická stabilizace informační infrastruktury MZV</w:t>
            </w:r>
          </w:p>
        </w:tc>
      </w:tr>
      <w:tr w:rsidR="00545602" w:rsidRPr="00545602" w14:paraId="1B46673F"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AFC4741"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Architektonický návrh nového prostředí MZV-I na základě aktuálně platných kybernetických pravidel budování infrastrukturní sítě včetně nastavení pravidel pro napojení na SOC.</w:t>
            </w:r>
          </w:p>
        </w:tc>
      </w:tr>
      <w:tr w:rsidR="00545602" w:rsidRPr="00545602" w14:paraId="7A09065B"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6F3978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Fáze I programu IT MZV - Analytická etapa, studie, architektura</w:t>
            </w:r>
          </w:p>
        </w:tc>
      </w:tr>
      <w:tr w:rsidR="00545602" w:rsidRPr="00545602" w14:paraId="5E17B676"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4745DC0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analýza a architektura aplikací a podpůrných systémů (např. EIS, DMS) s přihlédnutím k digitalizaci (včetně datového zpracování scenovaných dokumentů, archivace) a chráněnému přesunu dokumentů mezi ústředím a zastupitelskými úřady. Analýza migrace (datová, popř aplikační a datová)  z MZV-V do nového MZV-I.</w:t>
            </w:r>
          </w:p>
        </w:tc>
      </w:tr>
      <w:tr w:rsidR="00545602" w:rsidRPr="00545602" w14:paraId="2D733100"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4EBFC19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Generátor přidělování - MS</w:t>
            </w:r>
          </w:p>
        </w:tc>
      </w:tr>
      <w:tr w:rsidR="00545602" w:rsidRPr="00545602" w14:paraId="1D5C5DEE"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72B90B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Záměrem je vývoj a realizace nového aplikačního programového vybavení Generátoru přidělování.</w:t>
            </w:r>
            <w:r w:rsidRPr="00DC3BE7">
              <w:rPr>
                <w:rFonts w:ascii="Arial Narrow" w:hAnsi="Arial Narrow"/>
                <w:sz w:val="20"/>
                <w:szCs w:val="20"/>
              </w:rPr>
              <w:br/>
              <w:t>Přidělování napadlých věcí či dokumentů příslušným řešitelům představuje jeden ze základních procesů prakticky každé organizace státní správy. V případě soudnictví hovoříme o procesu přidělování soudců k jednotlivým případům. V souladu s principem zákonného soudce je třeba zavést takový způsob automatického rozdělování věcí mezi jednotlivá soudní oddělení, který vyloučí z přidělování lidský faktor a zajistí naprostou objektivitu a zákonnost přidělení věcí soudcům podle předem určeného rozvrhu práce.</w:t>
            </w:r>
            <w:r w:rsidRPr="00DC3BE7">
              <w:rPr>
                <w:rFonts w:ascii="Arial Narrow" w:hAnsi="Arial Narrow"/>
                <w:sz w:val="20"/>
                <w:szCs w:val="20"/>
              </w:rPr>
              <w:br/>
              <w:t>Přínosem je zajištění nezpochybnitelného způsobu rozdělování věcí mezi jednotlivá soudní oddělení a tím zajištění práva na zákonného soudce v insolvenční agendě.</w:t>
            </w:r>
          </w:p>
        </w:tc>
      </w:tr>
      <w:tr w:rsidR="00545602" w:rsidRPr="00545602" w14:paraId="4EA409FC"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B8C40E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IK ČBÚ s IKČR</w:t>
            </w:r>
          </w:p>
        </w:tc>
      </w:tr>
      <w:tr w:rsidR="00545602" w:rsidRPr="00545602" w14:paraId="0E991486" w14:textId="77777777" w:rsidTr="00B74602">
        <w:trPr>
          <w:trHeight w:val="1980"/>
        </w:trPr>
        <w:tc>
          <w:tcPr>
            <w:tcW w:w="9072" w:type="dxa"/>
            <w:tcBorders>
              <w:top w:val="single" w:sz="4" w:space="0" w:color="DDEBF7"/>
              <w:left w:val="nil"/>
              <w:bottom w:val="single" w:sz="4" w:space="0" w:color="DDEBF7"/>
              <w:right w:val="nil"/>
            </w:tcBorders>
            <w:shd w:val="clear" w:color="BDD7EE" w:fill="BDD7EE"/>
            <w:vAlign w:val="bottom"/>
            <w:hideMark/>
          </w:tcPr>
          <w:p w14:paraId="061FD77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Začlenění architektonické kanceláře/role hlavního architekta do řídícího rámce úřadu </w:t>
            </w:r>
            <w:r w:rsidRPr="00DC3BE7">
              <w:rPr>
                <w:rFonts w:ascii="Arial Narrow" w:hAnsi="Arial Narrow"/>
                <w:sz w:val="20"/>
                <w:szCs w:val="20"/>
              </w:rPr>
              <w:br/>
              <w:t>Specifikace cílů digitální transformace, cíle jakosti a informační bezpečnosti ve vazbě na cíle IKČR</w:t>
            </w:r>
            <w:r w:rsidRPr="00DC3BE7">
              <w:rPr>
                <w:rFonts w:ascii="Arial Narrow" w:hAnsi="Arial Narrow"/>
                <w:sz w:val="20"/>
                <w:szCs w:val="20"/>
              </w:rPr>
              <w:br/>
              <w:t>Architektura stávajícího stavu</w:t>
            </w:r>
            <w:r w:rsidRPr="00DC3BE7">
              <w:rPr>
                <w:rFonts w:ascii="Arial Narrow" w:hAnsi="Arial Narrow"/>
                <w:sz w:val="20"/>
                <w:szCs w:val="20"/>
              </w:rPr>
              <w:br/>
              <w:t>Vize architektury budoucího stavu</w:t>
            </w:r>
            <w:r w:rsidRPr="00DC3BE7">
              <w:rPr>
                <w:rFonts w:ascii="Arial Narrow" w:hAnsi="Arial Narrow"/>
                <w:sz w:val="20"/>
                <w:szCs w:val="20"/>
              </w:rPr>
              <w:br/>
              <w:t>Katalog záměrů/programů/projektů (detailní rozpad z katalogu DČ)</w:t>
            </w:r>
            <w:r w:rsidRPr="00DC3BE7">
              <w:rPr>
                <w:rFonts w:ascii="Arial Narrow" w:hAnsi="Arial Narrow"/>
                <w:sz w:val="20"/>
                <w:szCs w:val="20"/>
              </w:rPr>
              <w:br/>
              <w:t>- Vytvoření roadmapy transformace katalogu služeb na katalog digitálních služeb</w:t>
            </w:r>
            <w:r w:rsidRPr="00DC3BE7">
              <w:rPr>
                <w:rFonts w:ascii="Arial Narrow" w:hAnsi="Arial Narrow"/>
                <w:sz w:val="20"/>
                <w:szCs w:val="20"/>
              </w:rPr>
              <w:br/>
              <w:t>- Vytvoření roadmapy digitalizace úředních postupů a provozních/podpůrných procesů</w:t>
            </w:r>
          </w:p>
        </w:tc>
      </w:tr>
      <w:tr w:rsidR="00545602" w:rsidRPr="00545602" w14:paraId="37BD41EE"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21B4FF9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IK ČSSZ s IKČR a zavedení EA do řídící praxe</w:t>
            </w:r>
          </w:p>
        </w:tc>
      </w:tr>
      <w:tr w:rsidR="00545602" w:rsidRPr="00545602" w14:paraId="2B191651" w14:textId="77777777" w:rsidTr="00B74602">
        <w:trPr>
          <w:trHeight w:val="1980"/>
        </w:trPr>
        <w:tc>
          <w:tcPr>
            <w:tcW w:w="9072" w:type="dxa"/>
            <w:tcBorders>
              <w:top w:val="single" w:sz="4" w:space="0" w:color="DDEBF7"/>
              <w:left w:val="nil"/>
              <w:bottom w:val="single" w:sz="4" w:space="0" w:color="DDEBF7"/>
              <w:right w:val="nil"/>
            </w:tcBorders>
            <w:shd w:val="clear" w:color="BDD7EE" w:fill="BDD7EE"/>
            <w:vAlign w:val="bottom"/>
            <w:hideMark/>
          </w:tcPr>
          <w:p w14:paraId="729722A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Začlenění architektonické kanceláře/role hlavního architekta do řídícího rámce úřadu </w:t>
            </w:r>
            <w:r w:rsidRPr="00DC3BE7">
              <w:rPr>
                <w:rFonts w:ascii="Arial Narrow" w:hAnsi="Arial Narrow"/>
                <w:sz w:val="20"/>
                <w:szCs w:val="20"/>
              </w:rPr>
              <w:br/>
              <w:t>Specifikace cílů digitální transformace, cíle jakosti a informační bezpečnosti ve vazbě na cíle IKČR</w:t>
            </w:r>
            <w:r w:rsidRPr="00DC3BE7">
              <w:rPr>
                <w:rFonts w:ascii="Arial Narrow" w:hAnsi="Arial Narrow"/>
                <w:sz w:val="20"/>
                <w:szCs w:val="20"/>
              </w:rPr>
              <w:br/>
              <w:t>Architektura stávajícího stavu</w:t>
            </w:r>
            <w:r w:rsidRPr="00DC3BE7">
              <w:rPr>
                <w:rFonts w:ascii="Arial Narrow" w:hAnsi="Arial Narrow"/>
                <w:sz w:val="20"/>
                <w:szCs w:val="20"/>
              </w:rPr>
              <w:br/>
              <w:t>Vize architektury budoucího stavu</w:t>
            </w:r>
            <w:r w:rsidRPr="00DC3BE7">
              <w:rPr>
                <w:rFonts w:ascii="Arial Narrow" w:hAnsi="Arial Narrow"/>
                <w:sz w:val="20"/>
                <w:szCs w:val="20"/>
              </w:rPr>
              <w:br/>
              <w:t>Katalog záměrů/programů/projektů (detailní rozpad z katalogu DČ)</w:t>
            </w:r>
            <w:r w:rsidRPr="00DC3BE7">
              <w:rPr>
                <w:rFonts w:ascii="Arial Narrow" w:hAnsi="Arial Narrow"/>
                <w:sz w:val="20"/>
                <w:szCs w:val="20"/>
              </w:rPr>
              <w:br/>
              <w:t>- Vytvoření roadmapy transformace katalogu služeb na katalog digitálních služeb</w:t>
            </w:r>
            <w:r w:rsidRPr="00DC3BE7">
              <w:rPr>
                <w:rFonts w:ascii="Arial Narrow" w:hAnsi="Arial Narrow"/>
                <w:sz w:val="20"/>
                <w:szCs w:val="20"/>
              </w:rPr>
              <w:br/>
              <w:t>- Vytvoření roadmapy digitalizace úředních postupů a provozních/podpůrných procesů</w:t>
            </w:r>
          </w:p>
        </w:tc>
      </w:tr>
      <w:tr w:rsidR="00545602" w:rsidRPr="00545602" w14:paraId="6EF9ADC0"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C79FD5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IK ČSÚ s IKČR a/nebo zavedení EA do řídící praxe</w:t>
            </w:r>
          </w:p>
        </w:tc>
      </w:tr>
      <w:tr w:rsidR="00545602" w:rsidRPr="00545602" w14:paraId="3646C96C" w14:textId="77777777" w:rsidTr="00B74602">
        <w:trPr>
          <w:trHeight w:val="1980"/>
        </w:trPr>
        <w:tc>
          <w:tcPr>
            <w:tcW w:w="9072" w:type="dxa"/>
            <w:tcBorders>
              <w:top w:val="single" w:sz="4" w:space="0" w:color="DDEBF7"/>
              <w:left w:val="nil"/>
              <w:bottom w:val="single" w:sz="4" w:space="0" w:color="DDEBF7"/>
              <w:right w:val="nil"/>
            </w:tcBorders>
            <w:shd w:val="clear" w:color="BDD7EE" w:fill="BDD7EE"/>
            <w:vAlign w:val="bottom"/>
            <w:hideMark/>
          </w:tcPr>
          <w:p w14:paraId="7B8B9E5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Začlenění architektonické kanceláře/role hlavního architekta do řídícího rámce úřadu </w:t>
            </w:r>
            <w:r w:rsidRPr="00DC3BE7">
              <w:rPr>
                <w:rFonts w:ascii="Arial Narrow" w:hAnsi="Arial Narrow"/>
                <w:sz w:val="20"/>
                <w:szCs w:val="20"/>
              </w:rPr>
              <w:br/>
              <w:t>Specifikace cílů digitální transformace, cíle jakosti a informační bezpečnosti ve vazbě na cíle IKČR</w:t>
            </w:r>
            <w:r w:rsidRPr="00DC3BE7">
              <w:rPr>
                <w:rFonts w:ascii="Arial Narrow" w:hAnsi="Arial Narrow"/>
                <w:sz w:val="20"/>
                <w:szCs w:val="20"/>
              </w:rPr>
              <w:br/>
              <w:t>Architektura stávajícího stavu</w:t>
            </w:r>
            <w:r w:rsidRPr="00DC3BE7">
              <w:rPr>
                <w:rFonts w:ascii="Arial Narrow" w:hAnsi="Arial Narrow"/>
                <w:sz w:val="20"/>
                <w:szCs w:val="20"/>
              </w:rPr>
              <w:br/>
              <w:t>Vize architektury budoucího stavu</w:t>
            </w:r>
            <w:r w:rsidRPr="00DC3BE7">
              <w:rPr>
                <w:rFonts w:ascii="Arial Narrow" w:hAnsi="Arial Narrow"/>
                <w:sz w:val="20"/>
                <w:szCs w:val="20"/>
              </w:rPr>
              <w:br/>
              <w:t>Katalog záměrů/programů/projektů (detailní rozpad z katalogu DČ)</w:t>
            </w:r>
            <w:r w:rsidRPr="00DC3BE7">
              <w:rPr>
                <w:rFonts w:ascii="Arial Narrow" w:hAnsi="Arial Narrow"/>
                <w:sz w:val="20"/>
                <w:szCs w:val="20"/>
              </w:rPr>
              <w:br/>
              <w:t>- Vytvoření roadmapy transformace katalogu služeb na katalog digitálních služeb</w:t>
            </w:r>
            <w:r w:rsidRPr="00DC3BE7">
              <w:rPr>
                <w:rFonts w:ascii="Arial Narrow" w:hAnsi="Arial Narrow"/>
                <w:sz w:val="20"/>
                <w:szCs w:val="20"/>
              </w:rPr>
              <w:br/>
              <w:t>- Vytvoření roadmapy digitalizace úředních postupů a provozních/podpůrných procesů</w:t>
            </w:r>
          </w:p>
        </w:tc>
      </w:tr>
      <w:tr w:rsidR="00545602" w:rsidRPr="00545602" w14:paraId="1B18BE82"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54AA0F4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IK ČÚZK s IKČR a zavedení EA do řídící praxe - mandatorní záměr</w:t>
            </w:r>
          </w:p>
        </w:tc>
      </w:tr>
      <w:tr w:rsidR="00545602" w:rsidRPr="00545602" w14:paraId="0AEC5D38" w14:textId="77777777" w:rsidTr="00B74602">
        <w:trPr>
          <w:trHeight w:val="1980"/>
        </w:trPr>
        <w:tc>
          <w:tcPr>
            <w:tcW w:w="9072" w:type="dxa"/>
            <w:tcBorders>
              <w:top w:val="single" w:sz="4" w:space="0" w:color="DDEBF7"/>
              <w:left w:val="nil"/>
              <w:bottom w:val="single" w:sz="4" w:space="0" w:color="DDEBF7"/>
              <w:right w:val="nil"/>
            </w:tcBorders>
            <w:shd w:val="clear" w:color="BDD7EE" w:fill="BDD7EE"/>
            <w:vAlign w:val="bottom"/>
            <w:hideMark/>
          </w:tcPr>
          <w:p w14:paraId="1F513F0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Začlenění architektonické kanceláře/role hlavního architekta do řídícího rámce úřadu </w:t>
            </w:r>
            <w:r w:rsidRPr="00DC3BE7">
              <w:rPr>
                <w:rFonts w:ascii="Arial Narrow" w:hAnsi="Arial Narrow"/>
                <w:sz w:val="20"/>
                <w:szCs w:val="20"/>
              </w:rPr>
              <w:br/>
              <w:t>Specifikace cílů digitální transformace, cíle jakosti a informační bezpečnosti ve vazbě na cíle IKČR</w:t>
            </w:r>
            <w:r w:rsidRPr="00DC3BE7">
              <w:rPr>
                <w:rFonts w:ascii="Arial Narrow" w:hAnsi="Arial Narrow"/>
                <w:sz w:val="20"/>
                <w:szCs w:val="20"/>
              </w:rPr>
              <w:br/>
              <w:t>Architektura stávajícího stavu</w:t>
            </w:r>
            <w:r w:rsidRPr="00DC3BE7">
              <w:rPr>
                <w:rFonts w:ascii="Arial Narrow" w:hAnsi="Arial Narrow"/>
                <w:sz w:val="20"/>
                <w:szCs w:val="20"/>
              </w:rPr>
              <w:br/>
              <w:t>Vize architektury budoucího stavu</w:t>
            </w:r>
            <w:r w:rsidRPr="00DC3BE7">
              <w:rPr>
                <w:rFonts w:ascii="Arial Narrow" w:hAnsi="Arial Narrow"/>
                <w:sz w:val="20"/>
                <w:szCs w:val="20"/>
              </w:rPr>
              <w:br/>
              <w:t>Katalog záměrů/programů/projektů (detailní rozpad z katalogu DČ)</w:t>
            </w:r>
            <w:r w:rsidRPr="00DC3BE7">
              <w:rPr>
                <w:rFonts w:ascii="Arial Narrow" w:hAnsi="Arial Narrow"/>
                <w:sz w:val="20"/>
                <w:szCs w:val="20"/>
              </w:rPr>
              <w:br/>
              <w:t>- Vytvoření roadmapy transformace katalogu služeb na katalog digitálních služeb</w:t>
            </w:r>
            <w:r w:rsidRPr="00DC3BE7">
              <w:rPr>
                <w:rFonts w:ascii="Arial Narrow" w:hAnsi="Arial Narrow"/>
                <w:sz w:val="20"/>
                <w:szCs w:val="20"/>
              </w:rPr>
              <w:br/>
              <w:t>- Vytvoření roadmapy digitalizace úředních postupů a provozních/podpůrných procesů</w:t>
            </w:r>
          </w:p>
        </w:tc>
      </w:tr>
      <w:tr w:rsidR="00545602" w:rsidRPr="00545602" w14:paraId="0B6F1F1A"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28C0E71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IK MD s IKČR a/nebo zavedení EA do řídící praxe</w:t>
            </w:r>
          </w:p>
        </w:tc>
      </w:tr>
      <w:tr w:rsidR="00545602" w:rsidRPr="00545602" w14:paraId="0BB600BD" w14:textId="77777777" w:rsidTr="00B74602">
        <w:trPr>
          <w:trHeight w:val="1140"/>
        </w:trPr>
        <w:tc>
          <w:tcPr>
            <w:tcW w:w="9072" w:type="dxa"/>
            <w:tcBorders>
              <w:top w:val="single" w:sz="4" w:space="0" w:color="DDEBF7"/>
              <w:left w:val="nil"/>
              <w:bottom w:val="single" w:sz="4" w:space="0" w:color="DDEBF7"/>
              <w:right w:val="nil"/>
            </w:tcBorders>
            <w:shd w:val="clear" w:color="BDD7EE" w:fill="BDD7EE"/>
            <w:vAlign w:val="bottom"/>
            <w:hideMark/>
          </w:tcPr>
          <w:p w14:paraId="4108DA9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Začlenění architektonické kanceláře/role hlavního architekta do řídícího rámce úřadu. Specifikace cílů digitální transformace, cíle jakosti a informační bezpečnosti ve vazbě na cíle IKČR. Architektura stávajícího stavu. Vize architektury budoucího stavu.</w:t>
            </w:r>
            <w:r w:rsidRPr="00DC3BE7">
              <w:rPr>
                <w:rFonts w:ascii="Arial Narrow" w:hAnsi="Arial Narrow"/>
                <w:sz w:val="20"/>
                <w:szCs w:val="20"/>
              </w:rPr>
              <w:br/>
              <w:t>Katalog záměrů/programů/projektů (detailní rozpad z katalogu DČ)</w:t>
            </w:r>
            <w:r w:rsidRPr="00DC3BE7">
              <w:rPr>
                <w:rFonts w:ascii="Arial Narrow" w:hAnsi="Arial Narrow"/>
                <w:sz w:val="20"/>
                <w:szCs w:val="20"/>
              </w:rPr>
              <w:br/>
              <w:t>- Vytvoření roadmapy transformace katalogu služeb na katalog digitálních služeb</w:t>
            </w:r>
            <w:r w:rsidRPr="00DC3BE7">
              <w:rPr>
                <w:rFonts w:ascii="Arial Narrow" w:hAnsi="Arial Narrow"/>
                <w:sz w:val="20"/>
                <w:szCs w:val="20"/>
              </w:rPr>
              <w:br/>
              <w:t>- Vytvoření roadmapy digitalizace úředních postupů a provozních/podpůrných procesů</w:t>
            </w:r>
          </w:p>
        </w:tc>
      </w:tr>
      <w:tr w:rsidR="00545602" w:rsidRPr="00545602" w14:paraId="1F504390"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6047032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IK MF s IKČR</w:t>
            </w:r>
          </w:p>
        </w:tc>
      </w:tr>
      <w:tr w:rsidR="00545602" w:rsidRPr="00545602" w14:paraId="63482A2C"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53CA9BA"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Specifikace cílů digitální transformace, cíle jakosti a informační bezpečnosti ve vazbě na cíle IKČR</w:t>
            </w:r>
          </w:p>
        </w:tc>
      </w:tr>
      <w:tr w:rsidR="00545602" w:rsidRPr="00545602" w14:paraId="666DE326"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286BF8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IK MK s IKČR a zavedení EA do řídící praxe</w:t>
            </w:r>
          </w:p>
        </w:tc>
      </w:tr>
      <w:tr w:rsidR="00545602" w:rsidRPr="00545602" w14:paraId="1CB5765B" w14:textId="77777777" w:rsidTr="00B74602">
        <w:trPr>
          <w:trHeight w:val="1980"/>
        </w:trPr>
        <w:tc>
          <w:tcPr>
            <w:tcW w:w="9072" w:type="dxa"/>
            <w:tcBorders>
              <w:top w:val="single" w:sz="4" w:space="0" w:color="DDEBF7"/>
              <w:left w:val="nil"/>
              <w:bottom w:val="single" w:sz="4" w:space="0" w:color="DDEBF7"/>
              <w:right w:val="nil"/>
            </w:tcBorders>
            <w:shd w:val="clear" w:color="BDD7EE" w:fill="BDD7EE"/>
            <w:vAlign w:val="bottom"/>
            <w:hideMark/>
          </w:tcPr>
          <w:p w14:paraId="20B00B7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Začlenění architektonické role do řídícího rámce úřadu </w:t>
            </w:r>
            <w:r w:rsidRPr="00DC3BE7">
              <w:rPr>
                <w:rFonts w:ascii="Arial Narrow" w:hAnsi="Arial Narrow"/>
                <w:sz w:val="20"/>
                <w:szCs w:val="20"/>
              </w:rPr>
              <w:br/>
              <w:t>Specifikace cílů digitální transformace, cíle jakosti a informační bezpečnosti ve vazbě na cíle IKČR</w:t>
            </w:r>
            <w:r w:rsidRPr="00DC3BE7">
              <w:rPr>
                <w:rFonts w:ascii="Arial Narrow" w:hAnsi="Arial Narrow"/>
                <w:sz w:val="20"/>
                <w:szCs w:val="20"/>
              </w:rPr>
              <w:br/>
              <w:t>Architektura stávajícího stavu AS IS</w:t>
            </w:r>
            <w:r w:rsidRPr="00DC3BE7">
              <w:rPr>
                <w:rFonts w:ascii="Arial Narrow" w:hAnsi="Arial Narrow"/>
                <w:sz w:val="20"/>
                <w:szCs w:val="20"/>
              </w:rPr>
              <w:br/>
              <w:t>Vize architektury budoucího stavu TO BE</w:t>
            </w:r>
            <w:r w:rsidRPr="00DC3BE7">
              <w:rPr>
                <w:rFonts w:ascii="Arial Narrow" w:hAnsi="Arial Narrow"/>
                <w:sz w:val="20"/>
                <w:szCs w:val="20"/>
              </w:rPr>
              <w:br/>
              <w:t>Katalog záměrů/programů/projektů (detailní rozpad z katalogu DČ)</w:t>
            </w:r>
            <w:r w:rsidRPr="00DC3BE7">
              <w:rPr>
                <w:rFonts w:ascii="Arial Narrow" w:hAnsi="Arial Narrow"/>
                <w:sz w:val="20"/>
                <w:szCs w:val="20"/>
              </w:rPr>
              <w:br/>
              <w:t>- Vytvoření roadmapy transformace katalogu služeb na katalog digitálních služeb</w:t>
            </w:r>
            <w:r w:rsidRPr="00DC3BE7">
              <w:rPr>
                <w:rFonts w:ascii="Arial Narrow" w:hAnsi="Arial Narrow"/>
                <w:sz w:val="20"/>
                <w:szCs w:val="20"/>
              </w:rPr>
              <w:br/>
              <w:t>- Vytvoření roadmapy digitalizace úředních postupů a provozních/podpůrných procesů</w:t>
            </w:r>
          </w:p>
        </w:tc>
      </w:tr>
      <w:tr w:rsidR="00545602" w:rsidRPr="00545602" w14:paraId="6ADA28BF"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88A408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IK MPSV s IKČR a zavedení EA do řídící praxe</w:t>
            </w:r>
          </w:p>
        </w:tc>
      </w:tr>
      <w:tr w:rsidR="00545602" w:rsidRPr="00545602" w14:paraId="728E2A88" w14:textId="77777777" w:rsidTr="00B74602">
        <w:trPr>
          <w:trHeight w:val="1980"/>
        </w:trPr>
        <w:tc>
          <w:tcPr>
            <w:tcW w:w="9072" w:type="dxa"/>
            <w:tcBorders>
              <w:top w:val="single" w:sz="4" w:space="0" w:color="DDEBF7"/>
              <w:left w:val="nil"/>
              <w:bottom w:val="single" w:sz="4" w:space="0" w:color="DDEBF7"/>
              <w:right w:val="nil"/>
            </w:tcBorders>
            <w:shd w:val="clear" w:color="BDD7EE" w:fill="BDD7EE"/>
            <w:vAlign w:val="bottom"/>
            <w:hideMark/>
          </w:tcPr>
          <w:p w14:paraId="4E5A2018"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Začlenění architektonické kanceláře/role hlavního architekta do řídícího rámce úřadu </w:t>
            </w:r>
            <w:r w:rsidRPr="00DC3BE7">
              <w:rPr>
                <w:rFonts w:ascii="Arial Narrow" w:hAnsi="Arial Narrow"/>
                <w:sz w:val="20"/>
                <w:szCs w:val="20"/>
              </w:rPr>
              <w:br/>
              <w:t>Specifikace cílů digitální transformace, cíle jakosti a informační bezpečnosti ve vazbě na cíle IKČR</w:t>
            </w:r>
            <w:r w:rsidRPr="00DC3BE7">
              <w:rPr>
                <w:rFonts w:ascii="Arial Narrow" w:hAnsi="Arial Narrow"/>
                <w:sz w:val="20"/>
                <w:szCs w:val="20"/>
              </w:rPr>
              <w:br/>
              <w:t>Architektura stávajícího stavu</w:t>
            </w:r>
            <w:r w:rsidRPr="00DC3BE7">
              <w:rPr>
                <w:rFonts w:ascii="Arial Narrow" w:hAnsi="Arial Narrow"/>
                <w:sz w:val="20"/>
                <w:szCs w:val="20"/>
              </w:rPr>
              <w:br/>
              <w:t>Vize architektury budoucího stavu</w:t>
            </w:r>
            <w:r w:rsidRPr="00DC3BE7">
              <w:rPr>
                <w:rFonts w:ascii="Arial Narrow" w:hAnsi="Arial Narrow"/>
                <w:sz w:val="20"/>
                <w:szCs w:val="20"/>
              </w:rPr>
              <w:br/>
              <w:t>Katalog záměrů/programů/projektů (detailní rozpad z katalogu DČ)</w:t>
            </w:r>
            <w:r w:rsidRPr="00DC3BE7">
              <w:rPr>
                <w:rFonts w:ascii="Arial Narrow" w:hAnsi="Arial Narrow"/>
                <w:sz w:val="20"/>
                <w:szCs w:val="20"/>
              </w:rPr>
              <w:br/>
              <w:t>- Vytvoření roadmapy transformace katalogu služeb na katalog digitálních služeb</w:t>
            </w:r>
            <w:r w:rsidRPr="00DC3BE7">
              <w:rPr>
                <w:rFonts w:ascii="Arial Narrow" w:hAnsi="Arial Narrow"/>
                <w:sz w:val="20"/>
                <w:szCs w:val="20"/>
              </w:rPr>
              <w:br/>
              <w:t>- Vytvoření roadmapy digitalizace úředních postupů a provozních/podpůrných procesů</w:t>
            </w:r>
          </w:p>
        </w:tc>
      </w:tr>
      <w:tr w:rsidR="00545602" w:rsidRPr="00545602" w14:paraId="26CA0F51"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5302A03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IK MZV s IKČR a zavedení EA do řídící praxe</w:t>
            </w:r>
          </w:p>
        </w:tc>
      </w:tr>
      <w:tr w:rsidR="00545602" w:rsidRPr="00545602" w14:paraId="76C3084D" w14:textId="77777777" w:rsidTr="00B74602">
        <w:trPr>
          <w:trHeight w:val="1980"/>
        </w:trPr>
        <w:tc>
          <w:tcPr>
            <w:tcW w:w="9072" w:type="dxa"/>
            <w:tcBorders>
              <w:top w:val="single" w:sz="4" w:space="0" w:color="DDEBF7"/>
              <w:left w:val="nil"/>
              <w:bottom w:val="single" w:sz="4" w:space="0" w:color="DDEBF7"/>
              <w:right w:val="nil"/>
            </w:tcBorders>
            <w:shd w:val="clear" w:color="BDD7EE" w:fill="BDD7EE"/>
            <w:vAlign w:val="bottom"/>
            <w:hideMark/>
          </w:tcPr>
          <w:p w14:paraId="30BA510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Začlenění architektonické kanceláře/role hlavního architekta do řídícího rámce úřadu </w:t>
            </w:r>
            <w:r w:rsidRPr="00DC3BE7">
              <w:rPr>
                <w:rFonts w:ascii="Arial Narrow" w:hAnsi="Arial Narrow"/>
                <w:sz w:val="20"/>
                <w:szCs w:val="20"/>
              </w:rPr>
              <w:br/>
              <w:t>Specifikace cílů digitální transformace, cíle jakosti a informační bezpečnosti ve vazbě na cíle IKČR</w:t>
            </w:r>
            <w:r w:rsidRPr="00DC3BE7">
              <w:rPr>
                <w:rFonts w:ascii="Arial Narrow" w:hAnsi="Arial Narrow"/>
                <w:sz w:val="20"/>
                <w:szCs w:val="20"/>
              </w:rPr>
              <w:br/>
              <w:t>Architektura stávajícího stavu</w:t>
            </w:r>
            <w:r w:rsidRPr="00DC3BE7">
              <w:rPr>
                <w:rFonts w:ascii="Arial Narrow" w:hAnsi="Arial Narrow"/>
                <w:sz w:val="20"/>
                <w:szCs w:val="20"/>
              </w:rPr>
              <w:br/>
              <w:t>Vize architektury budoucího stavu</w:t>
            </w:r>
            <w:r w:rsidRPr="00DC3BE7">
              <w:rPr>
                <w:rFonts w:ascii="Arial Narrow" w:hAnsi="Arial Narrow"/>
                <w:sz w:val="20"/>
                <w:szCs w:val="20"/>
              </w:rPr>
              <w:br/>
              <w:t>Katalog záměrů/programů/projektů (detailní rozpad z katalogu DČ)</w:t>
            </w:r>
            <w:r w:rsidRPr="00DC3BE7">
              <w:rPr>
                <w:rFonts w:ascii="Arial Narrow" w:hAnsi="Arial Narrow"/>
                <w:sz w:val="20"/>
                <w:szCs w:val="20"/>
              </w:rPr>
              <w:br/>
              <w:t>- Vytvoření roadmapy transformace katalogu služeb na katalog digitálních služeb</w:t>
            </w:r>
            <w:r w:rsidRPr="00DC3BE7">
              <w:rPr>
                <w:rFonts w:ascii="Arial Narrow" w:hAnsi="Arial Narrow"/>
                <w:sz w:val="20"/>
                <w:szCs w:val="20"/>
              </w:rPr>
              <w:br/>
              <w:t>- Vytvoření roadmapy digitalizace úředních postupů a provozních/podpůrných procesů</w:t>
            </w:r>
          </w:p>
        </w:tc>
      </w:tr>
      <w:tr w:rsidR="00545602" w:rsidRPr="00545602" w14:paraId="4A43E860"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332269D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IK MŽP s IKČR</w:t>
            </w:r>
          </w:p>
        </w:tc>
      </w:tr>
      <w:tr w:rsidR="00545602" w:rsidRPr="00545602" w14:paraId="080CD7FA" w14:textId="77777777" w:rsidTr="00B74602">
        <w:trPr>
          <w:trHeight w:val="860"/>
        </w:trPr>
        <w:tc>
          <w:tcPr>
            <w:tcW w:w="9072" w:type="dxa"/>
            <w:tcBorders>
              <w:top w:val="single" w:sz="4" w:space="0" w:color="DDEBF7"/>
              <w:left w:val="nil"/>
              <w:bottom w:val="single" w:sz="4" w:space="0" w:color="DDEBF7"/>
              <w:right w:val="nil"/>
            </w:tcBorders>
            <w:shd w:val="clear" w:color="BDD7EE" w:fill="BDD7EE"/>
            <w:vAlign w:val="bottom"/>
            <w:hideMark/>
          </w:tcPr>
          <w:p w14:paraId="2A368158"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Cílem tohoto projektu je do konce roku 2020 harmonizovat stávající Informační koncepci ISVS MŽP do podoby dokumentu, který bude v souladu s požadavky kladenými na uvedený typ dokumentu IKČR. Tento dokument bude v sobě obsahovat pokračování Strategie po roce 2021. Bude zohledňovat např. požadavky na začlenění architektonické kanceláře/role hlavního architekta do řídícího rámce úřadu; specifikovat cíle digitální transformace rezortu, cíle jakosti a informační bezpečnosti ve vazbě na cíle IKČR; definovat architekturu stávajícího stavu, vizi architektury budoucího stavu; obsahovat katalog záměrů/programů/projektů (detailní rozpad z katalogu DČ); roadmapy transformace katalogu služeb na katalog digitálních služeb a roadmapy digitalizace úředních postupů a provozních/podpůrných procesů.</w:t>
            </w:r>
          </w:p>
        </w:tc>
      </w:tr>
      <w:tr w:rsidR="00545602" w:rsidRPr="00545602" w14:paraId="2357B20D"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FC63E7A"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IK ÚV s IKČR</w:t>
            </w:r>
          </w:p>
        </w:tc>
      </w:tr>
      <w:tr w:rsidR="00545602" w:rsidRPr="00545602" w14:paraId="6CB65380"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76566D91"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IK ÚV s IK ČR, zavedení EA do řídící praxe úřadu.</w:t>
            </w:r>
          </w:p>
        </w:tc>
      </w:tr>
      <w:tr w:rsidR="00545602" w:rsidRPr="00545602" w14:paraId="1F6E33E6"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29AE513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Informační koncepce Ministerstva spravedlnosti s IKČR a zavedení EA do řídící praxe</w:t>
            </w:r>
          </w:p>
        </w:tc>
      </w:tr>
      <w:tr w:rsidR="00545602" w:rsidRPr="00545602" w14:paraId="154925D8"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1C9C9A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a následné schválení harmonizované informační koncepce Ministerstva spravedlnosti, která  bude v souladu s IKČR a bude obsahovat zejména architekturu stávajícího stavu a vizi architektury budoucího stavu, roadmapu transformace katalogu služeb na katalog digitálních služeb a roadmapu digitalizace úředních postupů a provozních/podpůrných procesů.</w:t>
            </w:r>
          </w:p>
        </w:tc>
      </w:tr>
      <w:tr w:rsidR="00545602" w:rsidRPr="00545602" w14:paraId="7DB2A5A0"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323D88B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Harmonizace Informační koncepce Ministerstva vnitra s IKČR</w:t>
            </w:r>
          </w:p>
        </w:tc>
      </w:tr>
      <w:tr w:rsidR="00545602" w:rsidRPr="00545602" w14:paraId="2317FA17" w14:textId="77777777" w:rsidTr="00B74602">
        <w:trPr>
          <w:trHeight w:val="1700"/>
        </w:trPr>
        <w:tc>
          <w:tcPr>
            <w:tcW w:w="9072" w:type="dxa"/>
            <w:tcBorders>
              <w:top w:val="single" w:sz="4" w:space="0" w:color="DDEBF7"/>
              <w:left w:val="nil"/>
              <w:bottom w:val="single" w:sz="4" w:space="0" w:color="DDEBF7"/>
              <w:right w:val="nil"/>
            </w:tcBorders>
            <w:shd w:val="clear" w:color="BDD7EE" w:fill="BDD7EE"/>
            <w:vAlign w:val="bottom"/>
            <w:hideMark/>
          </w:tcPr>
          <w:p w14:paraId="4988E076"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Specifikace cílů digitální transformace, cíle jakosti a informační bezpečnosti ve vazbě na cíle IKČR</w:t>
            </w:r>
            <w:r w:rsidRPr="00DC3BE7">
              <w:rPr>
                <w:rFonts w:ascii="Arial Narrow" w:hAnsi="Arial Narrow"/>
                <w:sz w:val="20"/>
                <w:szCs w:val="20"/>
              </w:rPr>
              <w:br/>
              <w:t>Architektura stávajícího stavu</w:t>
            </w:r>
            <w:r w:rsidRPr="00DC3BE7">
              <w:rPr>
                <w:rFonts w:ascii="Arial Narrow" w:hAnsi="Arial Narrow"/>
                <w:sz w:val="20"/>
                <w:szCs w:val="20"/>
              </w:rPr>
              <w:br/>
              <w:t>Vize architektury budoucího stavu</w:t>
            </w:r>
            <w:r w:rsidRPr="00DC3BE7">
              <w:rPr>
                <w:rFonts w:ascii="Arial Narrow" w:hAnsi="Arial Narrow"/>
                <w:sz w:val="20"/>
                <w:szCs w:val="20"/>
              </w:rPr>
              <w:br/>
              <w:t>Katalog záměrů/programů/projektů (detailní rozpad z katalogu DČ)</w:t>
            </w:r>
            <w:r w:rsidRPr="00DC3BE7">
              <w:rPr>
                <w:rFonts w:ascii="Arial Narrow" w:hAnsi="Arial Narrow"/>
                <w:sz w:val="20"/>
                <w:szCs w:val="20"/>
              </w:rPr>
              <w:br/>
              <w:t>- Vytvoření roadmapy transformace katalogu služeb na katalog digitálních služeb</w:t>
            </w:r>
            <w:r w:rsidRPr="00DC3BE7">
              <w:rPr>
                <w:rFonts w:ascii="Arial Narrow" w:hAnsi="Arial Narrow"/>
                <w:sz w:val="20"/>
                <w:szCs w:val="20"/>
              </w:rPr>
              <w:br/>
              <w:t>- Vytvoření roadmapy digitalizace úředních postupů a provozních/podpůrných procesů</w:t>
            </w:r>
          </w:p>
        </w:tc>
      </w:tr>
      <w:tr w:rsidR="00545602" w:rsidRPr="00545602" w14:paraId="2242DAA0"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9E21B6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Implementace dopadů nové legislativy (digitální ústava atd.) do ISKN</w:t>
            </w:r>
          </w:p>
        </w:tc>
      </w:tr>
      <w:tr w:rsidR="00545602" w:rsidRPr="00545602" w14:paraId="505D4B13" w14:textId="77777777" w:rsidTr="00B74602">
        <w:trPr>
          <w:trHeight w:val="3660"/>
        </w:trPr>
        <w:tc>
          <w:tcPr>
            <w:tcW w:w="9072" w:type="dxa"/>
            <w:tcBorders>
              <w:top w:val="single" w:sz="4" w:space="0" w:color="DDEBF7"/>
              <w:left w:val="nil"/>
              <w:bottom w:val="single" w:sz="4" w:space="0" w:color="DDEBF7"/>
              <w:right w:val="nil"/>
            </w:tcBorders>
            <w:shd w:val="clear" w:color="BDD7EE" w:fill="BDD7EE"/>
            <w:vAlign w:val="bottom"/>
            <w:hideMark/>
          </w:tcPr>
          <w:p w14:paraId="79C9DE2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Věcná náplň záměru bude obsahovat:</w:t>
            </w:r>
            <w:r w:rsidRPr="00DC3BE7">
              <w:rPr>
                <w:rFonts w:ascii="Arial Narrow" w:hAnsi="Arial Narrow"/>
                <w:sz w:val="20"/>
                <w:szCs w:val="20"/>
              </w:rPr>
              <w:br/>
              <w:t>a. eliminace rodného čísla v ISKN</w:t>
            </w:r>
            <w:r w:rsidRPr="00DC3BE7">
              <w:rPr>
                <w:rFonts w:ascii="Arial Narrow" w:hAnsi="Arial Narrow"/>
                <w:sz w:val="20"/>
                <w:szCs w:val="20"/>
              </w:rPr>
              <w:br/>
              <w:t>i. změnit celý stávající systém práce s účastníky (zejména o jedné osobě vést v různých protokolech o řízení údaje tak, aby bylo zřejmé, že se týkají právě této osoby, zajistit ztotožnění osoby na vstupu na základě stykového identifikátoru, aniž by byl tento identifikátor ukládán, naučit se pracovat i s jinými stykovými identifikátory než OP včetně jejich historických hodnot)</w:t>
            </w:r>
            <w:r w:rsidRPr="00DC3BE7">
              <w:rPr>
                <w:rFonts w:ascii="Arial Narrow" w:hAnsi="Arial Narrow"/>
                <w:sz w:val="20"/>
                <w:szCs w:val="20"/>
              </w:rPr>
              <w:br/>
              <w:t>ii. stejné principy promítnout i do dalších částí aplikace, kde je pracováno s osobami, zejm. na službu sledování změn a vedení účtů dálkového přístupu</w:t>
            </w:r>
            <w:r w:rsidRPr="00DC3BE7">
              <w:rPr>
                <w:rFonts w:ascii="Arial Narrow" w:hAnsi="Arial Narrow"/>
                <w:sz w:val="20"/>
                <w:szCs w:val="20"/>
              </w:rPr>
              <w:br/>
              <w:t>iii. rozšířit přebírání a vedení údajů o účastnících řízení a o vlastnících a jiných oprávněných o místo narození</w:t>
            </w:r>
            <w:r w:rsidRPr="00DC3BE7">
              <w:rPr>
                <w:rFonts w:ascii="Arial Narrow" w:hAnsi="Arial Narrow"/>
                <w:sz w:val="20"/>
                <w:szCs w:val="20"/>
              </w:rPr>
              <w:br/>
              <w:t>iv. umět vytvořit „dvojí“ výstup LV – veřejná a neveřejná forma (s číslem OP, bez čísla OP)</w:t>
            </w:r>
            <w:r w:rsidRPr="00DC3BE7">
              <w:rPr>
                <w:rFonts w:ascii="Arial Narrow" w:hAnsi="Arial Narrow"/>
                <w:sz w:val="20"/>
                <w:szCs w:val="20"/>
              </w:rPr>
              <w:br/>
              <w:t>v. zajistit vedení údaje o č. OP v souladu s koncepcí Ministerstva vnitra (tj. ne jako stykový identifikátor)</w:t>
            </w:r>
            <w:r w:rsidRPr="00DC3BE7">
              <w:rPr>
                <w:rFonts w:ascii="Arial Narrow" w:hAnsi="Arial Narrow"/>
                <w:sz w:val="20"/>
                <w:szCs w:val="20"/>
              </w:rPr>
              <w:br/>
              <w:t>b. dopady zákona o elektronické identifikaci</w:t>
            </w:r>
            <w:r w:rsidRPr="00DC3BE7">
              <w:rPr>
                <w:rFonts w:ascii="Arial Narrow" w:hAnsi="Arial Narrow"/>
                <w:sz w:val="20"/>
                <w:szCs w:val="20"/>
              </w:rPr>
              <w:br/>
              <w:t>c. dopady digitální ústavy</w:t>
            </w:r>
            <w:r w:rsidRPr="00DC3BE7">
              <w:rPr>
                <w:rFonts w:ascii="Arial Narrow" w:hAnsi="Arial Narrow"/>
                <w:sz w:val="20"/>
                <w:szCs w:val="20"/>
              </w:rPr>
              <w:br/>
              <w:t>i. vytvořit funkcionalitu pro ověřování el. podpisů (§ 6 zákona o právu na digitální služby)</w:t>
            </w:r>
            <w:r w:rsidRPr="00DC3BE7">
              <w:rPr>
                <w:rFonts w:ascii="Arial Narrow" w:hAnsi="Arial Narrow"/>
                <w:sz w:val="20"/>
                <w:szCs w:val="20"/>
              </w:rPr>
              <w:br/>
              <w:t>ii. zajistit automatizované osvědčování digitálních úkonů (§ 5 zákona o právu na digitální služby)</w:t>
            </w:r>
            <w:r w:rsidRPr="00DC3BE7">
              <w:rPr>
                <w:rFonts w:ascii="Arial Narrow" w:hAnsi="Arial Narrow"/>
                <w:sz w:val="20"/>
                <w:szCs w:val="20"/>
              </w:rPr>
              <w:br/>
              <w:t>iii. naučit se pracovat s kontaktními údaji zapisovanými do ROS nebo do ROB za účelem zasílání informací souvisejících s poskytováním digitální služby, jejichž okruh si uživatel služby vybere (§ 10 zákona o právu na digitální služby)</w:t>
            </w:r>
          </w:p>
        </w:tc>
      </w:tr>
      <w:tr w:rsidR="00545602" w:rsidRPr="00545602" w14:paraId="3315D5A1"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2615F2F1"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Implementace Standardu digitální služby v jednotlivých centrálních úřadech</w:t>
            </w:r>
          </w:p>
        </w:tc>
      </w:tr>
      <w:tr w:rsidR="00545602" w:rsidRPr="00545602" w14:paraId="15D6678F"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67B13F4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Implementace nového standardu do prostředí pro zadavatele, zpracovatele, předkladatele, ent. architekty a posuzovatele nových a obnovovanách ICT služeb.</w:t>
            </w:r>
          </w:p>
        </w:tc>
      </w:tr>
      <w:tr w:rsidR="00545602" w:rsidRPr="00545602" w14:paraId="50BC7868"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5D4F92B8"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Informační systém mezinárodní ochrany (IS AZYL III)</w:t>
            </w:r>
          </w:p>
        </w:tc>
      </w:tr>
      <w:tr w:rsidR="00545602" w:rsidRPr="00545602" w14:paraId="3D5172C3"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964064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Hlavním cílem projektu je vybudování nového informačního systému pro evidenci osob a řízení v oblasti mezinárodní ochrany v České republice. Projekt zahrnuje vytvoření produkčního i testovacího prostředí  IS AZYL III, nákup potřebných licencí, dodání aplikačního řešení, včetně migrace dat ze stávajícího IS AZYL II a proškolení uživatelů pro práci s novým informačním systémem.</w:t>
            </w:r>
          </w:p>
        </w:tc>
      </w:tr>
      <w:tr w:rsidR="00545602" w:rsidRPr="00545602" w14:paraId="0BC4F60F"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8AC79AE"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Informační systém pozemkových úprav (ISPU)</w:t>
            </w:r>
          </w:p>
        </w:tc>
      </w:tr>
      <w:tr w:rsidR="00545602" w:rsidRPr="00545602" w14:paraId="5A76D2A1"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1E205C04"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Zajištení podpory a rozvoje IS pro agendu pozemkových úprav.</w:t>
            </w:r>
          </w:p>
        </w:tc>
      </w:tr>
      <w:tr w:rsidR="00545602" w:rsidRPr="00545602" w14:paraId="637D563D"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1B7B47C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Informační systém pro zefektivnění vedení správních řízení ÚOHS</w:t>
            </w:r>
          </w:p>
        </w:tc>
      </w:tr>
      <w:tr w:rsidR="00545602" w:rsidRPr="00545602" w14:paraId="05E99A92"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A623DC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Agendový informační systém + ESSL ÚOHS</w:t>
            </w:r>
          </w:p>
        </w:tc>
      </w:tr>
      <w:tr w:rsidR="00545602" w:rsidRPr="00545602" w14:paraId="1C1FEC78"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6DDB963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Informační systém skutečných majitelů</w:t>
            </w:r>
          </w:p>
        </w:tc>
      </w:tr>
      <w:tr w:rsidR="00545602" w:rsidRPr="00545602" w14:paraId="3FF3C6C2"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FBF7B8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Ministerstvo spravedlnosti spolu s Ministerstvem financí a Finančním analytickým úřadem připravilo návrh zákona, který transponuje požadavky změnové směrnice Evropského parlamentu a Rady (EU) 2018/843 ze dne 30. května 2018 (tzv. V. AML směrnice), kterou byla upravena směrnice Evropského parlamentu a Rady (EU) 2015/849 ze dne 20. května 2015 (tzv. IV. AML směrnice). Z V. AML směrnice plyne mimo jiné požadavek na veřejnost alespoň některých údajů o skutečných majitelích, zavedení mechanismů ověřování a kontroly pravdivosti údajů vedených v evidenci, jakož i stanovení efektivních sankcí. Těmto charakteristikám současný režim evidence skutečných majitelů neodpovídá.</w:t>
            </w:r>
            <w:r w:rsidRPr="00DC3BE7">
              <w:rPr>
                <w:rFonts w:ascii="Arial Narrow" w:hAnsi="Arial Narrow"/>
                <w:sz w:val="20"/>
                <w:szCs w:val="20"/>
              </w:rPr>
              <w:br/>
              <w:t xml:space="preserve">K naplnění cílů stanovených V. AML směrnicí je zapotřebí provést více komplexních legislativních i systémových změn. Transpoziční práce proto chceme využít i k vyřešení některých aspektů současného stavu a provést revizi právní úpravy i fungování evidence skutečných majitelů. </w:t>
            </w:r>
            <w:r w:rsidRPr="00DC3BE7">
              <w:rPr>
                <w:rFonts w:ascii="Arial Narrow" w:hAnsi="Arial Narrow"/>
                <w:sz w:val="20"/>
                <w:szCs w:val="20"/>
              </w:rPr>
              <w:br/>
              <w:t xml:space="preserve">Vzhledem k množství nových pravidel i specifičnosti institutu evidence skutečných majitelů budeme navrhovat vyčlenění evidence z rejstříkového zákona a komplexní úpravu v novém zákoně. </w:t>
            </w:r>
            <w:r w:rsidRPr="00DC3BE7">
              <w:rPr>
                <w:rFonts w:ascii="Arial Narrow" w:hAnsi="Arial Narrow"/>
                <w:sz w:val="20"/>
                <w:szCs w:val="20"/>
              </w:rPr>
              <w:br/>
              <w:t>Vzhledem k novým legislativním předpokladům bude nutné významně upravit stávající informační systém ISSM tak, aby umožňoval plnohodnotné soudní řízení v aplikaci, aby umožnil a podporoval plně elektronická podání, dále aby umožnil zápis prostřednictvím notáře a další funkcionality, kterými nyní systém nedisponuje.</w:t>
            </w:r>
            <w:r w:rsidRPr="00DC3BE7">
              <w:rPr>
                <w:rFonts w:ascii="Arial Narrow" w:hAnsi="Arial Narrow"/>
                <w:sz w:val="20"/>
                <w:szCs w:val="20"/>
              </w:rPr>
              <w:br/>
              <w:t>S úpravami vyplývajícími z budoucích právních předpisů se zároveň jeví jako vhodné a nezbytné upravit také doposud zjištěné závažné nedostatky a chybějící funkcionality stávajícího systému.</w:t>
            </w:r>
            <w:r w:rsidRPr="00DC3BE7">
              <w:rPr>
                <w:rFonts w:ascii="Arial Narrow" w:hAnsi="Arial Narrow"/>
                <w:sz w:val="20"/>
                <w:szCs w:val="20"/>
              </w:rPr>
              <w:br/>
              <w:t>S ohledem na potřebu čerpání dat z veřejného rejstříku bude nutné zasáhnout významně i do fungování informačního systému veřejného rejstříku ISVR (který v současnosti tuto funkci nepodporuje). Velkou část požadovaných dat totiž stát již má; je třeba pouze nastavit systémy tak, aby tato data bez potřeby součinnosti s veřejností automaticky sdílely a aktualizovaly. Bez této funkcionality by evidence představovala obrovskou administrativní zátěž jak na straně veřejnosti, tak na straně soudů (v současnosti je nápor umenšen tím, že nejsou stanoveny žádné sankce).</w:t>
            </w:r>
          </w:p>
        </w:tc>
      </w:tr>
      <w:tr w:rsidR="00545602" w:rsidRPr="00545602" w14:paraId="1DFB4F90"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61CE7F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Informační systém sociálního zabazpečení (DP-3)</w:t>
            </w:r>
          </w:p>
        </w:tc>
      </w:tr>
      <w:tr w:rsidR="00545602" w:rsidRPr="00545602" w14:paraId="1450CC17"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D280B9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Hlavním cílem projektu je vybudování nového informačního systému k realizaci výpočtu a výplaty dávek důchodového pojištění, výsluhových příspěvků a ostatních dávek. Informační systém sociálního zabezpečení (ISSZ DP-3) bude napojen na další interní informační systémy Ministerstva vnitra a bude umožňovat elektronizaci celého procesu zpracování dávek v úplném rozsahu.</w:t>
            </w:r>
          </w:p>
        </w:tc>
      </w:tr>
      <w:tr w:rsidR="00545602" w:rsidRPr="00545602" w14:paraId="23271EF8"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AB23EF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Institucionalizace elektronizace zdravotnictví - zajištění role nově zřizovaného Národního centra elektronického zdravotnictví.</w:t>
            </w:r>
          </w:p>
        </w:tc>
      </w:tr>
      <w:tr w:rsidR="00545602" w:rsidRPr="00545602" w14:paraId="4052050E"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2EDBC64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Národní centrum elektronického zdravotnictví (NCeZ) programově a hospodárně koordinuje a podporuje rozvoj elektronického zdravotnictví, udržuje a rozvíjí koncepci elektronizace zdravotnictví. Kompetence NCeZ budou posíleny  zákonem o elektronickém zdravotnictví.</w:t>
            </w:r>
          </w:p>
        </w:tc>
      </w:tr>
      <w:tr w:rsidR="00545602" w:rsidRPr="00545602" w14:paraId="715364C0"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2598C89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Integrovaný systém uživatelů pro Krajské hygienické stanice, MZ</w:t>
            </w:r>
          </w:p>
        </w:tc>
      </w:tr>
      <w:tr w:rsidR="00545602" w:rsidRPr="00545602" w14:paraId="500CA3E0"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74D002E"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Vybudování komunikační a bezpečnostní infrastuktury</w:t>
            </w:r>
          </w:p>
        </w:tc>
      </w:tr>
      <w:tr w:rsidR="00545602" w:rsidRPr="00545602" w14:paraId="2ACC0182"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FF7A6F0"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ISPOP2 - Informační systém plnění ohlašovacích povinností</w:t>
            </w:r>
          </w:p>
        </w:tc>
      </w:tr>
      <w:tr w:rsidR="00545602" w:rsidRPr="00545602" w14:paraId="33DB1B73"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F62942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Globálním cílem projektu je zvýšení efektivity při realizaci ohlašovacích povinností do ISPOP. Tohoto cíle bude dosaženo vyvinutím a implementací aplikační podpory produkčních procesů ISPOP a integrací aplikační podpory s okolními službami nebo IS na centrální celostátní úrovni nebo na úrovni resortu.  Cíl realizace projektu ISPOP2 je zajistit elektronické služby pro komplexní plnění ohlašovacích povinností podle složkových zákonů v oblasti životního prostředí vybudováním informačního systému ISPOP2.</w:t>
            </w:r>
            <w:r w:rsidRPr="00DC3BE7">
              <w:rPr>
                <w:rFonts w:ascii="Arial Narrow" w:hAnsi="Arial Narrow"/>
                <w:sz w:val="20"/>
                <w:szCs w:val="20"/>
              </w:rPr>
              <w:br/>
              <w:t>Účel realizace ISPOP2:</w:t>
            </w:r>
            <w:r w:rsidRPr="00DC3BE7">
              <w:rPr>
                <w:rFonts w:ascii="Arial Narrow" w:hAnsi="Arial Narrow"/>
                <w:sz w:val="20"/>
                <w:szCs w:val="20"/>
              </w:rPr>
              <w:br/>
              <w:t>ISPOP je informační systém, který poskytuje elektronické služby a aplikační podporu pro zajištění ohlašovacích povinností v oblasti životního prostředí od roku 2010. Ukončení provozu systému na základě plánování jeho životnosti a morálního zastarávání je plánován k 29. 2. 2020 (v termínu ukončení doby udržitelnosti, který byl stanoven čerpáním dotace na projekt ISPOP 1 z OPŽP).</w:t>
            </w:r>
          </w:p>
        </w:tc>
      </w:tr>
      <w:tr w:rsidR="00545602" w:rsidRPr="00545602" w14:paraId="0A4CDCE7"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77B8DEE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Jednotný evidenční grantový a dotační informační systém - JEGIS</w:t>
            </w:r>
          </w:p>
        </w:tc>
      </w:tr>
      <w:tr w:rsidR="00545602" w:rsidRPr="00545602" w14:paraId="7AFD1304"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1C3436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 rámci projektu bude vybudován a zprovozněn Jednotný evidenční grantový a dotační systém (dále JEGIS). Tento informační systém řeší potřebu Ministerstva kultury elektronizace všech procesů, spojených s administrací dotačních titulů a některých zákonných evidencí v působnosti Ministerstva kultury. Vybudování JEGIS umožní snížit administrativní náročnost, zvýšit efektivitu těchto procesů, zvýší relevantnost a výtěžnost ekonomických dat a zlepšit informovanost veřejnosti.</w:t>
            </w:r>
          </w:p>
        </w:tc>
      </w:tr>
      <w:tr w:rsidR="00545602" w:rsidRPr="00545602" w14:paraId="050C66DF"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59CF696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Justiční anonymizér</w:t>
            </w:r>
          </w:p>
        </w:tc>
      </w:tr>
      <w:tr w:rsidR="00545602" w:rsidRPr="00545602" w14:paraId="0E1349EB"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7D33E8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V současné době využívají soudy pro anonymizaci aplikaci PDF XChange Editor, která neumožňuje automatickou (ani „poloautomatickou“) anonymizaci a údaje je nutné vyhledávat a anonymizovat manuálně. </w:t>
            </w:r>
            <w:r w:rsidRPr="00DC3BE7">
              <w:rPr>
                <w:rFonts w:ascii="Arial Narrow" w:hAnsi="Arial Narrow"/>
                <w:sz w:val="20"/>
                <w:szCs w:val="20"/>
              </w:rPr>
              <w:br/>
              <w:t>V kontextu předpokladu zveřejňování soudních rozhodnutí soudů nižších instancí lze očekávat, že bude výrazně větší počet rozhodnutí, dokumentů, které bude potřeba anonymizovat, k čemuž je manuální anonymizace zcela nevhodná, jelikož by znamenala značné zatížení administrativy soudů.</w:t>
            </w:r>
            <w:r w:rsidRPr="00DC3BE7">
              <w:rPr>
                <w:rFonts w:ascii="Arial Narrow" w:hAnsi="Arial Narrow"/>
                <w:sz w:val="20"/>
                <w:szCs w:val="20"/>
              </w:rPr>
              <w:br/>
              <w:t>Automatická anonymizace zároveň umožní sjednotit anonymizované entity napříč soudy.</w:t>
            </w:r>
            <w:r w:rsidRPr="00DC3BE7">
              <w:rPr>
                <w:rFonts w:ascii="Arial Narrow" w:hAnsi="Arial Narrow"/>
                <w:sz w:val="20"/>
                <w:szCs w:val="20"/>
              </w:rPr>
              <w:br/>
              <w:t>V rámci připomínek bylo zjištěno, že anonymizér je potřeba dále rozvíjet, aby svými funkcionalitami umožnil efektivněji anonymizovat dokumenty (např. strojové učení, určení entit k anonymizaci).</w:t>
            </w:r>
            <w:r w:rsidRPr="00DC3BE7">
              <w:rPr>
                <w:rFonts w:ascii="Arial Narrow" w:hAnsi="Arial Narrow"/>
                <w:sz w:val="20"/>
                <w:szCs w:val="20"/>
              </w:rPr>
              <w:br/>
            </w:r>
            <w:r w:rsidRPr="00DC3BE7">
              <w:rPr>
                <w:rFonts w:ascii="Arial Narrow" w:hAnsi="Arial Narrow"/>
                <w:sz w:val="20"/>
                <w:szCs w:val="20"/>
              </w:rPr>
              <w:br/>
              <w:t>Realizováno interním vývojem (p. Pihera).</w:t>
            </w:r>
          </w:p>
        </w:tc>
      </w:tr>
      <w:tr w:rsidR="00545602" w:rsidRPr="00545602" w14:paraId="59ED42E8"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150773A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Justiční Service Bus (ESB)</w:t>
            </w:r>
          </w:p>
        </w:tc>
      </w:tr>
      <w:tr w:rsidR="00545602" w:rsidRPr="00545602" w14:paraId="12C2ED2F" w14:textId="77777777" w:rsidTr="00B74602">
        <w:trPr>
          <w:trHeight w:val="1700"/>
        </w:trPr>
        <w:tc>
          <w:tcPr>
            <w:tcW w:w="9072" w:type="dxa"/>
            <w:tcBorders>
              <w:top w:val="single" w:sz="4" w:space="0" w:color="DDEBF7"/>
              <w:left w:val="nil"/>
              <w:bottom w:val="single" w:sz="4" w:space="0" w:color="DDEBF7"/>
              <w:right w:val="nil"/>
            </w:tcBorders>
            <w:shd w:val="clear" w:color="BDD7EE" w:fill="BDD7EE"/>
            <w:vAlign w:val="bottom"/>
            <w:hideMark/>
          </w:tcPr>
          <w:p w14:paraId="7E2CABA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Vznik integrované aplikační a komunikační platformy má do budoucna standardizovat nově vznikající řešení. Platforma má dále cíl sjednotit způsob komunikace mezi informačními systémy justice prostřednictvím JSB neboli ESB (enterprise service bus, tedy middleware pro komunikaci mezi IS justice); z tohoto důvodu se jedná o plnou návaznost na nově vznikající informační systémy. Prostřednictvím JSB dojde k usnadnění získávání informací důležitých pro rozhodnutí ve věci z jiných agendových informačních systémů mimo justici a zajištění efektivní interní komunikace mezi informačními systémy používanými v resortu justice.</w:t>
            </w:r>
            <w:r w:rsidRPr="00DC3BE7">
              <w:rPr>
                <w:rFonts w:ascii="Arial Narrow" w:hAnsi="Arial Narrow"/>
                <w:sz w:val="20"/>
                <w:szCs w:val="20"/>
              </w:rPr>
              <w:br/>
              <w:t>JSB sehrává klíčovou roli na úrovni komunikace mezi informačními systémy, neboť standardizuje rozhraní a formát vyměňovaných dat. Každý systém, který prostřednictvím JSB poskytuje data ostatním IS, tak činí formou služby (př. ověření, zda daná osoba je či není v insolvenci v případě eGSB). Ostatním systémům pak stačí využít této služby, pokud ji potřebují. Tento přístup přináší řadu výhod, jakými jsou například udržitelnost a eliminace duplicitních spojů mezi aplikacemi. Dalším důležitým přínosem je unifikovaný přístup k systémové integraci včetně řízení změn.</w:t>
            </w:r>
            <w:r w:rsidRPr="00DC3BE7">
              <w:rPr>
                <w:rFonts w:ascii="Arial Narrow" w:hAnsi="Arial Narrow"/>
                <w:sz w:val="20"/>
                <w:szCs w:val="20"/>
              </w:rPr>
              <w:br/>
            </w:r>
            <w:r w:rsidRPr="00DC3BE7">
              <w:rPr>
                <w:rFonts w:ascii="Arial Narrow" w:hAnsi="Arial Narrow"/>
                <w:sz w:val="20"/>
                <w:szCs w:val="20"/>
              </w:rPr>
              <w:br/>
              <w:t>Zavedení cca 1mio, v rámci servisní smlouvy je maintenance (1m/rok) i rozvoj platformy (2m/rok) - tvorba a napojování jednotlivých služeb, rozhraní atd.</w:t>
            </w:r>
          </w:p>
        </w:tc>
      </w:tr>
      <w:tr w:rsidR="00545602" w:rsidRPr="00545602" w14:paraId="564210FF"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5B11D5C0"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Koordinace vytvoření jednotného standardu seznamu funkčních a ne-funkčních požadavků klíčových řešení (ERP, HR, ..).</w:t>
            </w:r>
          </w:p>
        </w:tc>
      </w:tr>
      <w:tr w:rsidR="00545602" w:rsidRPr="00545602" w14:paraId="03FC147E" w14:textId="77777777" w:rsidTr="00B74602">
        <w:trPr>
          <w:trHeight w:val="580"/>
        </w:trPr>
        <w:tc>
          <w:tcPr>
            <w:tcW w:w="9072" w:type="dxa"/>
            <w:tcBorders>
              <w:top w:val="single" w:sz="4" w:space="0" w:color="DDEBF7"/>
              <w:left w:val="nil"/>
              <w:bottom w:val="single" w:sz="4" w:space="0" w:color="DDEBF7"/>
              <w:right w:val="nil"/>
            </w:tcBorders>
            <w:shd w:val="clear" w:color="BDD7EE" w:fill="BDD7EE"/>
            <w:vAlign w:val="bottom"/>
            <w:hideMark/>
          </w:tcPr>
          <w:p w14:paraId="3F92F63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Pro usnadnění pořizování IS, ať již prostřednictvím eGovernment Cloudu nebo On-Premise (do vlastnictví OVM),  je třeba poskytnout unifikované základní seznamy  funkčních a ne-funkčních požadavků na hledaná řešení formou centrálně spravovaného standardu. To nevylučuje, aby OVM dle potřeby nad rámec objednávaly rozšiřující funkce, ale umožní to efektivní standardizaci v konkurenčním prostředí, a to zejména pro vysoce standardizovatelné funkce veřejné správy.</w:t>
            </w:r>
          </w:p>
        </w:tc>
      </w:tr>
      <w:tr w:rsidR="00545602" w:rsidRPr="00545602" w14:paraId="4C6BC8C9"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8AAD2F4"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Metodická a procesní podpora OpenSource</w:t>
            </w:r>
          </w:p>
        </w:tc>
      </w:tr>
      <w:tr w:rsidR="00545602" w:rsidRPr="00545602" w14:paraId="25F8E890" w14:textId="77777777" w:rsidTr="00B74602">
        <w:trPr>
          <w:trHeight w:val="1700"/>
        </w:trPr>
        <w:tc>
          <w:tcPr>
            <w:tcW w:w="9072" w:type="dxa"/>
            <w:tcBorders>
              <w:top w:val="single" w:sz="4" w:space="0" w:color="DDEBF7"/>
              <w:left w:val="nil"/>
              <w:bottom w:val="single" w:sz="4" w:space="0" w:color="DDEBF7"/>
              <w:right w:val="nil"/>
            </w:tcBorders>
            <w:shd w:val="clear" w:color="BDD7EE" w:fill="BDD7EE"/>
            <w:vAlign w:val="bottom"/>
            <w:hideMark/>
          </w:tcPr>
          <w:p w14:paraId="5E02A17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Open source klade zvýšené nároky na řadu parametrů díla a následného SLA s dodavateli těchto řešení. Právě tyto parametry a doporučení by měla obsáhnut metodika. Jejím smyslem je maximálně unsadnit soutěžení zakázek s otevřenými výstupy a podpořit tak jednotlivé úřady napříč celým životním cyklem open source zakázky (od záměru přes soutěž a implementaci až po řádnou podporu a rozvoj řešení). Kromě samotné metodiky jsou důležitou součástí řešení také klíčové akcelerátory, které by měly zadavatelům maximálně snadnit zadávání zakázek a podpořit zvýšení jejích dopadů (konzultace s dalšími zainteresovanými, proaktivní eliminace duplicit na úrovni SW řešení atp.).</w:t>
            </w:r>
            <w:r w:rsidRPr="00DC3BE7">
              <w:rPr>
                <w:rFonts w:ascii="Arial Narrow" w:hAnsi="Arial Narrow"/>
                <w:sz w:val="20"/>
                <w:szCs w:val="20"/>
              </w:rPr>
              <w:br/>
            </w:r>
            <w:r w:rsidRPr="00DC3BE7">
              <w:rPr>
                <w:rFonts w:ascii="Arial Narrow" w:hAnsi="Arial Narrow"/>
                <w:sz w:val="20"/>
                <w:szCs w:val="20"/>
              </w:rPr>
              <w:br/>
              <w:t>Kromě výše uvedeného je součástí záměru také sestavení týmu odborníků pro centrální podporu a koordinaci (předpokládaný rozsah 2 pracovní úvazky). Tito pracovníci by měli mít za úkol poskytnout konzultace na úrovni horizontální spolupráce a zajišťovat rozvoj metodických podkladů.</w:t>
            </w:r>
            <w:r w:rsidRPr="00DC3BE7">
              <w:rPr>
                <w:rFonts w:ascii="Arial Narrow" w:hAnsi="Arial Narrow"/>
                <w:sz w:val="20"/>
                <w:szCs w:val="20"/>
              </w:rPr>
              <w:br/>
            </w:r>
            <w:r w:rsidRPr="00DC3BE7">
              <w:rPr>
                <w:rFonts w:ascii="Arial Narrow" w:hAnsi="Arial Narrow"/>
                <w:sz w:val="20"/>
                <w:szCs w:val="20"/>
              </w:rPr>
              <w:br/>
              <w:t>Tyto metodiky budou zveřejněny též na portálu code.gov.cz a bude z nich vycházet uživatelsky přívětiví průvodce procesním řízením.</w:t>
            </w:r>
          </w:p>
        </w:tc>
      </w:tr>
      <w:tr w:rsidR="00545602" w:rsidRPr="00545602" w14:paraId="399CC185"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58FE94B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Modelování architektury a sjednocení provozních dat (MASPD)</w:t>
            </w:r>
          </w:p>
        </w:tc>
      </w:tr>
      <w:tr w:rsidR="00545602" w:rsidRPr="00545602" w14:paraId="48A687EE"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DB8E14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Předmětem Projektu je pořízení informačního systému pro správu komplexních strukturovaných informací o veškerých ICT komponentách (HW, SW, data, objekty, …) a jejich infrastruktuře v příslušné architektuře v rámci resortu Ministerstva vnitra, které jsou nutné pro efektivní řízení jejich životního cyklu, rozvoje a identifikaci dopadů změn v ICT infrastruktuře. Součástí projektu je i tvorba příslušných modelů ICT komponent, jejich infrastruktury a architektury. Dále pak kontrola a konsolidace stávajících ICT provozních dat pro vstup a následnou integraci do datových struktur pořizovaného informačního systému. Provozní ICT data budou centrálně konsolidována, ukládána a spravována, což umožní tvorbu dílčích i komplexních analýz a zajistí efektivní plánování a řízení změn ICT.</w:t>
            </w:r>
          </w:p>
        </w:tc>
      </w:tr>
      <w:tr w:rsidR="00545602" w:rsidRPr="00545602" w14:paraId="6248AAD6"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37B97EF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Modernizace portálu Euroskop.cz</w:t>
            </w:r>
          </w:p>
        </w:tc>
      </w:tr>
      <w:tr w:rsidR="00545602" w:rsidRPr="00545602" w14:paraId="4E3BE3E7" w14:textId="77777777" w:rsidTr="00B74602">
        <w:trPr>
          <w:trHeight w:val="580"/>
        </w:trPr>
        <w:tc>
          <w:tcPr>
            <w:tcW w:w="9072" w:type="dxa"/>
            <w:tcBorders>
              <w:top w:val="single" w:sz="4" w:space="0" w:color="DDEBF7"/>
              <w:left w:val="nil"/>
              <w:bottom w:val="single" w:sz="4" w:space="0" w:color="DDEBF7"/>
              <w:right w:val="nil"/>
            </w:tcBorders>
            <w:shd w:val="clear" w:color="BDD7EE" w:fill="BDD7EE"/>
            <w:vAlign w:val="bottom"/>
            <w:hideMark/>
          </w:tcPr>
          <w:p w14:paraId="18CEBD2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Modernizace portálu Euroskop.cz </w:t>
            </w:r>
            <w:r w:rsidRPr="00DC3BE7">
              <w:rPr>
                <w:rFonts w:ascii="Arial Narrow" w:hAnsi="Arial Narrow"/>
                <w:sz w:val="20"/>
                <w:szCs w:val="20"/>
              </w:rPr>
              <w:br/>
              <w:t>v souvislosti s přípravou českého předsednictví v Radě EU a zajištění pronájmu a správy serveru pro provoz portálu Euroskop.cz a správa redakčního systému</w:t>
            </w:r>
          </w:p>
        </w:tc>
      </w:tr>
      <w:tr w:rsidR="00545602" w:rsidRPr="00545602" w14:paraId="05A331B1"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AA2E11E"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Monitoring Approach (podpora on-line služeb nové SZP) Mze</w:t>
            </w:r>
          </w:p>
        </w:tc>
      </w:tr>
      <w:tr w:rsidR="00545602" w:rsidRPr="00545602" w14:paraId="3F88707C" w14:textId="77777777" w:rsidTr="00B74602">
        <w:trPr>
          <w:trHeight w:val="3660"/>
        </w:trPr>
        <w:tc>
          <w:tcPr>
            <w:tcW w:w="9072" w:type="dxa"/>
            <w:tcBorders>
              <w:top w:val="single" w:sz="4" w:space="0" w:color="DDEBF7"/>
              <w:left w:val="nil"/>
              <w:bottom w:val="single" w:sz="4" w:space="0" w:color="DDEBF7"/>
              <w:right w:val="nil"/>
            </w:tcBorders>
            <w:shd w:val="clear" w:color="BDD7EE" w:fill="BDD7EE"/>
            <w:vAlign w:val="bottom"/>
            <w:hideMark/>
          </w:tcPr>
          <w:p w14:paraId="60B5F51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Projekt je v plánu realizovat na základě materiálu DG AGRI ze řídícího výboru pro přímé platby a platby rozvoje venkova. Materiál, který se zabývá využitím nových technologií v oblasti SZP, respektive IACS, byl předložen v polovině roku 2017. Materiál byl následně pod názvem DS-CDP-2017-08 předložen jako návrh novely nařízení č. 809/2014 a zároveň začal být projednáván na řídících výborech pro PP a PRV a dalších odborných akcích. V průběhu listopadu 2017 byl k materiálu předložen ze strany DG JRC diskuzní dokument (č. DS-CDP-2017-03) formou technického výkladu implementace nových technologií pro oblast systému IACS. </w:t>
            </w:r>
            <w:r w:rsidRPr="00DC3BE7">
              <w:rPr>
                <w:rFonts w:ascii="Arial Narrow" w:hAnsi="Arial Narrow"/>
                <w:sz w:val="20"/>
                <w:szCs w:val="20"/>
              </w:rPr>
              <w:br/>
              <w:t xml:space="preserve">Výše uvedené dokumenty zavádějí nový přístup ověření správnosti údajů deklarovaných žadateli v jednotné žádosti o dotace spadajících pod IACS. Tímto novým přístupem je tzv. monitorovací přístup (monitoring approach), jenž spočívá v kontinuálním sledování předem definovaných parametrů/podmínek s využitím dat Sentinels (případně dalších dostupných dat) pro jednotlivé pozemky, jež byly předmětem konkrétní žádosti o dotaci. Definici monitorovacího přístupu lze též vyjádřit jako soubor postupů založených na průběžném a systematickém pozorování, sledování a vyhodnocování plnění podmínek způsobilosti a zemědělských činností během určitého časového období, které zahrnuje, pokud je to nezbytné, odpovídající navazující činnosti/procesy . Oproti stávajícímu systému kontrol IACS se díky frekvenci pořizování dat Sentinels významně rozšiřuje datová základna, nad kterou lze kontrolu definovaných parametrů/podmínek jednotlivých dotačních titulů ověřit, a to v řadě případů pouze na základě vyhodnocení časové řady dat Sentinels bez nutnosti realizace šetření v terénu. </w:t>
            </w:r>
            <w:r w:rsidRPr="00DC3BE7">
              <w:rPr>
                <w:rFonts w:ascii="Arial Narrow" w:hAnsi="Arial Narrow"/>
                <w:sz w:val="20"/>
                <w:szCs w:val="20"/>
              </w:rPr>
              <w:br/>
              <w:t>Hlavní změny:</w:t>
            </w:r>
            <w:r w:rsidRPr="00DC3BE7">
              <w:rPr>
                <w:rFonts w:ascii="Arial Narrow" w:hAnsi="Arial Narrow"/>
                <w:sz w:val="20"/>
                <w:szCs w:val="20"/>
              </w:rPr>
              <w:br/>
              <w:t>- monitoring ověřuje způsobilost všech žádostí o dotaci zvoleného opatření/platby, ne jen vybraného vzorku (např. KNM ověřují obvykle min. 5% žádostí),</w:t>
            </w:r>
            <w:r w:rsidRPr="00DC3BE7">
              <w:rPr>
                <w:rFonts w:ascii="Arial Narrow" w:hAnsi="Arial Narrow"/>
                <w:sz w:val="20"/>
                <w:szCs w:val="20"/>
              </w:rPr>
              <w:br/>
              <w:t>- monitoring je realizován průběžně, využívá průběžně dodávaná data Sentinels,</w:t>
            </w:r>
            <w:r w:rsidRPr="00DC3BE7">
              <w:rPr>
                <w:rFonts w:ascii="Arial Narrow" w:hAnsi="Arial Narrow"/>
                <w:sz w:val="20"/>
                <w:szCs w:val="20"/>
              </w:rPr>
              <w:br/>
              <w:t>- monitoring je zahájen již před podáním žádosti a pokračuje i po výplatě finančních prostředků (v závislosti na podmínkách opatření/platby),</w:t>
            </w:r>
            <w:r w:rsidRPr="00DC3BE7">
              <w:rPr>
                <w:rFonts w:ascii="Arial Narrow" w:hAnsi="Arial Narrow"/>
                <w:sz w:val="20"/>
                <w:szCs w:val="20"/>
              </w:rPr>
              <w:br/>
              <w:t>- monitoring podmínek zvoleného opatření/platby je doplněn o terénní šetření pouze u nejasných pozemků, u kterých doplňující informace z administrativních údajů, případně jiných datových zdrojů neumožňuje učinit jednoznačné rozhodnutí o splnění či nesplnění podmínky,</w:t>
            </w:r>
            <w:r w:rsidRPr="00DC3BE7">
              <w:rPr>
                <w:rFonts w:ascii="Arial Narrow" w:hAnsi="Arial Narrow"/>
                <w:sz w:val="20"/>
                <w:szCs w:val="20"/>
              </w:rPr>
              <w:br/>
              <w:t>- je podmíněn funkčním a rychlým systém vratek,</w:t>
            </w:r>
            <w:r w:rsidRPr="00DC3BE7">
              <w:rPr>
                <w:rFonts w:ascii="Arial Narrow" w:hAnsi="Arial Narrow"/>
                <w:sz w:val="20"/>
                <w:szCs w:val="20"/>
              </w:rPr>
              <w:br/>
              <w:t>- je podmíněn splněním ETS testů (kvality LPIS)</w:t>
            </w:r>
            <w:r w:rsidRPr="00DC3BE7">
              <w:rPr>
                <w:rFonts w:ascii="Arial Narrow" w:hAnsi="Arial Narrow"/>
                <w:sz w:val="20"/>
                <w:szCs w:val="20"/>
              </w:rPr>
              <w:br/>
              <w:t>- je podmíněn implementací GSAA v plném rozsahu.</w:t>
            </w:r>
          </w:p>
        </w:tc>
      </w:tr>
      <w:tr w:rsidR="00545602" w:rsidRPr="00545602" w14:paraId="4EB1E5A2"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0502BE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Náhrada AIS na Oracle Forms</w:t>
            </w:r>
          </w:p>
        </w:tc>
      </w:tr>
      <w:tr w:rsidR="00545602" w:rsidRPr="00545602" w14:paraId="76D6B150" w14:textId="77777777" w:rsidTr="00B74602">
        <w:trPr>
          <w:trHeight w:val="1420"/>
        </w:trPr>
        <w:tc>
          <w:tcPr>
            <w:tcW w:w="9072" w:type="dxa"/>
            <w:tcBorders>
              <w:top w:val="single" w:sz="4" w:space="0" w:color="DDEBF7"/>
              <w:left w:val="nil"/>
              <w:bottom w:val="single" w:sz="4" w:space="0" w:color="DDEBF7"/>
              <w:right w:val="nil"/>
            </w:tcBorders>
            <w:shd w:val="clear" w:color="BDD7EE" w:fill="BDD7EE"/>
            <w:vAlign w:val="bottom"/>
            <w:hideMark/>
          </w:tcPr>
          <w:p w14:paraId="19C35D1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Projekt, který má zajistit náhradu stávajících AIS (agendových informačních systémů) na platformě Oracle Forms využívaných v justici od společnosti CCA (ISAS, IRES, ISIR , ISKS, ISNS, ISYZ, ISSPOL), jimž končí/skončila podpora DB/OS. Cílem je dodat nové řešení těchto agend využívající moderní technologie, které budou enablerem pro digitalizaci justice jako takové.</w:t>
            </w:r>
            <w:r w:rsidRPr="00DC3BE7">
              <w:rPr>
                <w:rFonts w:ascii="Arial Narrow" w:hAnsi="Arial Narrow"/>
                <w:sz w:val="20"/>
                <w:szCs w:val="20"/>
              </w:rPr>
              <w:br/>
            </w:r>
            <w:r w:rsidRPr="00DC3BE7">
              <w:rPr>
                <w:rFonts w:ascii="Arial Narrow" w:hAnsi="Arial Narrow"/>
                <w:sz w:val="20"/>
                <w:szCs w:val="20"/>
              </w:rPr>
              <w:br/>
              <w:t>Projekt zajistí podporu stávajících aplikací do roku 2026 a zastřeší analýzu pro zadání jednotlivých modulů (eCivil, eSŘS, eTrest).</w:t>
            </w:r>
            <w:r w:rsidRPr="00DC3BE7">
              <w:rPr>
                <w:rFonts w:ascii="Arial Narrow" w:hAnsi="Arial Narrow"/>
                <w:sz w:val="20"/>
                <w:szCs w:val="20"/>
              </w:rPr>
              <w:br/>
            </w:r>
            <w:r w:rsidRPr="00DC3BE7">
              <w:rPr>
                <w:rFonts w:ascii="Arial Narrow" w:hAnsi="Arial Narrow"/>
                <w:sz w:val="20"/>
                <w:szCs w:val="20"/>
              </w:rPr>
              <w:br/>
              <w:t>Provozní náklady by měly odpovídat stávajícím.</w:t>
            </w:r>
          </w:p>
        </w:tc>
      </w:tr>
      <w:tr w:rsidR="00545602" w:rsidRPr="00545602" w14:paraId="0502BAF5"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255D3D3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Národní digitální archiv II</w:t>
            </w:r>
          </w:p>
        </w:tc>
      </w:tr>
      <w:tr w:rsidR="00545602" w:rsidRPr="00545602" w14:paraId="0978B58B"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4CAF72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Zvýšení stability, kapacity a zejména bezpečnosti současného řešení NDA. </w:t>
            </w:r>
          </w:p>
        </w:tc>
      </w:tr>
      <w:tr w:rsidR="00545602" w:rsidRPr="00545602" w14:paraId="069B039C"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6D93A3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Nastavení procesu centrální podpory tvorby architektury úřadů.</w:t>
            </w:r>
          </w:p>
        </w:tc>
      </w:tr>
      <w:tr w:rsidR="00545602" w:rsidRPr="00545602" w14:paraId="30F25864" w14:textId="77777777" w:rsidTr="00B74602">
        <w:trPr>
          <w:trHeight w:val="860"/>
        </w:trPr>
        <w:tc>
          <w:tcPr>
            <w:tcW w:w="9072" w:type="dxa"/>
            <w:tcBorders>
              <w:top w:val="single" w:sz="4" w:space="0" w:color="DDEBF7"/>
              <w:left w:val="nil"/>
              <w:bottom w:val="single" w:sz="4" w:space="0" w:color="DDEBF7"/>
              <w:right w:val="nil"/>
            </w:tcBorders>
            <w:shd w:val="clear" w:color="BDD7EE" w:fill="BDD7EE"/>
            <w:vAlign w:val="bottom"/>
            <w:hideMark/>
          </w:tcPr>
          <w:p w14:paraId="03E630F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Je nezbytné podpořit implementaci NAR a tvorbu NAP konzultační činností, koordinací a kontrolou MV ČR (OHA) tak, aby nově ustavované architektonické kanceláře zvládly přechod od modelů pro žádosti o stanovisko MV ČR (OHA) k modelům celého úřadu pro podporování rozhodování o jeho rozvoji a o celkové správě portfolia aktiv.</w:t>
            </w:r>
            <w:r w:rsidRPr="00DC3BE7">
              <w:rPr>
                <w:rFonts w:ascii="Arial Narrow" w:hAnsi="Arial Narrow"/>
                <w:sz w:val="20"/>
                <w:szCs w:val="20"/>
              </w:rPr>
              <w:br/>
              <w:t>K tomu je nutné OHA zmocnit, pozměnit jeho strukturu a doplnit kapacity architektů, zaměřených na problematiku jednotlivých sektorů/resortů VS a jednotlivých klíčových doména a oblastí architektur úřadů.</w:t>
            </w:r>
            <w:r w:rsidRPr="00DC3BE7">
              <w:rPr>
                <w:rFonts w:ascii="Arial Narrow" w:hAnsi="Arial Narrow"/>
                <w:sz w:val="20"/>
                <w:szCs w:val="20"/>
              </w:rPr>
              <w:br/>
              <w:t>Záměr je nutno realizovat rychle, aby OVS mohly hotovou EA využít pro aktualizace svých IK dle zákona.</w:t>
            </w:r>
          </w:p>
        </w:tc>
      </w:tr>
      <w:tr w:rsidR="00545602" w:rsidRPr="00545602" w14:paraId="14F43329"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5C35BF2E"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Nová ESS</w:t>
            </w:r>
          </w:p>
        </w:tc>
      </w:tr>
      <w:tr w:rsidR="00545602" w:rsidRPr="00545602" w14:paraId="0A1E31E4"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775B7180"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Implementace nové elektronické spisové služby Úřadu</w:t>
            </w:r>
          </w:p>
        </w:tc>
      </w:tr>
      <w:tr w:rsidR="00545602" w:rsidRPr="00545602" w14:paraId="3AE92187"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436CAB01"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Nový AIS Probační a Mediační Služby</w:t>
            </w:r>
          </w:p>
        </w:tc>
      </w:tr>
      <w:tr w:rsidR="00545602" w:rsidRPr="00545602" w14:paraId="593A4350"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CB7FB8E"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Předmětem projektu je nové řešení agendového sytému PMS (dále AIS PMS), jež je stěžejním systémem pro fungování Probační a mediační služby (dále jen PMS).</w:t>
            </w:r>
            <w:r w:rsidRPr="00DC3BE7">
              <w:rPr>
                <w:rFonts w:ascii="Arial Narrow" w:hAnsi="Arial Narrow"/>
                <w:sz w:val="20"/>
                <w:szCs w:val="20"/>
              </w:rPr>
              <w:br/>
              <w:t xml:space="preserve">Toto nové a inovativní řešení napomůže ke zlepšení poskytovaných služeb PMS a výkonu práce jejích zaměstnanců. </w:t>
            </w:r>
            <w:r w:rsidRPr="00DC3BE7">
              <w:rPr>
                <w:rFonts w:ascii="Arial Narrow" w:hAnsi="Arial Narrow"/>
                <w:sz w:val="20"/>
                <w:szCs w:val="20"/>
              </w:rPr>
              <w:br/>
              <w:t>Nový agendový systém PMS bude představovat moderní elektronický centralizovaný systém, zasazený do budované ICT infrastruktury eJustice s cílem zefektivnit práci zaměstnancům PMS, a to eliminací funkcí, které pracovníky zatěžují a zavedením přehlednosti, srozumitelnosti a intuitivností samotného systému.</w:t>
            </w:r>
            <w:r w:rsidRPr="00DC3BE7">
              <w:rPr>
                <w:rFonts w:ascii="Arial Narrow" w:hAnsi="Arial Narrow"/>
                <w:sz w:val="20"/>
                <w:szCs w:val="20"/>
              </w:rPr>
              <w:br/>
              <w:t>Přínosem bude také možnost vzdálené práce zaměstnanců se systémem, tak aby mohli v terénu snadněji pracovat s pachateli nebo obětmi trestných činů.</w:t>
            </w:r>
            <w:r w:rsidRPr="00DC3BE7">
              <w:rPr>
                <w:rFonts w:ascii="Arial Narrow" w:hAnsi="Arial Narrow"/>
                <w:sz w:val="20"/>
                <w:szCs w:val="20"/>
              </w:rPr>
              <w:br/>
              <w:t>Systém AIS PMS bude vylepšen i o nové funkcionality, umožňující zrychlení komunikace s partnery Probační a mediační služby (především OČTŘ) a zároveň také propojení s dalšími informačními systémy justice, což přispěje k zefektivnění přenosu potřebných informací. AIS PMS, včetně všech souvisejících modulů, bude napojen na informační systém datových schránek, rejstřík trestů, informační systém základních registrů, výpravnu, spisovnu a otevřené rozhraní do dalších interních aexterních systémů eJustice.</w:t>
            </w:r>
            <w:r w:rsidRPr="00DC3BE7">
              <w:rPr>
                <w:rFonts w:ascii="Arial Narrow" w:hAnsi="Arial Narrow"/>
                <w:sz w:val="20"/>
                <w:szCs w:val="20"/>
              </w:rPr>
              <w:br/>
              <w:t>Nově vytvořený systém bude navíc zahrnovat lepší ochranu dat a služby spisové agendy PMS týkající se příjmu, oběhu, uchováváni, generování, archivace a skartace citlivých dokumentů a spisů, splňující legislativní požadavky ČR, národní standardy a nařízení EU.</w:t>
            </w:r>
          </w:p>
        </w:tc>
      </w:tr>
      <w:tr w:rsidR="00545602" w:rsidRPr="00545602" w14:paraId="322EC897"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2B352DE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Nový Informační systém Rejstříku trestů</w:t>
            </w:r>
          </w:p>
        </w:tc>
      </w:tr>
      <w:tr w:rsidR="00545602" w:rsidRPr="00545602" w14:paraId="6378991C"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7D2223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nového Informačního systému Rejstříku trestů fyzických i právnických osob, který bude postaven na jednotné platformě a informačních technologiích, umožňující vytvoření a následné zapojení nových funkcionalit a zvýšení automatizace zpracovávaných informací.</w:t>
            </w:r>
            <w:r w:rsidRPr="00DC3BE7">
              <w:rPr>
                <w:rFonts w:ascii="Arial Narrow" w:hAnsi="Arial Narrow"/>
                <w:sz w:val="20"/>
                <w:szCs w:val="20"/>
              </w:rPr>
              <w:br/>
              <w:t>Výstupem projektu bude také:</w:t>
            </w:r>
            <w:r w:rsidRPr="00DC3BE7">
              <w:rPr>
                <w:rFonts w:ascii="Arial Narrow" w:hAnsi="Arial Narrow"/>
                <w:sz w:val="20"/>
                <w:szCs w:val="20"/>
              </w:rPr>
              <w:br/>
              <w:t>-      samoobslužný  proces veřejné správy</w:t>
            </w:r>
            <w:r w:rsidRPr="00DC3BE7">
              <w:rPr>
                <w:rFonts w:ascii="Arial Narrow" w:hAnsi="Arial Narrow"/>
                <w:sz w:val="20"/>
                <w:szCs w:val="20"/>
              </w:rPr>
              <w:br/>
              <w:t>-      integrace  datového fondu a jeho propojení s dalšími orgány</w:t>
            </w:r>
            <w:r w:rsidRPr="00DC3BE7">
              <w:rPr>
                <w:rFonts w:ascii="Arial Narrow" w:hAnsi="Arial Narrow"/>
                <w:sz w:val="20"/>
                <w:szCs w:val="20"/>
              </w:rPr>
              <w:br/>
              <w:t>-      interoperabilita na území státu s přesahem v rámci EU</w:t>
            </w:r>
            <w:r w:rsidRPr="00DC3BE7">
              <w:rPr>
                <w:rFonts w:ascii="Arial Narrow" w:hAnsi="Arial Narrow"/>
                <w:sz w:val="20"/>
                <w:szCs w:val="20"/>
              </w:rPr>
              <w:br/>
              <w:t>-     jeho celoplošná dostupnost.</w:t>
            </w:r>
          </w:p>
        </w:tc>
      </w:tr>
      <w:tr w:rsidR="00545602" w:rsidRPr="00545602" w14:paraId="454F17DC"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2496B94A"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Nový Seznam soudních znalců a tlumočníků</w:t>
            </w:r>
          </w:p>
        </w:tc>
      </w:tr>
      <w:tr w:rsidR="00545602" w:rsidRPr="00545602" w14:paraId="40F73A5B"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65333C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Dne 1. 1. 2021 nabyde účinnosti zákon o znalcích a ke stejnému datu se předpokládá účinnost zákona o tlumočnících.</w:t>
            </w:r>
            <w:r w:rsidRPr="00DC3BE7">
              <w:rPr>
                <w:rFonts w:ascii="Arial Narrow" w:hAnsi="Arial Narrow"/>
                <w:sz w:val="20"/>
                <w:szCs w:val="20"/>
              </w:rPr>
              <w:br/>
              <w:t xml:space="preserve">V současné době zajišťuje zápis osob znalců a tlumočníků příslušný krajský soud; znalci a tlumočníci jsou vedeni v systému IBM Lotus: agenda znalců a tlumočníků.  S přijetím zákonů o znalcích a zákona o tlumočnících budou centralizovány kompetence ve vztahu k zápisu a vedení seznamu znalců a tlumočníků v Ministerstvu spravedlnosti - z toho důvodu je nutné vytvořit nový informační systém, který zápis a editaci osob umožní. Zároveň s tím je nutné nově definovat číselník hodnot tzv. specializací u osob znalců. Součástí seznamu budou moduly pro evidenci znaleckých posudků a tlumočnických úkonů. </w:t>
            </w:r>
          </w:p>
        </w:tc>
      </w:tr>
      <w:tr w:rsidR="00545602" w:rsidRPr="00545602" w14:paraId="2F83E678"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67868AB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Otevření datového fondu MSp - 1. fáze (REJČ, SZAT, Stat. listy)</w:t>
            </w:r>
          </w:p>
        </w:tc>
      </w:tr>
      <w:tr w:rsidR="00545602" w:rsidRPr="00545602" w14:paraId="52522ABD"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22D6394"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 rámci postupného otevírání datového fondu Ministerstva spravedlnosti bude v první fázi publikována datová sada k Rejstříku justičních činitelů, Seznam znalců a tlumočníků a přehledům statistických listů (vč. číselníků).</w:t>
            </w:r>
            <w:r w:rsidRPr="00DC3BE7">
              <w:rPr>
                <w:rFonts w:ascii="Arial Narrow" w:hAnsi="Arial Narrow"/>
                <w:sz w:val="20"/>
                <w:szCs w:val="20"/>
              </w:rPr>
              <w:br/>
              <w:t>V následující fázi (předpokládaná realizace do konce roku 2024) bude vytvořen nový datový sklad, díky kterému bude moct být zveřejněna zbylá část rezortních dat určených ke zveřejnění.</w:t>
            </w:r>
          </w:p>
        </w:tc>
      </w:tr>
      <w:tr w:rsidR="00545602" w:rsidRPr="00545602" w14:paraId="35D4852D"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353E65C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Podpora návrhu zadávací dokumentace pro úspěšnou veřejnou soutěž (P17)</w:t>
            </w:r>
          </w:p>
        </w:tc>
      </w:tr>
      <w:tr w:rsidR="00545602" w:rsidRPr="00545602" w14:paraId="3BA50C94"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3505D40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Metodická podpora zadávacího procesu a následné realizace komponentizovaných řešení (včetně smluvních závazků součinnosti původního dodavatele). Vzory zadávacích dokumentací.</w:t>
            </w:r>
          </w:p>
        </w:tc>
      </w:tr>
      <w:tr w:rsidR="00545602" w:rsidRPr="00545602" w14:paraId="4DF7F05B"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45E06E6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Podpora využívání otevřených zdrojů dat - zvýšení kvality národního katalogu otevřených dat</w:t>
            </w:r>
          </w:p>
        </w:tc>
      </w:tr>
      <w:tr w:rsidR="00545602" w:rsidRPr="00545602" w14:paraId="390E62D4" w14:textId="77777777" w:rsidTr="00B74602">
        <w:trPr>
          <w:trHeight w:val="580"/>
        </w:trPr>
        <w:tc>
          <w:tcPr>
            <w:tcW w:w="9072" w:type="dxa"/>
            <w:tcBorders>
              <w:top w:val="single" w:sz="4" w:space="0" w:color="DDEBF7"/>
              <w:left w:val="nil"/>
              <w:bottom w:val="single" w:sz="4" w:space="0" w:color="DDEBF7"/>
              <w:right w:val="nil"/>
            </w:tcBorders>
            <w:shd w:val="clear" w:color="BDD7EE" w:fill="BDD7EE"/>
            <w:vAlign w:val="bottom"/>
            <w:hideMark/>
          </w:tcPr>
          <w:p w14:paraId="3BCCC0D4"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Podpora využívání otevřených zdrojů dat - Zlepšení národního katalogu otevřených dat. Kvantita a zejména kvalita obsahu publikovaných otevřených dat je klíčem k budování pokročilých služeb vedoucí ke znalostní společnosti. Cílem je mít všechna klíčová veřejná data publikována způsobem umožňujícím jejich jednoduché strojové zpracování. Současně je ale nutné nastavit procesy a zodpovědnosti a stanovit zdroje pro důslednou lokální a centrální kontrolu otevíraných dat, zda jednotlivě nebo ve své kombinaci nejsou rizikem pro bezpečnost a zájmy ČR a jejích občanů.</w:t>
            </w:r>
          </w:p>
        </w:tc>
      </w:tr>
      <w:tr w:rsidR="00545602" w:rsidRPr="00545602" w14:paraId="1F1DA208"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77F22260"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Podpůrné služby úplného elektronického podání (ÚEP)</w:t>
            </w:r>
          </w:p>
        </w:tc>
      </w:tr>
      <w:tr w:rsidR="00545602" w:rsidRPr="00545602" w14:paraId="2D6C32CA"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EDDC8C6"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Předmětem záměru je vybudování podpůrných interních služeb ÚKZÚZ pro řízení a zpracování případů ÚEP, příprava existujících agendových systémů na komunikaci s ÚEP komponentami a elektronické zpracování a procesování podání.</w:t>
            </w:r>
            <w:r w:rsidRPr="00DC3BE7">
              <w:rPr>
                <w:rFonts w:ascii="Arial Narrow" w:hAnsi="Arial Narrow"/>
                <w:sz w:val="20"/>
                <w:szCs w:val="20"/>
              </w:rPr>
              <w:br/>
              <w:t>Podpůrné služby ÚEP přinesou systémovou podporu pro zpracování jednotlivých typů podání v úřadu ÚKZÚZ a řízení obslužných procesů ÚEP v podobě procesní (nebo také BPM/ESB) platformy. Obslužné rozhraní služeb bude poskytovat podporu pro role zapojené do procesů ÚEP, zejména roli Koordinátor ÚEP. Podpůrné služby ÚEP budou dle přesně definovaného procesu řídit zpracování jednotlivých typů podání, zasílat data do partnerských systémů, přidělovat úkoly odpovědným útvarům a zaměstnancům, sledovat lhůty pro obsluhu jednotlivých podání a eskalovat a notifikovat v případě blížícího se či existujícího prodlení. Obslužné rozhraní služeb bude pro Koordinátora ÚEP a další zúčastněné role poskytovat přehled všech učiněných podání a informace o jejich stavu v rámci zpracování. Služby budou dále řídit spolupráci jednotlivých útvarů či týmů na řešení podání a evidovat veškeré relevantní informace související s procesem zpracování podání v jednotlivých systémech či dílčími útvary. Podpůrné služby ÚEP umožní rychle a s minimálními náklady budovat nové front-office/on-line služby veřejné správy poskytované úřadem ÚKZÚZ.</w:t>
            </w:r>
          </w:p>
        </w:tc>
      </w:tr>
      <w:tr w:rsidR="00545602" w:rsidRPr="00545602" w14:paraId="38F7A43A"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2AE5479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PPDF a zavedení AI v AIS průmyslových práv, ÚPV</w:t>
            </w:r>
          </w:p>
        </w:tc>
      </w:tr>
      <w:tr w:rsidR="00545602" w:rsidRPr="00545602" w14:paraId="0B484D42" w14:textId="77777777" w:rsidTr="00B74602">
        <w:trPr>
          <w:trHeight w:val="2540"/>
        </w:trPr>
        <w:tc>
          <w:tcPr>
            <w:tcW w:w="9072" w:type="dxa"/>
            <w:tcBorders>
              <w:top w:val="single" w:sz="4" w:space="0" w:color="DDEBF7"/>
              <w:left w:val="nil"/>
              <w:bottom w:val="single" w:sz="4" w:space="0" w:color="DDEBF7"/>
              <w:right w:val="nil"/>
            </w:tcBorders>
            <w:shd w:val="clear" w:color="BDD7EE" w:fill="BDD7EE"/>
            <w:vAlign w:val="bottom"/>
            <w:hideMark/>
          </w:tcPr>
          <w:p w14:paraId="0F64060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Systém průmyslových práv slouží jako zdrojový systém pro propojený datový fond, a to nejen v rámci českého eGovrnmentu, ale i v rámci spolupráce s mezinárodními i národními organizacemi v oblasti průmyslového vlastnictví. Rozvoj Systému průmyslových práv je rozdělen do čtyř dílčích projektů. </w:t>
            </w:r>
            <w:r w:rsidRPr="00DC3BE7">
              <w:rPr>
                <w:rFonts w:ascii="Arial Narrow" w:hAnsi="Arial Narrow"/>
                <w:sz w:val="20"/>
                <w:szCs w:val="20"/>
              </w:rPr>
              <w:br/>
              <w:t>A) Úprava Systému průmyslových práv - uživatelské požadavky a legislativní změny</w:t>
            </w:r>
            <w:r w:rsidRPr="00DC3BE7">
              <w:rPr>
                <w:rFonts w:ascii="Arial Narrow" w:hAnsi="Arial Narrow"/>
                <w:sz w:val="20"/>
                <w:szCs w:val="20"/>
              </w:rPr>
              <w:br/>
              <w:t>- Realizace úprav Systému průmyslových práv na základě uživatelských požadavků a požadavků spojených se změnami legislativy. Projekty jsou realizovány průběžně v pětiletém plánu tohoto záměru. S ohledem na nutnost reagovat na změny legislativy a uživatelských potřeb je záměr realizován postupně v ročním cyklu.</w:t>
            </w:r>
            <w:r w:rsidRPr="00DC3BE7">
              <w:rPr>
                <w:rFonts w:ascii="Arial Narrow" w:hAnsi="Arial Narrow"/>
                <w:sz w:val="20"/>
                <w:szCs w:val="20"/>
              </w:rPr>
              <w:br/>
              <w:t>B) Zapojení systému umělé inteligence a strojového učení do řízení o předmětech průmyslových práv</w:t>
            </w:r>
            <w:r w:rsidRPr="00DC3BE7">
              <w:rPr>
                <w:rFonts w:ascii="Arial Narrow" w:hAnsi="Arial Narrow"/>
                <w:sz w:val="20"/>
                <w:szCs w:val="20"/>
              </w:rPr>
              <w:br/>
              <w:t>- Záměrem je nahrazení vybraných rutinních uživatelských činností automatizovaným systémem. Příkladem takových činností je zatřiďování do Mezinárodního patentového třídění, Mezinárodní třídění obrazových prvků ochranných známek, příprava rozhodnutí v rutinních agendách apod.</w:t>
            </w:r>
            <w:r w:rsidRPr="00DC3BE7">
              <w:rPr>
                <w:rFonts w:ascii="Arial Narrow" w:hAnsi="Arial Narrow"/>
                <w:sz w:val="20"/>
                <w:szCs w:val="20"/>
              </w:rPr>
              <w:br/>
              <w:t>C) Zapojení systému umělé inteligence a strojového učení do komunikace s interními uživateli</w:t>
            </w:r>
            <w:r w:rsidRPr="00DC3BE7">
              <w:rPr>
                <w:rFonts w:ascii="Arial Narrow" w:hAnsi="Arial Narrow"/>
                <w:sz w:val="20"/>
                <w:szCs w:val="20"/>
              </w:rPr>
              <w:br/>
              <w:t xml:space="preserve">- Záměrem je automatizace adaptačního procesu a poskytování odborné podpory stávajícím zaměstnancům při vykonávání agend. Systém bude naplněn všemi relevantními předpisy a doporučeními. Systém umožní uživatelům podkládat dotazy týkající se vykonávání agend a dostanou relevantní odpověď bez nutnosti manuálního vyhledávání v předpisech. </w:t>
            </w:r>
            <w:r w:rsidRPr="00DC3BE7">
              <w:rPr>
                <w:rFonts w:ascii="Arial Narrow" w:hAnsi="Arial Narrow"/>
                <w:sz w:val="20"/>
                <w:szCs w:val="20"/>
              </w:rPr>
              <w:br/>
              <w:t>D) Zajištění vydávání všech listin vydávaných ÚPV v elektronické podobě (osvědčení)</w:t>
            </w:r>
            <w:r w:rsidRPr="00DC3BE7">
              <w:rPr>
                <w:rFonts w:ascii="Arial Narrow" w:hAnsi="Arial Narrow"/>
                <w:sz w:val="20"/>
                <w:szCs w:val="20"/>
              </w:rPr>
              <w:br/>
              <w:t>- Elektronické listiny vydávané Úřadem (osvědčení) budou vydávány i v elektronické podobě. Stávající osvědčení vydávaná na vodoznakovém papíru budou vydávána jen na vyžádání. Realizace tohoto záměru se dotkne Informačního systému duševního vlastnictví a Systému průmyslových práv.</w:t>
            </w:r>
          </w:p>
        </w:tc>
      </w:tr>
      <w:tr w:rsidR="00545602" w:rsidRPr="00545602" w14:paraId="7A5ADAD4"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FC8831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Propojení a otevření datového fondu ČBÚ</w:t>
            </w:r>
          </w:p>
        </w:tc>
      </w:tr>
      <w:tr w:rsidR="00545602" w:rsidRPr="00545602" w14:paraId="6A7EE9D9" w14:textId="77777777" w:rsidTr="00B74602">
        <w:trPr>
          <w:trHeight w:val="1140"/>
        </w:trPr>
        <w:tc>
          <w:tcPr>
            <w:tcW w:w="9072" w:type="dxa"/>
            <w:tcBorders>
              <w:top w:val="single" w:sz="4" w:space="0" w:color="DDEBF7"/>
              <w:left w:val="nil"/>
              <w:bottom w:val="single" w:sz="4" w:space="0" w:color="DDEBF7"/>
              <w:right w:val="nil"/>
            </w:tcBorders>
            <w:shd w:val="clear" w:color="BDD7EE" w:fill="BDD7EE"/>
            <w:vAlign w:val="bottom"/>
            <w:hideMark/>
          </w:tcPr>
          <w:p w14:paraId="0A89FB6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Publikování - dat pro propojený datový fond všechna autoritativní data jsou poskytována přes eGSB (eGon Service Bus)</w:t>
            </w:r>
            <w:r w:rsidRPr="00DC3BE7">
              <w:rPr>
                <w:rFonts w:ascii="Arial Narrow" w:hAnsi="Arial Narrow"/>
                <w:sz w:val="20"/>
                <w:szCs w:val="20"/>
              </w:rPr>
              <w:br/>
              <w:t>Poskytovaní všech číselníků ve formátu “OpenData” level 4 nebo level 5</w:t>
            </w:r>
            <w:r w:rsidRPr="00DC3BE7">
              <w:rPr>
                <w:rFonts w:ascii="Arial Narrow" w:hAnsi="Arial Narrow"/>
                <w:sz w:val="20"/>
                <w:szCs w:val="20"/>
              </w:rPr>
              <w:br/>
              <w:t>Povýšení stávajících otevřených dat na úroveň 4 a 5</w:t>
            </w:r>
            <w:r w:rsidRPr="00DC3BE7">
              <w:rPr>
                <w:rFonts w:ascii="Arial Narrow" w:hAnsi="Arial Narrow"/>
                <w:sz w:val="20"/>
                <w:szCs w:val="20"/>
              </w:rPr>
              <w:br/>
              <w:t>Doplnění chybějících sad otevřených dat</w:t>
            </w:r>
          </w:p>
        </w:tc>
      </w:tr>
      <w:tr w:rsidR="00545602" w:rsidRPr="00545602" w14:paraId="5E22C4F0"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21DE0998"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Propojení a otevření datového fondu ČSÚ</w:t>
            </w:r>
          </w:p>
        </w:tc>
      </w:tr>
      <w:tr w:rsidR="00545602" w:rsidRPr="00545602" w14:paraId="0DB26DFB" w14:textId="77777777" w:rsidTr="00B74602">
        <w:trPr>
          <w:trHeight w:val="1140"/>
        </w:trPr>
        <w:tc>
          <w:tcPr>
            <w:tcW w:w="9072" w:type="dxa"/>
            <w:tcBorders>
              <w:top w:val="single" w:sz="4" w:space="0" w:color="DDEBF7"/>
              <w:left w:val="nil"/>
              <w:bottom w:val="single" w:sz="4" w:space="0" w:color="DDEBF7"/>
              <w:right w:val="nil"/>
            </w:tcBorders>
            <w:shd w:val="clear" w:color="BDD7EE" w:fill="BDD7EE"/>
            <w:vAlign w:val="bottom"/>
            <w:hideMark/>
          </w:tcPr>
          <w:p w14:paraId="76EA1848"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Publikování - dat pro propojený datový fond všechna autoritativní data jsou poskytována přes eGSB (eGon Service Bus)</w:t>
            </w:r>
            <w:r w:rsidRPr="00DC3BE7">
              <w:rPr>
                <w:rFonts w:ascii="Arial Narrow" w:hAnsi="Arial Narrow"/>
                <w:sz w:val="20"/>
                <w:szCs w:val="20"/>
              </w:rPr>
              <w:br/>
              <w:t>Poskytovaní všech číselníků ve formátu “OpenData” level 4 nebo level 5</w:t>
            </w:r>
            <w:r w:rsidRPr="00DC3BE7">
              <w:rPr>
                <w:rFonts w:ascii="Arial Narrow" w:hAnsi="Arial Narrow"/>
                <w:sz w:val="20"/>
                <w:szCs w:val="20"/>
              </w:rPr>
              <w:br/>
              <w:t>Povýšení stávajících otevřených dat na úroveň 4 a 5</w:t>
            </w:r>
            <w:r w:rsidRPr="00DC3BE7">
              <w:rPr>
                <w:rFonts w:ascii="Arial Narrow" w:hAnsi="Arial Narrow"/>
                <w:sz w:val="20"/>
                <w:szCs w:val="20"/>
              </w:rPr>
              <w:br/>
              <w:t>Doplnění chybějících sad otevřených dat</w:t>
            </w:r>
          </w:p>
        </w:tc>
      </w:tr>
      <w:tr w:rsidR="00545602" w:rsidRPr="00545602" w14:paraId="451130B8"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1131F85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Propojení a otevření datového fondu ČÚZK - mandatorní záměr</w:t>
            </w:r>
          </w:p>
        </w:tc>
      </w:tr>
      <w:tr w:rsidR="00545602" w:rsidRPr="00545602" w14:paraId="336B3BA5" w14:textId="77777777" w:rsidTr="00B74602">
        <w:trPr>
          <w:trHeight w:val="1140"/>
        </w:trPr>
        <w:tc>
          <w:tcPr>
            <w:tcW w:w="9072" w:type="dxa"/>
            <w:tcBorders>
              <w:top w:val="single" w:sz="4" w:space="0" w:color="DDEBF7"/>
              <w:left w:val="nil"/>
              <w:bottom w:val="single" w:sz="4" w:space="0" w:color="DDEBF7"/>
              <w:right w:val="nil"/>
            </w:tcBorders>
            <w:shd w:val="clear" w:color="BDD7EE" w:fill="BDD7EE"/>
            <w:vAlign w:val="bottom"/>
            <w:hideMark/>
          </w:tcPr>
          <w:p w14:paraId="3F86DA2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Publikování - dat pro propojený datový fond všechna autoritativní data jsou poskytována přes eGSB (eGon Service Bus)</w:t>
            </w:r>
            <w:r w:rsidRPr="00DC3BE7">
              <w:rPr>
                <w:rFonts w:ascii="Arial Narrow" w:hAnsi="Arial Narrow"/>
                <w:sz w:val="20"/>
                <w:szCs w:val="20"/>
              </w:rPr>
              <w:br/>
              <w:t>Poskytovaní všech číselníků ve formátu “OpenData” level 4 nebo level 5</w:t>
            </w:r>
            <w:r w:rsidRPr="00DC3BE7">
              <w:rPr>
                <w:rFonts w:ascii="Arial Narrow" w:hAnsi="Arial Narrow"/>
                <w:sz w:val="20"/>
                <w:szCs w:val="20"/>
              </w:rPr>
              <w:br/>
              <w:t>Povýšení stávajících otevřených dat na úroveň 4 a 5</w:t>
            </w:r>
            <w:r w:rsidRPr="00DC3BE7">
              <w:rPr>
                <w:rFonts w:ascii="Arial Narrow" w:hAnsi="Arial Narrow"/>
                <w:sz w:val="20"/>
                <w:szCs w:val="20"/>
              </w:rPr>
              <w:br/>
              <w:t>Doplnění chybějících sad otevřených dat</w:t>
            </w:r>
          </w:p>
        </w:tc>
      </w:tr>
      <w:tr w:rsidR="00545602" w:rsidRPr="00545602" w14:paraId="18529C20"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33DBF4F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Propojení a otevření datového fondu MZV</w:t>
            </w:r>
          </w:p>
        </w:tc>
      </w:tr>
      <w:tr w:rsidR="00545602" w:rsidRPr="00545602" w14:paraId="07A3E433" w14:textId="77777777" w:rsidTr="00B74602">
        <w:trPr>
          <w:trHeight w:val="1140"/>
        </w:trPr>
        <w:tc>
          <w:tcPr>
            <w:tcW w:w="9072" w:type="dxa"/>
            <w:tcBorders>
              <w:top w:val="single" w:sz="4" w:space="0" w:color="DDEBF7"/>
              <w:left w:val="nil"/>
              <w:bottom w:val="single" w:sz="4" w:space="0" w:color="DDEBF7"/>
              <w:right w:val="nil"/>
            </w:tcBorders>
            <w:shd w:val="clear" w:color="BDD7EE" w:fill="BDD7EE"/>
            <w:vAlign w:val="bottom"/>
            <w:hideMark/>
          </w:tcPr>
          <w:p w14:paraId="343C4806"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Publikování - dat pro propojený datový fond všechna autoritativní data jsou poskytována přes eGSB (eGon Service Bus)</w:t>
            </w:r>
            <w:r w:rsidRPr="00DC3BE7">
              <w:rPr>
                <w:rFonts w:ascii="Arial Narrow" w:hAnsi="Arial Narrow"/>
                <w:sz w:val="20"/>
                <w:szCs w:val="20"/>
              </w:rPr>
              <w:br/>
              <w:t>Poskytovaní všech číselníků ve formátu “OpenData” level 4 nebo level 5</w:t>
            </w:r>
            <w:r w:rsidRPr="00DC3BE7">
              <w:rPr>
                <w:rFonts w:ascii="Arial Narrow" w:hAnsi="Arial Narrow"/>
                <w:sz w:val="20"/>
                <w:szCs w:val="20"/>
              </w:rPr>
              <w:br/>
              <w:t>Povýšení stávajících otevřených dat na úroveň 4 a 5</w:t>
            </w:r>
            <w:r w:rsidRPr="00DC3BE7">
              <w:rPr>
                <w:rFonts w:ascii="Arial Narrow" w:hAnsi="Arial Narrow"/>
                <w:sz w:val="20"/>
                <w:szCs w:val="20"/>
              </w:rPr>
              <w:br/>
              <w:t>Doplnění chybějících sad otevřených dat</w:t>
            </w:r>
          </w:p>
        </w:tc>
      </w:tr>
      <w:tr w:rsidR="00545602" w:rsidRPr="00545602" w14:paraId="14855161"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35764016"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Propojení a otevření datového fondu resortu MPSV</w:t>
            </w:r>
          </w:p>
        </w:tc>
      </w:tr>
      <w:tr w:rsidR="00545602" w:rsidRPr="00545602" w14:paraId="7893D5F5" w14:textId="77777777" w:rsidTr="00B74602">
        <w:trPr>
          <w:trHeight w:val="1140"/>
        </w:trPr>
        <w:tc>
          <w:tcPr>
            <w:tcW w:w="9072" w:type="dxa"/>
            <w:tcBorders>
              <w:top w:val="single" w:sz="4" w:space="0" w:color="DDEBF7"/>
              <w:left w:val="nil"/>
              <w:bottom w:val="single" w:sz="4" w:space="0" w:color="DDEBF7"/>
              <w:right w:val="nil"/>
            </w:tcBorders>
            <w:shd w:val="clear" w:color="BDD7EE" w:fill="BDD7EE"/>
            <w:vAlign w:val="bottom"/>
            <w:hideMark/>
          </w:tcPr>
          <w:p w14:paraId="598FB15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Publikování - dat pro propojený datový fond všechna autoritativní data jsou poskytována přes eGSB (eGon Service Bus)</w:t>
            </w:r>
            <w:r w:rsidRPr="00DC3BE7">
              <w:rPr>
                <w:rFonts w:ascii="Arial Narrow" w:hAnsi="Arial Narrow"/>
                <w:sz w:val="20"/>
                <w:szCs w:val="20"/>
              </w:rPr>
              <w:br/>
              <w:t>Poskytovaní všech číselníků ve formátu “OpenData” level 4 nebo level 5</w:t>
            </w:r>
            <w:r w:rsidRPr="00DC3BE7">
              <w:rPr>
                <w:rFonts w:ascii="Arial Narrow" w:hAnsi="Arial Narrow"/>
                <w:sz w:val="20"/>
                <w:szCs w:val="20"/>
              </w:rPr>
              <w:br/>
              <w:t>Povýšení stávajících otevřených dat na úroveň 4 a 5</w:t>
            </w:r>
            <w:r w:rsidRPr="00DC3BE7">
              <w:rPr>
                <w:rFonts w:ascii="Arial Narrow" w:hAnsi="Arial Narrow"/>
                <w:sz w:val="20"/>
                <w:szCs w:val="20"/>
              </w:rPr>
              <w:br/>
              <w:t>Doplnění chybějících sad otevřených dat</w:t>
            </w:r>
          </w:p>
        </w:tc>
      </w:tr>
      <w:tr w:rsidR="00545602" w:rsidRPr="00545602" w14:paraId="18CF78EF"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5A84196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Propojení ODoK - eSeL</w:t>
            </w:r>
          </w:p>
        </w:tc>
      </w:tr>
      <w:tr w:rsidR="00545602" w:rsidRPr="00545602" w14:paraId="606589C5"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A5F2D9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Propojení ODoK/eKlep s eSeL</w:t>
            </w:r>
          </w:p>
        </w:tc>
      </w:tr>
      <w:tr w:rsidR="00545602" w:rsidRPr="00545602" w14:paraId="21784FF2"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32632B1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Propojený datový fond - úprava eGovernment service bus ke sdílení dat</w:t>
            </w:r>
          </w:p>
        </w:tc>
      </w:tr>
      <w:tr w:rsidR="00545602" w:rsidRPr="00545602" w14:paraId="4DCE13AD"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1F9FBAC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Rozšíření stávající funkcionality pro sdílení údajů mezi agendami využitím referenčních údajů ZR a autoritativních údajů agend VS - novela zákona 111/2009 Sb</w:t>
            </w:r>
          </w:p>
        </w:tc>
      </w:tr>
      <w:tr w:rsidR="00545602" w:rsidRPr="00545602" w14:paraId="241E4BF6"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75D5BF71"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Příprava novelizace vyhlášky 529/2006 Sb.</w:t>
            </w:r>
          </w:p>
        </w:tc>
      </w:tr>
      <w:tr w:rsidR="00545602" w:rsidRPr="00545602" w14:paraId="08C43FF8"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954E43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Cíle nové vyhlášky 529 SB.</w:t>
            </w:r>
            <w:r w:rsidRPr="00DC3BE7">
              <w:rPr>
                <w:rFonts w:ascii="Arial Narrow" w:hAnsi="Arial Narrow"/>
                <w:sz w:val="20"/>
                <w:szCs w:val="20"/>
              </w:rPr>
              <w:br/>
              <w:t>Implementovat proces aktualizace struktury cílů a principů IK ČR do řídících procesů aktualizace IK OVS (s rozlišením).</w:t>
            </w:r>
            <w:r w:rsidRPr="00DC3BE7">
              <w:rPr>
                <w:rFonts w:ascii="Arial Narrow" w:hAnsi="Arial Narrow"/>
                <w:sz w:val="20"/>
                <w:szCs w:val="20"/>
              </w:rPr>
              <w:br/>
              <w:t>Vytvořit vhodné prostředí a podmínky pro jednoduché a nebyrokratické hodnocení souladu IK ČR a IK OVS.</w:t>
            </w:r>
            <w:r w:rsidRPr="00DC3BE7">
              <w:rPr>
                <w:rFonts w:ascii="Arial Narrow" w:hAnsi="Arial Narrow"/>
                <w:sz w:val="20"/>
                <w:szCs w:val="20"/>
              </w:rPr>
              <w:br/>
              <w:t>Podpořit zavedení řízení eGovernment prostřednictvím Enterprise Architektury (EA), aplikované na problematiku souladu IK ČR a IK OVS. Tj. podpořit cíl 5 (5.3) IK ČR.</w:t>
            </w:r>
          </w:p>
        </w:tc>
      </w:tr>
      <w:tr w:rsidR="00545602" w:rsidRPr="00545602" w14:paraId="275341F9"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BD6B7BA"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Publikace číselníků ve veřejném datovém fondu</w:t>
            </w:r>
          </w:p>
        </w:tc>
      </w:tr>
      <w:tr w:rsidR="00545602" w:rsidRPr="00545602" w14:paraId="42FA1687"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4016BA6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Ve veřejném datovém fondu budou dle vypracované metodiky publikovány všechny číselníky, které mají být přepoužívány napříč orgány veřejné moci. Každý číselník bude publikován pouze jednou jeho primárním správcem a všechny ostatní dotčené OVM jej budou přepoužívat v propojeném i veřejném datovém fondu.</w:t>
            </w:r>
          </w:p>
        </w:tc>
      </w:tr>
      <w:tr w:rsidR="00545602" w:rsidRPr="00545602" w14:paraId="7EB09D35"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0F3EFE5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Realizace dynamického nákupního systému pro nákup cloudových služeb IaaS a PaaS ve veřejné správě ČR</w:t>
            </w:r>
          </w:p>
        </w:tc>
      </w:tr>
      <w:tr w:rsidR="00545602" w:rsidRPr="00545602" w14:paraId="09C15289"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588BE44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 souladu s návrhem SAZ GCLOUD realizovat dynamický nákupní systém cloudových služeb pro potřeby spolupracujících OVM, vytvořit řídící strukturu systému a definovat katalog poptávaných služeb</w:t>
            </w:r>
          </w:p>
        </w:tc>
      </w:tr>
      <w:tr w:rsidR="00545602" w:rsidRPr="00545602" w14:paraId="750D35C1"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588803F8"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Realizace kompletních architektur úřadů v OVS, včetně pilotních projektů</w:t>
            </w:r>
          </w:p>
        </w:tc>
      </w:tr>
      <w:tr w:rsidR="00545602" w:rsidRPr="00545602" w14:paraId="63CA3A62" w14:textId="77777777" w:rsidTr="00B74602">
        <w:trPr>
          <w:trHeight w:val="580"/>
        </w:trPr>
        <w:tc>
          <w:tcPr>
            <w:tcW w:w="9072" w:type="dxa"/>
            <w:tcBorders>
              <w:top w:val="single" w:sz="4" w:space="0" w:color="DDEBF7"/>
              <w:left w:val="nil"/>
              <w:bottom w:val="single" w:sz="4" w:space="0" w:color="DDEBF7"/>
              <w:right w:val="nil"/>
            </w:tcBorders>
            <w:shd w:val="clear" w:color="BDD7EE" w:fill="BDD7EE"/>
            <w:vAlign w:val="bottom"/>
            <w:hideMark/>
          </w:tcPr>
          <w:p w14:paraId="16D4263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modelu celkové architektury úřadu, na podporu jeho Informační koncepce,  investičního plánování, řízení služeb, žádostí na OHA a pod. je práce na 6-12 měsíců, v kombinaci interních a externích zdrojů.</w:t>
            </w:r>
            <w:r w:rsidRPr="00DC3BE7">
              <w:rPr>
                <w:rFonts w:ascii="Arial Narrow" w:hAnsi="Arial Narrow"/>
                <w:sz w:val="20"/>
                <w:szCs w:val="20"/>
              </w:rPr>
              <w:br/>
              <w:t>Zodpovědnost za ni nese každá povinná osoba (OVS) ze zákona, za koordinaci a jednotnost tohoto úsilí odpovídá MV OHA.</w:t>
            </w:r>
          </w:p>
        </w:tc>
      </w:tr>
      <w:tr w:rsidR="00545602" w:rsidRPr="00545602" w14:paraId="782AA2EB"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02EA2D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Registr strategií, koncepcí a záměrů (projektů) eGovernment</w:t>
            </w:r>
          </w:p>
        </w:tc>
      </w:tr>
      <w:tr w:rsidR="00545602" w:rsidRPr="00545602" w14:paraId="512C90E1" w14:textId="77777777" w:rsidTr="00B74602">
        <w:trPr>
          <w:trHeight w:val="580"/>
        </w:trPr>
        <w:tc>
          <w:tcPr>
            <w:tcW w:w="9072" w:type="dxa"/>
            <w:tcBorders>
              <w:top w:val="single" w:sz="4" w:space="0" w:color="DDEBF7"/>
              <w:left w:val="nil"/>
              <w:bottom w:val="single" w:sz="4" w:space="0" w:color="DDEBF7"/>
              <w:right w:val="nil"/>
            </w:tcBorders>
            <w:shd w:val="clear" w:color="BDD7EE" w:fill="BDD7EE"/>
            <w:vAlign w:val="bottom"/>
            <w:hideMark/>
          </w:tcPr>
          <w:p w14:paraId="16B8F8C6"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Záměr zahrnuje tvorbu registru strategií a koncepcí záměrů s vazbou na problematiku digitalizace. Bude obsahovat rozpad strategií a koncepcí do jednotlivých cílů a registr záměrů/projektů eGovernment s vazbami projektů na uvedené cíle (včetně podchycení synergií, kde jeden projekt plní cíle různých stragegií). Optimální technické řešení by mělo zahrnovat možnost importu OHA formulářů (PDF-XML), dávkové aktualizace přes MS Excel a pomocí webových/restových služeb z aplikací na správu projektových portfolií a NAP/Národního repoziory EA. Určitým základním prototypem může být katalog záměrů Digitálního Česka. Systém bude sloužit také pro kontrolu využívání sdílených služeb eGovernmentu. Bude prověřena možnost a efektivnost využití IS SEP MV.</w:t>
            </w:r>
          </w:p>
        </w:tc>
      </w:tr>
      <w:tr w:rsidR="00545602" w:rsidRPr="00545602" w14:paraId="7A02B85A"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35BEF67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Resortní informační systém MŠMT (RIS MŠMT)</w:t>
            </w:r>
          </w:p>
        </w:tc>
      </w:tr>
      <w:tr w:rsidR="00545602" w:rsidRPr="00545602" w14:paraId="784AAC0F"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567559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Cílem Resortního informačního systému Ministerstva školství, mládeže a tělovýchovy (RIS MŠMT) je zajistit jednotnou, účinnou a efektivní datovou politiku a vybudovat centrální místo pro sdílení a poskytování dat a informací uživatelům. Cestou k naplnění tohoto záměru je vybudování vlastního, technologicky pokročilého, robustního a stabilního informačního systému v rámci Ministerstva školství, mládeže a tělovýchovy (MŠMT), který vyjma zpracování vlastních agend umožní i zpřístupnění relevantních informací z podporovaných agend a agendových informačních systémů (AIS) MŠMT a jemu podřízených vybraných organizací, zejména České školní inspekce (ČŠI), Centra pro zjišťování výsledků vzdělávání (CZVV) a Národního ústavu pro vzdělávání (NÚV). V případě zveřejnitelných dat zajistí RIS MŠMT také jejich zpřístupnění veřejnosti v souladu se zásadami otevřených dat (princip Open Data).</w:t>
            </w:r>
            <w:r w:rsidRPr="00DC3BE7">
              <w:rPr>
                <w:rFonts w:ascii="Arial Narrow" w:hAnsi="Arial Narrow"/>
                <w:sz w:val="20"/>
                <w:szCs w:val="20"/>
              </w:rPr>
              <w:br/>
              <w:t xml:space="preserve">RIS MŠMT je zamýšlen jako plně modulární, robustní, páteřní systém ministerstva zpracovávající a podporující výkon vybraných agend umožňující vzájemné sdílení dat a jednotné přihlášení. Jádrem RIS MŠMT bude Centrální (agendový) informační systém MŠMT (CIS) (nově) elektronizující vybrané agendy MŠMT, jehož nedílnou součástí je centrální databáze autoritativních dat MŠMT, portál s veřejným i neveřejným uživatelským rozhraním a resortní komunikační brána / integrační sběrnice (RIS) sloužící pro připojení vybraných resortních AIS, stejně tak jako pro integraci s dalšími systémy v resortu (např. školní informační systémy) nebo se základními nástroji eGovernmentu (např. se Základní registry veřejné správy, eGON Service Bus apod.). Nedílnou součástí RIS MŠMT bude i část sloužící k podpoře automatizace byznys logiky systémů (workflow), ke správě identit (IDM) a ke správě dokumentů (DMS). RIS MŠMT bude realizován s využitím evropských prostředků z Integrovaného regionálního operačního programu (IROP). </w:t>
            </w:r>
            <w:r w:rsidRPr="00DC3BE7">
              <w:rPr>
                <w:rFonts w:ascii="Arial Narrow" w:hAnsi="Arial Narrow"/>
                <w:sz w:val="20"/>
                <w:szCs w:val="20"/>
              </w:rPr>
              <w:br/>
              <w:t>Aktuálně se projekt nachází ve stavu hodnocení nabídek uchazečů v rámci výběrového řízení na dodavatele RIS MŠMT.</w:t>
            </w:r>
          </w:p>
        </w:tc>
      </w:tr>
      <w:tr w:rsidR="00545602" w:rsidRPr="00545602" w14:paraId="1AC66612"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3B7BC7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Restrukturalizační rejstřík (RePR - insolvence)</w:t>
            </w:r>
          </w:p>
        </w:tc>
      </w:tr>
      <w:tr w:rsidR="00545602" w:rsidRPr="00545602" w14:paraId="52D7A3DF" w14:textId="77777777" w:rsidTr="00B74602">
        <w:trPr>
          <w:trHeight w:val="1420"/>
        </w:trPr>
        <w:tc>
          <w:tcPr>
            <w:tcW w:w="9072" w:type="dxa"/>
            <w:tcBorders>
              <w:top w:val="single" w:sz="4" w:space="0" w:color="DDEBF7"/>
              <w:left w:val="nil"/>
              <w:bottom w:val="single" w:sz="4" w:space="0" w:color="DDEBF7"/>
              <w:right w:val="nil"/>
            </w:tcBorders>
            <w:shd w:val="clear" w:color="BDD7EE" w:fill="BDD7EE"/>
            <w:vAlign w:val="bottom"/>
            <w:hideMark/>
          </w:tcPr>
          <w:p w14:paraId="48467A8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K zajištění souladu se směrnicí 2019/1023, o restrukturalizaci a insolvenci, je potřeba vytvořit nový funkční rejstřík pro zveřejňování dokumentů vztahujících se k preventivní restrukturalizaci s přístupem na úrovni krajských soudů.</w:t>
            </w:r>
            <w:r w:rsidRPr="00DC3BE7">
              <w:rPr>
                <w:rFonts w:ascii="Arial Narrow" w:hAnsi="Arial Narrow"/>
                <w:sz w:val="20"/>
                <w:szCs w:val="20"/>
              </w:rPr>
              <w:br/>
            </w:r>
            <w:r w:rsidRPr="00DC3BE7">
              <w:rPr>
                <w:rFonts w:ascii="Arial Narrow" w:hAnsi="Arial Narrow"/>
                <w:sz w:val="20"/>
                <w:szCs w:val="20"/>
              </w:rPr>
              <w:br/>
              <w:t>Cílem je zajistit zveřejnění informací o průběhu preventivní restrukturalizace a subjektu, kterého se týká.</w:t>
            </w:r>
            <w:r w:rsidRPr="00DC3BE7">
              <w:rPr>
                <w:rFonts w:ascii="Arial Narrow" w:hAnsi="Arial Narrow"/>
                <w:sz w:val="20"/>
                <w:szCs w:val="20"/>
              </w:rPr>
              <w:br/>
            </w:r>
            <w:r w:rsidRPr="00DC3BE7">
              <w:rPr>
                <w:rFonts w:ascii="Arial Narrow" w:hAnsi="Arial Narrow"/>
                <w:sz w:val="20"/>
                <w:szCs w:val="20"/>
              </w:rPr>
              <w:br/>
              <w:t>Zákon musí být schválen do 07/2021, dále je možné požádat a prodloužení lhůty pro zavedení IS až o 1 rok. Podle legislativy se rozhodneme, zda je možné implementovat do současného systému, nebo vyrábět nový.</w:t>
            </w:r>
          </w:p>
        </w:tc>
      </w:tr>
      <w:tr w:rsidR="00545602" w:rsidRPr="00545602" w14:paraId="386BE152"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35B69481"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Rezortní informační systém KHS MZČR</w:t>
            </w:r>
          </w:p>
        </w:tc>
      </w:tr>
      <w:tr w:rsidR="00545602" w:rsidRPr="00545602" w14:paraId="7D410991"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1DAFD31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Agregovat a integrovat data spravovaná a sdružovaná státní správou ve zdravotnictví, hygienické službě a umožnit sdílení všemi zainteresovanými subjekty. Vybrané údaj veřejně zpřístupnit v podobě otevřených dat. Propojit agendové informační systémy hygienické služby. </w:t>
            </w:r>
          </w:p>
        </w:tc>
      </w:tr>
      <w:tr w:rsidR="00545602" w:rsidRPr="00545602" w14:paraId="2DD8B20C"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4318EA1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Rozšíření katalogu cílů a záměrů DČ na katalog IT akcí </w:t>
            </w:r>
          </w:p>
        </w:tc>
      </w:tr>
      <w:tr w:rsidR="00545602" w:rsidRPr="00545602" w14:paraId="6045D7FD"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6D33335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Katalog je třeba upravit tak, aby dokázal spravovat nejen trasformační záměry, ale všechny záměry, ktereé s sebou nesou plánované budoucí externí výdaje na IT. Zejména se jedná o doplnění určených sytémů dle ZoPDS (autoritativním zdrojem je RPP) a katalog dalšíh provozních a podpůrných systémů, jejich rozvoj a provoz generuje externí náklady.</w:t>
            </w:r>
          </w:p>
        </w:tc>
      </w:tr>
      <w:tr w:rsidR="00545602" w:rsidRPr="00545602" w14:paraId="171CE668"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27BEC1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Rozvoj informačního systému hygienické služby (hygienických registrů) s výstupy GDPR</w:t>
            </w:r>
          </w:p>
        </w:tc>
      </w:tr>
      <w:tr w:rsidR="00545602" w:rsidRPr="00545602" w14:paraId="3BEE5971"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4ABFD22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Rozvoj hygienických registrů s ošetřením požadavků GDPR, kybernetické bezpečnosti, integrace do e-governmentu, presentace v GIS veřejnosti.</w:t>
            </w:r>
          </w:p>
        </w:tc>
      </w:tr>
      <w:tr w:rsidR="00545602" w:rsidRPr="00545602" w14:paraId="4F38B21A"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41EA2921"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Rozvoj IS RŽP</w:t>
            </w:r>
          </w:p>
        </w:tc>
      </w:tr>
      <w:tr w:rsidR="00545602" w:rsidRPr="00545602" w14:paraId="48BCEF78"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D15647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Součástí dalšího rozvoje IS RŽP je rozšíření funkcionality elektronického podání tak, aby se podnikatelům usnadnilo pořízení údajů ze základních registrů a z živnostenského rejstříku a sestavení podání. Doposud bylo možno učinit elektronické podání jen přes aplikaci postavenou na technologii Java s nutností instalace na klientský počítač. Nově bude umožněn přístup přes moderní interaktivní webovou aplikaci bez nutnosti si cokoliv instalovat na svůj PC, tedy nezávislé na zařízení, ze kterého klient bude do IS RŽP přistupovat.</w:t>
            </w:r>
            <w:r w:rsidRPr="00DC3BE7">
              <w:rPr>
                <w:rFonts w:ascii="Arial Narrow" w:hAnsi="Arial Narrow"/>
                <w:sz w:val="20"/>
                <w:szCs w:val="20"/>
              </w:rPr>
              <w:br/>
              <w:t>Další významnou novou funkcionalitou bude napojení na Portál občana s autentizací uživatele přes služby Národní identitní autority (NIA). Na základě této autentizace bude umožněno uživatelům portálu získat výpis všech údajů o nich vedených v RŽP, včetně neveřejné části.</w:t>
            </w:r>
            <w:r w:rsidRPr="00DC3BE7">
              <w:rPr>
                <w:rFonts w:ascii="Arial Narrow" w:hAnsi="Arial Narrow"/>
                <w:sz w:val="20"/>
                <w:szCs w:val="20"/>
              </w:rPr>
              <w:br/>
              <w:t>Součástí rozvoje IS RŽP bude i celková proměna stávajícího provedení webu www.rzp.cz na moderní portálové řešení orientované na řešení životních situací podnikatelů včetně interaktivního vyplňování formulářů s automatickým využitím již dříve poskytnutých údajů a údajů ze základních registrů. Součástí portálu by měl být také inteligentní on-line průvodce živnostenským podnikáním.</w:t>
            </w:r>
          </w:p>
        </w:tc>
      </w:tr>
      <w:tr w:rsidR="00545602" w:rsidRPr="00545602" w14:paraId="71F0450C"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133BA331"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Rozvoj technologické platformy registrů NZIS, modernizace vytěžování jejich obsahu a rozšíření jejich informační kapacity</w:t>
            </w:r>
          </w:p>
        </w:tc>
      </w:tr>
      <w:tr w:rsidR="00545602" w:rsidRPr="00545602" w14:paraId="728D4FA6" w14:textId="77777777" w:rsidTr="00B74602">
        <w:trPr>
          <w:trHeight w:val="860"/>
        </w:trPr>
        <w:tc>
          <w:tcPr>
            <w:tcW w:w="9072" w:type="dxa"/>
            <w:tcBorders>
              <w:top w:val="single" w:sz="4" w:space="0" w:color="DDEBF7"/>
              <w:left w:val="nil"/>
              <w:bottom w:val="single" w:sz="4" w:space="0" w:color="DDEBF7"/>
              <w:right w:val="nil"/>
            </w:tcBorders>
            <w:shd w:val="clear" w:color="BDD7EE" w:fill="BDD7EE"/>
            <w:vAlign w:val="bottom"/>
            <w:hideMark/>
          </w:tcPr>
          <w:p w14:paraId="2995CAAE"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Zvýšení informační kapacity a NZIS - Národního zdravotního informačního systému - a vývoj nezbytných podpůrných SW aplikací a komponent těchto registrů přinesou cílové skupině možnost využití stávajících cenných dat obsažených v NZIS. Projekt rovněž zásadně přispěje k efektivnějšímu sběru dat, lepší utilizaci informací státní správou a celkovému rozvoji systému resortních registrů NZIS jako takových. Je tím řešena nedostatečná analytická a informační podpora cílových institucí, která je dosud z registrů NZIS poskytována, a díky které není využití dat NZIS pro potřeby řízení a optimalizace systému zdravotní péče dostatečné. Bude respektovat rozvoj služeb eGovernmentu a principy itevřených dat. Cílovou skupinu v projektu Rozvoj technologické platformy NZIS tvoří zejména centrální státní úřady, krajské úřady a organizační složky státu. Součástí jsou samozřejmě zaměstnanci všech zmíněných institucí.</w:t>
            </w:r>
          </w:p>
        </w:tc>
      </w:tr>
      <w:tr w:rsidR="00545602" w:rsidRPr="00545602" w14:paraId="480A865B"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3235765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Rozvoj základní rezortní infrastruktury elektronického zdravotnictví ČR</w:t>
            </w:r>
          </w:p>
        </w:tc>
      </w:tr>
      <w:tr w:rsidR="00545602" w:rsidRPr="00545602" w14:paraId="3233A20C" w14:textId="77777777" w:rsidTr="00B74602">
        <w:trPr>
          <w:trHeight w:val="580"/>
        </w:trPr>
        <w:tc>
          <w:tcPr>
            <w:tcW w:w="9072" w:type="dxa"/>
            <w:tcBorders>
              <w:top w:val="single" w:sz="4" w:space="0" w:color="DDEBF7"/>
              <w:left w:val="nil"/>
              <w:bottom w:val="single" w:sz="4" w:space="0" w:color="DDEBF7"/>
              <w:right w:val="nil"/>
            </w:tcBorders>
            <w:shd w:val="clear" w:color="BDD7EE" w:fill="BDD7EE"/>
            <w:vAlign w:val="bottom"/>
            <w:hideMark/>
          </w:tcPr>
          <w:p w14:paraId="56D1303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IDRR je klíčový projekt resortu Ministerstva zdravotnictví, jehož věcným řešitelem je ÚZIS ČR. Zásadně podmiňuje elektronizaci resortu a rozvoj služeb elektronického zdravotnictví (eHealth). IDRR tvoří a zajišťuje resortní infrastrukturu elektronického zdravotnictví ČR. Kontinuální rozvoj, který bude reagovat na nové potřeby, je nezbytným předpokladem rozvoje digitalizace služeb pro občany a spolupracující subjekty veřejné správy.</w:t>
            </w:r>
          </w:p>
        </w:tc>
      </w:tr>
      <w:tr w:rsidR="00545602" w:rsidRPr="00545602" w14:paraId="7F83007C"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01DC67B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Sdílená knihovna (wiki) nejlepší praxe řízení ICT/eGovernment</w:t>
            </w:r>
          </w:p>
        </w:tc>
      </w:tr>
      <w:tr w:rsidR="00545602" w:rsidRPr="00545602" w14:paraId="7B32395E"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5FB699A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Tvorba metodik pro realizaci povinností k ISVS a dlouhodobému řízení (společně k cíli 5). V první etapě sběr, agegace, zobecnění a distribuce "best practice", s možností tvorby návazných (závazných) metodik.</w:t>
            </w:r>
          </w:p>
        </w:tc>
      </w:tr>
      <w:tr w:rsidR="00545602" w:rsidRPr="00545602" w14:paraId="4C660823"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50CFBBD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Služba inteligentního výkladového slovníku pojmů</w:t>
            </w:r>
          </w:p>
        </w:tc>
      </w:tr>
      <w:tr w:rsidR="00545602" w:rsidRPr="00545602" w14:paraId="6993AA62"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153092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Jedná se krátkodobý záměr vytvoření sdílené sužby, směřující ke sjednocení užití pojmů (primárně pojmů eGovernmentu a Smart administration, sekundárně s možností využití např. ve Zdravotnictví – eHealth, Stavebnictví, Průmyslu 4.0 a dalších vertikálách). Záměr vycházi z možnosti vyjmutí modulu pokročilé thesaurové technologie ze systému ENVIHelp provozované Cenia/MŽP, dílčí úpravě a zprovoznění ve formě samostatné služby. Digitální služba by generoval rejstřík a hyperlinky všech identifikovaných pojmů v nahraných html a .docx dokumentech.</w:t>
            </w:r>
          </w:p>
        </w:tc>
      </w:tr>
      <w:tr w:rsidR="00545602" w:rsidRPr="00545602" w14:paraId="4D8D4128"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60FC63C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Správa a rozvoj datové základny MPSV</w:t>
            </w:r>
          </w:p>
        </w:tc>
      </w:tr>
      <w:tr w:rsidR="00545602" w:rsidRPr="00545602" w14:paraId="682517FA"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F09704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Dokončit a aktualizovat model datových entit agend realizovaných MPSV a ÚP ČR, nastavit proces na kontrolu a publikaci otevřených dat s využitím portálu IKR. Vytvořit publikační plán otevřených dat, stanovit role a odpovědnosti (např. koordinátor otevírání dat, aj.) Umožnit sestavení vazeb ostatních OVM na publikovaná data MPSV ČR (propojitelnost otevřených dat).</w:t>
            </w:r>
          </w:p>
        </w:tc>
      </w:tr>
      <w:tr w:rsidR="00545602" w:rsidRPr="00545602" w14:paraId="461670AB"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215B6E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Standardy digitální služby - návrh</w:t>
            </w:r>
          </w:p>
        </w:tc>
      </w:tr>
      <w:tr w:rsidR="00545602" w:rsidRPr="00545602" w14:paraId="55B79C51"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65ED252A"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Je třeba vytvořit právní, edukační, procesní, metodické a konzultační prostředí pro zadavatele, zpracovatele, předkladatele, ent. architekty a posuzovatele nových a obnovovanách ITC služeb.</w:t>
            </w:r>
          </w:p>
        </w:tc>
      </w:tr>
      <w:tr w:rsidR="00545602" w:rsidRPr="00545602" w14:paraId="6745306D"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FF4A404"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Ustavení, obsazení a spuštění útvaru "CIO VS" na MV</w:t>
            </w:r>
          </w:p>
        </w:tc>
      </w:tr>
      <w:tr w:rsidR="00545602" w:rsidRPr="00545602" w14:paraId="465FBBBC" w14:textId="77777777" w:rsidTr="00B74602">
        <w:trPr>
          <w:trHeight w:val="580"/>
        </w:trPr>
        <w:tc>
          <w:tcPr>
            <w:tcW w:w="9072" w:type="dxa"/>
            <w:tcBorders>
              <w:top w:val="single" w:sz="4" w:space="0" w:color="DDEBF7"/>
              <w:left w:val="nil"/>
              <w:bottom w:val="single" w:sz="4" w:space="0" w:color="DDEBF7"/>
              <w:right w:val="nil"/>
            </w:tcBorders>
            <w:shd w:val="clear" w:color="BDD7EE" w:fill="BDD7EE"/>
            <w:vAlign w:val="bottom"/>
            <w:hideMark/>
          </w:tcPr>
          <w:p w14:paraId="645FB2E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Všechny cíle, principy, zásady, standardy a metody, o nichž hovoří IKČR (a potažmo všechny koordinační zodpovědnosti z úvodních paragrafů zák. 365/2000 Sb.) musí  na MV někdo vykonávat s celostátní působností zodpovědností. </w:t>
            </w:r>
            <w:r w:rsidRPr="00DC3BE7">
              <w:rPr>
                <w:rFonts w:ascii="Arial Narrow" w:hAnsi="Arial Narrow"/>
                <w:sz w:val="20"/>
                <w:szCs w:val="20"/>
              </w:rPr>
              <w:br/>
              <w:t>Tuto úlohu pouze částečně plní OHA a část OeG, mnoho koordinačních úloh neplní nikdo. Celkový pohled na podporu práce CIO (ředitelů informatiky) jednotlivých OVS neexistuje.</w:t>
            </w:r>
          </w:p>
        </w:tc>
      </w:tr>
      <w:tr w:rsidR="00545602" w:rsidRPr="00545602" w14:paraId="036C4D83"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61B1F76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Veřejná databáze rozhodnutí nižších soudů </w:t>
            </w:r>
          </w:p>
        </w:tc>
      </w:tr>
      <w:tr w:rsidR="00545602" w:rsidRPr="00545602" w14:paraId="58F4C35E"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CE6451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Předmětem projektu je vytvoření veřejné databáze soudních rozhodnutí nižších stupňů soudů. Zveřejňováním všech soudních rozhodnutí v anonymizované podobě bude posílena jednotnost judikatury a zvýšena transparentnost soudního rozhodování.</w:t>
            </w:r>
            <w:r w:rsidRPr="00DC3BE7">
              <w:rPr>
                <w:rFonts w:ascii="Arial Narrow" w:hAnsi="Arial Narrow"/>
                <w:sz w:val="20"/>
                <w:szCs w:val="20"/>
              </w:rPr>
              <w:br/>
              <w:t>V současné době zveřejňují rozhodnutí pouze tři nejvyšší soudní instance, je proto nutné podpořit větší transparentností celého procesu rozhodování soudní soustavy a zpřístupnit je vhodnou formou veřejnosti, a to spolu s možností vyhledávání mezi nimi.</w:t>
            </w:r>
            <w:r w:rsidRPr="00DC3BE7">
              <w:rPr>
                <w:rFonts w:ascii="Arial Narrow" w:hAnsi="Arial Narrow"/>
                <w:sz w:val="20"/>
                <w:szCs w:val="20"/>
              </w:rPr>
              <w:br/>
              <w:t xml:space="preserve">Ke zveřejňování rozhodnutí online v jedné soudní agendě jsme se zavázali v Akčním plánu </w:t>
            </w:r>
            <w:r w:rsidRPr="00DC3BE7">
              <w:rPr>
                <w:rFonts w:ascii="Arial Narrow" w:hAnsi="Arial Narrow"/>
                <w:sz w:val="20"/>
                <w:szCs w:val="20"/>
              </w:rPr>
              <w:br/>
              <w:t>České republiky Partnerství pro otevřené vládnutí 2018-2020, a to do 31. 12. 2020 (bod 4. 2. 2.).</w:t>
            </w:r>
            <w:r w:rsidRPr="00DC3BE7">
              <w:rPr>
                <w:rFonts w:ascii="Arial Narrow" w:hAnsi="Arial Narrow"/>
                <w:sz w:val="20"/>
                <w:szCs w:val="20"/>
              </w:rPr>
              <w:br/>
            </w:r>
            <w:r w:rsidRPr="00DC3BE7">
              <w:rPr>
                <w:rFonts w:ascii="Arial Narrow" w:hAnsi="Arial Narrow"/>
                <w:sz w:val="20"/>
                <w:szCs w:val="20"/>
              </w:rPr>
              <w:br/>
              <w:t>Realizováno interním vývojem (p. Pihera).</w:t>
            </w:r>
            <w:r w:rsidRPr="00DC3BE7">
              <w:rPr>
                <w:rFonts w:ascii="Arial Narrow" w:hAnsi="Arial Narrow"/>
                <w:sz w:val="20"/>
                <w:szCs w:val="20"/>
              </w:rPr>
              <w:br/>
            </w:r>
            <w:r w:rsidRPr="00DC3BE7">
              <w:rPr>
                <w:rFonts w:ascii="Arial Narrow" w:hAnsi="Arial Narrow"/>
                <w:sz w:val="20"/>
                <w:szCs w:val="20"/>
              </w:rPr>
              <w:br/>
              <w:t>Projekt je vázán na úspěšnou realizaci projektu Justiční anonymizér, tedy možnosti anonymizovat soudní rozhodnutí před jejich zveřejněním.</w:t>
            </w:r>
          </w:p>
        </w:tc>
      </w:tr>
      <w:tr w:rsidR="00545602" w:rsidRPr="00545602" w14:paraId="7BED3157"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40F7C27E"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Vybudování centrálního úložiště architektonických modelů</w:t>
            </w:r>
          </w:p>
        </w:tc>
      </w:tr>
      <w:tr w:rsidR="00545602" w:rsidRPr="00545602" w14:paraId="471DFA73" w14:textId="77777777" w:rsidTr="00B74602">
        <w:trPr>
          <w:trHeight w:val="860"/>
        </w:trPr>
        <w:tc>
          <w:tcPr>
            <w:tcW w:w="9072" w:type="dxa"/>
            <w:tcBorders>
              <w:top w:val="single" w:sz="4" w:space="0" w:color="DDEBF7"/>
              <w:left w:val="nil"/>
              <w:bottom w:val="single" w:sz="4" w:space="0" w:color="DDEBF7"/>
              <w:right w:val="nil"/>
            </w:tcBorders>
            <w:shd w:val="clear" w:color="BDD7EE" w:fill="BDD7EE"/>
            <w:vAlign w:val="bottom"/>
            <w:hideMark/>
          </w:tcPr>
          <w:p w14:paraId="558AC114"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Tvorba a distribuce modelů centrálních sdílených služeb a povinných architektonických vzorů, kontrola a harmonizace modelů architektur jednotlivých OVS, vyhodnocování a koordinace obsahu Národního architektonického plánu vyžaduje robustní a výkonný sdílený modelovací nástroj, standardně integrovaný na nástroje OVS nebo jim poskytovaný jako služba.</w:t>
            </w:r>
            <w:r w:rsidRPr="00DC3BE7">
              <w:rPr>
                <w:rFonts w:ascii="Arial Narrow" w:hAnsi="Arial Narrow"/>
                <w:sz w:val="20"/>
                <w:szCs w:val="20"/>
              </w:rPr>
              <w:br/>
              <w:t>Tento modelovací nástroj musí být také integrovaný na základní řídící evidence eGovernmentu, tj. zejména na RPP jako Meta-IS.</w:t>
            </w:r>
            <w:r w:rsidRPr="00DC3BE7">
              <w:rPr>
                <w:rFonts w:ascii="Arial Narrow" w:hAnsi="Arial Narrow"/>
                <w:sz w:val="20"/>
                <w:szCs w:val="20"/>
              </w:rPr>
              <w:br/>
              <w:t>Aktuálně OHA žádným modelovacím nástrojem nedisponuje.</w:t>
            </w:r>
          </w:p>
        </w:tc>
      </w:tr>
      <w:tr w:rsidR="00545602" w:rsidRPr="00545602" w14:paraId="6C25B4BB"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641DF3FA"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Vybudování portálu code.gov.cz</w:t>
            </w:r>
          </w:p>
        </w:tc>
      </w:tr>
      <w:tr w:rsidR="00545602" w:rsidRPr="00545602" w14:paraId="171FE34C"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D934DE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Předmětem záměru je implementace portálového řešení pro sdílení a spolupráci na open source IT zakázkách. Kalkulace zde předpokládá využití GitLab hostovaný na infrastruktuře ČR. Navrhovaný GiutLab lze alternovat jiným verzovacím nástrojem, existují však parametry, které by řešení mělo mít. Ty budou definovány zejména v rámci metodiky a je proto třeba realizovat konkrétní kroky ve spolupráci s osobami odpovědnými za vytvoření metodických podkladů (viz další záměry spadající pod Z16 a Z17).</w:t>
            </w:r>
          </w:p>
        </w:tc>
      </w:tr>
      <w:tr w:rsidR="00545602" w:rsidRPr="00545602" w14:paraId="15003D7F"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3D5F8864"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Vybudování univerzálního prostředí pro testování, provoz aplikací a poskytování služeb (UPAAS)</w:t>
            </w:r>
          </w:p>
        </w:tc>
      </w:tr>
      <w:tr w:rsidR="00545602" w:rsidRPr="00545602" w14:paraId="5986629E"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543EA7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Popis</w:t>
            </w:r>
          </w:p>
        </w:tc>
      </w:tr>
      <w:tr w:rsidR="00545602" w:rsidRPr="00545602" w14:paraId="05C2CA7C"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1382389E"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Vydání dokumentu Metody řízení ICT VS.</w:t>
            </w:r>
          </w:p>
        </w:tc>
      </w:tr>
      <w:tr w:rsidR="00545602" w:rsidRPr="00545602" w14:paraId="27F8490E"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CDEBCA8"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Usnesením vlády je uloženo MV vydat do 30.9. 2019 následný dokument k IKČR pod názvem Metody řízení ICT VS ČR. tento dokument bude rozpracovávat zejména v IKČR uvedené zásady (obecné principy) řízení  ICT. A to jak řízení životního cyklu jednoho IS, tak řízení všech úloh útvarů informatiky a OVS jako celku. Včetně úloh centrální koordinace.</w:t>
            </w:r>
            <w:r w:rsidRPr="00DC3BE7">
              <w:rPr>
                <w:rFonts w:ascii="Arial Narrow" w:hAnsi="Arial Narrow"/>
                <w:sz w:val="20"/>
                <w:szCs w:val="20"/>
              </w:rPr>
              <w:br/>
              <w:t>Dokument by měl vypracovat zatím neexistující útvar/odbor řízení informatiky a IT standardů MV, který by pak podpořil a kontroloval jeho zavádění do praxe.</w:t>
            </w:r>
          </w:p>
        </w:tc>
      </w:tr>
      <w:tr w:rsidR="00545602" w:rsidRPr="00545602" w14:paraId="4E551149"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7B17779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Vydání Národního architektonického plánu (NAP)</w:t>
            </w:r>
          </w:p>
        </w:tc>
      </w:tr>
      <w:tr w:rsidR="00545602" w:rsidRPr="00545602" w14:paraId="7A7F3A28"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085078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Realizovat Vytvářet, publikovat a průběžně školit modely užití sdílených služeb státu v oblasti eGovernmentu. Modely doplnit srozumitelnými popisy (white paper) sdílených služeb státu na všech vrstvách EA (jak provázáno a jak používat ne jak implementováno).</w:t>
            </w:r>
            <w:r w:rsidRPr="00DC3BE7">
              <w:rPr>
                <w:rFonts w:ascii="Arial Narrow" w:hAnsi="Arial Narrow"/>
                <w:sz w:val="20"/>
                <w:szCs w:val="20"/>
              </w:rPr>
              <w:br/>
              <w:t>Je nezbytné podpořit implementaci NAR a tvorbu NAP konzultační činností, koordinací a kontrolou 4. MV ČR (OHA) tak, aby nově ustavované architektonické kanceláře zvládly přechod od modelů pro žádosti o stanovisko 4. MV ČR (OHA) k modelům celého úřadu pro podporování rozhodování o jeho rozvoji a o celkové správě portfolia aktiv.</w:t>
            </w:r>
          </w:p>
        </w:tc>
      </w:tr>
      <w:tr w:rsidR="00545602" w:rsidRPr="00545602" w14:paraId="233D9C46"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7DE7087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Vydání Národního architektonického rámce (NAR)</w:t>
            </w:r>
          </w:p>
        </w:tc>
      </w:tr>
      <w:tr w:rsidR="00545602" w:rsidRPr="00545602" w14:paraId="6F3642BA"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DA0DC76"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 souladu s usnesením vlády 629/2018 o Digitálním Česku a Informační koncepci ČR musí MV do konce září 2019 vydat a následně aktualizovat Národní architektonický rámec (NAR) jakožto jednotnou celostátní metodiku používání metody architektury úřadů (Enterprise Architecture) na podporu řízení digitální transformace VS, rozvoje eGovernmentu a efektivního ICT veřejné správy.</w:t>
            </w:r>
            <w:r w:rsidRPr="00DC3BE7">
              <w:rPr>
                <w:rFonts w:ascii="Arial Narrow" w:hAnsi="Arial Narrow"/>
                <w:sz w:val="20"/>
                <w:szCs w:val="20"/>
              </w:rPr>
              <w:br/>
              <w:t>NAR je adaptací mezinárodních standardů TOGAF a ArchiMate na podmínky centrální koordinace veřejné správy ČR.</w:t>
            </w:r>
          </w:p>
        </w:tc>
      </w:tr>
      <w:tr w:rsidR="00545602" w:rsidRPr="00545602" w14:paraId="2654EAFE"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FAACBB0"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Vydání Slovníku/Tezauru eGovernmentu</w:t>
            </w:r>
          </w:p>
        </w:tc>
      </w:tr>
      <w:tr w:rsidR="00545602" w:rsidRPr="00545602" w14:paraId="6713B03C"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2C7D3C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Výkladový slovník eGovernmentu bude koordinován  s vytvářením, respektive využitím tezaurů CzechVoc, respektive EuroVoc v rámci projektu eSbírka/eLegislativa</w:t>
            </w:r>
          </w:p>
        </w:tc>
      </w:tr>
      <w:tr w:rsidR="00545602" w:rsidRPr="00545602" w14:paraId="7C90AE44"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95CEA2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Vydávání a aktualizace ICT standardů řešení </w:t>
            </w:r>
          </w:p>
        </w:tc>
      </w:tr>
      <w:tr w:rsidR="00545602" w:rsidRPr="00545602" w14:paraId="50BCC734" w14:textId="77777777" w:rsidTr="00B74602">
        <w:trPr>
          <w:trHeight w:val="580"/>
        </w:trPr>
        <w:tc>
          <w:tcPr>
            <w:tcW w:w="9072" w:type="dxa"/>
            <w:tcBorders>
              <w:top w:val="single" w:sz="4" w:space="0" w:color="DDEBF7"/>
              <w:left w:val="nil"/>
              <w:bottom w:val="single" w:sz="4" w:space="0" w:color="DDEBF7"/>
              <w:right w:val="nil"/>
            </w:tcBorders>
            <w:shd w:val="clear" w:color="BDD7EE" w:fill="BDD7EE"/>
            <w:vAlign w:val="bottom"/>
            <w:hideMark/>
          </w:tcPr>
          <w:p w14:paraId="557A5286"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Klienti MV v oblasti ICT koordinace potřebují a vyžadují a cíle a zásady IKČR ukládají MV vydávat potřebné celostátně jednotné ICT standardy, a to jak pro prvky řešení ( v tomto záměru) - formáty, protokoly, šablony, katalogy prvků UX apod., tak pro metody řízení (v druhém záměru).</w:t>
            </w:r>
            <w:r w:rsidRPr="00DC3BE7">
              <w:rPr>
                <w:rFonts w:ascii="Arial Narrow" w:hAnsi="Arial Narrow"/>
                <w:sz w:val="20"/>
                <w:szCs w:val="20"/>
              </w:rPr>
              <w:br/>
              <w:t>Standardy by měl vydávat dosud chybějící útvar MV, například zvaný Odbor /oddělení Řízení a standardizace IT (ŘSIT), slangově také zvaný "CIO VS".</w:t>
            </w:r>
          </w:p>
        </w:tc>
      </w:tr>
      <w:tr w:rsidR="00545602" w:rsidRPr="00545602" w14:paraId="405FB0DF"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532FEA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Vydávání standardů ICT managementu.</w:t>
            </w:r>
          </w:p>
        </w:tc>
      </w:tr>
      <w:tr w:rsidR="00545602" w:rsidRPr="00545602" w14:paraId="56EC3A79" w14:textId="77777777" w:rsidTr="00B74602">
        <w:trPr>
          <w:trHeight w:val="860"/>
        </w:trPr>
        <w:tc>
          <w:tcPr>
            <w:tcW w:w="9072" w:type="dxa"/>
            <w:tcBorders>
              <w:top w:val="single" w:sz="4" w:space="0" w:color="DDEBF7"/>
              <w:left w:val="nil"/>
              <w:bottom w:val="single" w:sz="4" w:space="0" w:color="DDEBF7"/>
              <w:right w:val="nil"/>
            </w:tcBorders>
            <w:shd w:val="clear" w:color="BDD7EE" w:fill="BDD7EE"/>
            <w:vAlign w:val="bottom"/>
            <w:hideMark/>
          </w:tcPr>
          <w:p w14:paraId="32112604"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Klienti MV v oblasti ICT koordinace potřebují a vyžadují a cíle a zásady IKČR ukládají MV vydávat potřebné celostátně jednotné ICT standardy, a to jak pro prvky řešení ( v druhém záměru) - formáty, protokoly, šablony, katalogy prvků UX apod., tak pro metody řízení (v tomto záměru) - rozpracování zásad IKČR do metodiky, návodů, check-listů, vzorové ZD, smlouvy, KPI a SLA, náplně práce, procesy ITSM apod..</w:t>
            </w:r>
            <w:r w:rsidRPr="00DC3BE7">
              <w:rPr>
                <w:rFonts w:ascii="Arial Narrow" w:hAnsi="Arial Narrow"/>
                <w:sz w:val="20"/>
                <w:szCs w:val="20"/>
              </w:rPr>
              <w:br/>
              <w:t xml:space="preserve">Standardy by měl vydávat dosud chybějící útvar MV, například zvaný Odbor /oddělení Řízení a standardizace IT (ŘSIT), slangově také zvaný "CIO VS". </w:t>
            </w:r>
          </w:p>
        </w:tc>
      </w:tr>
      <w:tr w:rsidR="00545602" w:rsidRPr="00545602" w14:paraId="7C758BB5"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3F8C17B0"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metodiky pro nákup služeb v eGC pro veřejné zadavatele ve spolupráci s profesními organizacemi v oblasti ICT</w:t>
            </w:r>
          </w:p>
        </w:tc>
      </w:tr>
      <w:tr w:rsidR="00545602" w:rsidRPr="00545602" w14:paraId="212E3B6D"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447D979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 Vedle zpracování a přijetí právní úpravy eGC je nezbytné vytvořit metodiku nákupu služeb v eGC, a to s ohledem na rozdílný režim nákupu služeb ve státní a komerční části eGC (rozdílný právní režim dvou částí eGC z hlediska procesních postupů)</w:t>
            </w:r>
          </w:p>
        </w:tc>
      </w:tr>
      <w:tr w:rsidR="00545602" w:rsidRPr="00545602" w14:paraId="7BCF7467"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5AA92D4"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metodiky pro zadávání veřejných zakázek v ICT pro veřejné zadavatele</w:t>
            </w:r>
          </w:p>
        </w:tc>
      </w:tr>
      <w:tr w:rsidR="00545602" w:rsidRPr="00545602" w14:paraId="15654483"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0B185C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Obsahem  záměru je tvorba nové metodiky vycházející z podnětů zpětné vazby zkušenými konzultanty, včetně oponentury expertů z řad úřadů i dodavatelů.</w:t>
            </w:r>
          </w:p>
        </w:tc>
      </w:tr>
      <w:tr w:rsidR="00545602" w:rsidRPr="00545602" w14:paraId="0F6D33FA"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90211AE"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portálu a katalogu (standardů) poptávaných služeb.</w:t>
            </w:r>
          </w:p>
        </w:tc>
      </w:tr>
      <w:tr w:rsidR="00545602" w:rsidRPr="00545602" w14:paraId="3A97B840"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6B6FC9A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 souladu s návrhem SAZ GCLOUD realizovat dynamický nákupní systém cloudových služeb pro potřeby spolupracujících OVM, vytvořit řídící strukturu systému a definovat katalog poptávaných služeb</w:t>
            </w:r>
          </w:p>
        </w:tc>
      </w:tr>
      <w:tr w:rsidR="00545602" w:rsidRPr="00545602" w14:paraId="1367C3DB"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9844C1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řídící a podpůrné struktury (útvaru) VS pro eGC</w:t>
            </w:r>
          </w:p>
        </w:tc>
      </w:tr>
      <w:tr w:rsidR="00545602" w:rsidRPr="00545602" w14:paraId="14BE292A"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0ED17690"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 souladu s návrhem SAZ GCLOUD realizovat dynamický nákupní systém cloudových služeb pro potřeby spolupracujících OVM, vytvořit řídící strukturu systému a definovat katalog poptávaných služeb</w:t>
            </w:r>
          </w:p>
        </w:tc>
      </w:tr>
      <w:tr w:rsidR="00545602" w:rsidRPr="00545602" w14:paraId="071CF78F"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5E3DE23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souboru vzorových nefunkčních požadavků pro zakázky ICT veřejné správy</w:t>
            </w:r>
          </w:p>
        </w:tc>
      </w:tr>
      <w:tr w:rsidR="00545602" w:rsidRPr="00545602" w14:paraId="494B4A37"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7D51E1A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Záměr sběru, agegace, zobecnění a distribuce "best practice".</w:t>
            </w:r>
          </w:p>
        </w:tc>
      </w:tr>
      <w:tr w:rsidR="00545602" w:rsidRPr="00545602" w14:paraId="6DB09FEC"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86B0BC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souboru vzorových požadavků na centralizovaný AIS pro veřejné zadavatele</w:t>
            </w:r>
          </w:p>
        </w:tc>
      </w:tr>
      <w:tr w:rsidR="00545602" w:rsidRPr="00545602" w14:paraId="4B115D71"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2BF40284"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Záměr sběru, agegace, zobecnění a distribuce "best practice".</w:t>
            </w:r>
          </w:p>
        </w:tc>
      </w:tr>
      <w:tr w:rsidR="00545602" w:rsidRPr="00545602" w14:paraId="04BC97DC"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743A899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souboru vzorových požadavků na EKIS a HR pro veřejné zakázky</w:t>
            </w:r>
          </w:p>
        </w:tc>
      </w:tr>
      <w:tr w:rsidR="00545602" w:rsidRPr="00545602" w14:paraId="5E244E6A"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521A831A"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Záměr sběru, agegace, zobecnění a distribuce "best practice".</w:t>
            </w:r>
          </w:p>
        </w:tc>
      </w:tr>
      <w:tr w:rsidR="00545602" w:rsidRPr="00545602" w14:paraId="26A5C2AC"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31E12DC6"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souboru vzorových požadavků na ESSL pro veřejné zakázky</w:t>
            </w:r>
          </w:p>
        </w:tc>
      </w:tr>
      <w:tr w:rsidR="00545602" w:rsidRPr="00545602" w14:paraId="285DC98D"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402A0DB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Záměr sběru, agegace, zobecnění a distribuce "best practice".</w:t>
            </w:r>
          </w:p>
        </w:tc>
      </w:tr>
      <w:tr w:rsidR="00545602" w:rsidRPr="00545602" w14:paraId="67E4F528"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310A016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souboru vzorových požadavků na funkcionality ISVS pro veřejné zakázky</w:t>
            </w:r>
          </w:p>
        </w:tc>
      </w:tr>
      <w:tr w:rsidR="00545602" w:rsidRPr="00545602" w14:paraId="23F95F91"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559DDB78"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Záměr sběru, agegace, zobecnění a distribuce "best practice".</w:t>
            </w:r>
          </w:p>
        </w:tc>
      </w:tr>
      <w:tr w:rsidR="00545602" w:rsidRPr="00545602" w14:paraId="4DBA7822"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30D3F06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souboru vzorových požadavků na IS orgánů samosprávy</w:t>
            </w:r>
          </w:p>
        </w:tc>
      </w:tr>
      <w:tr w:rsidR="00545602" w:rsidRPr="00545602" w14:paraId="54E14755"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059F8C98"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 Záměr sběru, agegace, zobecnění a distribuce "best practice".</w:t>
            </w:r>
          </w:p>
        </w:tc>
      </w:tr>
      <w:tr w:rsidR="00545602" w:rsidRPr="00545602" w14:paraId="322E3D0C"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617A76D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Zajištění provozu nových ICT služeb programu Digitální Česko</w:t>
            </w:r>
          </w:p>
        </w:tc>
      </w:tr>
      <w:tr w:rsidR="00545602" w:rsidRPr="00545602" w14:paraId="26A13D60"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32E8C38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Zajištění zdrojů a podmínek pro provoz nově pořízených i stávajících ISVS ve kvalitě požadované novými předpisy z oblasti ICT i provozem nabízených elektronických služeb VS.</w:t>
            </w:r>
          </w:p>
        </w:tc>
      </w:tr>
      <w:tr w:rsidR="00545602" w:rsidRPr="00545602" w14:paraId="5F213FF7"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12BC5BFA"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Zajištění souladu informačních koncepcí OVS s IK ČR a propojení s procesem schvalování jednotlivých projektů dle UV 889/2015 a zák. 365/2000 Sb.</w:t>
            </w:r>
          </w:p>
        </w:tc>
      </w:tr>
      <w:tr w:rsidR="00545602" w:rsidRPr="00545602" w14:paraId="206675D1" w14:textId="77777777" w:rsidTr="00B74602">
        <w:trPr>
          <w:trHeight w:val="580"/>
        </w:trPr>
        <w:tc>
          <w:tcPr>
            <w:tcW w:w="9072" w:type="dxa"/>
            <w:tcBorders>
              <w:top w:val="single" w:sz="4" w:space="0" w:color="DDEBF7"/>
              <w:left w:val="nil"/>
              <w:bottom w:val="single" w:sz="4" w:space="0" w:color="DDEBF7"/>
              <w:right w:val="nil"/>
            </w:tcBorders>
            <w:shd w:val="clear" w:color="BDD7EE" w:fill="BDD7EE"/>
            <w:vAlign w:val="bottom"/>
            <w:hideMark/>
          </w:tcPr>
          <w:p w14:paraId="199FBEC6"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Pro zajištění realizace IKČR prostřednictvím lokálních IK je nezbytné vyvinout značné konzultační, koordinační a kontrolní úsilí, zaměřené nikoli na formální soulad se zákonem 365 a vyhl. 529 (to také), ale zejména na obsahový soulad s cíli, principy a zásadami této IKČR. Nejlepší porozumění a znalosti má 4. MV ČR (OHA), proto se na tom musí podílet. 4. MV ČR (OHA) také bude posuzovat, zda předkládané projekty jsou v souladu s přijatými lokálními IK.</w:t>
            </w:r>
          </w:p>
        </w:tc>
      </w:tr>
      <w:tr w:rsidR="00545602" w:rsidRPr="00545602" w14:paraId="65EC8995"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15C29C2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Zavedení Enterprise architektury úřadu</w:t>
            </w:r>
          </w:p>
        </w:tc>
      </w:tr>
      <w:tr w:rsidR="00545602" w:rsidRPr="00545602" w14:paraId="13522E6B" w14:textId="77777777" w:rsidTr="00B74602">
        <w:trPr>
          <w:trHeight w:val="860"/>
        </w:trPr>
        <w:tc>
          <w:tcPr>
            <w:tcW w:w="9072" w:type="dxa"/>
            <w:tcBorders>
              <w:top w:val="single" w:sz="4" w:space="0" w:color="DDEBF7"/>
              <w:left w:val="nil"/>
              <w:bottom w:val="single" w:sz="4" w:space="0" w:color="DDEBF7"/>
              <w:right w:val="nil"/>
            </w:tcBorders>
            <w:shd w:val="clear" w:color="BDD7EE" w:fill="BDD7EE"/>
            <w:vAlign w:val="bottom"/>
            <w:hideMark/>
          </w:tcPr>
          <w:p w14:paraId="3E67130A"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Cílem záměru je v úřadu ÚKZÚZ zavést řízení architektury prostřednictvím standardů eGovernment v souladu s rámcem TOGAF, Národním architektonickým rámcem a Národním architektonickým plánem ČR. Předmětem je nejenom zavést EA, ale i redokumentovat existující architekturu a průběžně vzdělávat interní zaměstnance ÚZKÚZ v oblasti Enterprise architektury.</w:t>
            </w:r>
            <w:r w:rsidRPr="00DC3BE7">
              <w:rPr>
                <w:rFonts w:ascii="Arial Narrow" w:hAnsi="Arial Narrow"/>
                <w:sz w:val="20"/>
                <w:szCs w:val="20"/>
              </w:rPr>
              <w:br/>
              <w:t xml:space="preserve">Klíčovým úkolem je zavést v organizaci úřad Hlavního architekta, obsadit tuto pozici a zajistit odpovídající kompetence.  </w:t>
            </w:r>
          </w:p>
        </w:tc>
      </w:tr>
      <w:tr w:rsidR="00545602" w:rsidRPr="00545602" w14:paraId="61FFD13A" w14:textId="77777777" w:rsidTr="00B74602">
        <w:trPr>
          <w:trHeight w:val="300"/>
        </w:trPr>
        <w:tc>
          <w:tcPr>
            <w:tcW w:w="9072" w:type="dxa"/>
            <w:tcBorders>
              <w:top w:val="single" w:sz="4" w:space="0" w:color="9BC2E6"/>
              <w:left w:val="nil"/>
              <w:bottom w:val="single" w:sz="4" w:space="0" w:color="9BC2E6"/>
              <w:right w:val="nil"/>
            </w:tcBorders>
            <w:shd w:val="clear" w:color="DDEBF7" w:fill="DDEBF7"/>
            <w:vAlign w:val="bottom"/>
            <w:hideMark/>
          </w:tcPr>
          <w:p w14:paraId="52CB72C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Zavedení základů plánování, koordinace a řízení IT výdajů (IT controlling)</w:t>
            </w:r>
          </w:p>
        </w:tc>
      </w:tr>
      <w:tr w:rsidR="00545602" w:rsidRPr="00545602" w14:paraId="64A0E08E" w14:textId="77777777" w:rsidTr="00B74602">
        <w:trPr>
          <w:trHeight w:val="300"/>
        </w:trPr>
        <w:tc>
          <w:tcPr>
            <w:tcW w:w="9072" w:type="dxa"/>
            <w:tcBorders>
              <w:top w:val="single" w:sz="4" w:space="0" w:color="DDEBF7"/>
              <w:left w:val="nil"/>
              <w:bottom w:val="single" w:sz="4" w:space="0" w:color="DDEBF7"/>
              <w:right w:val="nil"/>
            </w:tcBorders>
            <w:shd w:val="clear" w:color="BDD7EE" w:fill="BDD7EE"/>
            <w:vAlign w:val="bottom"/>
            <w:hideMark/>
          </w:tcPr>
          <w:p w14:paraId="2E0A8519"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Záměr sjednocení plánovacího procesu přípravy IT rozpočtu v jednotlivých rozpočtových kapitolách jednotlivých ÚSÚ. Obsahuje rozhraní na jednotlivé plánovací standardy (tabulky) ÚSÚ, vazby na ekonomické systémy ÚSÚ a integraci s centrálními systémy přípravy státního rozpočtu (státní pokladny) - zejména sdílení identifikátorů jednotlivých akcí (SMVS ID).</w:t>
            </w:r>
          </w:p>
        </w:tc>
      </w:tr>
      <w:tr w:rsidR="00545602" w:rsidRPr="00545602" w14:paraId="6F91BED6"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AD38493"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Vytvoření hrubého architektonického konceptu (vize) digitálních služeb SSHR</w:t>
            </w:r>
          </w:p>
        </w:tc>
      </w:tr>
      <w:tr w:rsidR="00545602" w:rsidRPr="00545602" w14:paraId="1CC81353"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55303DD"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Hrubý architektura vč. zadání pro studii proveditelnosti.</w:t>
            </w:r>
          </w:p>
        </w:tc>
      </w:tr>
      <w:tr w:rsidR="00545602" w:rsidRPr="00545602" w14:paraId="2A5A36E1"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429A090E"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 Program - Budování propojeného datového fondu</w:t>
            </w:r>
          </w:p>
        </w:tc>
      </w:tr>
      <w:tr w:rsidR="00545602" w:rsidRPr="00545602" w14:paraId="04EDA47E"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1F81294"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Program koordinace PPDF. Program agreguje záměry s převážným obsahem problematiky budování propojeného datového fomdu.</w:t>
            </w:r>
          </w:p>
        </w:tc>
      </w:tr>
      <w:tr w:rsidR="00545602" w:rsidRPr="00545602" w14:paraId="4FD08B05"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2BCC1864"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 Program - Naplnění požadavků zákona 365 a ZoPD v oblastech informační koncepce</w:t>
            </w:r>
          </w:p>
        </w:tc>
      </w:tr>
      <w:tr w:rsidR="00545602" w:rsidRPr="00545602" w14:paraId="4B118C3A"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E721EBA"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Tento záměr představuje souhrn všech interních a konzultačních projektů, kterými jednotlivé OVS uvedou své lokální koncepce do souladu s IKČR. Vzhledem k transformačnímu charakteru cílů, principů a zásad IKČR nebude naplánování proveditelných změn úřadů snadné a vyžádá si značné množství kvalifikovaných zdrojů uvnitř OVS, v kompetenčních centrech nebo v externích poradenských společnostech.</w:t>
            </w:r>
            <w:r w:rsidRPr="00DC3BE7">
              <w:rPr>
                <w:rFonts w:ascii="Arial Narrow" w:hAnsi="Arial Narrow"/>
                <w:sz w:val="20"/>
                <w:szCs w:val="20"/>
              </w:rPr>
              <w:br/>
              <w:t>Koordinace úsilí OVS je na zodpovědnosti MV.</w:t>
            </w:r>
          </w:p>
        </w:tc>
      </w:tr>
      <w:tr w:rsidR="00545602" w:rsidRPr="00545602" w14:paraId="7F48574D"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7B3D71E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 Program - Vybudování eGovernment cloudu</w:t>
            </w:r>
          </w:p>
        </w:tc>
      </w:tr>
      <w:tr w:rsidR="00545602" w:rsidRPr="00545602" w14:paraId="59A633E7"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54A2CD2"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Vybudování komerční a státní části eGC, implementace a provoz portálu eGC, zavedení dynamických nákupních systémů pro komerční a státní část eGC, zavedení a správa katalogů služeb eGC.</w:t>
            </w:r>
          </w:p>
        </w:tc>
      </w:tr>
      <w:tr w:rsidR="00545602" w:rsidRPr="00545602" w14:paraId="2C707C0E"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582206EC"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Program digitalizace a optimalizace systému zdravotní péče o pacienty s vzácnými onemocněními</w:t>
            </w:r>
          </w:p>
        </w:tc>
      </w:tr>
      <w:tr w:rsidR="00545602" w:rsidRPr="00545602" w14:paraId="1742EB7E"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253E346"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1. Vybudování koordinačního zázemí pro problematiku VO </w:t>
            </w:r>
            <w:r w:rsidRPr="00DC3BE7">
              <w:rPr>
                <w:rFonts w:ascii="Arial Narrow" w:hAnsi="Arial Narrow"/>
                <w:sz w:val="20"/>
                <w:szCs w:val="20"/>
              </w:rPr>
              <w:br/>
              <w:t xml:space="preserve">2. Vytvoření webového portálu a jednotné digitální (virtuální) platformy prezentující informace o všech aktivitách v oblasti VO v ČR (all-in-one) a s ní souvisejícího online informačních a komunikačních služeb (specializovaný helpdesk) </w:t>
            </w:r>
            <w:r w:rsidRPr="00DC3BE7">
              <w:rPr>
                <w:rFonts w:ascii="Arial Narrow" w:hAnsi="Arial Narrow"/>
                <w:sz w:val="20"/>
                <w:szCs w:val="20"/>
              </w:rPr>
              <w:br/>
              <w:t>3. Standardizace datových struktur VO, propojení dat s Evropskými registry VO a s nemocničními informačními systémy center ERN (pilotně pro NIS VFN)</w:t>
            </w:r>
            <w:r w:rsidRPr="00DC3BE7">
              <w:rPr>
                <w:rFonts w:ascii="Arial Narrow" w:hAnsi="Arial Narrow"/>
                <w:sz w:val="20"/>
                <w:szCs w:val="20"/>
              </w:rPr>
              <w:br/>
              <w:t>4. Získání přehledu o prevalenci a demografických charakteristikách jednotlivých skupin VO</w:t>
            </w:r>
            <w:r w:rsidRPr="00DC3BE7">
              <w:rPr>
                <w:rFonts w:ascii="Arial Narrow" w:hAnsi="Arial Narrow"/>
                <w:sz w:val="20"/>
                <w:szCs w:val="20"/>
              </w:rPr>
              <w:br/>
              <w:t>5. Získání informací o kvalitativních charakteristikách péče o pacienty s VO</w:t>
            </w:r>
            <w:r w:rsidRPr="00DC3BE7">
              <w:rPr>
                <w:rFonts w:ascii="Arial Narrow" w:hAnsi="Arial Narrow"/>
                <w:sz w:val="20"/>
                <w:szCs w:val="20"/>
              </w:rPr>
              <w:br/>
              <w:t>6. Definice závazných standardů péče o pacienty s VO v souladu s evropskými doporučeními</w:t>
            </w:r>
            <w:r w:rsidRPr="00DC3BE7">
              <w:rPr>
                <w:rFonts w:ascii="Arial Narrow" w:hAnsi="Arial Narrow"/>
                <w:sz w:val="20"/>
                <w:szCs w:val="20"/>
              </w:rPr>
              <w:br/>
              <w:t>7. Identifikace slabých míst a potřebných změn v systému péče o pacienty s VO na základě porovnání výstupů z analýzy péče (body 4,5) s optimálním stavem (bod 6)</w:t>
            </w:r>
            <w:r w:rsidRPr="00DC3BE7">
              <w:rPr>
                <w:rFonts w:ascii="Arial Narrow" w:hAnsi="Arial Narrow"/>
                <w:sz w:val="20"/>
                <w:szCs w:val="20"/>
              </w:rPr>
              <w:br/>
              <w:t>8. Zajištění podmínek (legislativních, organizačních, finančních) pro realizaci potřebných změn</w:t>
            </w:r>
            <w:r w:rsidRPr="00DC3BE7">
              <w:rPr>
                <w:rFonts w:ascii="Arial Narrow" w:hAnsi="Arial Narrow"/>
                <w:sz w:val="20"/>
                <w:szCs w:val="20"/>
              </w:rPr>
              <w:br/>
              <w:t>9. Realizace změn potřebných pro implementaci evropských standardů péče pro jednotlivé skupiny VO a integraci ERN center do systému zdravotní péče v ČR</w:t>
            </w:r>
            <w:r w:rsidRPr="00DC3BE7">
              <w:rPr>
                <w:rFonts w:ascii="Arial Narrow" w:hAnsi="Arial Narrow"/>
                <w:sz w:val="20"/>
                <w:szCs w:val="20"/>
              </w:rPr>
              <w:br/>
              <w:t>10. Podpora zapojení pacientských organizací do koordinace sociální péče a samosběru relevantních dat do specializovaných databází a registrů</w:t>
            </w:r>
          </w:p>
        </w:tc>
      </w:tr>
      <w:tr w:rsidR="00545602" w:rsidRPr="00545602" w14:paraId="2954A348"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7D510C5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ROS - 2020+</w:t>
            </w:r>
          </w:p>
        </w:tc>
      </w:tr>
      <w:tr w:rsidR="00545602" w:rsidRPr="00545602" w14:paraId="7E50E223"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F08C3E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Cílem projektu bude implementovat vybrané požadavky cílového konceptu ZR 2.0, zákona č. 12/2020 o právu na digitální služby a novely zákona o základních registrech. Konkrétně půjde o tyto aktivity:</w:t>
            </w:r>
            <w:r w:rsidRPr="00DC3BE7">
              <w:rPr>
                <w:rFonts w:ascii="Arial Narrow" w:hAnsi="Arial Narrow"/>
                <w:sz w:val="20"/>
                <w:szCs w:val="20"/>
              </w:rPr>
              <w:br/>
              <w:t xml:space="preserve">a) implementace souhlasu subjektu údajů se zpřístupněním jeho dat pro konkrétní orgán veřejné moci – realizace požadavku vyplývajícího z §8 zákona o právu na digitální služby. Pokud bude aplikováno stejné řešení jako v případě ROB, tak se předpokládá vytvoření nových služeb pro FAIS, zavedení evidence sdílených údajů a realizace úprav dle požadavků bezpečnostních složek. Odhadované náklady na tuto akci jsou 1000 MDs tj. 13 800 000 KČ (vč. DPH).  </w:t>
            </w:r>
            <w:r w:rsidRPr="00DC3BE7">
              <w:rPr>
                <w:rFonts w:ascii="Arial Narrow" w:hAnsi="Arial Narrow"/>
                <w:sz w:val="20"/>
                <w:szCs w:val="20"/>
              </w:rPr>
              <w:br/>
              <w:t xml:space="preserve">b) zařazení nových referenčních údajů do ROS – realizace požadavku vyplývajícího z §10 zákona o právu na digitální služby (zařazení kontaktních údajů do ROS). V této souvislosti se předpokládá vytvoření nové editační služby ROS a úprava dosavadních publikačních služeb ROS. Předpokládané náklady na tuto akci jsou 103 MDs tj. 1 500 000 KČ (vč. DPH).  </w:t>
            </w:r>
            <w:r w:rsidRPr="00DC3BE7">
              <w:rPr>
                <w:rFonts w:ascii="Arial Narrow" w:hAnsi="Arial Narrow"/>
                <w:sz w:val="20"/>
                <w:szCs w:val="20"/>
              </w:rPr>
              <w:br/>
              <w:t xml:space="preserve">c) aplikace analytického modulu – aplikace analytického modulu umožní kontrolu integritních vazeb v rámci editorů registrů, kontrolu integritních vazeb mezi základními registry, vytváření vlastních a předpřipravených reportů na základě provozních a infrastrukturních dat (reporty budou využity k optimalizaci služeb ROS) a poskytování údajů ve formě open dat (buď ve formě statistik o počtech osob dle vybraných charakteristik (region, právní forma apod.) nebo ve formě poskytování informací o jednotlivých osobách). Předpokládané náklady na tuto akci jsou 1000 MDs tj. 13 800 000 KČ (vč. DPH). </w:t>
            </w:r>
            <w:r w:rsidRPr="00DC3BE7">
              <w:rPr>
                <w:rFonts w:ascii="Arial Narrow" w:hAnsi="Arial Narrow"/>
                <w:sz w:val="20"/>
                <w:szCs w:val="20"/>
              </w:rPr>
              <w:br/>
              <w:t xml:space="preserve">d) implementace APP cache – APP cache bude sloužit na podporu analytického modulu, bezodstávkového provozu ROS a k převzetí určité části publikačních služeb při velkém zatížení vlastní databáze ROS. Předpokládané náklady na tuto akci jsou 860 MDs tj. 12 500 000 KČ (vč. DPH)    </w:t>
            </w:r>
            <w:r w:rsidRPr="00DC3BE7">
              <w:rPr>
                <w:rFonts w:ascii="Arial Narrow" w:hAnsi="Arial Narrow"/>
                <w:sz w:val="20"/>
                <w:szCs w:val="20"/>
              </w:rPr>
              <w:br/>
              <w:t>e) zlepšování kvality dat vedených v ROS – realizace širokého spektra aktivit vedoucích ke zvýšení kvality dat v ROS, větší kontrole správce nad údaji vedenými v ROS a rozšíření možností poskytování exportů z ROS. Konkrétně se bude jednat o doplnění možnosti zápisu speciálního PSČ k adresnímu kódu, filtrování změn na registrované IČO pro poskytování notifikací uživatelům ZR, zobrazování historických změn k IČO ve správcovské aplikaci, rozšíření exportů správcovské aplikace, výmaz a oprava záznamu v externím číselníku ROS, zpřístupnění výdeje údajů správci nebo úpravu testovacích dat na platné agendy a OVM. Předpokládané náklady na tuto akci jsou 200 MDs tj. 3 000 000 KČ (vč. DPH).</w:t>
            </w:r>
          </w:p>
        </w:tc>
      </w:tr>
      <w:tr w:rsidR="00545602" w:rsidRPr="00545602" w14:paraId="28CD3C35"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0005BC5"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ROS - IAIS - 2020+</w:t>
            </w:r>
          </w:p>
        </w:tc>
      </w:tr>
      <w:tr w:rsidR="00545602" w:rsidRPr="00545602" w14:paraId="54F1EF92"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48B741A"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ROS-IAIS je ISVS, definovaný zákonem č. 111/2009 Sb. o základních registrech. Jde o centrální webové řešení, které poskytuje nástroj pro přidělení IČO, zápis osob i změn referenčních údajů do ROS u těch editorů ROS, kteří nemají vlastní informační systém pro vedení a zápis osob do ROS. Kromě toho přináší možnost získávat aktuální údaje ze základních registrů a další výhody, jako je například tištěných výstupů referenčních údajů osoby. Správcem ROS-IAIS je Český statistický úřad.</w:t>
            </w:r>
            <w:r w:rsidRPr="00DC3BE7">
              <w:rPr>
                <w:rFonts w:ascii="Arial Narrow" w:hAnsi="Arial Narrow"/>
                <w:sz w:val="20"/>
                <w:szCs w:val="20"/>
              </w:rPr>
              <w:br/>
              <w:t xml:space="preserve">Okruh uživatelů ROS-IAIS je poměrně rozsáhlý. Používají jej pracovníci profesních komor, vybraných ministerstev, ústředních, krajských a obecních úřadů a dalších orgánů veřejné moci. ROS-IAIS tak v současnosti využívá více než 2.000 orgánů veřejné moci. Technické řešení ROS-IAIS bylo připravováno v letech 2010 – 2012. V této době nebylo dostatek praktických informací o potřebách jednotlivých orgánů veřejné moci. Využívání ROS-IAIS je tak zejména u méně zdatných uživatelů vnímáno jako zbytečně komplikované a těžkopádné. V některých případech také uživatelé využívají funkcionalitu nesprávně nebo proces zápisu nedokončí, což může vést k problémům s aktuálností osob v ROS a vyšší kapacitní nároky na zajištění podpory ze strany správce. Také chybí větší kontrola kvality údajů zasílaných do ROS. Výše uvedené skutečnosti mají za následek, že uživatelé ROS-IAIS využívají pro svoji činnost data ze základních registrů jen velmi omezeně a spíše je získávají tradičními způsoby tedy přímo od subjektu údajů. </w:t>
            </w:r>
            <w:r w:rsidRPr="00DC3BE7">
              <w:rPr>
                <w:rFonts w:ascii="Arial Narrow" w:hAnsi="Arial Narrow"/>
                <w:sz w:val="20"/>
                <w:szCs w:val="20"/>
              </w:rPr>
              <w:br/>
              <w:t xml:space="preserve">    </w:t>
            </w:r>
            <w:r w:rsidRPr="00DC3BE7">
              <w:rPr>
                <w:rFonts w:ascii="Arial Narrow" w:hAnsi="Arial Narrow"/>
                <w:sz w:val="20"/>
                <w:szCs w:val="20"/>
              </w:rPr>
              <w:br/>
            </w:r>
            <w:r w:rsidRPr="00DC3BE7">
              <w:rPr>
                <w:rFonts w:ascii="Arial Narrow" w:hAnsi="Arial Narrow"/>
                <w:sz w:val="20"/>
                <w:szCs w:val="20"/>
              </w:rPr>
              <w:br/>
              <w:t xml:space="preserve">Cílem projektu bude změna uživatelského rozhraní a rozšíření funkcionalit pro administraci a podporu aplikace tak, aby se zjednodušily  a sjednotily postupy vedoucí k zápisu, opravě, odstranění nebo aktualizaci vedených osob, omezila variabilita stávající funkcionality, zajistilo automatické provedení aktualizací RUIAN na základě plánované úlohy a vytvořil průvodce na podporu práce méně zkušených uživatelů. Dále se předpokládá doplnění údajů ROS-IAIS o nově vedené referenční údaje ROS, úprava uživatelských manuálů ROS-IAIS a větší kontrola textových zápisů do ROS (mělo by se jednat výlučně o zahraniční adresy). </w:t>
            </w:r>
            <w:r w:rsidRPr="00DC3BE7">
              <w:rPr>
                <w:rFonts w:ascii="Arial Narrow" w:hAnsi="Arial Narrow"/>
                <w:sz w:val="20"/>
                <w:szCs w:val="20"/>
              </w:rPr>
              <w:br/>
              <w:t>Očekáváme, že výše uvedené úpravy zvýší motivaci uživatelů aktualizovat a využívat referenční údaje základních registrů a zároveň zvýší kvalitu dat vedených v ROS. Společně s tím budou uvolněny nemalé kapacity správce ROS-IAIS, které se v současnosti věnují podpoře uživatelů ROS-IAIS. Realizované změny budou zároveň představovat první krok pro zajištění budoucího využití ROS-IAIS při získávání nezbytných údajů ze základních registrů a z propojeného datového fondu pro činnost decentralizovaných agend veřejné správy zaměřených na evidenci vybraných fyzických a právnických osob.</w:t>
            </w:r>
          </w:p>
        </w:tc>
      </w:tr>
      <w:tr w:rsidR="00545602" w:rsidRPr="00545602" w14:paraId="421FBC42"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6080A3FB"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SIS_0_Jednotný metainformační systém státní statistické služby, ČSÚ</w:t>
            </w:r>
          </w:p>
        </w:tc>
      </w:tr>
      <w:tr w:rsidR="00545602" w:rsidRPr="00545602" w14:paraId="70EB34CF"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6861547"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Zajištěná služba – provoz společného metainformačního systému pro sběr, ukládání, zpracování, přenos a publikování statistických dat pro potřeby orgánů státní statistické služby. Uvedený záměr vytváří oporu konceptu dalších předložených záměrů ČSÚ, a to zejména „Unifikované vstupní rozhraní“ pro přebírání údajů z informačních systémů ekonomických subjektů či „Portál pro povinné poskytování (předání) dat“ pro sběr dat prostřednictvím jednoho sběrného místa.</w:t>
            </w:r>
            <w:r w:rsidRPr="00DC3BE7">
              <w:rPr>
                <w:rFonts w:ascii="Arial Narrow" w:hAnsi="Arial Narrow"/>
                <w:sz w:val="20"/>
                <w:szCs w:val="20"/>
              </w:rPr>
              <w:br/>
              <w:t>Hlavní aktivity – aplikování jednotné metodické koncepce v rámci procesu statistických zjišťování, zejména při vytváření metadatových popisů vstupních i výstupních statistických dat; modernizace metainformačního systému, který slouží k uložení potřebných statistických proměnných, klasifikací a číselníků, definic kontrol vstupních dat, definic okruhu zpravodajských jednotek, definic postupů při zpracování a ukládání statistických dat pro potřeby jejich přenosu a publikování; sjednocení formy statistických formulářů a způsobu sběru dat od respondentů; vytvoření rozhraní pro externí uživatele; vytvoření rozhraní pro navazující aplikace, vytvoření HelpDesku pro orgány státní statistické služby, jehož prostřednictvím bude řízena komunikace s ČSÚ v průběhu přípravy resortních statistických formulářů a výstupů z těchto zjišťování.</w:t>
            </w:r>
            <w:r w:rsidRPr="00DC3BE7">
              <w:rPr>
                <w:rFonts w:ascii="Arial Narrow" w:hAnsi="Arial Narrow"/>
                <w:sz w:val="20"/>
                <w:szCs w:val="20"/>
              </w:rPr>
              <w:br/>
              <w:t>Hlavní přínos - zajištění jednotné koncepce metodických postupů k vytváření metadatových popisů statistických dat, centralizace přípravy a sjednocení formy statistických formulářů a způsobu předávání statistických dat, jejichž předpokladem je usnadnění plnění povinnosti státní statistické služby zpravodajským jednotkám a zefektivnění výkonu státní statistické služby.</w:t>
            </w:r>
          </w:p>
        </w:tc>
      </w:tr>
      <w:tr w:rsidR="00545602" w:rsidRPr="00545602" w14:paraId="1A55A3DC" w14:textId="77777777" w:rsidTr="00B74602">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A55D83F"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SSREG - 2020+ (soustava stat. registrů)</w:t>
            </w:r>
          </w:p>
        </w:tc>
      </w:tr>
      <w:tr w:rsidR="00545602" w:rsidRPr="00545602" w14:paraId="456157F6" w14:textId="77777777" w:rsidTr="00B74602">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27BE086" w14:textId="77777777" w:rsidR="00545602" w:rsidRPr="00DC3BE7" w:rsidRDefault="00545602" w:rsidP="00B74602">
            <w:pPr>
              <w:rPr>
                <w:rFonts w:ascii="Arial Narrow" w:hAnsi="Arial Narrow"/>
                <w:sz w:val="20"/>
                <w:szCs w:val="20"/>
              </w:rPr>
            </w:pPr>
            <w:r w:rsidRPr="00DC3BE7">
              <w:rPr>
                <w:rFonts w:ascii="Arial Narrow" w:hAnsi="Arial Narrow"/>
                <w:sz w:val="20"/>
                <w:szCs w:val="20"/>
              </w:rPr>
              <w:t xml:space="preserve">Soustava statistických registrů je informační systém veřejné správy (ISVS), který upravuje zákon č. 89/1995 o státní statistické službě. Slouží jako hlavní statistická infrastruktura pro tvorbu opor výběru, které jsou následně využívány pro tvorbu výběrových šetření a dopočtů. Vybrané charakteristiky SSREG (např. sektor, činnosti, kategorie velikosti ekonomických subjektů) se dále poskytují vybraným orgánům veřejné moci pro zajištění jejich agend (např pro ISVS ARES, atd.). Veřejně dostupné charakteristiky SSREG jsou také přístupné veřejnosti prostřednictvím web stránek ČSÚ (viz. https://www.czso.cz/csu/czso/databaze-registry). </w:t>
            </w:r>
            <w:r w:rsidRPr="00DC3BE7">
              <w:rPr>
                <w:rFonts w:ascii="Arial Narrow" w:hAnsi="Arial Narrow"/>
                <w:sz w:val="20"/>
                <w:szCs w:val="20"/>
              </w:rPr>
              <w:br/>
              <w:t xml:space="preserve">Cílem projektu bude zajistit propojitelnost SSREG s propojeným datovým fondem. Konkrétně se bude jednat o propojení na eGON Service Bus, protože eGON služby základních registrů již SSREG využívá. Rozsah referenčních dat v základních registrech však není pro SSREG dostačující, je potřebné využívat i údaje z dalších ISVS. V současnosti jsou data z některých administrativních zdrojích poskytovány na technických nosičích (např. ČSSZ), což nezaručuje dostatečnou ochranu a kontrolu. Propojení SSREG na eGON Service BUS tuto nežádoucí praxi odstraní. </w:t>
            </w:r>
            <w:r w:rsidRPr="00DC3BE7">
              <w:rPr>
                <w:rFonts w:ascii="Arial Narrow" w:hAnsi="Arial Narrow"/>
                <w:sz w:val="20"/>
                <w:szCs w:val="20"/>
              </w:rPr>
              <w:br/>
              <w:t>Realizace toho projektu dále umožní efektivnější využití dat SSREG pro jiné agendy veřejné správy. Propojení na datový fond dále vytvoří podmínky pro implementaci požadavků zákona č. 12/2020 o právu na digitální služby. Konkrétně se bude jednat o poskytování dat ze SSREG vybraným orgánům veřejné moci na základě žádosti subjektu údajů a tvorbu digitálních výpisů ze SSREG pro subjekty údajů, jejich informování o změně těchto údajů a případnou reklamaci nesprávných údajů (v této oblasti předpokládáme využití služeb CzechPoint). Projekt dále přinese zkvalitnění údajů v SSREG a snížení zátěže ekonomických subjektů, kdy bylo nutné některé údaje ověřovat nebo získávat prostřednictvím statistických šetření.</w:t>
            </w:r>
          </w:p>
        </w:tc>
      </w:tr>
    </w:tbl>
    <w:p w14:paraId="123782C9" w14:textId="03C3B05A" w:rsidR="00F611DE" w:rsidRPr="00082855" w:rsidRDefault="00F611DE" w:rsidP="00B74602">
      <w:bookmarkStart w:id="16" w:name="_GoBack"/>
      <w:bookmarkEnd w:id="16"/>
    </w:p>
    <w:sectPr w:rsidR="00F611DE" w:rsidRPr="00082855" w:rsidSect="00DC3BE7">
      <w:headerReference w:type="default" r:id="rId11"/>
      <w:footerReference w:type="default" r:id="rId12"/>
      <w:headerReference w:type="first" r:id="rId13"/>
      <w:footerReference w:type="first" r:id="rId14"/>
      <w:pgSz w:w="11906" w:h="16838"/>
      <w:pgMar w:top="1417" w:right="1417" w:bottom="2088" w:left="1417" w:header="1701" w:footer="19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D9EA6" w14:textId="77777777" w:rsidR="0050584D" w:rsidRDefault="0050584D" w:rsidP="00B74602">
      <w:r>
        <w:separator/>
      </w:r>
    </w:p>
    <w:p w14:paraId="346BF49D" w14:textId="77777777" w:rsidR="0050584D" w:rsidRDefault="0050584D" w:rsidP="00B74602"/>
  </w:endnote>
  <w:endnote w:type="continuationSeparator" w:id="0">
    <w:p w14:paraId="4141C873" w14:textId="77777777" w:rsidR="0050584D" w:rsidRDefault="0050584D" w:rsidP="00B74602">
      <w:r>
        <w:continuationSeparator/>
      </w:r>
    </w:p>
    <w:p w14:paraId="13B3BE85" w14:textId="77777777" w:rsidR="0050584D" w:rsidRDefault="0050584D" w:rsidP="00B74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Narrow">
    <w:altName w:val="Arial"/>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64D8" w14:textId="77777777" w:rsidR="00873343" w:rsidRDefault="00873343" w:rsidP="00B74602">
    <w:pPr>
      <w:pStyle w:val="Zpat"/>
    </w:pPr>
  </w:p>
  <w:p w14:paraId="318D978C" w14:textId="77777777" w:rsidR="00873343" w:rsidRDefault="00873343" w:rsidP="00B74602">
    <w:pPr>
      <w:pStyle w:val="Zpat"/>
    </w:pPr>
  </w:p>
  <w:p w14:paraId="1FFBB0F9" w14:textId="77777777" w:rsidR="00873343" w:rsidRDefault="00873343" w:rsidP="00B74602">
    <w:pPr>
      <w:pStyle w:val="Zpat"/>
    </w:pPr>
  </w:p>
  <w:p w14:paraId="15C11581" w14:textId="77777777" w:rsidR="00873343" w:rsidRDefault="00873343" w:rsidP="00B74602">
    <w:pPr>
      <w:pStyle w:val="Zpat"/>
    </w:pPr>
  </w:p>
  <w:p w14:paraId="2B62AF8F" w14:textId="77777777" w:rsidR="00873343" w:rsidRDefault="00873343" w:rsidP="00B74602">
    <w:pPr>
      <w:pStyle w:val="Zpat"/>
    </w:pPr>
  </w:p>
  <w:p w14:paraId="03F5D58C" w14:textId="0656C6E3" w:rsidR="00873343" w:rsidRDefault="00873343" w:rsidP="00B74602">
    <w:pPr>
      <w:pStyle w:val="Zpat"/>
    </w:pPr>
    <w:r>
      <w:rPr>
        <w:noProof/>
        <w:lang w:eastAsia="cs-CZ"/>
      </w:rPr>
      <w:drawing>
        <wp:anchor distT="0" distB="0" distL="114300" distR="114300" simplePos="0" relativeHeight="251655168" behindDoc="1" locked="0" layoutInCell="1" allowOverlap="1" wp14:anchorId="145923DD" wp14:editId="3AC189CF">
          <wp:simplePos x="0" y="0"/>
          <wp:positionH relativeFrom="page">
            <wp:posOffset>0</wp:posOffset>
          </wp:positionH>
          <wp:positionV relativeFrom="page">
            <wp:posOffset>9602470</wp:posOffset>
          </wp:positionV>
          <wp:extent cx="7560000" cy="1080000"/>
          <wp:effectExtent l="0" t="0" r="3175" b="635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0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704139271"/>
        <w:dataBinding w:prefixMappings="xmlns:ns0='http://purl.org/dc/elements/1.1/' xmlns:ns1='http://schemas.openxmlformats.org/package/2006/metadata/core-properties' " w:xpath="/ns1:coreProperties[1]/ns0:title[1]" w:storeItemID="{6C3C8BC8-F283-45AE-878A-BAB7291924A1}"/>
        <w:text/>
      </w:sdtPr>
      <w:sdtEndPr/>
      <w:sdtContent>
        <w:r>
          <w:t>INFORMAČNÍ KONCEPCE ČR</w:t>
        </w:r>
      </w:sdtContent>
    </w:sdt>
    <w:r>
      <w:tab/>
    </w:r>
    <w:r>
      <w:tab/>
      <w:t xml:space="preserve">strana </w:t>
    </w:r>
    <w:r>
      <w:fldChar w:fldCharType="begin"/>
    </w:r>
    <w:r>
      <w:instrText>PAGE   \* MERGEFORMAT</w:instrText>
    </w:r>
    <w:r>
      <w:fldChar w:fldCharType="separate"/>
    </w:r>
    <w:r w:rsidR="00DC3BE7">
      <w:rPr>
        <w:noProof/>
      </w:rPr>
      <w:t>51</w:t>
    </w:r>
    <w:r>
      <w:fldChar w:fldCharType="end"/>
    </w:r>
  </w:p>
  <w:p w14:paraId="38036D9A" w14:textId="77777777" w:rsidR="00873343" w:rsidRDefault="00873343" w:rsidP="00B746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CF1" w14:textId="77777777" w:rsidR="00873343" w:rsidRDefault="00873343" w:rsidP="00B74602">
    <w:pPr>
      <w:pStyle w:val="Zpat"/>
    </w:pPr>
    <w:r>
      <w:rPr>
        <w:noProof/>
        <w:lang w:eastAsia="cs-CZ"/>
      </w:rPr>
      <w:drawing>
        <wp:anchor distT="0" distB="0" distL="114300" distR="114300" simplePos="0" relativeHeight="251659264" behindDoc="0" locked="0" layoutInCell="1" allowOverlap="1" wp14:anchorId="39B2A240" wp14:editId="15073211">
          <wp:simplePos x="0" y="0"/>
          <wp:positionH relativeFrom="page">
            <wp:posOffset>16364</wp:posOffset>
          </wp:positionH>
          <wp:positionV relativeFrom="page">
            <wp:posOffset>9610725</wp:posOffset>
          </wp:positionV>
          <wp:extent cx="7527272" cy="1076400"/>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___DATA\Creative Cloud Files\digitalni_cesko\hl_pap\img\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7272" cy="1076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254F4" w14:textId="77777777" w:rsidR="0050584D" w:rsidRDefault="0050584D" w:rsidP="00B74602">
      <w:r>
        <w:separator/>
      </w:r>
    </w:p>
    <w:p w14:paraId="5311F273" w14:textId="77777777" w:rsidR="0050584D" w:rsidRDefault="0050584D" w:rsidP="00B74602"/>
  </w:footnote>
  <w:footnote w:type="continuationSeparator" w:id="0">
    <w:p w14:paraId="755286A6" w14:textId="77777777" w:rsidR="0050584D" w:rsidRDefault="0050584D" w:rsidP="00B74602">
      <w:r>
        <w:continuationSeparator/>
      </w:r>
    </w:p>
    <w:p w14:paraId="7A0496E5" w14:textId="77777777" w:rsidR="0050584D" w:rsidRDefault="0050584D" w:rsidP="00B746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3E17" w14:textId="77777777" w:rsidR="00873343" w:rsidRDefault="00873343" w:rsidP="00B74602">
    <w:pPr>
      <w:pStyle w:val="Zhlav"/>
    </w:pPr>
    <w:r>
      <w:rPr>
        <w:noProof/>
        <w:lang w:eastAsia="cs-CZ"/>
      </w:rPr>
      <w:drawing>
        <wp:anchor distT="0" distB="0" distL="114300" distR="114300" simplePos="0" relativeHeight="251660288" behindDoc="0" locked="0" layoutInCell="1" allowOverlap="1" wp14:anchorId="1B2C102A" wp14:editId="0474EA9C">
          <wp:simplePos x="0" y="0"/>
          <wp:positionH relativeFrom="page">
            <wp:posOffset>0</wp:posOffset>
          </wp:positionH>
          <wp:positionV relativeFrom="page">
            <wp:posOffset>0</wp:posOffset>
          </wp:positionV>
          <wp:extent cx="7560000" cy="1076400"/>
          <wp:effectExtent l="0" t="0" r="3175" b="9525"/>
          <wp:wrapNone/>
          <wp:docPr id="16" name="Obrázek 16" descr="D:\000___DATA\Creative Cloud Files\digitalni_cesko\hl_pap\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___DATA\Creative Cloud Files\digitalni_cesko\hl_pap\img\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166A2" w14:textId="77777777" w:rsidR="00873343" w:rsidRDefault="00873343" w:rsidP="00B746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8320" w14:textId="77777777" w:rsidR="00873343" w:rsidRDefault="00873343" w:rsidP="00B74602">
    <w:pPr>
      <w:pStyle w:val="Zhlav"/>
    </w:pPr>
  </w:p>
  <w:p w14:paraId="6288635A" w14:textId="77777777" w:rsidR="00873343" w:rsidRDefault="00873343" w:rsidP="00B74602">
    <w:pPr>
      <w:pStyle w:val="Zhlav"/>
    </w:pPr>
  </w:p>
  <w:p w14:paraId="25584FEF" w14:textId="77777777" w:rsidR="00873343" w:rsidRDefault="00873343" w:rsidP="00B74602">
    <w:pPr>
      <w:pStyle w:val="Zhlav"/>
    </w:pPr>
    <w:r>
      <w:rPr>
        <w:noProof/>
        <w:lang w:eastAsia="cs-CZ"/>
      </w:rPr>
      <w:drawing>
        <wp:anchor distT="0" distB="0" distL="114300" distR="114300" simplePos="0" relativeHeight="251658240" behindDoc="0" locked="0" layoutInCell="1" allowOverlap="1" wp14:anchorId="2DD0B0B4" wp14:editId="3A17AF73">
          <wp:simplePos x="0" y="0"/>
          <wp:positionH relativeFrom="page">
            <wp:posOffset>0</wp:posOffset>
          </wp:positionH>
          <wp:positionV relativeFrom="page">
            <wp:posOffset>0</wp:posOffset>
          </wp:positionV>
          <wp:extent cx="7560000" cy="3668400"/>
          <wp:effectExtent l="0" t="0" r="3175" b="8255"/>
          <wp:wrapNone/>
          <wp:docPr id="18" name="Obrázek 18" descr="D:\000___DATA\Creative Cloud Files\digitalni_cesko\hl_pap\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___DATA\Creative Cloud Files\digitalni_cesko\hl_pap\img\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F4E4E" w14:textId="77777777" w:rsidR="00873343" w:rsidRDefault="00873343" w:rsidP="00B74602">
    <w:pPr>
      <w:pStyle w:val="Zhlav"/>
    </w:pPr>
  </w:p>
  <w:p w14:paraId="286BCEF1" w14:textId="77777777" w:rsidR="00873343" w:rsidRDefault="00873343" w:rsidP="00B74602">
    <w:pPr>
      <w:pStyle w:val="Zhlav"/>
    </w:pPr>
  </w:p>
  <w:p w14:paraId="4AEECDC4" w14:textId="77777777" w:rsidR="00873343" w:rsidRDefault="00873343" w:rsidP="00B74602">
    <w:pPr>
      <w:pStyle w:val="Zhlav"/>
    </w:pPr>
  </w:p>
  <w:p w14:paraId="4658A65A" w14:textId="77777777" w:rsidR="00873343" w:rsidRDefault="00873343" w:rsidP="00B74602">
    <w:pPr>
      <w:pStyle w:val="Zhlav"/>
    </w:pPr>
  </w:p>
  <w:p w14:paraId="51F2B5D8" w14:textId="77777777" w:rsidR="00873343" w:rsidRDefault="00873343" w:rsidP="00B74602">
    <w:pPr>
      <w:pStyle w:val="Zhlav"/>
    </w:pPr>
  </w:p>
  <w:p w14:paraId="6736EF91" w14:textId="77777777" w:rsidR="00873343" w:rsidRDefault="00873343" w:rsidP="00B74602">
    <w:pPr>
      <w:pStyle w:val="Zhlav"/>
    </w:pPr>
  </w:p>
  <w:p w14:paraId="41916E2F" w14:textId="77777777" w:rsidR="00873343" w:rsidRDefault="00873343" w:rsidP="00B74602">
    <w:pPr>
      <w:pStyle w:val="Zhlav"/>
    </w:pPr>
  </w:p>
  <w:p w14:paraId="033CD91E" w14:textId="77777777" w:rsidR="00873343" w:rsidRDefault="00873343" w:rsidP="00B74602">
    <w:pPr>
      <w:pStyle w:val="Zhlav"/>
    </w:pPr>
  </w:p>
  <w:p w14:paraId="506217C8" w14:textId="77777777" w:rsidR="00873343" w:rsidRDefault="00873343" w:rsidP="00B74602">
    <w:pPr>
      <w:pStyle w:val="Zhlav"/>
    </w:pPr>
  </w:p>
  <w:p w14:paraId="5E37433A" w14:textId="77777777" w:rsidR="00873343" w:rsidRDefault="00873343" w:rsidP="00B74602">
    <w:pPr>
      <w:pStyle w:val="Zhlav"/>
    </w:pPr>
  </w:p>
  <w:p w14:paraId="091AE450" w14:textId="77777777" w:rsidR="00873343" w:rsidRDefault="00873343" w:rsidP="00B74602">
    <w:pPr>
      <w:pStyle w:val="Zhlav"/>
    </w:pPr>
  </w:p>
  <w:p w14:paraId="67B5752D" w14:textId="77777777" w:rsidR="00873343" w:rsidRDefault="00873343" w:rsidP="00B74602">
    <w:pPr>
      <w:pStyle w:val="Zhlav"/>
    </w:pPr>
  </w:p>
  <w:p w14:paraId="375D2E51" w14:textId="77777777" w:rsidR="00873343" w:rsidRDefault="00873343" w:rsidP="00B74602">
    <w:pPr>
      <w:pStyle w:val="Zhlav"/>
    </w:pPr>
  </w:p>
  <w:p w14:paraId="0CC6B3A5" w14:textId="77777777" w:rsidR="00873343" w:rsidRDefault="00873343" w:rsidP="00B74602">
    <w:pPr>
      <w:pStyle w:val="Zhlav"/>
    </w:pPr>
  </w:p>
  <w:p w14:paraId="3DE668BB" w14:textId="77777777" w:rsidR="00873343" w:rsidRDefault="00873343" w:rsidP="00B746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3DD"/>
    <w:multiLevelType w:val="hybridMultilevel"/>
    <w:tmpl w:val="38A0A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93C02"/>
    <w:multiLevelType w:val="hybridMultilevel"/>
    <w:tmpl w:val="D60AF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E764F"/>
    <w:multiLevelType w:val="hybridMultilevel"/>
    <w:tmpl w:val="0BD69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FF147D"/>
    <w:multiLevelType w:val="hybridMultilevel"/>
    <w:tmpl w:val="0CE8762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D8B21FC"/>
    <w:multiLevelType w:val="multilevel"/>
    <w:tmpl w:val="B36A9F8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227638A0"/>
    <w:multiLevelType w:val="multilevel"/>
    <w:tmpl w:val="5828661C"/>
    <w:lvl w:ilvl="0">
      <w:start w:val="1"/>
      <w:numFmt w:val="decimal"/>
      <w:lvlText w:val="%1."/>
      <w:lvlJc w:val="left"/>
      <w:pPr>
        <w:ind w:left="360" w:hanging="360"/>
      </w:pPr>
      <w:rPr>
        <w:rFonts w:hint="default"/>
        <w:sz w:val="5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06C80"/>
    <w:multiLevelType w:val="hybridMultilevel"/>
    <w:tmpl w:val="C3343982"/>
    <w:lvl w:ilvl="0" w:tplc="C15C94B2">
      <w:start w:val="1"/>
      <w:numFmt w:val="bullet"/>
      <w:pStyle w:val="Odtavecsesznamemsamotn"/>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922E21"/>
    <w:multiLevelType w:val="multilevel"/>
    <w:tmpl w:val="BAE8DB24"/>
    <w:lvl w:ilvl="0">
      <w:start w:val="1"/>
      <w:numFmt w:val="decimal"/>
      <w:pStyle w:val="Odstavecseseznamemseln"/>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0AE26AD"/>
    <w:multiLevelType w:val="hybridMultilevel"/>
    <w:tmpl w:val="F1B43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A80367"/>
    <w:multiLevelType w:val="hybridMultilevel"/>
    <w:tmpl w:val="4A38A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6969C7"/>
    <w:multiLevelType w:val="hybridMultilevel"/>
    <w:tmpl w:val="7EF26BE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D03212"/>
    <w:multiLevelType w:val="multilevel"/>
    <w:tmpl w:val="5C4079A6"/>
    <w:lvl w:ilvl="0">
      <w:start w:val="1"/>
      <w:numFmt w:val="decimal"/>
      <w:pStyle w:val="Nadpis0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293784"/>
    <w:multiLevelType w:val="hybridMultilevel"/>
    <w:tmpl w:val="F9865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C93754"/>
    <w:multiLevelType w:val="hybridMultilevel"/>
    <w:tmpl w:val="DED4EA2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5"/>
  </w:num>
  <w:num w:numId="2">
    <w:abstractNumId w:val="6"/>
  </w:num>
  <w:num w:numId="3">
    <w:abstractNumId w:val="7"/>
  </w:num>
  <w:num w:numId="4">
    <w:abstractNumId w:val="11"/>
  </w:num>
  <w:num w:numId="5">
    <w:abstractNumId w:val="4"/>
  </w:num>
  <w:num w:numId="6">
    <w:abstractNumId w:val="10"/>
  </w:num>
  <w:num w:numId="7">
    <w:abstractNumId w:val="2"/>
  </w:num>
  <w:num w:numId="8">
    <w:abstractNumId w:val="1"/>
  </w:num>
  <w:num w:numId="9">
    <w:abstractNumId w:val="0"/>
  </w:num>
  <w:num w:numId="10">
    <w:abstractNumId w:val="8"/>
  </w:num>
  <w:num w:numId="11">
    <w:abstractNumId w:val="9"/>
  </w:num>
  <w:num w:numId="12">
    <w:abstractNumId w:val="3"/>
  </w:num>
  <w:num w:numId="13">
    <w:abstractNumId w:val="12"/>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7B"/>
    <w:rsid w:val="000022D1"/>
    <w:rsid w:val="00003609"/>
    <w:rsid w:val="00003958"/>
    <w:rsid w:val="00003BEC"/>
    <w:rsid w:val="0000486C"/>
    <w:rsid w:val="00006CCA"/>
    <w:rsid w:val="000136B5"/>
    <w:rsid w:val="00015517"/>
    <w:rsid w:val="000158BC"/>
    <w:rsid w:val="00017D53"/>
    <w:rsid w:val="00023A66"/>
    <w:rsid w:val="00023F04"/>
    <w:rsid w:val="000245E3"/>
    <w:rsid w:val="0002485A"/>
    <w:rsid w:val="00024B63"/>
    <w:rsid w:val="000257C7"/>
    <w:rsid w:val="00026E6E"/>
    <w:rsid w:val="00027240"/>
    <w:rsid w:val="00027635"/>
    <w:rsid w:val="00033F06"/>
    <w:rsid w:val="00035EBB"/>
    <w:rsid w:val="00036518"/>
    <w:rsid w:val="00036E7A"/>
    <w:rsid w:val="00044B75"/>
    <w:rsid w:val="0004506D"/>
    <w:rsid w:val="000451B5"/>
    <w:rsid w:val="00053FDA"/>
    <w:rsid w:val="00061832"/>
    <w:rsid w:val="00064DA7"/>
    <w:rsid w:val="000656E6"/>
    <w:rsid w:val="0006703F"/>
    <w:rsid w:val="00067C3D"/>
    <w:rsid w:val="000702D1"/>
    <w:rsid w:val="00071E2D"/>
    <w:rsid w:val="00073242"/>
    <w:rsid w:val="00074132"/>
    <w:rsid w:val="00082855"/>
    <w:rsid w:val="00083875"/>
    <w:rsid w:val="000907C1"/>
    <w:rsid w:val="00092F5F"/>
    <w:rsid w:val="000930C4"/>
    <w:rsid w:val="00097943"/>
    <w:rsid w:val="000A0C2B"/>
    <w:rsid w:val="000B046D"/>
    <w:rsid w:val="000B1D86"/>
    <w:rsid w:val="000B2959"/>
    <w:rsid w:val="000B4D93"/>
    <w:rsid w:val="000B7519"/>
    <w:rsid w:val="000C026A"/>
    <w:rsid w:val="000C090B"/>
    <w:rsid w:val="000C1FF0"/>
    <w:rsid w:val="000D2BA6"/>
    <w:rsid w:val="000D45CF"/>
    <w:rsid w:val="000D60FE"/>
    <w:rsid w:val="000D66E0"/>
    <w:rsid w:val="000D7AF9"/>
    <w:rsid w:val="000E682A"/>
    <w:rsid w:val="000F084F"/>
    <w:rsid w:val="000F2DDB"/>
    <w:rsid w:val="000F3D56"/>
    <w:rsid w:val="000F550E"/>
    <w:rsid w:val="000F588A"/>
    <w:rsid w:val="000F6ED4"/>
    <w:rsid w:val="00101C96"/>
    <w:rsid w:val="00102114"/>
    <w:rsid w:val="00104DD5"/>
    <w:rsid w:val="00105397"/>
    <w:rsid w:val="00105AC1"/>
    <w:rsid w:val="001078B5"/>
    <w:rsid w:val="001165A0"/>
    <w:rsid w:val="00117723"/>
    <w:rsid w:val="001255FA"/>
    <w:rsid w:val="00127044"/>
    <w:rsid w:val="001276EB"/>
    <w:rsid w:val="00134F71"/>
    <w:rsid w:val="001352BA"/>
    <w:rsid w:val="00140A93"/>
    <w:rsid w:val="00141064"/>
    <w:rsid w:val="00143A9B"/>
    <w:rsid w:val="0014429A"/>
    <w:rsid w:val="00145CC8"/>
    <w:rsid w:val="0015139C"/>
    <w:rsid w:val="001651FC"/>
    <w:rsid w:val="0016540B"/>
    <w:rsid w:val="001657E1"/>
    <w:rsid w:val="00167FAF"/>
    <w:rsid w:val="0017026A"/>
    <w:rsid w:val="001712DA"/>
    <w:rsid w:val="00172D85"/>
    <w:rsid w:val="00177CFD"/>
    <w:rsid w:val="00180010"/>
    <w:rsid w:val="0018134A"/>
    <w:rsid w:val="00184168"/>
    <w:rsid w:val="00184367"/>
    <w:rsid w:val="0018526A"/>
    <w:rsid w:val="00191C46"/>
    <w:rsid w:val="001A4B74"/>
    <w:rsid w:val="001B16A6"/>
    <w:rsid w:val="001B37A2"/>
    <w:rsid w:val="001B4BC3"/>
    <w:rsid w:val="001C2FFD"/>
    <w:rsid w:val="001C3AB8"/>
    <w:rsid w:val="001C6EA9"/>
    <w:rsid w:val="001C749C"/>
    <w:rsid w:val="001D0F82"/>
    <w:rsid w:val="001D1B59"/>
    <w:rsid w:val="001D5773"/>
    <w:rsid w:val="001D6B8E"/>
    <w:rsid w:val="001E213A"/>
    <w:rsid w:val="001E4826"/>
    <w:rsid w:val="001E7FB6"/>
    <w:rsid w:val="001F141F"/>
    <w:rsid w:val="001F3659"/>
    <w:rsid w:val="001F5F5E"/>
    <w:rsid w:val="001F6FC9"/>
    <w:rsid w:val="0020462E"/>
    <w:rsid w:val="002055C2"/>
    <w:rsid w:val="002066AA"/>
    <w:rsid w:val="002079EA"/>
    <w:rsid w:val="00207B5B"/>
    <w:rsid w:val="00207ECB"/>
    <w:rsid w:val="00210108"/>
    <w:rsid w:val="00210B0D"/>
    <w:rsid w:val="002131AF"/>
    <w:rsid w:val="00215BE8"/>
    <w:rsid w:val="00222A13"/>
    <w:rsid w:val="002274A4"/>
    <w:rsid w:val="002335F4"/>
    <w:rsid w:val="00233FD2"/>
    <w:rsid w:val="00236225"/>
    <w:rsid w:val="00237642"/>
    <w:rsid w:val="00242988"/>
    <w:rsid w:val="002458EE"/>
    <w:rsid w:val="00245BC3"/>
    <w:rsid w:val="00246EBE"/>
    <w:rsid w:val="0024707B"/>
    <w:rsid w:val="0024708C"/>
    <w:rsid w:val="0025101C"/>
    <w:rsid w:val="00252257"/>
    <w:rsid w:val="0025236F"/>
    <w:rsid w:val="00252DF7"/>
    <w:rsid w:val="00256419"/>
    <w:rsid w:val="00256791"/>
    <w:rsid w:val="002569BD"/>
    <w:rsid w:val="00256B4C"/>
    <w:rsid w:val="00257AC6"/>
    <w:rsid w:val="002602C3"/>
    <w:rsid w:val="0026451B"/>
    <w:rsid w:val="00266909"/>
    <w:rsid w:val="00266AED"/>
    <w:rsid w:val="002701F7"/>
    <w:rsid w:val="00274DED"/>
    <w:rsid w:val="002755D2"/>
    <w:rsid w:val="00277023"/>
    <w:rsid w:val="00277968"/>
    <w:rsid w:val="00281084"/>
    <w:rsid w:val="002906F1"/>
    <w:rsid w:val="00293915"/>
    <w:rsid w:val="00294FA2"/>
    <w:rsid w:val="002A01CE"/>
    <w:rsid w:val="002A2742"/>
    <w:rsid w:val="002A67C8"/>
    <w:rsid w:val="002A6858"/>
    <w:rsid w:val="002A6A88"/>
    <w:rsid w:val="002A73BF"/>
    <w:rsid w:val="002A79EC"/>
    <w:rsid w:val="002B1EEE"/>
    <w:rsid w:val="002B2E7A"/>
    <w:rsid w:val="002B34CB"/>
    <w:rsid w:val="002B4505"/>
    <w:rsid w:val="002C2472"/>
    <w:rsid w:val="002C4FA1"/>
    <w:rsid w:val="002C5DC2"/>
    <w:rsid w:val="002C609A"/>
    <w:rsid w:val="002C7BAD"/>
    <w:rsid w:val="002E0C0F"/>
    <w:rsid w:val="002E236F"/>
    <w:rsid w:val="002E2F98"/>
    <w:rsid w:val="002E724F"/>
    <w:rsid w:val="002F1516"/>
    <w:rsid w:val="002F2C14"/>
    <w:rsid w:val="002F2E9A"/>
    <w:rsid w:val="002F31E7"/>
    <w:rsid w:val="002F569C"/>
    <w:rsid w:val="002F743C"/>
    <w:rsid w:val="0030113A"/>
    <w:rsid w:val="00304DB9"/>
    <w:rsid w:val="00306159"/>
    <w:rsid w:val="00306EA4"/>
    <w:rsid w:val="00307C66"/>
    <w:rsid w:val="00312986"/>
    <w:rsid w:val="0031321F"/>
    <w:rsid w:val="00313B69"/>
    <w:rsid w:val="00314820"/>
    <w:rsid w:val="00320B3B"/>
    <w:rsid w:val="00326E78"/>
    <w:rsid w:val="00331CDA"/>
    <w:rsid w:val="00331F26"/>
    <w:rsid w:val="003321E8"/>
    <w:rsid w:val="00336052"/>
    <w:rsid w:val="00342CEC"/>
    <w:rsid w:val="00343C29"/>
    <w:rsid w:val="003508F8"/>
    <w:rsid w:val="00354F62"/>
    <w:rsid w:val="0035543B"/>
    <w:rsid w:val="00355A2D"/>
    <w:rsid w:val="00360427"/>
    <w:rsid w:val="00360704"/>
    <w:rsid w:val="0036307F"/>
    <w:rsid w:val="003663D3"/>
    <w:rsid w:val="00366A46"/>
    <w:rsid w:val="003672F4"/>
    <w:rsid w:val="003716FC"/>
    <w:rsid w:val="003750F4"/>
    <w:rsid w:val="00375D7E"/>
    <w:rsid w:val="00376D62"/>
    <w:rsid w:val="003834CE"/>
    <w:rsid w:val="00384412"/>
    <w:rsid w:val="00385454"/>
    <w:rsid w:val="00387B6E"/>
    <w:rsid w:val="003911AC"/>
    <w:rsid w:val="003939CC"/>
    <w:rsid w:val="00396CDD"/>
    <w:rsid w:val="003A0420"/>
    <w:rsid w:val="003A1E86"/>
    <w:rsid w:val="003A24B2"/>
    <w:rsid w:val="003A38E6"/>
    <w:rsid w:val="003A3BCC"/>
    <w:rsid w:val="003B2B81"/>
    <w:rsid w:val="003B47C7"/>
    <w:rsid w:val="003B66F8"/>
    <w:rsid w:val="003C336A"/>
    <w:rsid w:val="003C553B"/>
    <w:rsid w:val="003C7F00"/>
    <w:rsid w:val="003D0202"/>
    <w:rsid w:val="003D0932"/>
    <w:rsid w:val="003D41DD"/>
    <w:rsid w:val="003D4F43"/>
    <w:rsid w:val="003E1165"/>
    <w:rsid w:val="003E29C8"/>
    <w:rsid w:val="003E320C"/>
    <w:rsid w:val="003E3F4F"/>
    <w:rsid w:val="003E512E"/>
    <w:rsid w:val="003F463F"/>
    <w:rsid w:val="00402896"/>
    <w:rsid w:val="0040347A"/>
    <w:rsid w:val="00404C36"/>
    <w:rsid w:val="00413111"/>
    <w:rsid w:val="0041487F"/>
    <w:rsid w:val="00416C20"/>
    <w:rsid w:val="00425EE5"/>
    <w:rsid w:val="00430C16"/>
    <w:rsid w:val="00433014"/>
    <w:rsid w:val="004355E3"/>
    <w:rsid w:val="00440132"/>
    <w:rsid w:val="0044424D"/>
    <w:rsid w:val="004454D5"/>
    <w:rsid w:val="004501E5"/>
    <w:rsid w:val="0045234F"/>
    <w:rsid w:val="00455BDA"/>
    <w:rsid w:val="00460DA5"/>
    <w:rsid w:val="004649FB"/>
    <w:rsid w:val="004651D4"/>
    <w:rsid w:val="00465A4A"/>
    <w:rsid w:val="0046611E"/>
    <w:rsid w:val="00470010"/>
    <w:rsid w:val="00472EE8"/>
    <w:rsid w:val="004B01AA"/>
    <w:rsid w:val="004B04FB"/>
    <w:rsid w:val="004B38BA"/>
    <w:rsid w:val="004B4422"/>
    <w:rsid w:val="004B6542"/>
    <w:rsid w:val="004C21E7"/>
    <w:rsid w:val="004C27AC"/>
    <w:rsid w:val="004C299B"/>
    <w:rsid w:val="004C5F5C"/>
    <w:rsid w:val="004C638E"/>
    <w:rsid w:val="004C6D5F"/>
    <w:rsid w:val="004D582B"/>
    <w:rsid w:val="004D775A"/>
    <w:rsid w:val="004E0AB1"/>
    <w:rsid w:val="004E0B2E"/>
    <w:rsid w:val="004E1BD5"/>
    <w:rsid w:val="004E21C7"/>
    <w:rsid w:val="004E6CB0"/>
    <w:rsid w:val="004F2E4D"/>
    <w:rsid w:val="004F381A"/>
    <w:rsid w:val="004F59B2"/>
    <w:rsid w:val="005008B1"/>
    <w:rsid w:val="00500D42"/>
    <w:rsid w:val="00502A26"/>
    <w:rsid w:val="005039AE"/>
    <w:rsid w:val="005054CB"/>
    <w:rsid w:val="0050584D"/>
    <w:rsid w:val="00505C3E"/>
    <w:rsid w:val="005060F4"/>
    <w:rsid w:val="00516456"/>
    <w:rsid w:val="00516806"/>
    <w:rsid w:val="00521694"/>
    <w:rsid w:val="00525917"/>
    <w:rsid w:val="005279BD"/>
    <w:rsid w:val="00532B67"/>
    <w:rsid w:val="005362BE"/>
    <w:rsid w:val="0053656D"/>
    <w:rsid w:val="005434FB"/>
    <w:rsid w:val="00545602"/>
    <w:rsid w:val="00546611"/>
    <w:rsid w:val="00563A79"/>
    <w:rsid w:val="00570B93"/>
    <w:rsid w:val="00570D8B"/>
    <w:rsid w:val="0057317C"/>
    <w:rsid w:val="0057323E"/>
    <w:rsid w:val="005734A6"/>
    <w:rsid w:val="00573D36"/>
    <w:rsid w:val="00575FD4"/>
    <w:rsid w:val="0057776D"/>
    <w:rsid w:val="00580303"/>
    <w:rsid w:val="005851DF"/>
    <w:rsid w:val="00585596"/>
    <w:rsid w:val="00594E1F"/>
    <w:rsid w:val="00595E20"/>
    <w:rsid w:val="005A1123"/>
    <w:rsid w:val="005B25D2"/>
    <w:rsid w:val="005B4E4A"/>
    <w:rsid w:val="005C0DF8"/>
    <w:rsid w:val="005C2A22"/>
    <w:rsid w:val="005C2CE1"/>
    <w:rsid w:val="005C47E8"/>
    <w:rsid w:val="005C5B9A"/>
    <w:rsid w:val="005C5E14"/>
    <w:rsid w:val="005C6AFB"/>
    <w:rsid w:val="005C6F20"/>
    <w:rsid w:val="005C7340"/>
    <w:rsid w:val="005D2D1F"/>
    <w:rsid w:val="005D4464"/>
    <w:rsid w:val="005D5F2A"/>
    <w:rsid w:val="005D6970"/>
    <w:rsid w:val="005E196C"/>
    <w:rsid w:val="005E23B6"/>
    <w:rsid w:val="005E623B"/>
    <w:rsid w:val="005F1277"/>
    <w:rsid w:val="005F4EB6"/>
    <w:rsid w:val="006010BF"/>
    <w:rsid w:val="0060534B"/>
    <w:rsid w:val="00606A1E"/>
    <w:rsid w:val="00606FA3"/>
    <w:rsid w:val="00607079"/>
    <w:rsid w:val="00611439"/>
    <w:rsid w:val="0061324B"/>
    <w:rsid w:val="0062044E"/>
    <w:rsid w:val="006206DF"/>
    <w:rsid w:val="00623B7D"/>
    <w:rsid w:val="006242DD"/>
    <w:rsid w:val="00626FB6"/>
    <w:rsid w:val="00630ED1"/>
    <w:rsid w:val="00632D6E"/>
    <w:rsid w:val="00640E61"/>
    <w:rsid w:val="006418D1"/>
    <w:rsid w:val="00643043"/>
    <w:rsid w:val="00645BE9"/>
    <w:rsid w:val="0064640F"/>
    <w:rsid w:val="00653467"/>
    <w:rsid w:val="00653886"/>
    <w:rsid w:val="00655AA4"/>
    <w:rsid w:val="00657C75"/>
    <w:rsid w:val="00660B7F"/>
    <w:rsid w:val="006622B1"/>
    <w:rsid w:val="006628E6"/>
    <w:rsid w:val="00664830"/>
    <w:rsid w:val="00671F7D"/>
    <w:rsid w:val="006720D6"/>
    <w:rsid w:val="00675B41"/>
    <w:rsid w:val="0068009A"/>
    <w:rsid w:val="0068440D"/>
    <w:rsid w:val="00684C0C"/>
    <w:rsid w:val="00685835"/>
    <w:rsid w:val="00686259"/>
    <w:rsid w:val="006902C5"/>
    <w:rsid w:val="0069084B"/>
    <w:rsid w:val="006923BB"/>
    <w:rsid w:val="006948F1"/>
    <w:rsid w:val="00697042"/>
    <w:rsid w:val="00697445"/>
    <w:rsid w:val="006A1020"/>
    <w:rsid w:val="006A1D4B"/>
    <w:rsid w:val="006A3E94"/>
    <w:rsid w:val="006A578F"/>
    <w:rsid w:val="006B1043"/>
    <w:rsid w:val="006B2519"/>
    <w:rsid w:val="006B59C9"/>
    <w:rsid w:val="006B7571"/>
    <w:rsid w:val="006B76E5"/>
    <w:rsid w:val="006C1FB3"/>
    <w:rsid w:val="006C3356"/>
    <w:rsid w:val="006C4127"/>
    <w:rsid w:val="006C4198"/>
    <w:rsid w:val="006C493F"/>
    <w:rsid w:val="006C5A6D"/>
    <w:rsid w:val="006C6B28"/>
    <w:rsid w:val="006D1E80"/>
    <w:rsid w:val="006D2017"/>
    <w:rsid w:val="006D2191"/>
    <w:rsid w:val="006D5E9F"/>
    <w:rsid w:val="006D7E6E"/>
    <w:rsid w:val="006E28D6"/>
    <w:rsid w:val="006E6DB4"/>
    <w:rsid w:val="006F2F44"/>
    <w:rsid w:val="006F49C9"/>
    <w:rsid w:val="00702470"/>
    <w:rsid w:val="00702C46"/>
    <w:rsid w:val="007124DA"/>
    <w:rsid w:val="007175FF"/>
    <w:rsid w:val="0072218A"/>
    <w:rsid w:val="00722194"/>
    <w:rsid w:val="00724665"/>
    <w:rsid w:val="00726965"/>
    <w:rsid w:val="0073592A"/>
    <w:rsid w:val="00735EB6"/>
    <w:rsid w:val="00736DC2"/>
    <w:rsid w:val="00740CE9"/>
    <w:rsid w:val="0074505F"/>
    <w:rsid w:val="00750609"/>
    <w:rsid w:val="0075232E"/>
    <w:rsid w:val="00753068"/>
    <w:rsid w:val="00754BB5"/>
    <w:rsid w:val="00755695"/>
    <w:rsid w:val="00764A7C"/>
    <w:rsid w:val="00773853"/>
    <w:rsid w:val="00775888"/>
    <w:rsid w:val="00776708"/>
    <w:rsid w:val="00777A86"/>
    <w:rsid w:val="0078060D"/>
    <w:rsid w:val="00781105"/>
    <w:rsid w:val="00784878"/>
    <w:rsid w:val="00785FBE"/>
    <w:rsid w:val="00790637"/>
    <w:rsid w:val="00793558"/>
    <w:rsid w:val="00795716"/>
    <w:rsid w:val="007A2E41"/>
    <w:rsid w:val="007A6180"/>
    <w:rsid w:val="007B5349"/>
    <w:rsid w:val="007B686F"/>
    <w:rsid w:val="007C1A16"/>
    <w:rsid w:val="007C6784"/>
    <w:rsid w:val="007D123D"/>
    <w:rsid w:val="007D139F"/>
    <w:rsid w:val="007D3FEB"/>
    <w:rsid w:val="007D4C06"/>
    <w:rsid w:val="007D7444"/>
    <w:rsid w:val="007E0BE2"/>
    <w:rsid w:val="007E3CE5"/>
    <w:rsid w:val="007E628B"/>
    <w:rsid w:val="007F2153"/>
    <w:rsid w:val="007F34DE"/>
    <w:rsid w:val="007F3E9C"/>
    <w:rsid w:val="007F68BF"/>
    <w:rsid w:val="007F7C90"/>
    <w:rsid w:val="00806ECE"/>
    <w:rsid w:val="00810AEA"/>
    <w:rsid w:val="00812ACB"/>
    <w:rsid w:val="00812DF5"/>
    <w:rsid w:val="00813E3F"/>
    <w:rsid w:val="00813FBD"/>
    <w:rsid w:val="00815D19"/>
    <w:rsid w:val="0081603D"/>
    <w:rsid w:val="008162BB"/>
    <w:rsid w:val="008172E8"/>
    <w:rsid w:val="008229C8"/>
    <w:rsid w:val="008236A3"/>
    <w:rsid w:val="00825BAE"/>
    <w:rsid w:val="00826FE3"/>
    <w:rsid w:val="00833155"/>
    <w:rsid w:val="00837C6D"/>
    <w:rsid w:val="00850137"/>
    <w:rsid w:val="00854D3D"/>
    <w:rsid w:val="008578B4"/>
    <w:rsid w:val="008604CE"/>
    <w:rsid w:val="008605CC"/>
    <w:rsid w:val="00860858"/>
    <w:rsid w:val="008623C0"/>
    <w:rsid w:val="0086617D"/>
    <w:rsid w:val="00867836"/>
    <w:rsid w:val="00867B9F"/>
    <w:rsid w:val="00867CE9"/>
    <w:rsid w:val="00871ED0"/>
    <w:rsid w:val="00873343"/>
    <w:rsid w:val="0087437A"/>
    <w:rsid w:val="0087601A"/>
    <w:rsid w:val="00880110"/>
    <w:rsid w:val="00880793"/>
    <w:rsid w:val="00882BF5"/>
    <w:rsid w:val="00886E29"/>
    <w:rsid w:val="0089087A"/>
    <w:rsid w:val="00893C78"/>
    <w:rsid w:val="0089462B"/>
    <w:rsid w:val="00894B85"/>
    <w:rsid w:val="00896064"/>
    <w:rsid w:val="0089646F"/>
    <w:rsid w:val="008A021B"/>
    <w:rsid w:val="008A15C3"/>
    <w:rsid w:val="008A3445"/>
    <w:rsid w:val="008A5287"/>
    <w:rsid w:val="008A594B"/>
    <w:rsid w:val="008A7579"/>
    <w:rsid w:val="008B55C2"/>
    <w:rsid w:val="008B5CDD"/>
    <w:rsid w:val="008B6CBC"/>
    <w:rsid w:val="008C090B"/>
    <w:rsid w:val="008C1A96"/>
    <w:rsid w:val="008C3059"/>
    <w:rsid w:val="008C5523"/>
    <w:rsid w:val="008D1603"/>
    <w:rsid w:val="008D2F4D"/>
    <w:rsid w:val="008D3562"/>
    <w:rsid w:val="008D7C57"/>
    <w:rsid w:val="008E1A8E"/>
    <w:rsid w:val="008E2556"/>
    <w:rsid w:val="008E3387"/>
    <w:rsid w:val="008E3CD7"/>
    <w:rsid w:val="008E4B78"/>
    <w:rsid w:val="008E7CD0"/>
    <w:rsid w:val="008F1B1E"/>
    <w:rsid w:val="008F678E"/>
    <w:rsid w:val="008F6ABC"/>
    <w:rsid w:val="0090101A"/>
    <w:rsid w:val="009011F4"/>
    <w:rsid w:val="00901251"/>
    <w:rsid w:val="0090149E"/>
    <w:rsid w:val="00902329"/>
    <w:rsid w:val="009029B2"/>
    <w:rsid w:val="009031FA"/>
    <w:rsid w:val="00903AE4"/>
    <w:rsid w:val="00907A51"/>
    <w:rsid w:val="00910505"/>
    <w:rsid w:val="00913A0C"/>
    <w:rsid w:val="00913BA4"/>
    <w:rsid w:val="00914822"/>
    <w:rsid w:val="00916240"/>
    <w:rsid w:val="00920519"/>
    <w:rsid w:val="00921232"/>
    <w:rsid w:val="00921E12"/>
    <w:rsid w:val="009265B9"/>
    <w:rsid w:val="009274AF"/>
    <w:rsid w:val="009276DB"/>
    <w:rsid w:val="009306F7"/>
    <w:rsid w:val="00930DE2"/>
    <w:rsid w:val="0093279D"/>
    <w:rsid w:val="0093446E"/>
    <w:rsid w:val="00934E5F"/>
    <w:rsid w:val="00937B7B"/>
    <w:rsid w:val="009413B9"/>
    <w:rsid w:val="009447F2"/>
    <w:rsid w:val="009471B4"/>
    <w:rsid w:val="00947734"/>
    <w:rsid w:val="00947BAD"/>
    <w:rsid w:val="00951D67"/>
    <w:rsid w:val="00952997"/>
    <w:rsid w:val="00952D48"/>
    <w:rsid w:val="00960882"/>
    <w:rsid w:val="009614BF"/>
    <w:rsid w:val="009657D5"/>
    <w:rsid w:val="00967DD0"/>
    <w:rsid w:val="00971DE9"/>
    <w:rsid w:val="009760AE"/>
    <w:rsid w:val="00976C76"/>
    <w:rsid w:val="00976EF7"/>
    <w:rsid w:val="00980B78"/>
    <w:rsid w:val="00980F2E"/>
    <w:rsid w:val="00981053"/>
    <w:rsid w:val="00982497"/>
    <w:rsid w:val="009825A1"/>
    <w:rsid w:val="00982F54"/>
    <w:rsid w:val="00983D01"/>
    <w:rsid w:val="0098413B"/>
    <w:rsid w:val="009848D0"/>
    <w:rsid w:val="00984F1D"/>
    <w:rsid w:val="0098799D"/>
    <w:rsid w:val="00996D91"/>
    <w:rsid w:val="009A0547"/>
    <w:rsid w:val="009A1A19"/>
    <w:rsid w:val="009A3F95"/>
    <w:rsid w:val="009A4023"/>
    <w:rsid w:val="009A4CAF"/>
    <w:rsid w:val="009A655E"/>
    <w:rsid w:val="009B382C"/>
    <w:rsid w:val="009B40BE"/>
    <w:rsid w:val="009C0C74"/>
    <w:rsid w:val="009C37D0"/>
    <w:rsid w:val="009C43D1"/>
    <w:rsid w:val="009C49CD"/>
    <w:rsid w:val="009C59C7"/>
    <w:rsid w:val="009C62E2"/>
    <w:rsid w:val="009C74B4"/>
    <w:rsid w:val="009D0932"/>
    <w:rsid w:val="009D0A95"/>
    <w:rsid w:val="009D2B45"/>
    <w:rsid w:val="009D3253"/>
    <w:rsid w:val="009D34C1"/>
    <w:rsid w:val="009D58E6"/>
    <w:rsid w:val="009D68F9"/>
    <w:rsid w:val="009E35D0"/>
    <w:rsid w:val="009E752C"/>
    <w:rsid w:val="009F6A53"/>
    <w:rsid w:val="009F7347"/>
    <w:rsid w:val="00A010B1"/>
    <w:rsid w:val="00A03AE5"/>
    <w:rsid w:val="00A06876"/>
    <w:rsid w:val="00A10DF3"/>
    <w:rsid w:val="00A11AB4"/>
    <w:rsid w:val="00A15E57"/>
    <w:rsid w:val="00A2011D"/>
    <w:rsid w:val="00A20773"/>
    <w:rsid w:val="00A2218E"/>
    <w:rsid w:val="00A257CC"/>
    <w:rsid w:val="00A32DC4"/>
    <w:rsid w:val="00A34961"/>
    <w:rsid w:val="00A36DDD"/>
    <w:rsid w:val="00A3728E"/>
    <w:rsid w:val="00A374FD"/>
    <w:rsid w:val="00A408D1"/>
    <w:rsid w:val="00A413AA"/>
    <w:rsid w:val="00A44ACB"/>
    <w:rsid w:val="00A4724D"/>
    <w:rsid w:val="00A50413"/>
    <w:rsid w:val="00A512BD"/>
    <w:rsid w:val="00A56E26"/>
    <w:rsid w:val="00A56F9A"/>
    <w:rsid w:val="00A6105A"/>
    <w:rsid w:val="00A6783D"/>
    <w:rsid w:val="00A836BA"/>
    <w:rsid w:val="00A87E82"/>
    <w:rsid w:val="00A911FC"/>
    <w:rsid w:val="00A922A0"/>
    <w:rsid w:val="00A9238A"/>
    <w:rsid w:val="00A94D6F"/>
    <w:rsid w:val="00A96472"/>
    <w:rsid w:val="00AA11E9"/>
    <w:rsid w:val="00AA3EC7"/>
    <w:rsid w:val="00AA6FDE"/>
    <w:rsid w:val="00AA70F2"/>
    <w:rsid w:val="00AA77EE"/>
    <w:rsid w:val="00AB0D7B"/>
    <w:rsid w:val="00AB2A5B"/>
    <w:rsid w:val="00AB3521"/>
    <w:rsid w:val="00AB3C57"/>
    <w:rsid w:val="00AB462A"/>
    <w:rsid w:val="00AB70BA"/>
    <w:rsid w:val="00AC0C23"/>
    <w:rsid w:val="00AC6FD2"/>
    <w:rsid w:val="00AD19C5"/>
    <w:rsid w:val="00AD681A"/>
    <w:rsid w:val="00AE1D4F"/>
    <w:rsid w:val="00AE4D7B"/>
    <w:rsid w:val="00AE770A"/>
    <w:rsid w:val="00AF2FE5"/>
    <w:rsid w:val="00AF6A09"/>
    <w:rsid w:val="00AF74CB"/>
    <w:rsid w:val="00AF7F55"/>
    <w:rsid w:val="00B01BE4"/>
    <w:rsid w:val="00B03D1B"/>
    <w:rsid w:val="00B052F1"/>
    <w:rsid w:val="00B066DD"/>
    <w:rsid w:val="00B06E9B"/>
    <w:rsid w:val="00B1336E"/>
    <w:rsid w:val="00B23C16"/>
    <w:rsid w:val="00B258A9"/>
    <w:rsid w:val="00B279F6"/>
    <w:rsid w:val="00B31669"/>
    <w:rsid w:val="00B3299C"/>
    <w:rsid w:val="00B36DAA"/>
    <w:rsid w:val="00B409E4"/>
    <w:rsid w:val="00B42D80"/>
    <w:rsid w:val="00B43A1C"/>
    <w:rsid w:val="00B43A56"/>
    <w:rsid w:val="00B44AE9"/>
    <w:rsid w:val="00B513E3"/>
    <w:rsid w:val="00B51FC0"/>
    <w:rsid w:val="00B535F2"/>
    <w:rsid w:val="00B53C10"/>
    <w:rsid w:val="00B55419"/>
    <w:rsid w:val="00B5614B"/>
    <w:rsid w:val="00B56873"/>
    <w:rsid w:val="00B600FE"/>
    <w:rsid w:val="00B633E9"/>
    <w:rsid w:val="00B63CB2"/>
    <w:rsid w:val="00B63F84"/>
    <w:rsid w:val="00B64A5A"/>
    <w:rsid w:val="00B66771"/>
    <w:rsid w:val="00B66CA9"/>
    <w:rsid w:val="00B7040E"/>
    <w:rsid w:val="00B74602"/>
    <w:rsid w:val="00B763CA"/>
    <w:rsid w:val="00B8097F"/>
    <w:rsid w:val="00B816DA"/>
    <w:rsid w:val="00B86405"/>
    <w:rsid w:val="00B86EBA"/>
    <w:rsid w:val="00B9105A"/>
    <w:rsid w:val="00B9519C"/>
    <w:rsid w:val="00BA055B"/>
    <w:rsid w:val="00BA17F2"/>
    <w:rsid w:val="00BA3B5F"/>
    <w:rsid w:val="00BA5BDC"/>
    <w:rsid w:val="00BA7014"/>
    <w:rsid w:val="00BA7054"/>
    <w:rsid w:val="00BB0696"/>
    <w:rsid w:val="00BB3354"/>
    <w:rsid w:val="00BB4A88"/>
    <w:rsid w:val="00BB4FC9"/>
    <w:rsid w:val="00BB5E02"/>
    <w:rsid w:val="00BB62A1"/>
    <w:rsid w:val="00BC1081"/>
    <w:rsid w:val="00BC2D73"/>
    <w:rsid w:val="00BC4463"/>
    <w:rsid w:val="00BC5BE7"/>
    <w:rsid w:val="00BC7998"/>
    <w:rsid w:val="00BD0BFA"/>
    <w:rsid w:val="00BD3B6B"/>
    <w:rsid w:val="00BD486B"/>
    <w:rsid w:val="00BE1CF4"/>
    <w:rsid w:val="00BE69A7"/>
    <w:rsid w:val="00BF67AC"/>
    <w:rsid w:val="00BF7018"/>
    <w:rsid w:val="00BF7995"/>
    <w:rsid w:val="00C0021B"/>
    <w:rsid w:val="00C12D83"/>
    <w:rsid w:val="00C12FC3"/>
    <w:rsid w:val="00C24E20"/>
    <w:rsid w:val="00C342B9"/>
    <w:rsid w:val="00C34F99"/>
    <w:rsid w:val="00C37B45"/>
    <w:rsid w:val="00C43EE7"/>
    <w:rsid w:val="00C44ED9"/>
    <w:rsid w:val="00C4771B"/>
    <w:rsid w:val="00C51BA9"/>
    <w:rsid w:val="00C52F50"/>
    <w:rsid w:val="00C61205"/>
    <w:rsid w:val="00C62470"/>
    <w:rsid w:val="00C64E92"/>
    <w:rsid w:val="00C659E1"/>
    <w:rsid w:val="00C66131"/>
    <w:rsid w:val="00C728D2"/>
    <w:rsid w:val="00C72F0A"/>
    <w:rsid w:val="00C77A05"/>
    <w:rsid w:val="00C825F5"/>
    <w:rsid w:val="00C91E51"/>
    <w:rsid w:val="00C92275"/>
    <w:rsid w:val="00C928AA"/>
    <w:rsid w:val="00C9517B"/>
    <w:rsid w:val="00CA585C"/>
    <w:rsid w:val="00CB133A"/>
    <w:rsid w:val="00CB20C0"/>
    <w:rsid w:val="00CB3A98"/>
    <w:rsid w:val="00CB5E80"/>
    <w:rsid w:val="00CB760D"/>
    <w:rsid w:val="00CC09AC"/>
    <w:rsid w:val="00CC1E74"/>
    <w:rsid w:val="00CD0C48"/>
    <w:rsid w:val="00CD0F5E"/>
    <w:rsid w:val="00CD6DE3"/>
    <w:rsid w:val="00CE24BC"/>
    <w:rsid w:val="00CE26C3"/>
    <w:rsid w:val="00CE2863"/>
    <w:rsid w:val="00CE431A"/>
    <w:rsid w:val="00CE679A"/>
    <w:rsid w:val="00CE6FC6"/>
    <w:rsid w:val="00CF06B9"/>
    <w:rsid w:val="00CF15B6"/>
    <w:rsid w:val="00CF3A39"/>
    <w:rsid w:val="00CF60C7"/>
    <w:rsid w:val="00CF7E66"/>
    <w:rsid w:val="00D01DDD"/>
    <w:rsid w:val="00D02B10"/>
    <w:rsid w:val="00D10D03"/>
    <w:rsid w:val="00D12B16"/>
    <w:rsid w:val="00D12F38"/>
    <w:rsid w:val="00D1380A"/>
    <w:rsid w:val="00D14E57"/>
    <w:rsid w:val="00D1774A"/>
    <w:rsid w:val="00D210C1"/>
    <w:rsid w:val="00D2699F"/>
    <w:rsid w:val="00D3090C"/>
    <w:rsid w:val="00D313BB"/>
    <w:rsid w:val="00D36461"/>
    <w:rsid w:val="00D413FD"/>
    <w:rsid w:val="00D42C19"/>
    <w:rsid w:val="00D47C30"/>
    <w:rsid w:val="00D546EF"/>
    <w:rsid w:val="00D54EE9"/>
    <w:rsid w:val="00D56F63"/>
    <w:rsid w:val="00D57216"/>
    <w:rsid w:val="00D62E34"/>
    <w:rsid w:val="00D6360A"/>
    <w:rsid w:val="00D64B6F"/>
    <w:rsid w:val="00D657CC"/>
    <w:rsid w:val="00D66052"/>
    <w:rsid w:val="00D70947"/>
    <w:rsid w:val="00D72692"/>
    <w:rsid w:val="00D72B7F"/>
    <w:rsid w:val="00D7325E"/>
    <w:rsid w:val="00D860E5"/>
    <w:rsid w:val="00D9206B"/>
    <w:rsid w:val="00D94522"/>
    <w:rsid w:val="00D96405"/>
    <w:rsid w:val="00D96B22"/>
    <w:rsid w:val="00DA2669"/>
    <w:rsid w:val="00DA43AE"/>
    <w:rsid w:val="00DA5E61"/>
    <w:rsid w:val="00DB046A"/>
    <w:rsid w:val="00DB1920"/>
    <w:rsid w:val="00DB527C"/>
    <w:rsid w:val="00DB5CF5"/>
    <w:rsid w:val="00DB73F1"/>
    <w:rsid w:val="00DC13DA"/>
    <w:rsid w:val="00DC1FA3"/>
    <w:rsid w:val="00DC30D5"/>
    <w:rsid w:val="00DC3BE7"/>
    <w:rsid w:val="00DC4078"/>
    <w:rsid w:val="00DC6E63"/>
    <w:rsid w:val="00DD031C"/>
    <w:rsid w:val="00DD5B60"/>
    <w:rsid w:val="00DE00BF"/>
    <w:rsid w:val="00DE07C6"/>
    <w:rsid w:val="00DE0C65"/>
    <w:rsid w:val="00DE1D15"/>
    <w:rsid w:val="00DF15E1"/>
    <w:rsid w:val="00DF39EE"/>
    <w:rsid w:val="00DF4515"/>
    <w:rsid w:val="00DF4BBF"/>
    <w:rsid w:val="00DF4C35"/>
    <w:rsid w:val="00E004B5"/>
    <w:rsid w:val="00E131CF"/>
    <w:rsid w:val="00E173CF"/>
    <w:rsid w:val="00E17D28"/>
    <w:rsid w:val="00E213B0"/>
    <w:rsid w:val="00E30CE0"/>
    <w:rsid w:val="00E340B0"/>
    <w:rsid w:val="00E351B5"/>
    <w:rsid w:val="00E369FD"/>
    <w:rsid w:val="00E36CF1"/>
    <w:rsid w:val="00E40806"/>
    <w:rsid w:val="00E4648C"/>
    <w:rsid w:val="00E47050"/>
    <w:rsid w:val="00E5064C"/>
    <w:rsid w:val="00E568CF"/>
    <w:rsid w:val="00E572B6"/>
    <w:rsid w:val="00E57681"/>
    <w:rsid w:val="00E623FF"/>
    <w:rsid w:val="00E65102"/>
    <w:rsid w:val="00E65239"/>
    <w:rsid w:val="00E66A62"/>
    <w:rsid w:val="00E730E7"/>
    <w:rsid w:val="00E7485B"/>
    <w:rsid w:val="00E751DB"/>
    <w:rsid w:val="00E75FD6"/>
    <w:rsid w:val="00E77089"/>
    <w:rsid w:val="00E775A3"/>
    <w:rsid w:val="00E809E8"/>
    <w:rsid w:val="00E84AFB"/>
    <w:rsid w:val="00E86226"/>
    <w:rsid w:val="00E86D0C"/>
    <w:rsid w:val="00E87AC9"/>
    <w:rsid w:val="00E91BB8"/>
    <w:rsid w:val="00E9318B"/>
    <w:rsid w:val="00E94EEC"/>
    <w:rsid w:val="00E950AF"/>
    <w:rsid w:val="00E973CC"/>
    <w:rsid w:val="00EA099B"/>
    <w:rsid w:val="00EA0DBE"/>
    <w:rsid w:val="00EA153C"/>
    <w:rsid w:val="00EA39AA"/>
    <w:rsid w:val="00EA507C"/>
    <w:rsid w:val="00EA6B33"/>
    <w:rsid w:val="00EB1AD7"/>
    <w:rsid w:val="00EB4527"/>
    <w:rsid w:val="00EC0857"/>
    <w:rsid w:val="00EC4805"/>
    <w:rsid w:val="00EC5F29"/>
    <w:rsid w:val="00ED5799"/>
    <w:rsid w:val="00ED7079"/>
    <w:rsid w:val="00EE2495"/>
    <w:rsid w:val="00EE2CF5"/>
    <w:rsid w:val="00EE3C96"/>
    <w:rsid w:val="00EE41EE"/>
    <w:rsid w:val="00EE764C"/>
    <w:rsid w:val="00EE766F"/>
    <w:rsid w:val="00EF761C"/>
    <w:rsid w:val="00EF7A12"/>
    <w:rsid w:val="00EF7C99"/>
    <w:rsid w:val="00EF7D2F"/>
    <w:rsid w:val="00F01896"/>
    <w:rsid w:val="00F01CE0"/>
    <w:rsid w:val="00F06062"/>
    <w:rsid w:val="00F06AB5"/>
    <w:rsid w:val="00F216BC"/>
    <w:rsid w:val="00F217B7"/>
    <w:rsid w:val="00F25B73"/>
    <w:rsid w:val="00F26267"/>
    <w:rsid w:val="00F27648"/>
    <w:rsid w:val="00F31709"/>
    <w:rsid w:val="00F35D4A"/>
    <w:rsid w:val="00F3768B"/>
    <w:rsid w:val="00F4026C"/>
    <w:rsid w:val="00F44C76"/>
    <w:rsid w:val="00F45172"/>
    <w:rsid w:val="00F47AF5"/>
    <w:rsid w:val="00F507C1"/>
    <w:rsid w:val="00F55CAC"/>
    <w:rsid w:val="00F611DE"/>
    <w:rsid w:val="00F6680D"/>
    <w:rsid w:val="00F7192D"/>
    <w:rsid w:val="00F74A4A"/>
    <w:rsid w:val="00F75803"/>
    <w:rsid w:val="00F848CB"/>
    <w:rsid w:val="00F87ACD"/>
    <w:rsid w:val="00F900AA"/>
    <w:rsid w:val="00F928DB"/>
    <w:rsid w:val="00FA3514"/>
    <w:rsid w:val="00FA3930"/>
    <w:rsid w:val="00FA4F90"/>
    <w:rsid w:val="00FA4F98"/>
    <w:rsid w:val="00FA588C"/>
    <w:rsid w:val="00FB04FE"/>
    <w:rsid w:val="00FB1B23"/>
    <w:rsid w:val="00FB22D3"/>
    <w:rsid w:val="00FB309A"/>
    <w:rsid w:val="00FB50F2"/>
    <w:rsid w:val="00FB60E2"/>
    <w:rsid w:val="00FC1BD4"/>
    <w:rsid w:val="00FC33DA"/>
    <w:rsid w:val="00FC71ED"/>
    <w:rsid w:val="00FD12DF"/>
    <w:rsid w:val="00FD49B1"/>
    <w:rsid w:val="00FD60C9"/>
    <w:rsid w:val="00FE2258"/>
    <w:rsid w:val="00FE25EF"/>
    <w:rsid w:val="00FE3CBB"/>
    <w:rsid w:val="00FF096E"/>
    <w:rsid w:val="00FF429D"/>
    <w:rsid w:val="00FF5FE4"/>
    <w:rsid w:val="00FF6DC1"/>
    <w:rsid w:val="00FF795F"/>
    <w:rsid w:val="0DA86B13"/>
    <w:rsid w:val="0F21516F"/>
    <w:rsid w:val="1A7896EB"/>
    <w:rsid w:val="1B7D898E"/>
    <w:rsid w:val="2A6C778F"/>
    <w:rsid w:val="3693AA90"/>
    <w:rsid w:val="390F7DEF"/>
    <w:rsid w:val="44969CD3"/>
    <w:rsid w:val="499D9FE3"/>
    <w:rsid w:val="50356EFC"/>
    <w:rsid w:val="55419138"/>
    <w:rsid w:val="55CD1E30"/>
    <w:rsid w:val="612863FE"/>
    <w:rsid w:val="7F9D4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AEA22"/>
  <w15:docId w15:val="{BD4B92B3-CF56-DF4A-8132-0A70AC8F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450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adpis01"/>
    <w:next w:val="Normln"/>
    <w:link w:val="Nadpis1Char"/>
    <w:uiPriority w:val="9"/>
    <w:qFormat/>
    <w:rsid w:val="00CB3A98"/>
    <w:pPr>
      <w:numPr>
        <w:numId w:val="5"/>
      </w:numPr>
      <w:spacing w:before="240" w:after="240" w:line="240" w:lineRule="auto"/>
      <w:jc w:val="left"/>
      <w:outlineLvl w:val="0"/>
    </w:pPr>
    <w:rPr>
      <w:rFonts w:ascii="Arial" w:hAnsi="Arial" w:cs="Arial"/>
      <w:sz w:val="48"/>
      <w:szCs w:val="48"/>
    </w:rPr>
  </w:style>
  <w:style w:type="paragraph" w:styleId="Nadpis2">
    <w:name w:val="heading 2"/>
    <w:basedOn w:val="Normln"/>
    <w:next w:val="Normln"/>
    <w:link w:val="Nadpis2Char"/>
    <w:uiPriority w:val="9"/>
    <w:unhideWhenUsed/>
    <w:qFormat/>
    <w:rsid w:val="00FA3930"/>
    <w:pPr>
      <w:keepNext/>
      <w:keepLines/>
      <w:numPr>
        <w:ilvl w:val="1"/>
        <w:numId w:val="5"/>
      </w:numPr>
      <w:spacing w:before="360" w:after="120" w:line="264" w:lineRule="auto"/>
      <w:jc w:val="both"/>
      <w:outlineLvl w:val="1"/>
    </w:pPr>
    <w:rPr>
      <w:rFonts w:ascii="Arial" w:eastAsiaTheme="majorEastAsia" w:hAnsi="Arial" w:cs="Arial"/>
      <w:color w:val="009FE3"/>
      <w:spacing w:val="-2"/>
      <w:sz w:val="32"/>
      <w:szCs w:val="32"/>
      <w:lang w:eastAsia="en-US"/>
    </w:rPr>
  </w:style>
  <w:style w:type="paragraph" w:styleId="Nadpis3">
    <w:name w:val="heading 3"/>
    <w:basedOn w:val="Nadpis2"/>
    <w:next w:val="Normln"/>
    <w:link w:val="Nadpis3Char"/>
    <w:uiPriority w:val="9"/>
    <w:unhideWhenUsed/>
    <w:qFormat/>
    <w:rsid w:val="003E320C"/>
    <w:pPr>
      <w:numPr>
        <w:ilvl w:val="2"/>
      </w:numPr>
      <w:ind w:left="567" w:hanging="578"/>
      <w:outlineLvl w:val="2"/>
    </w:pPr>
    <w:rPr>
      <w:sz w:val="24"/>
      <w:szCs w:val="24"/>
    </w:rPr>
  </w:style>
  <w:style w:type="paragraph" w:styleId="Nadpis4">
    <w:name w:val="heading 4"/>
    <w:basedOn w:val="Normln"/>
    <w:next w:val="Normln"/>
    <w:link w:val="Nadpis4Char"/>
    <w:uiPriority w:val="9"/>
    <w:semiHidden/>
    <w:unhideWhenUsed/>
    <w:qFormat/>
    <w:rsid w:val="00F7192D"/>
    <w:pPr>
      <w:keepNext/>
      <w:keepLines/>
      <w:numPr>
        <w:ilvl w:val="3"/>
        <w:numId w:val="5"/>
      </w:numPr>
      <w:spacing w:before="40" w:after="120" w:line="264" w:lineRule="auto"/>
      <w:jc w:val="both"/>
      <w:outlineLvl w:val="3"/>
    </w:pPr>
    <w:rPr>
      <w:rFonts w:asciiTheme="majorHAnsi" w:eastAsiaTheme="majorEastAsia" w:hAnsiTheme="majorHAnsi" w:cstheme="majorBidi"/>
      <w:i/>
      <w:iCs/>
      <w:color w:val="2F5496" w:themeColor="accent1" w:themeShade="BF"/>
      <w:spacing w:val="-2"/>
      <w:sz w:val="20"/>
      <w:szCs w:val="22"/>
      <w:lang w:eastAsia="en-US"/>
    </w:rPr>
  </w:style>
  <w:style w:type="paragraph" w:styleId="Nadpis5">
    <w:name w:val="heading 5"/>
    <w:basedOn w:val="Normln"/>
    <w:next w:val="Normln"/>
    <w:link w:val="Nadpis5Char"/>
    <w:uiPriority w:val="9"/>
    <w:semiHidden/>
    <w:unhideWhenUsed/>
    <w:qFormat/>
    <w:rsid w:val="00F7192D"/>
    <w:pPr>
      <w:keepNext/>
      <w:keepLines/>
      <w:numPr>
        <w:ilvl w:val="4"/>
        <w:numId w:val="5"/>
      </w:numPr>
      <w:spacing w:before="40" w:after="120" w:line="264" w:lineRule="auto"/>
      <w:jc w:val="both"/>
      <w:outlineLvl w:val="4"/>
    </w:pPr>
    <w:rPr>
      <w:rFonts w:asciiTheme="majorHAnsi" w:eastAsiaTheme="majorEastAsia" w:hAnsiTheme="majorHAnsi" w:cstheme="majorBidi"/>
      <w:color w:val="2F5496" w:themeColor="accent1" w:themeShade="BF"/>
      <w:spacing w:val="-2"/>
      <w:sz w:val="20"/>
      <w:szCs w:val="22"/>
      <w:lang w:eastAsia="en-US"/>
    </w:rPr>
  </w:style>
  <w:style w:type="paragraph" w:styleId="Nadpis6">
    <w:name w:val="heading 6"/>
    <w:basedOn w:val="Normln"/>
    <w:next w:val="Normln"/>
    <w:link w:val="Nadpis6Char"/>
    <w:uiPriority w:val="9"/>
    <w:semiHidden/>
    <w:unhideWhenUsed/>
    <w:qFormat/>
    <w:rsid w:val="00F7192D"/>
    <w:pPr>
      <w:keepNext/>
      <w:keepLines/>
      <w:numPr>
        <w:ilvl w:val="5"/>
        <w:numId w:val="5"/>
      </w:numPr>
      <w:spacing w:before="40" w:after="120" w:line="264" w:lineRule="auto"/>
      <w:jc w:val="both"/>
      <w:outlineLvl w:val="5"/>
    </w:pPr>
    <w:rPr>
      <w:rFonts w:asciiTheme="majorHAnsi" w:eastAsiaTheme="majorEastAsia" w:hAnsiTheme="majorHAnsi" w:cstheme="majorBidi"/>
      <w:color w:val="1F3763" w:themeColor="accent1" w:themeShade="7F"/>
      <w:spacing w:val="-2"/>
      <w:sz w:val="20"/>
      <w:szCs w:val="22"/>
      <w:lang w:eastAsia="en-US"/>
    </w:rPr>
  </w:style>
  <w:style w:type="paragraph" w:styleId="Nadpis7">
    <w:name w:val="heading 7"/>
    <w:basedOn w:val="Normln"/>
    <w:next w:val="Normln"/>
    <w:link w:val="Nadpis7Char"/>
    <w:uiPriority w:val="9"/>
    <w:semiHidden/>
    <w:unhideWhenUsed/>
    <w:qFormat/>
    <w:rsid w:val="00F7192D"/>
    <w:pPr>
      <w:keepNext/>
      <w:keepLines/>
      <w:numPr>
        <w:ilvl w:val="6"/>
        <w:numId w:val="5"/>
      </w:numPr>
      <w:spacing w:before="40" w:after="120" w:line="264" w:lineRule="auto"/>
      <w:jc w:val="both"/>
      <w:outlineLvl w:val="6"/>
    </w:pPr>
    <w:rPr>
      <w:rFonts w:asciiTheme="majorHAnsi" w:eastAsiaTheme="majorEastAsia" w:hAnsiTheme="majorHAnsi" w:cstheme="majorBidi"/>
      <w:i/>
      <w:iCs/>
      <w:color w:val="1F3763" w:themeColor="accent1" w:themeShade="7F"/>
      <w:spacing w:val="-2"/>
      <w:sz w:val="20"/>
      <w:szCs w:val="22"/>
      <w:lang w:eastAsia="en-US"/>
    </w:rPr>
  </w:style>
  <w:style w:type="paragraph" w:styleId="Nadpis8">
    <w:name w:val="heading 8"/>
    <w:basedOn w:val="Normln"/>
    <w:next w:val="Normln"/>
    <w:link w:val="Nadpis8Char"/>
    <w:uiPriority w:val="9"/>
    <w:semiHidden/>
    <w:unhideWhenUsed/>
    <w:qFormat/>
    <w:rsid w:val="00F7192D"/>
    <w:pPr>
      <w:keepNext/>
      <w:keepLines/>
      <w:numPr>
        <w:ilvl w:val="7"/>
        <w:numId w:val="5"/>
      </w:numPr>
      <w:spacing w:before="40" w:after="120" w:line="264" w:lineRule="auto"/>
      <w:jc w:val="both"/>
      <w:outlineLvl w:val="7"/>
    </w:pPr>
    <w:rPr>
      <w:rFonts w:asciiTheme="majorHAnsi" w:eastAsiaTheme="majorEastAsia" w:hAnsiTheme="majorHAnsi" w:cstheme="majorBidi"/>
      <w:color w:val="272727" w:themeColor="text1" w:themeTint="D8"/>
      <w:spacing w:val="-2"/>
      <w:sz w:val="21"/>
      <w:szCs w:val="21"/>
      <w:lang w:eastAsia="en-US"/>
    </w:rPr>
  </w:style>
  <w:style w:type="paragraph" w:styleId="Nadpis9">
    <w:name w:val="heading 9"/>
    <w:basedOn w:val="Normln"/>
    <w:next w:val="Normln"/>
    <w:link w:val="Nadpis9Char"/>
    <w:uiPriority w:val="9"/>
    <w:semiHidden/>
    <w:unhideWhenUsed/>
    <w:qFormat/>
    <w:rsid w:val="00F7192D"/>
    <w:pPr>
      <w:keepNext/>
      <w:keepLines/>
      <w:numPr>
        <w:ilvl w:val="8"/>
        <w:numId w:val="5"/>
      </w:numPr>
      <w:spacing w:before="40" w:after="120" w:line="264" w:lineRule="auto"/>
      <w:jc w:val="both"/>
      <w:outlineLvl w:val="8"/>
    </w:pPr>
    <w:rPr>
      <w:rFonts w:asciiTheme="majorHAnsi" w:eastAsiaTheme="majorEastAsia" w:hAnsiTheme="majorHAnsi" w:cstheme="majorBidi"/>
      <w:i/>
      <w:iCs/>
      <w:color w:val="272727" w:themeColor="text1" w:themeTint="D8"/>
      <w:spacing w:val="-2"/>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01">
    <w:name w:val="Nadpis01"/>
    <w:basedOn w:val="Normln"/>
    <w:qFormat/>
    <w:rsid w:val="00947734"/>
    <w:pPr>
      <w:numPr>
        <w:numId w:val="4"/>
      </w:numPr>
      <w:spacing w:before="60" w:after="120" w:line="264" w:lineRule="auto"/>
      <w:jc w:val="both"/>
    </w:pPr>
    <w:rPr>
      <w:rFonts w:ascii="Arial Narrow" w:eastAsiaTheme="minorHAnsi" w:hAnsi="Arial Narrow" w:cstheme="minorBidi"/>
      <w:color w:val="009FE3"/>
      <w:spacing w:val="-2"/>
      <w:sz w:val="52"/>
      <w:szCs w:val="22"/>
      <w:lang w:eastAsia="en-US"/>
    </w:rPr>
  </w:style>
  <w:style w:type="character" w:customStyle="1" w:styleId="Nadpis1Char">
    <w:name w:val="Nadpis 1 Char"/>
    <w:basedOn w:val="Standardnpsmoodstavce"/>
    <w:link w:val="Nadpis1"/>
    <w:uiPriority w:val="9"/>
    <w:rsid w:val="00CB3A98"/>
    <w:rPr>
      <w:rFonts w:ascii="Arial" w:hAnsi="Arial" w:cs="Arial"/>
      <w:color w:val="009FE3"/>
      <w:spacing w:val="-2"/>
      <w:sz w:val="48"/>
      <w:szCs w:val="48"/>
    </w:rPr>
  </w:style>
  <w:style w:type="character" w:customStyle="1" w:styleId="Nadpis2Char">
    <w:name w:val="Nadpis 2 Char"/>
    <w:basedOn w:val="Standardnpsmoodstavce"/>
    <w:link w:val="Nadpis2"/>
    <w:uiPriority w:val="9"/>
    <w:rsid w:val="00FA3930"/>
    <w:rPr>
      <w:rFonts w:ascii="Arial" w:eastAsiaTheme="majorEastAsia" w:hAnsi="Arial" w:cs="Arial"/>
      <w:color w:val="009FE3"/>
      <w:spacing w:val="-2"/>
      <w:sz w:val="32"/>
      <w:szCs w:val="32"/>
    </w:rPr>
  </w:style>
  <w:style w:type="character" w:customStyle="1" w:styleId="Nadpis3Char">
    <w:name w:val="Nadpis 3 Char"/>
    <w:basedOn w:val="Standardnpsmoodstavce"/>
    <w:link w:val="Nadpis3"/>
    <w:uiPriority w:val="9"/>
    <w:rsid w:val="003E320C"/>
    <w:rPr>
      <w:rFonts w:ascii="Arial Narrow" w:eastAsiaTheme="majorEastAsia" w:hAnsi="Arial Narrow" w:cstheme="majorBidi"/>
      <w:color w:val="009FE3"/>
      <w:spacing w:val="-2"/>
      <w:sz w:val="24"/>
      <w:szCs w:val="24"/>
    </w:rPr>
  </w:style>
  <w:style w:type="character" w:customStyle="1" w:styleId="Nadpis4Char">
    <w:name w:val="Nadpis 4 Char"/>
    <w:basedOn w:val="Standardnpsmoodstavce"/>
    <w:link w:val="Nadpis4"/>
    <w:uiPriority w:val="9"/>
    <w:semiHidden/>
    <w:rsid w:val="00F7192D"/>
    <w:rPr>
      <w:rFonts w:asciiTheme="majorHAnsi" w:eastAsiaTheme="majorEastAsia" w:hAnsiTheme="majorHAnsi" w:cstheme="majorBidi"/>
      <w:i/>
      <w:iCs/>
      <w:color w:val="2F5496" w:themeColor="accent1" w:themeShade="BF"/>
      <w:spacing w:val="-2"/>
      <w:sz w:val="20"/>
    </w:rPr>
  </w:style>
  <w:style w:type="character" w:customStyle="1" w:styleId="Nadpis5Char">
    <w:name w:val="Nadpis 5 Char"/>
    <w:basedOn w:val="Standardnpsmoodstavce"/>
    <w:link w:val="Nadpis5"/>
    <w:uiPriority w:val="9"/>
    <w:semiHidden/>
    <w:rsid w:val="00F7192D"/>
    <w:rPr>
      <w:rFonts w:asciiTheme="majorHAnsi" w:eastAsiaTheme="majorEastAsia" w:hAnsiTheme="majorHAnsi" w:cstheme="majorBidi"/>
      <w:color w:val="2F5496" w:themeColor="accent1" w:themeShade="BF"/>
      <w:spacing w:val="-2"/>
      <w:sz w:val="20"/>
    </w:rPr>
  </w:style>
  <w:style w:type="character" w:customStyle="1" w:styleId="Nadpis6Char">
    <w:name w:val="Nadpis 6 Char"/>
    <w:basedOn w:val="Standardnpsmoodstavce"/>
    <w:link w:val="Nadpis6"/>
    <w:uiPriority w:val="9"/>
    <w:semiHidden/>
    <w:rsid w:val="00F7192D"/>
    <w:rPr>
      <w:rFonts w:asciiTheme="majorHAnsi" w:eastAsiaTheme="majorEastAsia" w:hAnsiTheme="majorHAnsi" w:cstheme="majorBidi"/>
      <w:color w:val="1F3763" w:themeColor="accent1" w:themeShade="7F"/>
      <w:spacing w:val="-2"/>
      <w:sz w:val="20"/>
    </w:rPr>
  </w:style>
  <w:style w:type="character" w:customStyle="1" w:styleId="Nadpis7Char">
    <w:name w:val="Nadpis 7 Char"/>
    <w:basedOn w:val="Standardnpsmoodstavce"/>
    <w:link w:val="Nadpis7"/>
    <w:uiPriority w:val="9"/>
    <w:semiHidden/>
    <w:rsid w:val="00F7192D"/>
    <w:rPr>
      <w:rFonts w:asciiTheme="majorHAnsi" w:eastAsiaTheme="majorEastAsia" w:hAnsiTheme="majorHAnsi" w:cstheme="majorBidi"/>
      <w:i/>
      <w:iCs/>
      <w:color w:val="1F3763" w:themeColor="accent1" w:themeShade="7F"/>
      <w:spacing w:val="-2"/>
      <w:sz w:val="20"/>
    </w:rPr>
  </w:style>
  <w:style w:type="character" w:customStyle="1" w:styleId="Nadpis8Char">
    <w:name w:val="Nadpis 8 Char"/>
    <w:basedOn w:val="Standardnpsmoodstavce"/>
    <w:link w:val="Nadpis8"/>
    <w:uiPriority w:val="9"/>
    <w:semiHidden/>
    <w:rsid w:val="00F7192D"/>
    <w:rPr>
      <w:rFonts w:asciiTheme="majorHAnsi" w:eastAsiaTheme="majorEastAsia" w:hAnsiTheme="majorHAnsi" w:cstheme="majorBidi"/>
      <w:color w:val="272727" w:themeColor="text1" w:themeTint="D8"/>
      <w:spacing w:val="-2"/>
      <w:sz w:val="21"/>
      <w:szCs w:val="21"/>
    </w:rPr>
  </w:style>
  <w:style w:type="character" w:customStyle="1" w:styleId="Nadpis9Char">
    <w:name w:val="Nadpis 9 Char"/>
    <w:basedOn w:val="Standardnpsmoodstavce"/>
    <w:link w:val="Nadpis9"/>
    <w:uiPriority w:val="9"/>
    <w:semiHidden/>
    <w:rsid w:val="00F7192D"/>
    <w:rPr>
      <w:rFonts w:asciiTheme="majorHAnsi" w:eastAsiaTheme="majorEastAsia" w:hAnsiTheme="majorHAnsi" w:cstheme="majorBidi"/>
      <w:i/>
      <w:iCs/>
      <w:color w:val="272727" w:themeColor="text1" w:themeTint="D8"/>
      <w:spacing w:val="-2"/>
      <w:sz w:val="21"/>
      <w:szCs w:val="21"/>
    </w:rPr>
  </w:style>
  <w:style w:type="paragraph" w:styleId="Zhlav">
    <w:name w:val="header"/>
    <w:basedOn w:val="Normln"/>
    <w:link w:val="ZhlavChar"/>
    <w:uiPriority w:val="99"/>
    <w:unhideWhenUsed/>
    <w:rsid w:val="0024707B"/>
    <w:pPr>
      <w:tabs>
        <w:tab w:val="center" w:pos="4536"/>
        <w:tab w:val="right" w:pos="9072"/>
      </w:tabs>
      <w:spacing w:before="60" w:after="120" w:line="264" w:lineRule="auto"/>
      <w:jc w:val="both"/>
    </w:pPr>
    <w:rPr>
      <w:rFonts w:ascii="Arial Narrow" w:eastAsiaTheme="minorHAnsi" w:hAnsi="Arial Narrow" w:cstheme="minorBidi"/>
      <w:spacing w:val="-2"/>
      <w:sz w:val="20"/>
      <w:szCs w:val="22"/>
      <w:lang w:eastAsia="en-US"/>
    </w:rPr>
  </w:style>
  <w:style w:type="character" w:customStyle="1" w:styleId="ZhlavChar">
    <w:name w:val="Záhlaví Char"/>
    <w:basedOn w:val="Standardnpsmoodstavce"/>
    <w:link w:val="Zhlav"/>
    <w:uiPriority w:val="99"/>
    <w:rsid w:val="0024707B"/>
  </w:style>
  <w:style w:type="paragraph" w:styleId="Zpat">
    <w:name w:val="footer"/>
    <w:basedOn w:val="Normln"/>
    <w:link w:val="ZpatChar"/>
    <w:uiPriority w:val="99"/>
    <w:unhideWhenUsed/>
    <w:rsid w:val="00342CEC"/>
    <w:pPr>
      <w:tabs>
        <w:tab w:val="center" w:pos="4536"/>
        <w:tab w:val="right" w:pos="9072"/>
      </w:tabs>
      <w:spacing w:before="60" w:after="120" w:line="264" w:lineRule="auto"/>
      <w:jc w:val="both"/>
    </w:pPr>
    <w:rPr>
      <w:rFonts w:ascii="Arial Narrow" w:eastAsiaTheme="minorHAnsi" w:hAnsi="Arial Narrow" w:cstheme="minorBidi"/>
      <w:color w:val="FFFFFF" w:themeColor="background1"/>
      <w:spacing w:val="-2"/>
      <w:sz w:val="20"/>
      <w:szCs w:val="22"/>
      <w:lang w:eastAsia="en-US"/>
    </w:rPr>
  </w:style>
  <w:style w:type="character" w:customStyle="1" w:styleId="ZpatChar">
    <w:name w:val="Zápatí Char"/>
    <w:basedOn w:val="Standardnpsmoodstavce"/>
    <w:link w:val="Zpat"/>
    <w:uiPriority w:val="99"/>
    <w:rsid w:val="00342CEC"/>
    <w:rPr>
      <w:rFonts w:ascii="Arial Narrow" w:hAnsi="Arial Narrow"/>
      <w:color w:val="FFFFFF" w:themeColor="background1"/>
    </w:rPr>
  </w:style>
  <w:style w:type="paragraph" w:styleId="Bezmezer">
    <w:name w:val="No Spacing"/>
    <w:link w:val="BezmezerChar"/>
    <w:uiPriority w:val="1"/>
    <w:qFormat/>
    <w:rsid w:val="0024707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4707B"/>
    <w:rPr>
      <w:rFonts w:eastAsiaTheme="minorEastAsia"/>
      <w:lang w:eastAsia="cs-CZ"/>
    </w:rPr>
  </w:style>
  <w:style w:type="paragraph" w:customStyle="1" w:styleId="Nzevdokumentu">
    <w:name w:val="Název dokumentu"/>
    <w:basedOn w:val="Bezmezer"/>
    <w:qFormat/>
    <w:rsid w:val="00981053"/>
    <w:pPr>
      <w:pBdr>
        <w:top w:val="single" w:sz="6" w:space="6" w:color="009FE3"/>
        <w:bottom w:val="single" w:sz="6" w:space="6" w:color="009FE3"/>
      </w:pBdr>
      <w:spacing w:after="240"/>
      <w:jc w:val="center"/>
    </w:pPr>
    <w:rPr>
      <w:rFonts w:ascii="Arial Narrow" w:eastAsiaTheme="majorEastAsia" w:hAnsi="Arial Narrow" w:cstheme="majorBidi"/>
      <w:color w:val="009FE3"/>
      <w:sz w:val="72"/>
      <w:szCs w:val="72"/>
    </w:rPr>
  </w:style>
  <w:style w:type="character" w:styleId="Zstupntext">
    <w:name w:val="Placeholder Text"/>
    <w:basedOn w:val="Standardnpsmoodstavce"/>
    <w:uiPriority w:val="99"/>
    <w:semiHidden/>
    <w:rsid w:val="00B535F2"/>
    <w:rPr>
      <w:color w:val="808080"/>
    </w:rPr>
  </w:style>
  <w:style w:type="paragraph" w:customStyle="1" w:styleId="Zkladn">
    <w:name w:val="Základní"/>
    <w:basedOn w:val="Normln"/>
    <w:qFormat/>
    <w:rsid w:val="0014429A"/>
    <w:pPr>
      <w:spacing w:before="60" w:after="120" w:line="264" w:lineRule="auto"/>
      <w:jc w:val="both"/>
    </w:pPr>
    <w:rPr>
      <w:rFonts w:ascii="Arial Narrow" w:eastAsiaTheme="minorHAnsi" w:hAnsi="Arial Narrow" w:cstheme="minorBidi"/>
      <w:spacing w:val="-2"/>
      <w:sz w:val="20"/>
      <w:szCs w:val="22"/>
      <w:lang w:eastAsia="en-US"/>
    </w:rPr>
  </w:style>
  <w:style w:type="paragraph" w:customStyle="1" w:styleId="Zvraznn1">
    <w:name w:val="Zvýraznění1"/>
    <w:basedOn w:val="Normln"/>
    <w:qFormat/>
    <w:rsid w:val="0075232E"/>
    <w:pPr>
      <w:pBdr>
        <w:top w:val="single" w:sz="6" w:space="6" w:color="009FE3"/>
        <w:left w:val="single" w:sz="6" w:space="4" w:color="009FE3"/>
        <w:bottom w:val="single" w:sz="6" w:space="6" w:color="009FE3"/>
        <w:right w:val="single" w:sz="6" w:space="4" w:color="009FE3"/>
      </w:pBdr>
      <w:shd w:val="clear" w:color="auto" w:fill="009FE3"/>
      <w:spacing w:before="60" w:after="120" w:line="264" w:lineRule="auto"/>
      <w:jc w:val="center"/>
    </w:pPr>
    <w:rPr>
      <w:rFonts w:ascii="Arial Narrow" w:eastAsiaTheme="minorHAnsi" w:hAnsi="Arial Narrow" w:cstheme="minorBidi"/>
      <w:b/>
      <w:color w:val="FFFFFF" w:themeColor="background1"/>
      <w:spacing w:val="-2"/>
      <w:sz w:val="20"/>
      <w:szCs w:val="22"/>
      <w:lang w:eastAsia="en-US"/>
    </w:rPr>
  </w:style>
  <w:style w:type="paragraph" w:styleId="Odstavecseseznamem">
    <w:name w:val="List Paragraph"/>
    <w:basedOn w:val="Normln"/>
    <w:uiPriority w:val="34"/>
    <w:qFormat/>
    <w:rsid w:val="00606FA3"/>
    <w:pPr>
      <w:spacing w:before="60" w:after="120" w:line="264" w:lineRule="auto"/>
      <w:ind w:left="720"/>
      <w:contextualSpacing/>
      <w:jc w:val="both"/>
    </w:pPr>
    <w:rPr>
      <w:rFonts w:ascii="Arial Narrow" w:eastAsiaTheme="minorHAnsi" w:hAnsi="Arial Narrow" w:cstheme="minorBidi"/>
      <w:spacing w:val="-2"/>
      <w:sz w:val="20"/>
      <w:szCs w:val="22"/>
      <w:lang w:eastAsia="en-US"/>
    </w:rPr>
  </w:style>
  <w:style w:type="paragraph" w:styleId="Textbubliny">
    <w:name w:val="Balloon Text"/>
    <w:basedOn w:val="Normln"/>
    <w:link w:val="TextbublinyChar"/>
    <w:uiPriority w:val="99"/>
    <w:semiHidden/>
    <w:unhideWhenUsed/>
    <w:rsid w:val="00A2011D"/>
    <w:pPr>
      <w:spacing w:before="60" w:after="120" w:line="264" w:lineRule="auto"/>
      <w:jc w:val="both"/>
    </w:pPr>
    <w:rPr>
      <w:rFonts w:ascii="Tahoma" w:eastAsiaTheme="minorHAnsi" w:hAnsi="Tahoma" w:cs="Tahoma"/>
      <w:spacing w:val="-2"/>
      <w:sz w:val="16"/>
      <w:szCs w:val="16"/>
      <w:lang w:eastAsia="en-US"/>
    </w:rPr>
  </w:style>
  <w:style w:type="character" w:customStyle="1" w:styleId="TextbublinyChar">
    <w:name w:val="Text bubliny Char"/>
    <w:basedOn w:val="Standardnpsmoodstavce"/>
    <w:link w:val="Textbubliny"/>
    <w:uiPriority w:val="99"/>
    <w:semiHidden/>
    <w:rsid w:val="00A2011D"/>
    <w:rPr>
      <w:rFonts w:ascii="Tahoma" w:hAnsi="Tahoma" w:cs="Tahoma"/>
      <w:sz w:val="16"/>
      <w:szCs w:val="16"/>
    </w:rPr>
  </w:style>
  <w:style w:type="character" w:styleId="Odkaznakoment">
    <w:name w:val="annotation reference"/>
    <w:basedOn w:val="Standardnpsmoodstavce"/>
    <w:uiPriority w:val="99"/>
    <w:semiHidden/>
    <w:unhideWhenUsed/>
    <w:rsid w:val="00A2011D"/>
    <w:rPr>
      <w:sz w:val="16"/>
      <w:szCs w:val="16"/>
    </w:rPr>
  </w:style>
  <w:style w:type="paragraph" w:styleId="Textkomente">
    <w:name w:val="annotation text"/>
    <w:basedOn w:val="Normln"/>
    <w:link w:val="TextkomenteChar"/>
    <w:uiPriority w:val="99"/>
    <w:semiHidden/>
    <w:unhideWhenUsed/>
    <w:rsid w:val="00A2011D"/>
    <w:pPr>
      <w:spacing w:before="60" w:after="120" w:line="264" w:lineRule="auto"/>
      <w:jc w:val="both"/>
    </w:pPr>
    <w:rPr>
      <w:rFonts w:ascii="Arial Narrow" w:eastAsiaTheme="minorHAnsi" w:hAnsi="Arial Narrow" w:cstheme="minorBidi"/>
      <w:spacing w:val="-2"/>
      <w:sz w:val="20"/>
      <w:szCs w:val="20"/>
      <w:lang w:eastAsia="en-US"/>
    </w:rPr>
  </w:style>
  <w:style w:type="character" w:customStyle="1" w:styleId="TextkomenteChar">
    <w:name w:val="Text komentáře Char"/>
    <w:basedOn w:val="Standardnpsmoodstavce"/>
    <w:link w:val="Textkomente"/>
    <w:uiPriority w:val="99"/>
    <w:semiHidden/>
    <w:rsid w:val="00A2011D"/>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A2011D"/>
    <w:rPr>
      <w:b/>
      <w:bCs/>
    </w:rPr>
  </w:style>
  <w:style w:type="character" w:customStyle="1" w:styleId="PedmtkomenteChar">
    <w:name w:val="Předmět komentáře Char"/>
    <w:basedOn w:val="TextkomenteChar"/>
    <w:link w:val="Pedmtkomente"/>
    <w:uiPriority w:val="99"/>
    <w:semiHidden/>
    <w:rsid w:val="00A2011D"/>
    <w:rPr>
      <w:rFonts w:ascii="Arial Narrow" w:hAnsi="Arial Narrow"/>
      <w:b/>
      <w:bCs/>
      <w:sz w:val="20"/>
      <w:szCs w:val="20"/>
    </w:rPr>
  </w:style>
  <w:style w:type="paragraph" w:customStyle="1" w:styleId="Vchoz">
    <w:name w:val="Výchozí"/>
    <w:rsid w:val="00A408D1"/>
    <w:pPr>
      <w:suppressAutoHyphens/>
      <w:spacing w:line="312" w:lineRule="auto"/>
      <w:jc w:val="both"/>
    </w:pPr>
    <w:rPr>
      <w:rFonts w:ascii="Arial Narrow" w:eastAsia="SimSun" w:hAnsi="Arial Narrow" w:cs="Calibri"/>
      <w:color w:val="00000A"/>
      <w:sz w:val="20"/>
    </w:rPr>
  </w:style>
  <w:style w:type="table" w:customStyle="1" w:styleId="Mkatabulky5tmav-akcent11">
    <w:name w:val="Mřížka tabulky 5 tmavá - akcent 11"/>
    <w:basedOn w:val="Normlntabulka"/>
    <w:uiPriority w:val="50"/>
    <w:rsid w:val="00B6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Mkatabulky5tmav-akcent51">
    <w:name w:val="Mřížka tabulky 5 tmavá - akcent 51"/>
    <w:basedOn w:val="Normlntabulka"/>
    <w:uiPriority w:val="50"/>
    <w:rsid w:val="00EC0857"/>
    <w:pPr>
      <w:spacing w:after="0" w:line="240" w:lineRule="auto"/>
    </w:pPr>
    <w:rPr>
      <w:rFonts w:ascii="Arial Narrow" w:hAnsi="Arial Narrow"/>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adpisobsahu">
    <w:name w:val="TOC Heading"/>
    <w:basedOn w:val="Nadpis1"/>
    <w:next w:val="Normln"/>
    <w:uiPriority w:val="39"/>
    <w:unhideWhenUsed/>
    <w:qFormat/>
    <w:rsid w:val="000702D1"/>
    <w:pPr>
      <w:keepNext/>
      <w:keepLines/>
      <w:spacing w:after="0" w:line="259" w:lineRule="auto"/>
      <w:ind w:left="0" w:firstLine="0"/>
      <w:outlineLvl w:val="9"/>
    </w:pPr>
    <w:rPr>
      <w:rFonts w:asciiTheme="majorHAnsi" w:eastAsiaTheme="majorEastAsia" w:hAnsiTheme="majorHAnsi" w:cstheme="majorBidi"/>
      <w:color w:val="2F5496" w:themeColor="accent1" w:themeShade="BF"/>
      <w:sz w:val="32"/>
      <w:szCs w:val="32"/>
      <w:lang w:eastAsia="cs-CZ"/>
    </w:rPr>
  </w:style>
  <w:style w:type="paragraph" w:styleId="Obsah1">
    <w:name w:val="toc 1"/>
    <w:basedOn w:val="Normln"/>
    <w:next w:val="Normln"/>
    <w:autoRedefine/>
    <w:uiPriority w:val="39"/>
    <w:unhideWhenUsed/>
    <w:rsid w:val="00B01BE4"/>
    <w:pPr>
      <w:tabs>
        <w:tab w:val="right" w:leader="dot" w:pos="9062"/>
      </w:tabs>
      <w:spacing w:before="240" w:after="100" w:line="264" w:lineRule="auto"/>
      <w:ind w:left="425" w:hanging="425"/>
      <w:jc w:val="both"/>
    </w:pPr>
    <w:rPr>
      <w:rFonts w:ascii="Arial Narrow" w:eastAsiaTheme="minorHAnsi" w:hAnsi="Arial Narrow" w:cstheme="minorBidi"/>
      <w:b/>
      <w:noProof/>
      <w:color w:val="009FE3"/>
      <w:spacing w:val="-2"/>
      <w:sz w:val="21"/>
      <w:szCs w:val="22"/>
      <w:lang w:eastAsia="en-US"/>
    </w:rPr>
  </w:style>
  <w:style w:type="paragraph" w:styleId="Obsah2">
    <w:name w:val="toc 2"/>
    <w:basedOn w:val="Normln"/>
    <w:next w:val="Normln"/>
    <w:autoRedefine/>
    <w:uiPriority w:val="39"/>
    <w:unhideWhenUsed/>
    <w:rsid w:val="00242988"/>
    <w:pPr>
      <w:tabs>
        <w:tab w:val="left" w:pos="993"/>
        <w:tab w:val="right" w:leader="dot" w:pos="9062"/>
      </w:tabs>
      <w:spacing w:before="60" w:after="100" w:line="264" w:lineRule="auto"/>
      <w:ind w:left="993" w:hanging="567"/>
      <w:jc w:val="both"/>
    </w:pPr>
    <w:rPr>
      <w:rFonts w:ascii="Arial Narrow" w:eastAsiaTheme="minorHAnsi" w:hAnsi="Arial Narrow" w:cstheme="minorBidi"/>
      <w:noProof/>
      <w:spacing w:val="-2"/>
      <w:sz w:val="22"/>
      <w:szCs w:val="22"/>
      <w:lang w:eastAsia="en-US"/>
    </w:rPr>
  </w:style>
  <w:style w:type="character" w:styleId="Hypertextovodkaz">
    <w:name w:val="Hyperlink"/>
    <w:basedOn w:val="Standardnpsmoodstavce"/>
    <w:uiPriority w:val="99"/>
    <w:unhideWhenUsed/>
    <w:rsid w:val="000702D1"/>
    <w:rPr>
      <w:color w:val="0563C1" w:themeColor="hyperlink"/>
      <w:u w:val="single"/>
    </w:rPr>
  </w:style>
  <w:style w:type="character" w:customStyle="1" w:styleId="Nevyeenzmnka1">
    <w:name w:val="Nevyřešená zmínka1"/>
    <w:basedOn w:val="Standardnpsmoodstavce"/>
    <w:uiPriority w:val="99"/>
    <w:semiHidden/>
    <w:unhideWhenUsed/>
    <w:rsid w:val="006628E6"/>
    <w:rPr>
      <w:color w:val="605E5C"/>
      <w:shd w:val="clear" w:color="auto" w:fill="E1DFDD"/>
    </w:rPr>
  </w:style>
  <w:style w:type="paragraph" w:customStyle="1" w:styleId="Odtavecsesznamemsamotn">
    <w:name w:val="Odtavec se sznamem – samotný"/>
    <w:basedOn w:val="Odstavecseseznamem"/>
    <w:qFormat/>
    <w:rsid w:val="001D6B8E"/>
    <w:pPr>
      <w:numPr>
        <w:numId w:val="2"/>
      </w:numPr>
      <w:spacing w:after="0"/>
      <w:ind w:left="260" w:hanging="260"/>
    </w:pPr>
  </w:style>
  <w:style w:type="paragraph" w:styleId="Obsah3">
    <w:name w:val="toc 3"/>
    <w:basedOn w:val="Normln"/>
    <w:next w:val="Normln"/>
    <w:autoRedefine/>
    <w:uiPriority w:val="39"/>
    <w:unhideWhenUsed/>
    <w:rsid w:val="00C12FC3"/>
    <w:pPr>
      <w:spacing w:before="60" w:after="100" w:line="264" w:lineRule="auto"/>
      <w:ind w:left="400"/>
      <w:jc w:val="both"/>
    </w:pPr>
    <w:rPr>
      <w:rFonts w:ascii="Arial Narrow" w:eastAsiaTheme="minorHAnsi" w:hAnsi="Arial Narrow" w:cstheme="minorBidi"/>
      <w:spacing w:val="-2"/>
      <w:sz w:val="20"/>
      <w:szCs w:val="22"/>
      <w:lang w:eastAsia="en-US"/>
    </w:rPr>
  </w:style>
  <w:style w:type="paragraph" w:customStyle="1" w:styleId="Odstavecseseznamemseln">
    <w:name w:val="Odstavec se seznamem číselný"/>
    <w:basedOn w:val="Odstavecseseznamem"/>
    <w:qFormat/>
    <w:rsid w:val="00172D85"/>
    <w:pPr>
      <w:numPr>
        <w:numId w:val="3"/>
      </w:numPr>
    </w:pPr>
  </w:style>
  <w:style w:type="character" w:styleId="Zdraznnintenzivn">
    <w:name w:val="Intense Emphasis"/>
    <w:basedOn w:val="Standardnpsmoodstavce"/>
    <w:uiPriority w:val="21"/>
    <w:qFormat/>
    <w:rsid w:val="005C5E14"/>
    <w:rPr>
      <w:i/>
      <w:iCs/>
      <w:color w:val="4472C4" w:themeColor="accent1"/>
    </w:rPr>
  </w:style>
  <w:style w:type="character" w:styleId="Zdraznn">
    <w:name w:val="Emphasis"/>
    <w:basedOn w:val="Standardnpsmoodstavce"/>
    <w:uiPriority w:val="20"/>
    <w:qFormat/>
    <w:rsid w:val="005C5E14"/>
    <w:rPr>
      <w:i/>
      <w:iCs/>
    </w:rPr>
  </w:style>
  <w:style w:type="character" w:styleId="Zdraznnjemn">
    <w:name w:val="Subtle Emphasis"/>
    <w:basedOn w:val="Standardnpsmoodstavce"/>
    <w:uiPriority w:val="19"/>
    <w:qFormat/>
    <w:rsid w:val="005C5E14"/>
    <w:rPr>
      <w:i/>
      <w:iCs/>
      <w:color w:val="404040" w:themeColor="text1" w:themeTint="BF"/>
    </w:rPr>
  </w:style>
  <w:style w:type="character" w:customStyle="1" w:styleId="Inteligentnhypertextovodkaz1">
    <w:name w:val="Inteligentní hypertextový odkaz1"/>
    <w:basedOn w:val="Standardnpsmoodstavce"/>
    <w:uiPriority w:val="99"/>
    <w:semiHidden/>
    <w:unhideWhenUsed/>
    <w:rsid w:val="004B04FB"/>
    <w:rPr>
      <w:color w:val="009FE3"/>
      <w:u w:val="dotted"/>
    </w:rPr>
  </w:style>
  <w:style w:type="paragraph" w:styleId="Revize">
    <w:name w:val="Revision"/>
    <w:hidden/>
    <w:uiPriority w:val="99"/>
    <w:semiHidden/>
    <w:rsid w:val="004C638E"/>
    <w:pPr>
      <w:spacing w:after="0" w:line="240" w:lineRule="auto"/>
    </w:pPr>
    <w:rPr>
      <w:rFonts w:ascii="Arial Narrow" w:hAnsi="Arial Narrow"/>
      <w:spacing w:val="-2"/>
      <w:sz w:val="20"/>
    </w:rPr>
  </w:style>
  <w:style w:type="paragraph" w:styleId="Rozloendokumentu">
    <w:name w:val="Document Map"/>
    <w:basedOn w:val="Normln"/>
    <w:link w:val="RozloendokumentuChar"/>
    <w:uiPriority w:val="99"/>
    <w:semiHidden/>
    <w:unhideWhenUsed/>
    <w:rsid w:val="00FB04FE"/>
    <w:pPr>
      <w:spacing w:before="60" w:after="120" w:line="264" w:lineRule="auto"/>
      <w:jc w:val="both"/>
    </w:pPr>
    <w:rPr>
      <w:rFonts w:ascii="Arial Narrow" w:eastAsiaTheme="minorHAnsi" w:hAnsi="Arial Narrow" w:cs="Arial"/>
      <w:spacing w:val="-2"/>
      <w:sz w:val="21"/>
      <w:szCs w:val="21"/>
      <w:lang w:eastAsia="en-US"/>
    </w:rPr>
  </w:style>
  <w:style w:type="character" w:customStyle="1" w:styleId="RozloendokumentuChar">
    <w:name w:val="Rozložení dokumentu Char"/>
    <w:basedOn w:val="Standardnpsmoodstavce"/>
    <w:link w:val="Rozloendokumentu"/>
    <w:uiPriority w:val="99"/>
    <w:semiHidden/>
    <w:rsid w:val="00FB04FE"/>
    <w:rPr>
      <w:rFonts w:ascii="Times New Roman" w:hAnsi="Times New Roman" w:cs="Times New Roman"/>
      <w:spacing w:val="-2"/>
      <w:sz w:val="24"/>
      <w:szCs w:val="24"/>
    </w:rPr>
  </w:style>
  <w:style w:type="table" w:styleId="Mkatabulky">
    <w:name w:val="Table Grid"/>
    <w:basedOn w:val="Normlntabulka"/>
    <w:uiPriority w:val="39"/>
    <w:rsid w:val="00BA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FF6DC1"/>
    <w:rPr>
      <w:color w:val="954F72"/>
      <w:u w:val="single"/>
    </w:rPr>
  </w:style>
  <w:style w:type="paragraph" w:customStyle="1" w:styleId="msonormal0">
    <w:name w:val="msonormal"/>
    <w:basedOn w:val="Normln"/>
    <w:rsid w:val="00FF6DC1"/>
    <w:pPr>
      <w:spacing w:before="100" w:beforeAutospacing="1" w:after="100" w:afterAutospacing="1" w:line="264" w:lineRule="auto"/>
      <w:jc w:val="both"/>
    </w:pPr>
    <w:rPr>
      <w:rFonts w:ascii="Arial" w:hAnsi="Arial" w:cs="Arial"/>
      <w:sz w:val="21"/>
      <w:szCs w:val="21"/>
    </w:rPr>
  </w:style>
  <w:style w:type="paragraph" w:customStyle="1" w:styleId="xl65">
    <w:name w:val="xl65"/>
    <w:basedOn w:val="Normln"/>
    <w:rsid w:val="00FF6DC1"/>
    <w:pPr>
      <w:spacing w:before="100" w:beforeAutospacing="1" w:after="100" w:afterAutospacing="1" w:line="264" w:lineRule="auto"/>
      <w:jc w:val="both"/>
    </w:pPr>
    <w:rPr>
      <w:rFonts w:ascii="Arial" w:hAnsi="Arial" w:cs="Arial"/>
      <w:sz w:val="21"/>
      <w:szCs w:val="21"/>
    </w:rPr>
  </w:style>
  <w:style w:type="paragraph" w:customStyle="1" w:styleId="xl66">
    <w:name w:val="xl66"/>
    <w:basedOn w:val="Normln"/>
    <w:rsid w:val="00FF6DC1"/>
    <w:pPr>
      <w:spacing w:before="100" w:beforeAutospacing="1" w:after="100" w:afterAutospacing="1" w:line="264" w:lineRule="auto"/>
      <w:jc w:val="both"/>
    </w:pPr>
    <w:rPr>
      <w:rFonts w:ascii="Arial" w:hAnsi="Arial" w:cs="Arial"/>
      <w:sz w:val="21"/>
      <w:szCs w:val="21"/>
    </w:rPr>
  </w:style>
  <w:style w:type="paragraph" w:customStyle="1" w:styleId="xl67">
    <w:name w:val="xl67"/>
    <w:basedOn w:val="Normln"/>
    <w:rsid w:val="00FF6DC1"/>
    <w:pPr>
      <w:spacing w:before="100" w:beforeAutospacing="1" w:after="100" w:afterAutospacing="1" w:line="264" w:lineRule="auto"/>
      <w:jc w:val="center"/>
    </w:pPr>
    <w:rPr>
      <w:rFonts w:ascii="Arial" w:hAnsi="Arial" w:cs="Arial"/>
      <w:sz w:val="21"/>
      <w:szCs w:val="21"/>
    </w:rPr>
  </w:style>
  <w:style w:type="paragraph" w:customStyle="1" w:styleId="xl68">
    <w:name w:val="xl68"/>
    <w:basedOn w:val="Normln"/>
    <w:rsid w:val="00FF6DC1"/>
    <w:pPr>
      <w:spacing w:before="100" w:beforeAutospacing="1" w:after="100" w:afterAutospacing="1" w:line="264" w:lineRule="auto"/>
      <w:jc w:val="center"/>
    </w:pPr>
    <w:rPr>
      <w:rFonts w:ascii="Arial" w:hAnsi="Arial" w:cs="Arial"/>
      <w:sz w:val="21"/>
      <w:szCs w:val="21"/>
    </w:rPr>
  </w:style>
  <w:style w:type="paragraph" w:customStyle="1" w:styleId="xl69">
    <w:name w:val="xl69"/>
    <w:basedOn w:val="Normln"/>
    <w:rsid w:val="00FF6DC1"/>
    <w:pPr>
      <w:pBdr>
        <w:left w:val="single" w:sz="4" w:space="0" w:color="auto"/>
        <w:right w:val="single" w:sz="4" w:space="0" w:color="auto"/>
      </w:pBdr>
      <w:spacing w:before="100" w:beforeAutospacing="1" w:after="100" w:afterAutospacing="1" w:line="264" w:lineRule="auto"/>
      <w:jc w:val="center"/>
    </w:pPr>
    <w:rPr>
      <w:rFonts w:ascii="Arial" w:hAnsi="Arial" w:cs="Arial"/>
      <w:sz w:val="21"/>
      <w:szCs w:val="21"/>
    </w:rPr>
  </w:style>
  <w:style w:type="paragraph" w:customStyle="1" w:styleId="xl70">
    <w:name w:val="xl70"/>
    <w:basedOn w:val="Normln"/>
    <w:rsid w:val="00FF6DC1"/>
    <w:pPr>
      <w:pBdr>
        <w:left w:val="single" w:sz="4" w:space="0" w:color="auto"/>
        <w:right w:val="single" w:sz="4" w:space="0" w:color="auto"/>
      </w:pBdr>
      <w:spacing w:before="100" w:beforeAutospacing="1" w:after="100" w:afterAutospacing="1" w:line="264" w:lineRule="auto"/>
      <w:jc w:val="both"/>
    </w:pPr>
    <w:rPr>
      <w:rFonts w:ascii="Arial" w:hAnsi="Arial" w:cs="Arial"/>
      <w:sz w:val="21"/>
      <w:szCs w:val="21"/>
    </w:rPr>
  </w:style>
  <w:style w:type="paragraph" w:customStyle="1" w:styleId="xl71">
    <w:name w:val="xl71"/>
    <w:basedOn w:val="Normln"/>
    <w:rsid w:val="00FF6DC1"/>
    <w:pPr>
      <w:pBdr>
        <w:left w:val="single" w:sz="4" w:space="0" w:color="auto"/>
        <w:right w:val="single" w:sz="4" w:space="0" w:color="auto"/>
      </w:pBdr>
      <w:spacing w:before="100" w:beforeAutospacing="1" w:after="100" w:afterAutospacing="1" w:line="264" w:lineRule="auto"/>
      <w:jc w:val="both"/>
    </w:pPr>
    <w:rPr>
      <w:rFonts w:ascii="Arial" w:hAnsi="Arial" w:cs="Arial"/>
      <w:sz w:val="21"/>
      <w:szCs w:val="21"/>
    </w:rPr>
  </w:style>
  <w:style w:type="paragraph" w:customStyle="1" w:styleId="xl72">
    <w:name w:val="xl72"/>
    <w:basedOn w:val="Normln"/>
    <w:rsid w:val="00FF6DC1"/>
    <w:pPr>
      <w:pBdr>
        <w:left w:val="single" w:sz="4" w:space="0" w:color="auto"/>
        <w:right w:val="single" w:sz="4" w:space="0" w:color="auto"/>
      </w:pBdr>
      <w:spacing w:before="100" w:beforeAutospacing="1" w:after="100" w:afterAutospacing="1" w:line="264" w:lineRule="auto"/>
      <w:jc w:val="both"/>
    </w:pPr>
    <w:rPr>
      <w:rFonts w:ascii="Arial" w:hAnsi="Arial" w:cs="Arial"/>
      <w:sz w:val="21"/>
      <w:szCs w:val="21"/>
    </w:rPr>
  </w:style>
  <w:style w:type="paragraph" w:customStyle="1" w:styleId="xl73">
    <w:name w:val="xl73"/>
    <w:basedOn w:val="Normln"/>
    <w:rsid w:val="00FF6DC1"/>
    <w:pPr>
      <w:pBdr>
        <w:left w:val="single" w:sz="4" w:space="0" w:color="auto"/>
        <w:right w:val="single" w:sz="4" w:space="0" w:color="auto"/>
      </w:pBdr>
      <w:spacing w:before="100" w:beforeAutospacing="1" w:after="100" w:afterAutospacing="1" w:line="264" w:lineRule="auto"/>
      <w:jc w:val="both"/>
    </w:pPr>
    <w:rPr>
      <w:rFonts w:ascii="Arial" w:hAnsi="Arial" w:cs="Arial"/>
      <w:sz w:val="21"/>
      <w:szCs w:val="21"/>
    </w:rPr>
  </w:style>
  <w:style w:type="paragraph" w:customStyle="1" w:styleId="xl74">
    <w:name w:val="xl74"/>
    <w:basedOn w:val="Normln"/>
    <w:rsid w:val="00FF6DC1"/>
    <w:pPr>
      <w:pBdr>
        <w:left w:val="single" w:sz="4" w:space="0" w:color="auto"/>
        <w:right w:val="single" w:sz="4" w:space="0" w:color="auto"/>
      </w:pBdr>
      <w:spacing w:before="100" w:beforeAutospacing="1" w:after="100" w:afterAutospacing="1" w:line="264" w:lineRule="auto"/>
      <w:jc w:val="center"/>
    </w:pPr>
    <w:rPr>
      <w:rFonts w:ascii="Arial" w:hAnsi="Arial" w:cs="Arial"/>
      <w:sz w:val="21"/>
      <w:szCs w:val="21"/>
    </w:rPr>
  </w:style>
  <w:style w:type="paragraph" w:customStyle="1" w:styleId="xl75">
    <w:name w:val="xl75"/>
    <w:basedOn w:val="Normln"/>
    <w:rsid w:val="00FF6DC1"/>
    <w:pPr>
      <w:pBdr>
        <w:left w:val="single" w:sz="4" w:space="9" w:color="auto"/>
        <w:right w:val="single" w:sz="4" w:space="0" w:color="auto"/>
      </w:pBdr>
      <w:spacing w:before="100" w:beforeAutospacing="1" w:after="100" w:afterAutospacing="1" w:line="264" w:lineRule="auto"/>
      <w:ind w:firstLineChars="100" w:firstLine="100"/>
      <w:jc w:val="both"/>
    </w:pPr>
    <w:rPr>
      <w:rFonts w:ascii="Arial" w:hAnsi="Arial" w:cs="Arial"/>
      <w:sz w:val="21"/>
      <w:szCs w:val="21"/>
    </w:rPr>
  </w:style>
  <w:style w:type="paragraph" w:customStyle="1" w:styleId="xl76">
    <w:name w:val="xl76"/>
    <w:basedOn w:val="Normln"/>
    <w:rsid w:val="00FF6DC1"/>
    <w:pPr>
      <w:pBdr>
        <w:left w:val="single" w:sz="4" w:space="9" w:color="auto"/>
        <w:right w:val="single" w:sz="4" w:space="0" w:color="auto"/>
      </w:pBdr>
      <w:spacing w:before="100" w:beforeAutospacing="1" w:after="100" w:afterAutospacing="1" w:line="264" w:lineRule="auto"/>
      <w:ind w:firstLineChars="100" w:firstLine="100"/>
      <w:jc w:val="both"/>
    </w:pPr>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0969">
      <w:bodyDiv w:val="1"/>
      <w:marLeft w:val="0"/>
      <w:marRight w:val="0"/>
      <w:marTop w:val="0"/>
      <w:marBottom w:val="0"/>
      <w:divBdr>
        <w:top w:val="none" w:sz="0" w:space="0" w:color="auto"/>
        <w:left w:val="none" w:sz="0" w:space="0" w:color="auto"/>
        <w:bottom w:val="none" w:sz="0" w:space="0" w:color="auto"/>
        <w:right w:val="none" w:sz="0" w:space="0" w:color="auto"/>
      </w:divBdr>
    </w:div>
    <w:div w:id="22437022">
      <w:bodyDiv w:val="1"/>
      <w:marLeft w:val="0"/>
      <w:marRight w:val="0"/>
      <w:marTop w:val="0"/>
      <w:marBottom w:val="0"/>
      <w:divBdr>
        <w:top w:val="none" w:sz="0" w:space="0" w:color="auto"/>
        <w:left w:val="none" w:sz="0" w:space="0" w:color="auto"/>
        <w:bottom w:val="none" w:sz="0" w:space="0" w:color="auto"/>
        <w:right w:val="none" w:sz="0" w:space="0" w:color="auto"/>
      </w:divBdr>
    </w:div>
    <w:div w:id="72893903">
      <w:bodyDiv w:val="1"/>
      <w:marLeft w:val="0"/>
      <w:marRight w:val="0"/>
      <w:marTop w:val="0"/>
      <w:marBottom w:val="0"/>
      <w:divBdr>
        <w:top w:val="none" w:sz="0" w:space="0" w:color="auto"/>
        <w:left w:val="none" w:sz="0" w:space="0" w:color="auto"/>
        <w:bottom w:val="none" w:sz="0" w:space="0" w:color="auto"/>
        <w:right w:val="none" w:sz="0" w:space="0" w:color="auto"/>
      </w:divBdr>
    </w:div>
    <w:div w:id="99230497">
      <w:bodyDiv w:val="1"/>
      <w:marLeft w:val="0"/>
      <w:marRight w:val="0"/>
      <w:marTop w:val="0"/>
      <w:marBottom w:val="0"/>
      <w:divBdr>
        <w:top w:val="none" w:sz="0" w:space="0" w:color="auto"/>
        <w:left w:val="none" w:sz="0" w:space="0" w:color="auto"/>
        <w:bottom w:val="none" w:sz="0" w:space="0" w:color="auto"/>
        <w:right w:val="none" w:sz="0" w:space="0" w:color="auto"/>
      </w:divBdr>
    </w:div>
    <w:div w:id="119031791">
      <w:bodyDiv w:val="1"/>
      <w:marLeft w:val="0"/>
      <w:marRight w:val="0"/>
      <w:marTop w:val="0"/>
      <w:marBottom w:val="0"/>
      <w:divBdr>
        <w:top w:val="none" w:sz="0" w:space="0" w:color="auto"/>
        <w:left w:val="none" w:sz="0" w:space="0" w:color="auto"/>
        <w:bottom w:val="none" w:sz="0" w:space="0" w:color="auto"/>
        <w:right w:val="none" w:sz="0" w:space="0" w:color="auto"/>
      </w:divBdr>
    </w:div>
    <w:div w:id="132454753">
      <w:bodyDiv w:val="1"/>
      <w:marLeft w:val="0"/>
      <w:marRight w:val="0"/>
      <w:marTop w:val="0"/>
      <w:marBottom w:val="0"/>
      <w:divBdr>
        <w:top w:val="none" w:sz="0" w:space="0" w:color="auto"/>
        <w:left w:val="none" w:sz="0" w:space="0" w:color="auto"/>
        <w:bottom w:val="none" w:sz="0" w:space="0" w:color="auto"/>
        <w:right w:val="none" w:sz="0" w:space="0" w:color="auto"/>
      </w:divBdr>
    </w:div>
    <w:div w:id="139544453">
      <w:bodyDiv w:val="1"/>
      <w:marLeft w:val="0"/>
      <w:marRight w:val="0"/>
      <w:marTop w:val="0"/>
      <w:marBottom w:val="0"/>
      <w:divBdr>
        <w:top w:val="none" w:sz="0" w:space="0" w:color="auto"/>
        <w:left w:val="none" w:sz="0" w:space="0" w:color="auto"/>
        <w:bottom w:val="none" w:sz="0" w:space="0" w:color="auto"/>
        <w:right w:val="none" w:sz="0" w:space="0" w:color="auto"/>
      </w:divBdr>
    </w:div>
    <w:div w:id="165559524">
      <w:bodyDiv w:val="1"/>
      <w:marLeft w:val="0"/>
      <w:marRight w:val="0"/>
      <w:marTop w:val="0"/>
      <w:marBottom w:val="0"/>
      <w:divBdr>
        <w:top w:val="none" w:sz="0" w:space="0" w:color="auto"/>
        <w:left w:val="none" w:sz="0" w:space="0" w:color="auto"/>
        <w:bottom w:val="none" w:sz="0" w:space="0" w:color="auto"/>
        <w:right w:val="none" w:sz="0" w:space="0" w:color="auto"/>
      </w:divBdr>
    </w:div>
    <w:div w:id="180321355">
      <w:bodyDiv w:val="1"/>
      <w:marLeft w:val="0"/>
      <w:marRight w:val="0"/>
      <w:marTop w:val="0"/>
      <w:marBottom w:val="0"/>
      <w:divBdr>
        <w:top w:val="none" w:sz="0" w:space="0" w:color="auto"/>
        <w:left w:val="none" w:sz="0" w:space="0" w:color="auto"/>
        <w:bottom w:val="none" w:sz="0" w:space="0" w:color="auto"/>
        <w:right w:val="none" w:sz="0" w:space="0" w:color="auto"/>
      </w:divBdr>
    </w:div>
    <w:div w:id="197470077">
      <w:bodyDiv w:val="1"/>
      <w:marLeft w:val="0"/>
      <w:marRight w:val="0"/>
      <w:marTop w:val="0"/>
      <w:marBottom w:val="0"/>
      <w:divBdr>
        <w:top w:val="none" w:sz="0" w:space="0" w:color="auto"/>
        <w:left w:val="none" w:sz="0" w:space="0" w:color="auto"/>
        <w:bottom w:val="none" w:sz="0" w:space="0" w:color="auto"/>
        <w:right w:val="none" w:sz="0" w:space="0" w:color="auto"/>
      </w:divBdr>
    </w:div>
    <w:div w:id="209464640">
      <w:bodyDiv w:val="1"/>
      <w:marLeft w:val="0"/>
      <w:marRight w:val="0"/>
      <w:marTop w:val="0"/>
      <w:marBottom w:val="0"/>
      <w:divBdr>
        <w:top w:val="none" w:sz="0" w:space="0" w:color="auto"/>
        <w:left w:val="none" w:sz="0" w:space="0" w:color="auto"/>
        <w:bottom w:val="none" w:sz="0" w:space="0" w:color="auto"/>
        <w:right w:val="none" w:sz="0" w:space="0" w:color="auto"/>
      </w:divBdr>
    </w:div>
    <w:div w:id="212205654">
      <w:bodyDiv w:val="1"/>
      <w:marLeft w:val="0"/>
      <w:marRight w:val="0"/>
      <w:marTop w:val="0"/>
      <w:marBottom w:val="0"/>
      <w:divBdr>
        <w:top w:val="none" w:sz="0" w:space="0" w:color="auto"/>
        <w:left w:val="none" w:sz="0" w:space="0" w:color="auto"/>
        <w:bottom w:val="none" w:sz="0" w:space="0" w:color="auto"/>
        <w:right w:val="none" w:sz="0" w:space="0" w:color="auto"/>
      </w:divBdr>
    </w:div>
    <w:div w:id="224142955">
      <w:bodyDiv w:val="1"/>
      <w:marLeft w:val="0"/>
      <w:marRight w:val="0"/>
      <w:marTop w:val="0"/>
      <w:marBottom w:val="0"/>
      <w:divBdr>
        <w:top w:val="none" w:sz="0" w:space="0" w:color="auto"/>
        <w:left w:val="none" w:sz="0" w:space="0" w:color="auto"/>
        <w:bottom w:val="none" w:sz="0" w:space="0" w:color="auto"/>
        <w:right w:val="none" w:sz="0" w:space="0" w:color="auto"/>
      </w:divBdr>
    </w:div>
    <w:div w:id="274026316">
      <w:bodyDiv w:val="1"/>
      <w:marLeft w:val="0"/>
      <w:marRight w:val="0"/>
      <w:marTop w:val="0"/>
      <w:marBottom w:val="0"/>
      <w:divBdr>
        <w:top w:val="none" w:sz="0" w:space="0" w:color="auto"/>
        <w:left w:val="none" w:sz="0" w:space="0" w:color="auto"/>
        <w:bottom w:val="none" w:sz="0" w:space="0" w:color="auto"/>
        <w:right w:val="none" w:sz="0" w:space="0" w:color="auto"/>
      </w:divBdr>
    </w:div>
    <w:div w:id="309600746">
      <w:bodyDiv w:val="1"/>
      <w:marLeft w:val="0"/>
      <w:marRight w:val="0"/>
      <w:marTop w:val="0"/>
      <w:marBottom w:val="0"/>
      <w:divBdr>
        <w:top w:val="none" w:sz="0" w:space="0" w:color="auto"/>
        <w:left w:val="none" w:sz="0" w:space="0" w:color="auto"/>
        <w:bottom w:val="none" w:sz="0" w:space="0" w:color="auto"/>
        <w:right w:val="none" w:sz="0" w:space="0" w:color="auto"/>
      </w:divBdr>
    </w:div>
    <w:div w:id="325986686">
      <w:bodyDiv w:val="1"/>
      <w:marLeft w:val="0"/>
      <w:marRight w:val="0"/>
      <w:marTop w:val="0"/>
      <w:marBottom w:val="0"/>
      <w:divBdr>
        <w:top w:val="none" w:sz="0" w:space="0" w:color="auto"/>
        <w:left w:val="none" w:sz="0" w:space="0" w:color="auto"/>
        <w:bottom w:val="none" w:sz="0" w:space="0" w:color="auto"/>
        <w:right w:val="none" w:sz="0" w:space="0" w:color="auto"/>
      </w:divBdr>
    </w:div>
    <w:div w:id="330449900">
      <w:bodyDiv w:val="1"/>
      <w:marLeft w:val="0"/>
      <w:marRight w:val="0"/>
      <w:marTop w:val="0"/>
      <w:marBottom w:val="0"/>
      <w:divBdr>
        <w:top w:val="none" w:sz="0" w:space="0" w:color="auto"/>
        <w:left w:val="none" w:sz="0" w:space="0" w:color="auto"/>
        <w:bottom w:val="none" w:sz="0" w:space="0" w:color="auto"/>
        <w:right w:val="none" w:sz="0" w:space="0" w:color="auto"/>
      </w:divBdr>
    </w:div>
    <w:div w:id="396437529">
      <w:bodyDiv w:val="1"/>
      <w:marLeft w:val="0"/>
      <w:marRight w:val="0"/>
      <w:marTop w:val="0"/>
      <w:marBottom w:val="0"/>
      <w:divBdr>
        <w:top w:val="none" w:sz="0" w:space="0" w:color="auto"/>
        <w:left w:val="none" w:sz="0" w:space="0" w:color="auto"/>
        <w:bottom w:val="none" w:sz="0" w:space="0" w:color="auto"/>
        <w:right w:val="none" w:sz="0" w:space="0" w:color="auto"/>
      </w:divBdr>
    </w:div>
    <w:div w:id="410783575">
      <w:bodyDiv w:val="1"/>
      <w:marLeft w:val="0"/>
      <w:marRight w:val="0"/>
      <w:marTop w:val="0"/>
      <w:marBottom w:val="0"/>
      <w:divBdr>
        <w:top w:val="none" w:sz="0" w:space="0" w:color="auto"/>
        <w:left w:val="none" w:sz="0" w:space="0" w:color="auto"/>
        <w:bottom w:val="none" w:sz="0" w:space="0" w:color="auto"/>
        <w:right w:val="none" w:sz="0" w:space="0" w:color="auto"/>
      </w:divBdr>
    </w:div>
    <w:div w:id="417678292">
      <w:bodyDiv w:val="1"/>
      <w:marLeft w:val="0"/>
      <w:marRight w:val="0"/>
      <w:marTop w:val="0"/>
      <w:marBottom w:val="0"/>
      <w:divBdr>
        <w:top w:val="none" w:sz="0" w:space="0" w:color="auto"/>
        <w:left w:val="none" w:sz="0" w:space="0" w:color="auto"/>
        <w:bottom w:val="none" w:sz="0" w:space="0" w:color="auto"/>
        <w:right w:val="none" w:sz="0" w:space="0" w:color="auto"/>
      </w:divBdr>
    </w:div>
    <w:div w:id="443380429">
      <w:bodyDiv w:val="1"/>
      <w:marLeft w:val="0"/>
      <w:marRight w:val="0"/>
      <w:marTop w:val="0"/>
      <w:marBottom w:val="0"/>
      <w:divBdr>
        <w:top w:val="none" w:sz="0" w:space="0" w:color="auto"/>
        <w:left w:val="none" w:sz="0" w:space="0" w:color="auto"/>
        <w:bottom w:val="none" w:sz="0" w:space="0" w:color="auto"/>
        <w:right w:val="none" w:sz="0" w:space="0" w:color="auto"/>
      </w:divBdr>
    </w:div>
    <w:div w:id="450249232">
      <w:bodyDiv w:val="1"/>
      <w:marLeft w:val="0"/>
      <w:marRight w:val="0"/>
      <w:marTop w:val="0"/>
      <w:marBottom w:val="0"/>
      <w:divBdr>
        <w:top w:val="none" w:sz="0" w:space="0" w:color="auto"/>
        <w:left w:val="none" w:sz="0" w:space="0" w:color="auto"/>
        <w:bottom w:val="none" w:sz="0" w:space="0" w:color="auto"/>
        <w:right w:val="none" w:sz="0" w:space="0" w:color="auto"/>
      </w:divBdr>
    </w:div>
    <w:div w:id="471562528">
      <w:bodyDiv w:val="1"/>
      <w:marLeft w:val="0"/>
      <w:marRight w:val="0"/>
      <w:marTop w:val="0"/>
      <w:marBottom w:val="0"/>
      <w:divBdr>
        <w:top w:val="none" w:sz="0" w:space="0" w:color="auto"/>
        <w:left w:val="none" w:sz="0" w:space="0" w:color="auto"/>
        <w:bottom w:val="none" w:sz="0" w:space="0" w:color="auto"/>
        <w:right w:val="none" w:sz="0" w:space="0" w:color="auto"/>
      </w:divBdr>
    </w:div>
    <w:div w:id="498470070">
      <w:bodyDiv w:val="1"/>
      <w:marLeft w:val="0"/>
      <w:marRight w:val="0"/>
      <w:marTop w:val="0"/>
      <w:marBottom w:val="0"/>
      <w:divBdr>
        <w:top w:val="none" w:sz="0" w:space="0" w:color="auto"/>
        <w:left w:val="none" w:sz="0" w:space="0" w:color="auto"/>
        <w:bottom w:val="none" w:sz="0" w:space="0" w:color="auto"/>
        <w:right w:val="none" w:sz="0" w:space="0" w:color="auto"/>
      </w:divBdr>
    </w:div>
    <w:div w:id="527069114">
      <w:bodyDiv w:val="1"/>
      <w:marLeft w:val="0"/>
      <w:marRight w:val="0"/>
      <w:marTop w:val="0"/>
      <w:marBottom w:val="0"/>
      <w:divBdr>
        <w:top w:val="none" w:sz="0" w:space="0" w:color="auto"/>
        <w:left w:val="none" w:sz="0" w:space="0" w:color="auto"/>
        <w:bottom w:val="none" w:sz="0" w:space="0" w:color="auto"/>
        <w:right w:val="none" w:sz="0" w:space="0" w:color="auto"/>
      </w:divBdr>
    </w:div>
    <w:div w:id="551892122">
      <w:bodyDiv w:val="1"/>
      <w:marLeft w:val="0"/>
      <w:marRight w:val="0"/>
      <w:marTop w:val="0"/>
      <w:marBottom w:val="0"/>
      <w:divBdr>
        <w:top w:val="none" w:sz="0" w:space="0" w:color="auto"/>
        <w:left w:val="none" w:sz="0" w:space="0" w:color="auto"/>
        <w:bottom w:val="none" w:sz="0" w:space="0" w:color="auto"/>
        <w:right w:val="none" w:sz="0" w:space="0" w:color="auto"/>
      </w:divBdr>
    </w:div>
    <w:div w:id="560949237">
      <w:bodyDiv w:val="1"/>
      <w:marLeft w:val="0"/>
      <w:marRight w:val="0"/>
      <w:marTop w:val="0"/>
      <w:marBottom w:val="0"/>
      <w:divBdr>
        <w:top w:val="none" w:sz="0" w:space="0" w:color="auto"/>
        <w:left w:val="none" w:sz="0" w:space="0" w:color="auto"/>
        <w:bottom w:val="none" w:sz="0" w:space="0" w:color="auto"/>
        <w:right w:val="none" w:sz="0" w:space="0" w:color="auto"/>
      </w:divBdr>
    </w:div>
    <w:div w:id="575172422">
      <w:bodyDiv w:val="1"/>
      <w:marLeft w:val="0"/>
      <w:marRight w:val="0"/>
      <w:marTop w:val="0"/>
      <w:marBottom w:val="0"/>
      <w:divBdr>
        <w:top w:val="none" w:sz="0" w:space="0" w:color="auto"/>
        <w:left w:val="none" w:sz="0" w:space="0" w:color="auto"/>
        <w:bottom w:val="none" w:sz="0" w:space="0" w:color="auto"/>
        <w:right w:val="none" w:sz="0" w:space="0" w:color="auto"/>
      </w:divBdr>
    </w:div>
    <w:div w:id="597712555">
      <w:bodyDiv w:val="1"/>
      <w:marLeft w:val="0"/>
      <w:marRight w:val="0"/>
      <w:marTop w:val="0"/>
      <w:marBottom w:val="0"/>
      <w:divBdr>
        <w:top w:val="none" w:sz="0" w:space="0" w:color="auto"/>
        <w:left w:val="none" w:sz="0" w:space="0" w:color="auto"/>
        <w:bottom w:val="none" w:sz="0" w:space="0" w:color="auto"/>
        <w:right w:val="none" w:sz="0" w:space="0" w:color="auto"/>
      </w:divBdr>
    </w:div>
    <w:div w:id="681396404">
      <w:bodyDiv w:val="1"/>
      <w:marLeft w:val="0"/>
      <w:marRight w:val="0"/>
      <w:marTop w:val="0"/>
      <w:marBottom w:val="0"/>
      <w:divBdr>
        <w:top w:val="none" w:sz="0" w:space="0" w:color="auto"/>
        <w:left w:val="none" w:sz="0" w:space="0" w:color="auto"/>
        <w:bottom w:val="none" w:sz="0" w:space="0" w:color="auto"/>
        <w:right w:val="none" w:sz="0" w:space="0" w:color="auto"/>
      </w:divBdr>
    </w:div>
    <w:div w:id="700279278">
      <w:bodyDiv w:val="1"/>
      <w:marLeft w:val="0"/>
      <w:marRight w:val="0"/>
      <w:marTop w:val="0"/>
      <w:marBottom w:val="0"/>
      <w:divBdr>
        <w:top w:val="none" w:sz="0" w:space="0" w:color="auto"/>
        <w:left w:val="none" w:sz="0" w:space="0" w:color="auto"/>
        <w:bottom w:val="none" w:sz="0" w:space="0" w:color="auto"/>
        <w:right w:val="none" w:sz="0" w:space="0" w:color="auto"/>
      </w:divBdr>
    </w:div>
    <w:div w:id="705645312">
      <w:bodyDiv w:val="1"/>
      <w:marLeft w:val="0"/>
      <w:marRight w:val="0"/>
      <w:marTop w:val="0"/>
      <w:marBottom w:val="0"/>
      <w:divBdr>
        <w:top w:val="none" w:sz="0" w:space="0" w:color="auto"/>
        <w:left w:val="none" w:sz="0" w:space="0" w:color="auto"/>
        <w:bottom w:val="none" w:sz="0" w:space="0" w:color="auto"/>
        <w:right w:val="none" w:sz="0" w:space="0" w:color="auto"/>
      </w:divBdr>
    </w:div>
    <w:div w:id="746541402">
      <w:bodyDiv w:val="1"/>
      <w:marLeft w:val="0"/>
      <w:marRight w:val="0"/>
      <w:marTop w:val="0"/>
      <w:marBottom w:val="0"/>
      <w:divBdr>
        <w:top w:val="none" w:sz="0" w:space="0" w:color="auto"/>
        <w:left w:val="none" w:sz="0" w:space="0" w:color="auto"/>
        <w:bottom w:val="none" w:sz="0" w:space="0" w:color="auto"/>
        <w:right w:val="none" w:sz="0" w:space="0" w:color="auto"/>
      </w:divBdr>
    </w:div>
    <w:div w:id="783229390">
      <w:bodyDiv w:val="1"/>
      <w:marLeft w:val="0"/>
      <w:marRight w:val="0"/>
      <w:marTop w:val="0"/>
      <w:marBottom w:val="0"/>
      <w:divBdr>
        <w:top w:val="none" w:sz="0" w:space="0" w:color="auto"/>
        <w:left w:val="none" w:sz="0" w:space="0" w:color="auto"/>
        <w:bottom w:val="none" w:sz="0" w:space="0" w:color="auto"/>
        <w:right w:val="none" w:sz="0" w:space="0" w:color="auto"/>
      </w:divBdr>
    </w:div>
    <w:div w:id="806556885">
      <w:bodyDiv w:val="1"/>
      <w:marLeft w:val="0"/>
      <w:marRight w:val="0"/>
      <w:marTop w:val="0"/>
      <w:marBottom w:val="0"/>
      <w:divBdr>
        <w:top w:val="none" w:sz="0" w:space="0" w:color="auto"/>
        <w:left w:val="none" w:sz="0" w:space="0" w:color="auto"/>
        <w:bottom w:val="none" w:sz="0" w:space="0" w:color="auto"/>
        <w:right w:val="none" w:sz="0" w:space="0" w:color="auto"/>
      </w:divBdr>
    </w:div>
    <w:div w:id="820737770">
      <w:bodyDiv w:val="1"/>
      <w:marLeft w:val="0"/>
      <w:marRight w:val="0"/>
      <w:marTop w:val="0"/>
      <w:marBottom w:val="0"/>
      <w:divBdr>
        <w:top w:val="none" w:sz="0" w:space="0" w:color="auto"/>
        <w:left w:val="none" w:sz="0" w:space="0" w:color="auto"/>
        <w:bottom w:val="none" w:sz="0" w:space="0" w:color="auto"/>
        <w:right w:val="none" w:sz="0" w:space="0" w:color="auto"/>
      </w:divBdr>
    </w:div>
    <w:div w:id="839123216">
      <w:bodyDiv w:val="1"/>
      <w:marLeft w:val="0"/>
      <w:marRight w:val="0"/>
      <w:marTop w:val="0"/>
      <w:marBottom w:val="0"/>
      <w:divBdr>
        <w:top w:val="none" w:sz="0" w:space="0" w:color="auto"/>
        <w:left w:val="none" w:sz="0" w:space="0" w:color="auto"/>
        <w:bottom w:val="none" w:sz="0" w:space="0" w:color="auto"/>
        <w:right w:val="none" w:sz="0" w:space="0" w:color="auto"/>
      </w:divBdr>
    </w:div>
    <w:div w:id="888612631">
      <w:bodyDiv w:val="1"/>
      <w:marLeft w:val="0"/>
      <w:marRight w:val="0"/>
      <w:marTop w:val="0"/>
      <w:marBottom w:val="0"/>
      <w:divBdr>
        <w:top w:val="none" w:sz="0" w:space="0" w:color="auto"/>
        <w:left w:val="none" w:sz="0" w:space="0" w:color="auto"/>
        <w:bottom w:val="none" w:sz="0" w:space="0" w:color="auto"/>
        <w:right w:val="none" w:sz="0" w:space="0" w:color="auto"/>
      </w:divBdr>
    </w:div>
    <w:div w:id="891118233">
      <w:bodyDiv w:val="1"/>
      <w:marLeft w:val="0"/>
      <w:marRight w:val="0"/>
      <w:marTop w:val="0"/>
      <w:marBottom w:val="0"/>
      <w:divBdr>
        <w:top w:val="none" w:sz="0" w:space="0" w:color="auto"/>
        <w:left w:val="none" w:sz="0" w:space="0" w:color="auto"/>
        <w:bottom w:val="none" w:sz="0" w:space="0" w:color="auto"/>
        <w:right w:val="none" w:sz="0" w:space="0" w:color="auto"/>
      </w:divBdr>
    </w:div>
    <w:div w:id="891766723">
      <w:bodyDiv w:val="1"/>
      <w:marLeft w:val="0"/>
      <w:marRight w:val="0"/>
      <w:marTop w:val="0"/>
      <w:marBottom w:val="0"/>
      <w:divBdr>
        <w:top w:val="none" w:sz="0" w:space="0" w:color="auto"/>
        <w:left w:val="none" w:sz="0" w:space="0" w:color="auto"/>
        <w:bottom w:val="none" w:sz="0" w:space="0" w:color="auto"/>
        <w:right w:val="none" w:sz="0" w:space="0" w:color="auto"/>
      </w:divBdr>
    </w:div>
    <w:div w:id="922832841">
      <w:bodyDiv w:val="1"/>
      <w:marLeft w:val="0"/>
      <w:marRight w:val="0"/>
      <w:marTop w:val="0"/>
      <w:marBottom w:val="0"/>
      <w:divBdr>
        <w:top w:val="none" w:sz="0" w:space="0" w:color="auto"/>
        <w:left w:val="none" w:sz="0" w:space="0" w:color="auto"/>
        <w:bottom w:val="none" w:sz="0" w:space="0" w:color="auto"/>
        <w:right w:val="none" w:sz="0" w:space="0" w:color="auto"/>
      </w:divBdr>
    </w:div>
    <w:div w:id="925382066">
      <w:bodyDiv w:val="1"/>
      <w:marLeft w:val="0"/>
      <w:marRight w:val="0"/>
      <w:marTop w:val="0"/>
      <w:marBottom w:val="0"/>
      <w:divBdr>
        <w:top w:val="none" w:sz="0" w:space="0" w:color="auto"/>
        <w:left w:val="none" w:sz="0" w:space="0" w:color="auto"/>
        <w:bottom w:val="none" w:sz="0" w:space="0" w:color="auto"/>
        <w:right w:val="none" w:sz="0" w:space="0" w:color="auto"/>
      </w:divBdr>
    </w:div>
    <w:div w:id="927153858">
      <w:bodyDiv w:val="1"/>
      <w:marLeft w:val="0"/>
      <w:marRight w:val="0"/>
      <w:marTop w:val="0"/>
      <w:marBottom w:val="0"/>
      <w:divBdr>
        <w:top w:val="none" w:sz="0" w:space="0" w:color="auto"/>
        <w:left w:val="none" w:sz="0" w:space="0" w:color="auto"/>
        <w:bottom w:val="none" w:sz="0" w:space="0" w:color="auto"/>
        <w:right w:val="none" w:sz="0" w:space="0" w:color="auto"/>
      </w:divBdr>
    </w:div>
    <w:div w:id="960110753">
      <w:bodyDiv w:val="1"/>
      <w:marLeft w:val="0"/>
      <w:marRight w:val="0"/>
      <w:marTop w:val="0"/>
      <w:marBottom w:val="0"/>
      <w:divBdr>
        <w:top w:val="none" w:sz="0" w:space="0" w:color="auto"/>
        <w:left w:val="none" w:sz="0" w:space="0" w:color="auto"/>
        <w:bottom w:val="none" w:sz="0" w:space="0" w:color="auto"/>
        <w:right w:val="none" w:sz="0" w:space="0" w:color="auto"/>
      </w:divBdr>
    </w:div>
    <w:div w:id="997225481">
      <w:bodyDiv w:val="1"/>
      <w:marLeft w:val="0"/>
      <w:marRight w:val="0"/>
      <w:marTop w:val="0"/>
      <w:marBottom w:val="0"/>
      <w:divBdr>
        <w:top w:val="none" w:sz="0" w:space="0" w:color="auto"/>
        <w:left w:val="none" w:sz="0" w:space="0" w:color="auto"/>
        <w:bottom w:val="none" w:sz="0" w:space="0" w:color="auto"/>
        <w:right w:val="none" w:sz="0" w:space="0" w:color="auto"/>
      </w:divBdr>
    </w:div>
    <w:div w:id="1008286991">
      <w:bodyDiv w:val="1"/>
      <w:marLeft w:val="0"/>
      <w:marRight w:val="0"/>
      <w:marTop w:val="0"/>
      <w:marBottom w:val="0"/>
      <w:divBdr>
        <w:top w:val="none" w:sz="0" w:space="0" w:color="auto"/>
        <w:left w:val="none" w:sz="0" w:space="0" w:color="auto"/>
        <w:bottom w:val="none" w:sz="0" w:space="0" w:color="auto"/>
        <w:right w:val="none" w:sz="0" w:space="0" w:color="auto"/>
      </w:divBdr>
    </w:div>
    <w:div w:id="1010719838">
      <w:bodyDiv w:val="1"/>
      <w:marLeft w:val="0"/>
      <w:marRight w:val="0"/>
      <w:marTop w:val="0"/>
      <w:marBottom w:val="0"/>
      <w:divBdr>
        <w:top w:val="none" w:sz="0" w:space="0" w:color="auto"/>
        <w:left w:val="none" w:sz="0" w:space="0" w:color="auto"/>
        <w:bottom w:val="none" w:sz="0" w:space="0" w:color="auto"/>
        <w:right w:val="none" w:sz="0" w:space="0" w:color="auto"/>
      </w:divBdr>
    </w:div>
    <w:div w:id="1016615342">
      <w:bodyDiv w:val="1"/>
      <w:marLeft w:val="0"/>
      <w:marRight w:val="0"/>
      <w:marTop w:val="0"/>
      <w:marBottom w:val="0"/>
      <w:divBdr>
        <w:top w:val="none" w:sz="0" w:space="0" w:color="auto"/>
        <w:left w:val="none" w:sz="0" w:space="0" w:color="auto"/>
        <w:bottom w:val="none" w:sz="0" w:space="0" w:color="auto"/>
        <w:right w:val="none" w:sz="0" w:space="0" w:color="auto"/>
      </w:divBdr>
    </w:div>
    <w:div w:id="1039934455">
      <w:bodyDiv w:val="1"/>
      <w:marLeft w:val="0"/>
      <w:marRight w:val="0"/>
      <w:marTop w:val="0"/>
      <w:marBottom w:val="0"/>
      <w:divBdr>
        <w:top w:val="none" w:sz="0" w:space="0" w:color="auto"/>
        <w:left w:val="none" w:sz="0" w:space="0" w:color="auto"/>
        <w:bottom w:val="none" w:sz="0" w:space="0" w:color="auto"/>
        <w:right w:val="none" w:sz="0" w:space="0" w:color="auto"/>
      </w:divBdr>
    </w:div>
    <w:div w:id="1049573235">
      <w:bodyDiv w:val="1"/>
      <w:marLeft w:val="0"/>
      <w:marRight w:val="0"/>
      <w:marTop w:val="0"/>
      <w:marBottom w:val="0"/>
      <w:divBdr>
        <w:top w:val="none" w:sz="0" w:space="0" w:color="auto"/>
        <w:left w:val="none" w:sz="0" w:space="0" w:color="auto"/>
        <w:bottom w:val="none" w:sz="0" w:space="0" w:color="auto"/>
        <w:right w:val="none" w:sz="0" w:space="0" w:color="auto"/>
      </w:divBdr>
    </w:div>
    <w:div w:id="1127433578">
      <w:bodyDiv w:val="1"/>
      <w:marLeft w:val="0"/>
      <w:marRight w:val="0"/>
      <w:marTop w:val="0"/>
      <w:marBottom w:val="0"/>
      <w:divBdr>
        <w:top w:val="none" w:sz="0" w:space="0" w:color="auto"/>
        <w:left w:val="none" w:sz="0" w:space="0" w:color="auto"/>
        <w:bottom w:val="none" w:sz="0" w:space="0" w:color="auto"/>
        <w:right w:val="none" w:sz="0" w:space="0" w:color="auto"/>
      </w:divBdr>
    </w:div>
    <w:div w:id="1129737621">
      <w:bodyDiv w:val="1"/>
      <w:marLeft w:val="0"/>
      <w:marRight w:val="0"/>
      <w:marTop w:val="0"/>
      <w:marBottom w:val="0"/>
      <w:divBdr>
        <w:top w:val="none" w:sz="0" w:space="0" w:color="auto"/>
        <w:left w:val="none" w:sz="0" w:space="0" w:color="auto"/>
        <w:bottom w:val="none" w:sz="0" w:space="0" w:color="auto"/>
        <w:right w:val="none" w:sz="0" w:space="0" w:color="auto"/>
      </w:divBdr>
    </w:div>
    <w:div w:id="1164323202">
      <w:bodyDiv w:val="1"/>
      <w:marLeft w:val="0"/>
      <w:marRight w:val="0"/>
      <w:marTop w:val="0"/>
      <w:marBottom w:val="0"/>
      <w:divBdr>
        <w:top w:val="none" w:sz="0" w:space="0" w:color="auto"/>
        <w:left w:val="none" w:sz="0" w:space="0" w:color="auto"/>
        <w:bottom w:val="none" w:sz="0" w:space="0" w:color="auto"/>
        <w:right w:val="none" w:sz="0" w:space="0" w:color="auto"/>
      </w:divBdr>
    </w:div>
    <w:div w:id="1190221604">
      <w:bodyDiv w:val="1"/>
      <w:marLeft w:val="0"/>
      <w:marRight w:val="0"/>
      <w:marTop w:val="0"/>
      <w:marBottom w:val="0"/>
      <w:divBdr>
        <w:top w:val="none" w:sz="0" w:space="0" w:color="auto"/>
        <w:left w:val="none" w:sz="0" w:space="0" w:color="auto"/>
        <w:bottom w:val="none" w:sz="0" w:space="0" w:color="auto"/>
        <w:right w:val="none" w:sz="0" w:space="0" w:color="auto"/>
      </w:divBdr>
    </w:div>
    <w:div w:id="1249652489">
      <w:bodyDiv w:val="1"/>
      <w:marLeft w:val="0"/>
      <w:marRight w:val="0"/>
      <w:marTop w:val="0"/>
      <w:marBottom w:val="0"/>
      <w:divBdr>
        <w:top w:val="none" w:sz="0" w:space="0" w:color="auto"/>
        <w:left w:val="none" w:sz="0" w:space="0" w:color="auto"/>
        <w:bottom w:val="none" w:sz="0" w:space="0" w:color="auto"/>
        <w:right w:val="none" w:sz="0" w:space="0" w:color="auto"/>
      </w:divBdr>
    </w:div>
    <w:div w:id="1271350172">
      <w:bodyDiv w:val="1"/>
      <w:marLeft w:val="0"/>
      <w:marRight w:val="0"/>
      <w:marTop w:val="0"/>
      <w:marBottom w:val="0"/>
      <w:divBdr>
        <w:top w:val="none" w:sz="0" w:space="0" w:color="auto"/>
        <w:left w:val="none" w:sz="0" w:space="0" w:color="auto"/>
        <w:bottom w:val="none" w:sz="0" w:space="0" w:color="auto"/>
        <w:right w:val="none" w:sz="0" w:space="0" w:color="auto"/>
      </w:divBdr>
    </w:div>
    <w:div w:id="1312179506">
      <w:bodyDiv w:val="1"/>
      <w:marLeft w:val="0"/>
      <w:marRight w:val="0"/>
      <w:marTop w:val="0"/>
      <w:marBottom w:val="0"/>
      <w:divBdr>
        <w:top w:val="none" w:sz="0" w:space="0" w:color="auto"/>
        <w:left w:val="none" w:sz="0" w:space="0" w:color="auto"/>
        <w:bottom w:val="none" w:sz="0" w:space="0" w:color="auto"/>
        <w:right w:val="none" w:sz="0" w:space="0" w:color="auto"/>
      </w:divBdr>
    </w:div>
    <w:div w:id="1316691057">
      <w:bodyDiv w:val="1"/>
      <w:marLeft w:val="0"/>
      <w:marRight w:val="0"/>
      <w:marTop w:val="0"/>
      <w:marBottom w:val="0"/>
      <w:divBdr>
        <w:top w:val="none" w:sz="0" w:space="0" w:color="auto"/>
        <w:left w:val="none" w:sz="0" w:space="0" w:color="auto"/>
        <w:bottom w:val="none" w:sz="0" w:space="0" w:color="auto"/>
        <w:right w:val="none" w:sz="0" w:space="0" w:color="auto"/>
      </w:divBdr>
    </w:div>
    <w:div w:id="1355108252">
      <w:bodyDiv w:val="1"/>
      <w:marLeft w:val="0"/>
      <w:marRight w:val="0"/>
      <w:marTop w:val="0"/>
      <w:marBottom w:val="0"/>
      <w:divBdr>
        <w:top w:val="none" w:sz="0" w:space="0" w:color="auto"/>
        <w:left w:val="none" w:sz="0" w:space="0" w:color="auto"/>
        <w:bottom w:val="none" w:sz="0" w:space="0" w:color="auto"/>
        <w:right w:val="none" w:sz="0" w:space="0" w:color="auto"/>
      </w:divBdr>
    </w:div>
    <w:div w:id="1358390944">
      <w:bodyDiv w:val="1"/>
      <w:marLeft w:val="0"/>
      <w:marRight w:val="0"/>
      <w:marTop w:val="0"/>
      <w:marBottom w:val="0"/>
      <w:divBdr>
        <w:top w:val="none" w:sz="0" w:space="0" w:color="auto"/>
        <w:left w:val="none" w:sz="0" w:space="0" w:color="auto"/>
        <w:bottom w:val="none" w:sz="0" w:space="0" w:color="auto"/>
        <w:right w:val="none" w:sz="0" w:space="0" w:color="auto"/>
      </w:divBdr>
    </w:div>
    <w:div w:id="1408915901">
      <w:bodyDiv w:val="1"/>
      <w:marLeft w:val="0"/>
      <w:marRight w:val="0"/>
      <w:marTop w:val="0"/>
      <w:marBottom w:val="0"/>
      <w:divBdr>
        <w:top w:val="none" w:sz="0" w:space="0" w:color="auto"/>
        <w:left w:val="none" w:sz="0" w:space="0" w:color="auto"/>
        <w:bottom w:val="none" w:sz="0" w:space="0" w:color="auto"/>
        <w:right w:val="none" w:sz="0" w:space="0" w:color="auto"/>
      </w:divBdr>
    </w:div>
    <w:div w:id="1414164399">
      <w:bodyDiv w:val="1"/>
      <w:marLeft w:val="0"/>
      <w:marRight w:val="0"/>
      <w:marTop w:val="0"/>
      <w:marBottom w:val="0"/>
      <w:divBdr>
        <w:top w:val="none" w:sz="0" w:space="0" w:color="auto"/>
        <w:left w:val="none" w:sz="0" w:space="0" w:color="auto"/>
        <w:bottom w:val="none" w:sz="0" w:space="0" w:color="auto"/>
        <w:right w:val="none" w:sz="0" w:space="0" w:color="auto"/>
      </w:divBdr>
    </w:div>
    <w:div w:id="1481460326">
      <w:bodyDiv w:val="1"/>
      <w:marLeft w:val="0"/>
      <w:marRight w:val="0"/>
      <w:marTop w:val="0"/>
      <w:marBottom w:val="0"/>
      <w:divBdr>
        <w:top w:val="none" w:sz="0" w:space="0" w:color="auto"/>
        <w:left w:val="none" w:sz="0" w:space="0" w:color="auto"/>
        <w:bottom w:val="none" w:sz="0" w:space="0" w:color="auto"/>
        <w:right w:val="none" w:sz="0" w:space="0" w:color="auto"/>
      </w:divBdr>
    </w:div>
    <w:div w:id="1492335282">
      <w:bodyDiv w:val="1"/>
      <w:marLeft w:val="0"/>
      <w:marRight w:val="0"/>
      <w:marTop w:val="0"/>
      <w:marBottom w:val="0"/>
      <w:divBdr>
        <w:top w:val="none" w:sz="0" w:space="0" w:color="auto"/>
        <w:left w:val="none" w:sz="0" w:space="0" w:color="auto"/>
        <w:bottom w:val="none" w:sz="0" w:space="0" w:color="auto"/>
        <w:right w:val="none" w:sz="0" w:space="0" w:color="auto"/>
      </w:divBdr>
    </w:div>
    <w:div w:id="1506162700">
      <w:bodyDiv w:val="1"/>
      <w:marLeft w:val="0"/>
      <w:marRight w:val="0"/>
      <w:marTop w:val="0"/>
      <w:marBottom w:val="0"/>
      <w:divBdr>
        <w:top w:val="none" w:sz="0" w:space="0" w:color="auto"/>
        <w:left w:val="none" w:sz="0" w:space="0" w:color="auto"/>
        <w:bottom w:val="none" w:sz="0" w:space="0" w:color="auto"/>
        <w:right w:val="none" w:sz="0" w:space="0" w:color="auto"/>
      </w:divBdr>
    </w:div>
    <w:div w:id="1535725620">
      <w:bodyDiv w:val="1"/>
      <w:marLeft w:val="0"/>
      <w:marRight w:val="0"/>
      <w:marTop w:val="0"/>
      <w:marBottom w:val="0"/>
      <w:divBdr>
        <w:top w:val="none" w:sz="0" w:space="0" w:color="auto"/>
        <w:left w:val="none" w:sz="0" w:space="0" w:color="auto"/>
        <w:bottom w:val="none" w:sz="0" w:space="0" w:color="auto"/>
        <w:right w:val="none" w:sz="0" w:space="0" w:color="auto"/>
      </w:divBdr>
    </w:div>
    <w:div w:id="1558393141">
      <w:bodyDiv w:val="1"/>
      <w:marLeft w:val="0"/>
      <w:marRight w:val="0"/>
      <w:marTop w:val="0"/>
      <w:marBottom w:val="0"/>
      <w:divBdr>
        <w:top w:val="none" w:sz="0" w:space="0" w:color="auto"/>
        <w:left w:val="none" w:sz="0" w:space="0" w:color="auto"/>
        <w:bottom w:val="none" w:sz="0" w:space="0" w:color="auto"/>
        <w:right w:val="none" w:sz="0" w:space="0" w:color="auto"/>
      </w:divBdr>
    </w:div>
    <w:div w:id="1568875541">
      <w:bodyDiv w:val="1"/>
      <w:marLeft w:val="0"/>
      <w:marRight w:val="0"/>
      <w:marTop w:val="0"/>
      <w:marBottom w:val="0"/>
      <w:divBdr>
        <w:top w:val="none" w:sz="0" w:space="0" w:color="auto"/>
        <w:left w:val="none" w:sz="0" w:space="0" w:color="auto"/>
        <w:bottom w:val="none" w:sz="0" w:space="0" w:color="auto"/>
        <w:right w:val="none" w:sz="0" w:space="0" w:color="auto"/>
      </w:divBdr>
    </w:div>
    <w:div w:id="1578705248">
      <w:bodyDiv w:val="1"/>
      <w:marLeft w:val="0"/>
      <w:marRight w:val="0"/>
      <w:marTop w:val="0"/>
      <w:marBottom w:val="0"/>
      <w:divBdr>
        <w:top w:val="none" w:sz="0" w:space="0" w:color="auto"/>
        <w:left w:val="none" w:sz="0" w:space="0" w:color="auto"/>
        <w:bottom w:val="none" w:sz="0" w:space="0" w:color="auto"/>
        <w:right w:val="none" w:sz="0" w:space="0" w:color="auto"/>
      </w:divBdr>
    </w:div>
    <w:div w:id="1585797835">
      <w:bodyDiv w:val="1"/>
      <w:marLeft w:val="0"/>
      <w:marRight w:val="0"/>
      <w:marTop w:val="0"/>
      <w:marBottom w:val="0"/>
      <w:divBdr>
        <w:top w:val="none" w:sz="0" w:space="0" w:color="auto"/>
        <w:left w:val="none" w:sz="0" w:space="0" w:color="auto"/>
        <w:bottom w:val="none" w:sz="0" w:space="0" w:color="auto"/>
        <w:right w:val="none" w:sz="0" w:space="0" w:color="auto"/>
      </w:divBdr>
    </w:div>
    <w:div w:id="1606040335">
      <w:bodyDiv w:val="1"/>
      <w:marLeft w:val="0"/>
      <w:marRight w:val="0"/>
      <w:marTop w:val="0"/>
      <w:marBottom w:val="0"/>
      <w:divBdr>
        <w:top w:val="none" w:sz="0" w:space="0" w:color="auto"/>
        <w:left w:val="none" w:sz="0" w:space="0" w:color="auto"/>
        <w:bottom w:val="none" w:sz="0" w:space="0" w:color="auto"/>
        <w:right w:val="none" w:sz="0" w:space="0" w:color="auto"/>
      </w:divBdr>
    </w:div>
    <w:div w:id="1606768216">
      <w:bodyDiv w:val="1"/>
      <w:marLeft w:val="0"/>
      <w:marRight w:val="0"/>
      <w:marTop w:val="0"/>
      <w:marBottom w:val="0"/>
      <w:divBdr>
        <w:top w:val="none" w:sz="0" w:space="0" w:color="auto"/>
        <w:left w:val="none" w:sz="0" w:space="0" w:color="auto"/>
        <w:bottom w:val="none" w:sz="0" w:space="0" w:color="auto"/>
        <w:right w:val="none" w:sz="0" w:space="0" w:color="auto"/>
      </w:divBdr>
    </w:div>
    <w:div w:id="1618950513">
      <w:bodyDiv w:val="1"/>
      <w:marLeft w:val="0"/>
      <w:marRight w:val="0"/>
      <w:marTop w:val="0"/>
      <w:marBottom w:val="0"/>
      <w:divBdr>
        <w:top w:val="none" w:sz="0" w:space="0" w:color="auto"/>
        <w:left w:val="none" w:sz="0" w:space="0" w:color="auto"/>
        <w:bottom w:val="none" w:sz="0" w:space="0" w:color="auto"/>
        <w:right w:val="none" w:sz="0" w:space="0" w:color="auto"/>
      </w:divBdr>
    </w:div>
    <w:div w:id="1629429757">
      <w:bodyDiv w:val="1"/>
      <w:marLeft w:val="0"/>
      <w:marRight w:val="0"/>
      <w:marTop w:val="0"/>
      <w:marBottom w:val="0"/>
      <w:divBdr>
        <w:top w:val="none" w:sz="0" w:space="0" w:color="auto"/>
        <w:left w:val="none" w:sz="0" w:space="0" w:color="auto"/>
        <w:bottom w:val="none" w:sz="0" w:space="0" w:color="auto"/>
        <w:right w:val="none" w:sz="0" w:space="0" w:color="auto"/>
      </w:divBdr>
    </w:div>
    <w:div w:id="1634746967">
      <w:bodyDiv w:val="1"/>
      <w:marLeft w:val="0"/>
      <w:marRight w:val="0"/>
      <w:marTop w:val="0"/>
      <w:marBottom w:val="0"/>
      <w:divBdr>
        <w:top w:val="none" w:sz="0" w:space="0" w:color="auto"/>
        <w:left w:val="none" w:sz="0" w:space="0" w:color="auto"/>
        <w:bottom w:val="none" w:sz="0" w:space="0" w:color="auto"/>
        <w:right w:val="none" w:sz="0" w:space="0" w:color="auto"/>
      </w:divBdr>
    </w:div>
    <w:div w:id="1654870468">
      <w:bodyDiv w:val="1"/>
      <w:marLeft w:val="0"/>
      <w:marRight w:val="0"/>
      <w:marTop w:val="0"/>
      <w:marBottom w:val="0"/>
      <w:divBdr>
        <w:top w:val="none" w:sz="0" w:space="0" w:color="auto"/>
        <w:left w:val="none" w:sz="0" w:space="0" w:color="auto"/>
        <w:bottom w:val="none" w:sz="0" w:space="0" w:color="auto"/>
        <w:right w:val="none" w:sz="0" w:space="0" w:color="auto"/>
      </w:divBdr>
    </w:div>
    <w:div w:id="1668171418">
      <w:bodyDiv w:val="1"/>
      <w:marLeft w:val="0"/>
      <w:marRight w:val="0"/>
      <w:marTop w:val="0"/>
      <w:marBottom w:val="0"/>
      <w:divBdr>
        <w:top w:val="none" w:sz="0" w:space="0" w:color="auto"/>
        <w:left w:val="none" w:sz="0" w:space="0" w:color="auto"/>
        <w:bottom w:val="none" w:sz="0" w:space="0" w:color="auto"/>
        <w:right w:val="none" w:sz="0" w:space="0" w:color="auto"/>
      </w:divBdr>
    </w:div>
    <w:div w:id="1687439350">
      <w:bodyDiv w:val="1"/>
      <w:marLeft w:val="0"/>
      <w:marRight w:val="0"/>
      <w:marTop w:val="0"/>
      <w:marBottom w:val="0"/>
      <w:divBdr>
        <w:top w:val="none" w:sz="0" w:space="0" w:color="auto"/>
        <w:left w:val="none" w:sz="0" w:space="0" w:color="auto"/>
        <w:bottom w:val="none" w:sz="0" w:space="0" w:color="auto"/>
        <w:right w:val="none" w:sz="0" w:space="0" w:color="auto"/>
      </w:divBdr>
    </w:div>
    <w:div w:id="1736463588">
      <w:bodyDiv w:val="1"/>
      <w:marLeft w:val="0"/>
      <w:marRight w:val="0"/>
      <w:marTop w:val="0"/>
      <w:marBottom w:val="0"/>
      <w:divBdr>
        <w:top w:val="none" w:sz="0" w:space="0" w:color="auto"/>
        <w:left w:val="none" w:sz="0" w:space="0" w:color="auto"/>
        <w:bottom w:val="none" w:sz="0" w:space="0" w:color="auto"/>
        <w:right w:val="none" w:sz="0" w:space="0" w:color="auto"/>
      </w:divBdr>
    </w:div>
    <w:div w:id="1757168959">
      <w:bodyDiv w:val="1"/>
      <w:marLeft w:val="0"/>
      <w:marRight w:val="0"/>
      <w:marTop w:val="0"/>
      <w:marBottom w:val="0"/>
      <w:divBdr>
        <w:top w:val="none" w:sz="0" w:space="0" w:color="auto"/>
        <w:left w:val="none" w:sz="0" w:space="0" w:color="auto"/>
        <w:bottom w:val="none" w:sz="0" w:space="0" w:color="auto"/>
        <w:right w:val="none" w:sz="0" w:space="0" w:color="auto"/>
      </w:divBdr>
    </w:div>
    <w:div w:id="1842164084">
      <w:bodyDiv w:val="1"/>
      <w:marLeft w:val="0"/>
      <w:marRight w:val="0"/>
      <w:marTop w:val="0"/>
      <w:marBottom w:val="0"/>
      <w:divBdr>
        <w:top w:val="none" w:sz="0" w:space="0" w:color="auto"/>
        <w:left w:val="none" w:sz="0" w:space="0" w:color="auto"/>
        <w:bottom w:val="none" w:sz="0" w:space="0" w:color="auto"/>
        <w:right w:val="none" w:sz="0" w:space="0" w:color="auto"/>
      </w:divBdr>
    </w:div>
    <w:div w:id="1901400953">
      <w:bodyDiv w:val="1"/>
      <w:marLeft w:val="0"/>
      <w:marRight w:val="0"/>
      <w:marTop w:val="0"/>
      <w:marBottom w:val="0"/>
      <w:divBdr>
        <w:top w:val="none" w:sz="0" w:space="0" w:color="auto"/>
        <w:left w:val="none" w:sz="0" w:space="0" w:color="auto"/>
        <w:bottom w:val="none" w:sz="0" w:space="0" w:color="auto"/>
        <w:right w:val="none" w:sz="0" w:space="0" w:color="auto"/>
      </w:divBdr>
    </w:div>
    <w:div w:id="1934969344">
      <w:bodyDiv w:val="1"/>
      <w:marLeft w:val="0"/>
      <w:marRight w:val="0"/>
      <w:marTop w:val="0"/>
      <w:marBottom w:val="0"/>
      <w:divBdr>
        <w:top w:val="none" w:sz="0" w:space="0" w:color="auto"/>
        <w:left w:val="none" w:sz="0" w:space="0" w:color="auto"/>
        <w:bottom w:val="none" w:sz="0" w:space="0" w:color="auto"/>
        <w:right w:val="none" w:sz="0" w:space="0" w:color="auto"/>
      </w:divBdr>
    </w:div>
    <w:div w:id="1966932199">
      <w:bodyDiv w:val="1"/>
      <w:marLeft w:val="0"/>
      <w:marRight w:val="0"/>
      <w:marTop w:val="0"/>
      <w:marBottom w:val="0"/>
      <w:divBdr>
        <w:top w:val="none" w:sz="0" w:space="0" w:color="auto"/>
        <w:left w:val="none" w:sz="0" w:space="0" w:color="auto"/>
        <w:bottom w:val="none" w:sz="0" w:space="0" w:color="auto"/>
        <w:right w:val="none" w:sz="0" w:space="0" w:color="auto"/>
      </w:divBdr>
    </w:div>
    <w:div w:id="1986473528">
      <w:bodyDiv w:val="1"/>
      <w:marLeft w:val="0"/>
      <w:marRight w:val="0"/>
      <w:marTop w:val="0"/>
      <w:marBottom w:val="0"/>
      <w:divBdr>
        <w:top w:val="none" w:sz="0" w:space="0" w:color="auto"/>
        <w:left w:val="none" w:sz="0" w:space="0" w:color="auto"/>
        <w:bottom w:val="none" w:sz="0" w:space="0" w:color="auto"/>
        <w:right w:val="none" w:sz="0" w:space="0" w:color="auto"/>
      </w:divBdr>
    </w:div>
    <w:div w:id="1999263821">
      <w:bodyDiv w:val="1"/>
      <w:marLeft w:val="0"/>
      <w:marRight w:val="0"/>
      <w:marTop w:val="0"/>
      <w:marBottom w:val="0"/>
      <w:divBdr>
        <w:top w:val="none" w:sz="0" w:space="0" w:color="auto"/>
        <w:left w:val="none" w:sz="0" w:space="0" w:color="auto"/>
        <w:bottom w:val="none" w:sz="0" w:space="0" w:color="auto"/>
        <w:right w:val="none" w:sz="0" w:space="0" w:color="auto"/>
      </w:divBdr>
    </w:div>
    <w:div w:id="2002542206">
      <w:bodyDiv w:val="1"/>
      <w:marLeft w:val="0"/>
      <w:marRight w:val="0"/>
      <w:marTop w:val="0"/>
      <w:marBottom w:val="0"/>
      <w:divBdr>
        <w:top w:val="none" w:sz="0" w:space="0" w:color="auto"/>
        <w:left w:val="none" w:sz="0" w:space="0" w:color="auto"/>
        <w:bottom w:val="none" w:sz="0" w:space="0" w:color="auto"/>
        <w:right w:val="none" w:sz="0" w:space="0" w:color="auto"/>
      </w:divBdr>
    </w:div>
    <w:div w:id="2049181298">
      <w:bodyDiv w:val="1"/>
      <w:marLeft w:val="0"/>
      <w:marRight w:val="0"/>
      <w:marTop w:val="0"/>
      <w:marBottom w:val="0"/>
      <w:divBdr>
        <w:top w:val="none" w:sz="0" w:space="0" w:color="auto"/>
        <w:left w:val="none" w:sz="0" w:space="0" w:color="auto"/>
        <w:bottom w:val="none" w:sz="0" w:space="0" w:color="auto"/>
        <w:right w:val="none" w:sz="0" w:space="0" w:color="auto"/>
      </w:divBdr>
    </w:div>
    <w:div w:id="2123986382">
      <w:bodyDiv w:val="1"/>
      <w:marLeft w:val="0"/>
      <w:marRight w:val="0"/>
      <w:marTop w:val="0"/>
      <w:marBottom w:val="0"/>
      <w:divBdr>
        <w:top w:val="none" w:sz="0" w:space="0" w:color="auto"/>
        <w:left w:val="none" w:sz="0" w:space="0" w:color="auto"/>
        <w:bottom w:val="none" w:sz="0" w:space="0" w:color="auto"/>
        <w:right w:val="none" w:sz="0" w:space="0" w:color="auto"/>
      </w:divBdr>
    </w:div>
    <w:div w:id="21258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4E5219466210D4A875B55AB23633A35" ma:contentTypeVersion="2" ma:contentTypeDescription="Vytvoří nový dokument" ma:contentTypeScope="" ma:versionID="54bbd51a0fafb616e167a64180b0d214">
  <xsd:schema xmlns:xsd="http://www.w3.org/2001/XMLSchema" xmlns:xs="http://www.w3.org/2001/XMLSchema" xmlns:p="http://schemas.microsoft.com/office/2006/metadata/properties" xmlns:ns2="29c1966d-32cf-4c89-9a34-7851f4a10977" targetNamespace="http://schemas.microsoft.com/office/2006/metadata/properties" ma:root="true" ma:fieldsID="31eeb0bc4a95aa51b8b9bbdb79e0c5dd" ns2:_="">
    <xsd:import namespace="29c1966d-32cf-4c89-9a34-7851f4a10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66d-32cf-4c89-9a34-7851f4a10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9E91-2AE8-4F86-B84B-923A2707F578}">
  <ds:schemaRefs>
    <ds:schemaRef ds:uri="http://schemas.microsoft.com/office/2006/documentManagement/types"/>
    <ds:schemaRef ds:uri="http://purl.org/dc/terms/"/>
    <ds:schemaRef ds:uri="http://purl.org/dc/dcmitype/"/>
    <ds:schemaRef ds:uri="29c1966d-32cf-4c89-9a34-7851f4a10977"/>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3D8CB24-29DF-448A-8128-E66F0E89F489}">
  <ds:schemaRefs>
    <ds:schemaRef ds:uri="http://schemas.microsoft.com/sharepoint/v3/contenttype/forms"/>
  </ds:schemaRefs>
</ds:datastoreItem>
</file>

<file path=customXml/itemProps3.xml><?xml version="1.0" encoding="utf-8"?>
<ds:datastoreItem xmlns:ds="http://schemas.openxmlformats.org/officeDocument/2006/customXml" ds:itemID="{7E2A4F7D-DA6D-4526-A25A-8976AAEF1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966d-32cf-4c89-9a34-7851f4a1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A93FD0-684E-4E6D-8D57-92C1429A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20146</Words>
  <Characters>118868</Characters>
  <Application>Microsoft Office Word</Application>
  <DocSecurity>4</DocSecurity>
  <Lines>990</Lines>
  <Paragraphs>277</Paragraphs>
  <ScaleCrop>false</ScaleCrop>
  <HeadingPairs>
    <vt:vector size="2" baseType="variant">
      <vt:variant>
        <vt:lpstr>Název</vt:lpstr>
      </vt:variant>
      <vt:variant>
        <vt:i4>1</vt:i4>
      </vt:variant>
    </vt:vector>
  </HeadingPairs>
  <TitlesOfParts>
    <vt:vector size="1" baseType="lpstr">
      <vt:lpstr>INFORMAČNÍ KONCEPCE ČR</vt:lpstr>
    </vt:vector>
  </TitlesOfParts>
  <Company>Úřad vlády ČR</Company>
  <LinksUpToDate>false</LinksUpToDate>
  <CharactersWithSpaces>138737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INFORMAČNÍ KONCEPCE ČR</dc:title>
  <dc:subject>Implementační plán hlavního cíle č. 5 - IKČR</dc:subject>
  <dc:creator>Vladimír Dzurilla a tým Digitální Česko (M. Tax, M. D. Iľko)</dc:creator>
  <cp:lastModifiedBy>PASTYŘÍKOVÁ Jolana, Ing.</cp:lastModifiedBy>
  <cp:revision>2</cp:revision>
  <cp:lastPrinted>2019-03-25T20:14:00Z</cp:lastPrinted>
  <dcterms:created xsi:type="dcterms:W3CDTF">2020-04-29T08:10:00Z</dcterms:created>
  <dcterms:modified xsi:type="dcterms:W3CDTF">2020-04-29T08:10:00Z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pavel.david@spcss.cz</vt:lpwstr>
  </property>
  <property fmtid="{D5CDD505-2E9C-101B-9397-08002B2CF9AE}" pid="5" name="MSIP_Label_8b33fbad-f6f4-45bd-b8c1-f46f3711dcc6_SetDate">
    <vt:lpwstr>2018-09-06T21:29:28.1200200Z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0x010100D4E5219466210D4A875B55AB23633A35</vt:lpwstr>
  </property>
</Properties>
</file>