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ECC11" w14:textId="5E142FFC" w:rsidR="00E1530D" w:rsidRPr="009A41BF" w:rsidRDefault="00E1530D" w:rsidP="00E1530D">
      <w:pPr>
        <w:spacing w:after="600"/>
        <w:jc w:val="right"/>
      </w:pPr>
      <w:r w:rsidRPr="009A41BF">
        <w:rPr>
          <w:bCs/>
        </w:rPr>
        <w:t>I</w:t>
      </w:r>
      <w:r w:rsidR="00060BEB" w:rsidRPr="009A41BF">
        <w:rPr>
          <w:bCs/>
        </w:rPr>
        <w:t>V</w:t>
      </w:r>
      <w:r w:rsidRPr="009A41BF">
        <w:rPr>
          <w:bCs/>
        </w:rPr>
        <w:t>.</w:t>
      </w:r>
    </w:p>
    <w:p w14:paraId="37875489" w14:textId="77777777" w:rsidR="00E1530D" w:rsidRPr="009A41BF" w:rsidRDefault="00E1530D" w:rsidP="00E1530D">
      <w:pPr>
        <w:spacing w:after="600"/>
        <w:jc w:val="center"/>
        <w:rPr>
          <w:b/>
        </w:rPr>
      </w:pPr>
      <w:r w:rsidRPr="009A41BF">
        <w:rPr>
          <w:b/>
        </w:rPr>
        <w:t>ODŮVODNĚNÍ</w:t>
      </w:r>
    </w:p>
    <w:p w14:paraId="067880A8" w14:textId="77777777" w:rsidR="00AA24FD" w:rsidRPr="009A41BF" w:rsidRDefault="00AA24FD" w:rsidP="00AA24FD">
      <w:pPr>
        <w:jc w:val="both"/>
        <w:rPr>
          <w:b/>
        </w:rPr>
      </w:pPr>
    </w:p>
    <w:p w14:paraId="2E0F7BCD" w14:textId="5FA480DF" w:rsidR="00AA24FD" w:rsidRPr="009A41BF" w:rsidRDefault="00AA24FD" w:rsidP="00AA24FD">
      <w:pPr>
        <w:spacing w:after="240"/>
        <w:jc w:val="both"/>
        <w:rPr>
          <w:b/>
          <w:bCs/>
          <w:caps/>
        </w:rPr>
      </w:pPr>
      <w:r w:rsidRPr="009A41BF">
        <w:rPr>
          <w:b/>
          <w:bCs/>
          <w:caps/>
        </w:rPr>
        <w:t>OBECNÁ ČÁST</w:t>
      </w:r>
    </w:p>
    <w:p w14:paraId="2DBABDB0" w14:textId="77777777" w:rsidR="00AF36BB" w:rsidRPr="002F3DC4" w:rsidRDefault="00AF36BB" w:rsidP="00AF36BB">
      <w:pPr>
        <w:spacing w:after="240"/>
        <w:jc w:val="both"/>
        <w:rPr>
          <w:b/>
          <w:bCs/>
          <w:u w:val="single"/>
        </w:rPr>
      </w:pPr>
      <w:r>
        <w:rPr>
          <w:b/>
          <w:bCs/>
        </w:rPr>
        <w:t xml:space="preserve">I. </w:t>
      </w:r>
      <w:r w:rsidRPr="00BD0794">
        <w:rPr>
          <w:b/>
        </w:rPr>
        <w:t>Vysvětlení nezbytnosti navrhované právní úpravy</w:t>
      </w:r>
      <w:r>
        <w:rPr>
          <w:b/>
        </w:rPr>
        <w:t xml:space="preserve"> </w:t>
      </w:r>
    </w:p>
    <w:p w14:paraId="700BCB65" w14:textId="77777777" w:rsidR="00AF36BB" w:rsidRPr="007E79EF" w:rsidRDefault="00AF36BB" w:rsidP="00AF36BB">
      <w:pPr>
        <w:pStyle w:val="Normlnodsazen"/>
        <w:spacing w:line="240" w:lineRule="auto"/>
        <w:jc w:val="both"/>
        <w:rPr>
          <w:rFonts w:ascii="Times New Roman" w:hAnsi="Times New Roman"/>
          <w:bCs/>
          <w:sz w:val="24"/>
        </w:rPr>
      </w:pPr>
      <w:bookmarkStart w:id="0" w:name="_Hlk115695498"/>
      <w:r w:rsidRPr="007E79EF">
        <w:rPr>
          <w:rFonts w:ascii="Times New Roman" w:hAnsi="Times New Roman"/>
          <w:sz w:val="24"/>
        </w:rPr>
        <w:t>Návrh nařízení vlády je předkládán s ohledem na novelizaci zákona č. 127/2005 Sb., o elektronických komunikacích, kde byl v platném znění zákona identifikován možný problém s prokazováním nároku na finanční příspěvek formou čestného prohlášení v případě tzv. institutu zvláštních cen v rámci univerzální služby (sleva z tarifu pro sociálně znevýhodněné osoby)</w:t>
      </w:r>
      <w:r w:rsidRPr="007E79EF">
        <w:rPr>
          <w:rFonts w:ascii="Times New Roman" w:hAnsi="Times New Roman"/>
          <w:bCs/>
          <w:sz w:val="24"/>
        </w:rPr>
        <w:t>.</w:t>
      </w:r>
    </w:p>
    <w:p w14:paraId="0F86E651" w14:textId="77777777" w:rsidR="00AF36BB" w:rsidRPr="007E79EF" w:rsidRDefault="00AF36BB" w:rsidP="00AF36BB">
      <w:pPr>
        <w:pStyle w:val="Normlnodsazen"/>
        <w:spacing w:line="240" w:lineRule="auto"/>
        <w:jc w:val="both"/>
        <w:rPr>
          <w:rFonts w:ascii="Times New Roman" w:hAnsi="Times New Roman"/>
          <w:sz w:val="24"/>
        </w:rPr>
      </w:pPr>
      <w:r w:rsidRPr="007E79EF">
        <w:rPr>
          <w:rFonts w:ascii="Times New Roman" w:hAnsi="Times New Roman"/>
          <w:sz w:val="24"/>
        </w:rPr>
        <w:t>Návrh zákona opravuje vymezení osob s nízkými příjmy podle § 38 odst. 4 zákona o elektronických komunikacích s cílem efektivně zacílit poskytování tzv. zvláštních cen pro potřebné uživatele služeb elektronických komunikací tak, aby mohli využívat služby elektronických komunikací za zvýhodněných podmínek. Vzhledem k tomu, že nařízení vlády je vydáváno na základě zmocnění podle § 38 odst. 8 zákona o elektronických komunikacích, jež je i touto novelou měněno, je nutné novelizovat i daný prováděcí právní předpis.</w:t>
      </w:r>
    </w:p>
    <w:p w14:paraId="453E7862" w14:textId="77777777" w:rsidR="00AF36BB" w:rsidRPr="007E79EF" w:rsidRDefault="00AF36BB" w:rsidP="00AF36BB">
      <w:pPr>
        <w:pStyle w:val="Normlnodsazen"/>
        <w:spacing w:line="240" w:lineRule="auto"/>
        <w:jc w:val="both"/>
        <w:rPr>
          <w:rFonts w:ascii="Times New Roman" w:hAnsi="Times New Roman"/>
          <w:sz w:val="24"/>
        </w:rPr>
      </w:pPr>
      <w:r w:rsidRPr="007E79EF">
        <w:rPr>
          <w:rFonts w:ascii="Times New Roman" w:hAnsi="Times New Roman"/>
          <w:sz w:val="24"/>
        </w:rPr>
        <w:t>Předmětný návrh</w:t>
      </w:r>
      <w:r>
        <w:rPr>
          <w:rFonts w:ascii="Times New Roman" w:hAnsi="Times New Roman"/>
          <w:sz w:val="24"/>
        </w:rPr>
        <w:t xml:space="preserve"> </w:t>
      </w:r>
      <w:r w:rsidRPr="007E79EF">
        <w:rPr>
          <w:rFonts w:ascii="Times New Roman" w:hAnsi="Times New Roman"/>
          <w:sz w:val="24"/>
        </w:rPr>
        <w:t>stanovuje nad rámec stávající právní úpravy (</w:t>
      </w:r>
      <w:r w:rsidRPr="007E79EF">
        <w:rPr>
          <w:rFonts w:ascii="Times New Roman" w:hAnsi="Times New Roman"/>
          <w:bCs/>
          <w:sz w:val="24"/>
        </w:rPr>
        <w:t>stanovení dokladů, kterými oprávněné osoby prokazují svůj nárok na poskytnutí zvláštních cen)</w:t>
      </w:r>
      <w:r w:rsidRPr="007E79EF">
        <w:rPr>
          <w:rFonts w:ascii="Times New Roman" w:hAnsi="Times New Roman"/>
          <w:sz w:val="24"/>
        </w:rPr>
        <w:t xml:space="preserve"> mimo jiné rozsah, formu, dobu a způsob předávání údajů do seznamu vedeného Českým telekomunikačním úřadem, způsob vedení seznamu a způsob a podmínky přístupu podnikatelů do takového seznamu. V nařízení vlády je rovněž stanoven také jako doklad pro prokázání nároku na poskytnutí zvláštní ceny pro osoby s nízkými příjmy potvrzení o tom, že je příjemcem příspěvku na živobytí nebo společně s ním posuzovanou osobou.</w:t>
      </w:r>
      <w:bookmarkEnd w:id="0"/>
    </w:p>
    <w:p w14:paraId="089D21F8" w14:textId="77777777" w:rsidR="00AF36BB" w:rsidRDefault="00AF36BB" w:rsidP="00AF36BB">
      <w:pPr>
        <w:jc w:val="both"/>
        <w:rPr>
          <w:b/>
        </w:rPr>
      </w:pPr>
    </w:p>
    <w:p w14:paraId="0F2CDCD2" w14:textId="77777777" w:rsidR="00AF36BB" w:rsidRDefault="00AF36BB" w:rsidP="00AF36BB">
      <w:pPr>
        <w:jc w:val="both"/>
        <w:rPr>
          <w:b/>
        </w:rPr>
      </w:pPr>
      <w:r w:rsidRPr="00BD0794">
        <w:rPr>
          <w:b/>
        </w:rPr>
        <w:t>II. Zhodnocení platného právního stavu a hlavních principů</w:t>
      </w:r>
    </w:p>
    <w:p w14:paraId="472020D5" w14:textId="77777777" w:rsidR="00AF36BB" w:rsidRPr="006C2D86" w:rsidRDefault="00AF36BB" w:rsidP="00AF36BB">
      <w:pPr>
        <w:jc w:val="both"/>
        <w:rPr>
          <w:b/>
        </w:rPr>
      </w:pPr>
    </w:p>
    <w:p w14:paraId="7291090F" w14:textId="70F0B373" w:rsidR="0036158E" w:rsidRPr="0036158E" w:rsidRDefault="0036158E" w:rsidP="0036158E">
      <w:pPr>
        <w:spacing w:after="240"/>
        <w:ind w:firstLine="709"/>
        <w:jc w:val="both"/>
      </w:pPr>
      <w:r w:rsidRPr="0036158E">
        <w:t>V platném znění byl identifikován možný problém s prokazováním nároku na finanční příspěvek formou čestného prohlášení v případě tzv. institutu zvláštních cen v rámci univerzální služby (sleva z tarifu pro sociálně znevýhodněné osoby)</w:t>
      </w:r>
      <w:r w:rsidRPr="0036158E">
        <w:rPr>
          <w:bCs/>
        </w:rPr>
        <w:t>. Problémem by mohlo být riziko</w:t>
      </w:r>
      <w:r w:rsidRPr="0036158E">
        <w:t xml:space="preserve"> </w:t>
      </w:r>
      <w:r w:rsidRPr="0036158E">
        <w:rPr>
          <w:bCs/>
        </w:rPr>
        <w:t>zneužití celého institutu zvláštních cen, když prokazování nároku prostřednictvím čestného prohlášení je problematické především z hlediska následné kontroly oprávněnosti.</w:t>
      </w:r>
    </w:p>
    <w:p w14:paraId="779D5D5C" w14:textId="77777777" w:rsidR="00AF36BB" w:rsidRDefault="00AF36BB" w:rsidP="00AF36BB">
      <w:pPr>
        <w:jc w:val="both"/>
        <w:rPr>
          <w:b/>
        </w:rPr>
      </w:pPr>
    </w:p>
    <w:p w14:paraId="6B138523" w14:textId="77777777" w:rsidR="00AF36BB" w:rsidRDefault="00AF36BB" w:rsidP="00AF36BB">
      <w:pPr>
        <w:jc w:val="both"/>
        <w:rPr>
          <w:b/>
        </w:rPr>
      </w:pPr>
      <w:r w:rsidRPr="00A313E7">
        <w:rPr>
          <w:b/>
        </w:rPr>
        <w:t>III. Zhodnocení souladu navrhované právní úpravy se zákonem, k jehož provedení je navržena, včetně souladu se zákonným zmocněním</w:t>
      </w:r>
    </w:p>
    <w:p w14:paraId="66E76D26" w14:textId="77777777" w:rsidR="00AF36BB" w:rsidRDefault="00AF36BB" w:rsidP="00AF36BB">
      <w:pPr>
        <w:jc w:val="both"/>
        <w:rPr>
          <w:b/>
        </w:rPr>
      </w:pPr>
    </w:p>
    <w:p w14:paraId="57533820" w14:textId="77777777" w:rsidR="00AF36BB" w:rsidRPr="00037F16" w:rsidRDefault="00AF36BB" w:rsidP="00AF36BB">
      <w:pPr>
        <w:spacing w:after="240"/>
        <w:ind w:firstLine="709"/>
        <w:jc w:val="both"/>
      </w:pPr>
      <w:r>
        <w:t xml:space="preserve">Návrh nařízení vlády je připravený v souladu s § 38 odst. 8 zákona ve znění novely ZEK, dle kterého </w:t>
      </w:r>
      <w:r w:rsidRPr="0B3818C3">
        <w:rPr>
          <w:highlight w:val="white"/>
        </w:rPr>
        <w:t xml:space="preserve">vláda stanoví nařízením doklady, kterými se osoby se zvláštními sociálními potřebami prokazují podnikateli, který poskytuje zvláštní ceny podle odstavce 3, výši cenového zvýhodnění pro tyto osoby, </w:t>
      </w:r>
      <w:r>
        <w:t>vzor čestného prohlášení, kterým osoba s nízkými příjmy prokazuje splnění podmínky podle odstavce 4 písm. a) nebo b), náležitosti seznamu</w:t>
      </w:r>
      <w:r w:rsidRPr="0B3818C3">
        <w:rPr>
          <w:highlight w:val="white"/>
        </w:rPr>
        <w:t xml:space="preserve"> osob podle odstavce 5 a dobu uchovávání tohoto seznamu.</w:t>
      </w:r>
    </w:p>
    <w:p w14:paraId="57C8AEFF" w14:textId="77777777" w:rsidR="00AF36BB" w:rsidRPr="002F3DC4" w:rsidRDefault="00AF36BB" w:rsidP="00AF36BB">
      <w:pPr>
        <w:jc w:val="both"/>
        <w:rPr>
          <w:bCs/>
        </w:rPr>
      </w:pPr>
      <w:r w:rsidRPr="002F3DC4">
        <w:rPr>
          <w:bCs/>
        </w:rPr>
        <w:lastRenderedPageBreak/>
        <w:tab/>
        <w:t>Předkládaná právní úprava je v</w:t>
      </w:r>
      <w:r>
        <w:rPr>
          <w:bCs/>
        </w:rPr>
        <w:t> </w:t>
      </w:r>
      <w:r w:rsidRPr="002F3DC4">
        <w:rPr>
          <w:bCs/>
        </w:rPr>
        <w:t>souladu se zákonem.</w:t>
      </w:r>
    </w:p>
    <w:p w14:paraId="48EE4F8B" w14:textId="77777777" w:rsidR="00AF36BB" w:rsidRDefault="00AF36BB" w:rsidP="00AF36BB">
      <w:pPr>
        <w:jc w:val="both"/>
        <w:rPr>
          <w:b/>
        </w:rPr>
      </w:pPr>
    </w:p>
    <w:p w14:paraId="796E5857" w14:textId="77777777" w:rsidR="00AF36BB" w:rsidRDefault="00AF36BB" w:rsidP="00AF36BB">
      <w:pPr>
        <w:jc w:val="both"/>
        <w:rPr>
          <w:b/>
        </w:rPr>
      </w:pPr>
      <w:r>
        <w:rPr>
          <w:b/>
        </w:rPr>
        <w:t>IV</w:t>
      </w:r>
      <w:r w:rsidRPr="00BD0794">
        <w:rPr>
          <w:b/>
        </w:rPr>
        <w:t>. Zhodnocení souladu navrhované právní ú</w:t>
      </w:r>
      <w:r>
        <w:rPr>
          <w:b/>
        </w:rPr>
        <w:t xml:space="preserve">pravy s předpisy Evropské unie, </w:t>
      </w:r>
      <w:r w:rsidRPr="00BD0794">
        <w:rPr>
          <w:b/>
        </w:rPr>
        <w:t>judikaturou soudních orgánů Evropské</w:t>
      </w:r>
      <w:r>
        <w:rPr>
          <w:b/>
        </w:rPr>
        <w:t xml:space="preserve"> unie a obecnými zásadami práva </w:t>
      </w:r>
      <w:r w:rsidRPr="00BD0794">
        <w:rPr>
          <w:b/>
        </w:rPr>
        <w:t>Evropské unie</w:t>
      </w:r>
    </w:p>
    <w:p w14:paraId="19400170" w14:textId="77777777" w:rsidR="00AF36BB" w:rsidRDefault="00AF36BB" w:rsidP="00AF36BB">
      <w:pPr>
        <w:jc w:val="both"/>
        <w:rPr>
          <w:b/>
        </w:rPr>
      </w:pPr>
    </w:p>
    <w:p w14:paraId="4783D4AB" w14:textId="77777777" w:rsidR="00AF36BB" w:rsidRDefault="00AF36BB" w:rsidP="00AF36BB">
      <w:pPr>
        <w:ind w:firstLine="708"/>
        <w:jc w:val="both"/>
      </w:pPr>
      <w:r>
        <w:t>Navrhovaná právní úprava není v rozporu s právními předpisy Evropské unie, judikaturou soudních orgánu Evropské unie a obecnými zásadami práva Evropské unie.</w:t>
      </w:r>
    </w:p>
    <w:p w14:paraId="278279B1" w14:textId="77777777" w:rsidR="00AF36BB" w:rsidRPr="00362CF5" w:rsidRDefault="00AF36BB" w:rsidP="00AF36BB">
      <w:pPr>
        <w:ind w:firstLine="708"/>
        <w:jc w:val="both"/>
      </w:pPr>
    </w:p>
    <w:p w14:paraId="53833F69" w14:textId="77777777" w:rsidR="00AF36BB" w:rsidRPr="00AE4942" w:rsidRDefault="00AF36BB" w:rsidP="00AF36BB">
      <w:pPr>
        <w:keepNext/>
        <w:spacing w:after="240"/>
        <w:ind w:firstLine="357"/>
        <w:jc w:val="both"/>
        <w:rPr>
          <w:bCs/>
        </w:rPr>
      </w:pPr>
      <w:r w:rsidRPr="00AE4942">
        <w:rPr>
          <w:bCs/>
        </w:rPr>
        <w:t>K návrhu se vztahují zejména následující právní předpisy EU:</w:t>
      </w:r>
    </w:p>
    <w:p w14:paraId="6D247D41" w14:textId="77777777" w:rsidR="00AF36BB" w:rsidRPr="00A313E7" w:rsidRDefault="00AF36BB" w:rsidP="00AF36BB">
      <w:pPr>
        <w:pStyle w:val="Odstavecseseznamem"/>
        <w:numPr>
          <w:ilvl w:val="0"/>
          <w:numId w:val="3"/>
        </w:numPr>
        <w:spacing w:after="240"/>
        <w:jc w:val="both"/>
        <w:rPr>
          <w:bCs/>
        </w:rPr>
      </w:pPr>
      <w:r w:rsidRPr="00A964AC">
        <w:rPr>
          <w:bCs/>
        </w:rPr>
        <w:t>Směrnice Evropského parlamentu a Rady (EU) 2018/1972 ze dne 11. prosince 2018, kterou se stanoví evropský kodex pro elektronické komunikace,</w:t>
      </w:r>
    </w:p>
    <w:p w14:paraId="2BE605D9" w14:textId="77777777" w:rsidR="00AF36BB" w:rsidRPr="00A964AC" w:rsidRDefault="00AF36BB" w:rsidP="00AF36BB">
      <w:pPr>
        <w:numPr>
          <w:ilvl w:val="0"/>
          <w:numId w:val="3"/>
        </w:numPr>
        <w:spacing w:after="240"/>
        <w:jc w:val="both"/>
        <w:rPr>
          <w:bCs/>
        </w:rPr>
      </w:pPr>
      <w:r w:rsidRPr="00A313E7">
        <w:rPr>
          <w:bCs/>
        </w:rPr>
        <w:t>N</w:t>
      </w:r>
      <w:r w:rsidRPr="00A964AC">
        <w:rPr>
          <w:bCs/>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A313E7">
        <w:rPr>
          <w:bCs/>
        </w:rPr>
        <w:t>.</w:t>
      </w:r>
    </w:p>
    <w:p w14:paraId="327B2A94" w14:textId="77777777" w:rsidR="00AF36BB" w:rsidRPr="00A964AC" w:rsidRDefault="00AF36BB" w:rsidP="00AF36BB">
      <w:pPr>
        <w:numPr>
          <w:ilvl w:val="0"/>
          <w:numId w:val="3"/>
        </w:numPr>
        <w:spacing w:after="240"/>
        <w:jc w:val="both"/>
      </w:pPr>
      <w:r>
        <w:t>Směrnice Evropského parlamentu a Rady 2002/58/ES ze dne 12. července 2002 o zpracování osobních údajů a ochraně soukromí v odvětví elektronických komunikací (Směrnice o soukromí a elektronických komunikacích).</w:t>
      </w:r>
    </w:p>
    <w:p w14:paraId="0A523C2D" w14:textId="77777777" w:rsidR="00AF36BB" w:rsidRDefault="00AF36BB" w:rsidP="00AF36BB">
      <w:pPr>
        <w:jc w:val="both"/>
        <w:rPr>
          <w:b/>
        </w:rPr>
      </w:pPr>
    </w:p>
    <w:p w14:paraId="0FDB3908" w14:textId="77777777" w:rsidR="00AF36BB" w:rsidRDefault="00AF36BB" w:rsidP="00AF36BB">
      <w:pPr>
        <w:jc w:val="both"/>
        <w:rPr>
          <w:b/>
        </w:rPr>
      </w:pPr>
      <w:r w:rsidRPr="00BD0794">
        <w:rPr>
          <w:b/>
        </w:rPr>
        <w:t>V. Předpokládaný hospodářský a finanční do</w:t>
      </w:r>
      <w:r>
        <w:rPr>
          <w:b/>
        </w:rPr>
        <w:t xml:space="preserve">pad navrhované právní úpravy na </w:t>
      </w:r>
      <w:r w:rsidRPr="00BD0794">
        <w:rPr>
          <w:b/>
        </w:rPr>
        <w:t>státní rozpočet a ostatní veřejné rozpočty, n</w:t>
      </w:r>
      <w:r>
        <w:rPr>
          <w:b/>
        </w:rPr>
        <w:t xml:space="preserve">a podnikatelské prostředí České </w:t>
      </w:r>
      <w:r w:rsidRPr="00BD0794">
        <w:rPr>
          <w:b/>
        </w:rPr>
        <w:t>republiky, dále sociální dopady včet</w:t>
      </w:r>
      <w:r>
        <w:rPr>
          <w:b/>
        </w:rPr>
        <w:t xml:space="preserve">ně dopadů na rodiny a dopadů na </w:t>
      </w:r>
      <w:r w:rsidRPr="00BD0794">
        <w:rPr>
          <w:b/>
        </w:rPr>
        <w:t>specifické skupiny obyvatel, zejména</w:t>
      </w:r>
      <w:r>
        <w:rPr>
          <w:b/>
        </w:rPr>
        <w:t xml:space="preserve"> osoby sociálně slabé, osoby se </w:t>
      </w:r>
      <w:r w:rsidRPr="00BD0794">
        <w:rPr>
          <w:b/>
        </w:rPr>
        <w:t>zdravotním postižením a národnostní menšiny, dopady na životní prostředí</w:t>
      </w:r>
    </w:p>
    <w:p w14:paraId="6827A199" w14:textId="77777777" w:rsidR="00AF36BB" w:rsidRDefault="00AF36BB" w:rsidP="00AF36BB">
      <w:pPr>
        <w:jc w:val="both"/>
        <w:rPr>
          <w:b/>
        </w:rPr>
      </w:pPr>
    </w:p>
    <w:p w14:paraId="02200ED4" w14:textId="77777777" w:rsidR="0036158E" w:rsidRPr="0036158E" w:rsidRDefault="0036158E" w:rsidP="0036158E">
      <w:pPr>
        <w:spacing w:after="160"/>
        <w:ind w:firstLine="720"/>
        <w:jc w:val="both"/>
        <w:rPr>
          <w:bCs/>
        </w:rPr>
      </w:pPr>
      <w:r w:rsidRPr="0036158E">
        <w:rPr>
          <w:bCs/>
        </w:rPr>
        <w:t>K problematice zvláštních cen lze spatřovat dopady na podnikatelské prostředí, a to pozitivní z toho důvodu, že nahrazením čestného prohlášení rozhodnutím o příspěvku na živobytí dochází k posílení právní jistoty podnikatelů, tj. nedojde k poskytnutí zvláštních cen neoprávněné osobě.</w:t>
      </w:r>
    </w:p>
    <w:p w14:paraId="22E59709" w14:textId="77777777" w:rsidR="0036158E" w:rsidRPr="0036158E" w:rsidRDefault="0036158E" w:rsidP="0036158E">
      <w:pPr>
        <w:spacing w:after="160"/>
        <w:ind w:firstLine="720"/>
        <w:jc w:val="both"/>
        <w:rPr>
          <w:bCs/>
        </w:rPr>
      </w:pPr>
      <w:r w:rsidRPr="0036158E">
        <w:rPr>
          <w:bCs/>
        </w:rPr>
        <w:t>Ve vztahu k oprávněným osobám lze spatřovat pozitivní dopady v tom smyslu, že oprávněné osoby již nemusí samy vypočítávat nárok za využití koeficientu a příslušné částky životního minima, stačí předložit doklad, který již mají k dispozici jako osoby pobírající příspěvek na živobytí. Potřeby osob v hmotné nouzi by měly být naplněny, i když pravděpodobně v menším objemu, než je tomu za současné právní úpravy.</w:t>
      </w:r>
    </w:p>
    <w:p w14:paraId="5A848B44" w14:textId="17A1B258" w:rsidR="00AF36BB" w:rsidRDefault="0036158E" w:rsidP="0036158E">
      <w:pPr>
        <w:spacing w:after="160"/>
        <w:ind w:firstLine="720"/>
        <w:jc w:val="both"/>
      </w:pPr>
      <w:r w:rsidRPr="0036158E">
        <w:rPr>
          <w:bCs/>
          <w:iCs/>
        </w:rPr>
        <w:t xml:space="preserve">Předmětný materiál nemá dopady </w:t>
      </w:r>
      <w:r w:rsidRPr="0036158E">
        <w:rPr>
          <w:bCs/>
        </w:rPr>
        <w:t>na životní prostředí a bezpečnost a obranu státu.</w:t>
      </w:r>
      <w:r w:rsidR="00AF36BB">
        <w:t xml:space="preserve"> </w:t>
      </w:r>
    </w:p>
    <w:p w14:paraId="29DF85A6" w14:textId="77777777" w:rsidR="00AF36BB" w:rsidRDefault="00AF36BB" w:rsidP="00AF36BB">
      <w:pPr>
        <w:jc w:val="both"/>
        <w:rPr>
          <w:b/>
        </w:rPr>
      </w:pPr>
    </w:p>
    <w:p w14:paraId="7F16F1E4" w14:textId="77777777" w:rsidR="00AF36BB" w:rsidRDefault="00AF36BB" w:rsidP="00AF36BB">
      <w:pPr>
        <w:jc w:val="both"/>
        <w:rPr>
          <w:b/>
        </w:rPr>
      </w:pPr>
      <w:r>
        <w:rPr>
          <w:b/>
        </w:rPr>
        <w:t>VI.</w:t>
      </w:r>
      <w:r w:rsidRPr="00BD0794">
        <w:t xml:space="preserve"> </w:t>
      </w:r>
      <w:r w:rsidRPr="00BD0794">
        <w:rPr>
          <w:b/>
        </w:rPr>
        <w:t>Zhodnocení současného stavu a dopad</w:t>
      </w:r>
      <w:r>
        <w:rPr>
          <w:b/>
        </w:rPr>
        <w:t xml:space="preserve">ů navrhovaného řešení ve vztahu </w:t>
      </w:r>
      <w:r w:rsidRPr="00BD0794">
        <w:rPr>
          <w:b/>
        </w:rPr>
        <w:t>k zákazu diskriminace a ve vztahu k rovnosti mužů a žen</w:t>
      </w:r>
    </w:p>
    <w:p w14:paraId="2E4AA7B3" w14:textId="77777777" w:rsidR="00AF36BB" w:rsidRDefault="00AF36BB" w:rsidP="00AF36BB">
      <w:pPr>
        <w:jc w:val="both"/>
        <w:rPr>
          <w:b/>
        </w:rPr>
      </w:pPr>
    </w:p>
    <w:p w14:paraId="011038DA" w14:textId="77777777" w:rsidR="00AF36BB" w:rsidRPr="00362CF5" w:rsidRDefault="00AF36BB" w:rsidP="00AF36BB">
      <w:pPr>
        <w:ind w:firstLine="709"/>
        <w:jc w:val="both"/>
      </w:pPr>
      <w:r w:rsidRPr="00E84FBA">
        <w:t>V souvislosti s</w:t>
      </w:r>
      <w:r>
        <w:t> navrhovanou právní úpravou</w:t>
      </w:r>
      <w:r w:rsidRPr="00E84FBA">
        <w:t xml:space="preserve"> se nepředpokládají </w:t>
      </w:r>
      <w:r>
        <w:t xml:space="preserve">žádné dopady ve vztahu k zákazu diskriminace a ve vztahu k rovnosti mužů a žen. </w:t>
      </w:r>
    </w:p>
    <w:p w14:paraId="0E8A3F7E" w14:textId="77777777" w:rsidR="00290565" w:rsidRPr="009A41BF" w:rsidRDefault="00290565" w:rsidP="00290565">
      <w:pPr>
        <w:jc w:val="both"/>
        <w:rPr>
          <w:b/>
        </w:rPr>
      </w:pPr>
    </w:p>
    <w:p w14:paraId="7FBEE36F" w14:textId="77777777" w:rsidR="00B145BA" w:rsidRPr="009A41BF" w:rsidRDefault="00B145BA" w:rsidP="00290565">
      <w:pPr>
        <w:jc w:val="both"/>
        <w:rPr>
          <w:b/>
        </w:rPr>
      </w:pPr>
    </w:p>
    <w:p w14:paraId="37B76940" w14:textId="789D76CC" w:rsidR="00290565" w:rsidRPr="009A41BF" w:rsidRDefault="00290565" w:rsidP="00290565">
      <w:pPr>
        <w:jc w:val="both"/>
        <w:rPr>
          <w:b/>
        </w:rPr>
      </w:pPr>
      <w:r w:rsidRPr="009A41BF">
        <w:rPr>
          <w:b/>
        </w:rPr>
        <w:t>VII. Zhodnocení dopadů navrhovaného řešení ve vztahu k ochraně soukromí a osobních údajů</w:t>
      </w:r>
    </w:p>
    <w:p w14:paraId="4BE3605A" w14:textId="747587AB" w:rsidR="005E0DFC" w:rsidRPr="009A41BF" w:rsidRDefault="005E0DFC" w:rsidP="00290565">
      <w:pPr>
        <w:jc w:val="both"/>
        <w:rPr>
          <w:b/>
        </w:rPr>
      </w:pPr>
    </w:p>
    <w:p w14:paraId="452D9B35" w14:textId="4863C03F" w:rsidR="00A03720" w:rsidRPr="009A41BF" w:rsidRDefault="004669AB" w:rsidP="004669AB">
      <w:pPr>
        <w:spacing w:after="360"/>
        <w:ind w:firstLine="425"/>
        <w:jc w:val="both"/>
      </w:pPr>
      <w:r w:rsidRPr="009A41BF">
        <w:rPr>
          <w:b/>
          <w:bCs/>
        </w:rPr>
        <w:t>Účel navrhovaného zpracování osobních údajů</w:t>
      </w:r>
    </w:p>
    <w:p w14:paraId="227459A9" w14:textId="2F15A561" w:rsidR="004669AB" w:rsidRPr="009A41BF" w:rsidRDefault="00A03720" w:rsidP="004669AB">
      <w:pPr>
        <w:spacing w:after="360"/>
        <w:ind w:firstLine="425"/>
        <w:jc w:val="both"/>
      </w:pPr>
      <w:r w:rsidRPr="009A41BF">
        <w:t xml:space="preserve">1) </w:t>
      </w:r>
      <w:r w:rsidR="0012090C" w:rsidRPr="009A41BF">
        <w:t>Z</w:t>
      </w:r>
      <w:r w:rsidR="004669AB" w:rsidRPr="009A41BF">
        <w:t>pracování a uchovávání osobních údajů poskytovatelem univerzální služby (správcem údajů) v seznamu osob, kterým byla zvláštní cena</w:t>
      </w:r>
      <w:r w:rsidR="004669AB" w:rsidRPr="009A41BF">
        <w:rPr>
          <w:bCs/>
        </w:rPr>
        <w:t xml:space="preserve"> nebo speciální tarif podle § 43 odst. 2 písm. b)</w:t>
      </w:r>
      <w:r w:rsidR="004669AB" w:rsidRPr="009A41BF">
        <w:rPr>
          <w:bCs/>
          <w:sz w:val="26"/>
          <w:szCs w:val="26"/>
        </w:rPr>
        <w:t xml:space="preserve"> </w:t>
      </w:r>
      <w:r w:rsidR="004669AB" w:rsidRPr="009A41BF">
        <w:rPr>
          <w:bCs/>
        </w:rPr>
        <w:t>zákona o elektronických komunikacích</w:t>
      </w:r>
      <w:r w:rsidR="004669AB" w:rsidRPr="009A41BF">
        <w:rPr>
          <w:b/>
        </w:rPr>
        <w:t xml:space="preserve"> </w:t>
      </w:r>
      <w:r w:rsidR="004669AB" w:rsidRPr="009A41BF">
        <w:t>přiznána v rozsahu údajů uvedených v § 3 nařízení vlády je nezbytné pro plnění povinnosti</w:t>
      </w:r>
      <w:r w:rsidR="00C60C20" w:rsidRPr="009A41BF">
        <w:t xml:space="preserve"> poskytovat zvláštní ceny nebo speciální tarif</w:t>
      </w:r>
      <w:r w:rsidR="004669AB" w:rsidRPr="009A41BF">
        <w:t xml:space="preserve"> </w:t>
      </w:r>
      <w:r w:rsidR="00C60C20" w:rsidRPr="009A41BF">
        <w:t xml:space="preserve">uložené </w:t>
      </w:r>
      <w:r w:rsidR="004669AB" w:rsidRPr="009A41BF">
        <w:t xml:space="preserve">podle § 38 odst. </w:t>
      </w:r>
      <w:r w:rsidRPr="009A41BF">
        <w:t>3</w:t>
      </w:r>
      <w:r w:rsidR="004669AB" w:rsidRPr="009A41BF">
        <w:t xml:space="preserve"> zákona o elektronických komunikacích ČTÚ v souladu s tímto zákonem. Zpracování </w:t>
      </w:r>
      <w:r w:rsidR="0012090C" w:rsidRPr="009A41BF">
        <w:t xml:space="preserve">údajů </w:t>
      </w:r>
      <w:r w:rsidR="004669AB" w:rsidRPr="009A41BF">
        <w:t>je tedy nezbytné pro splnění právní povinnosti, která se na správce vztahuje, tj.</w:t>
      </w:r>
      <w:r w:rsidRPr="009A41BF">
        <w:t> </w:t>
      </w:r>
      <w:r w:rsidR="004669AB" w:rsidRPr="009A41BF">
        <w:t>zpracování je v souladu se zákonným zpracováním podle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4E0AB611" w14:textId="7942C07A" w:rsidR="0012090C" w:rsidRPr="009A41BF" w:rsidRDefault="00A03720" w:rsidP="000B4B79">
      <w:pPr>
        <w:jc w:val="both"/>
      </w:pPr>
      <w:r w:rsidRPr="009A41BF">
        <w:t xml:space="preserve">2) </w:t>
      </w:r>
      <w:r w:rsidR="0012090C" w:rsidRPr="009A41BF">
        <w:t xml:space="preserve">Pouze </w:t>
      </w:r>
      <w:r w:rsidRPr="009A41BF">
        <w:t xml:space="preserve">v případě, že je podle § 38 odst. 5 zákona o elektronických komunikacích </w:t>
      </w:r>
      <w:r w:rsidRPr="009A41BF">
        <w:rPr>
          <w:bCs/>
        </w:rPr>
        <w:t>povinnost poskytovat zvláštní ceny nebo speciální tarif podle § 43 odst. 2 písm. b) uložena více podnikatelům, vede Úřad pro účely zamezení dvojího čerpání cenového zvýhodnění seznam</w:t>
      </w:r>
      <w:r w:rsidRPr="009A41BF">
        <w:rPr>
          <w:b/>
          <w:bCs/>
        </w:rPr>
        <w:t xml:space="preserve"> </w:t>
      </w:r>
      <w:r w:rsidRPr="009A41BF">
        <w:t>osob</w:t>
      </w:r>
      <w:bookmarkStart w:id="1" w:name="_Hlk106102733"/>
      <w:r w:rsidRPr="009A41BF">
        <w:t>, kterým byla zvláštní cena nebo speciální tarif podle § 43 odst. 2 písm. b) přiznány a</w:t>
      </w:r>
      <w:r w:rsidR="00DF202D">
        <w:t> </w:t>
      </w:r>
      <w:bookmarkEnd w:id="1"/>
      <w:r w:rsidRPr="009A41BF">
        <w:t>poskytovány.</w:t>
      </w:r>
      <w:r w:rsidR="0012090C" w:rsidRPr="009A41BF">
        <w:t xml:space="preserve"> Ustanovení § 3a nařízení stanovuje </w:t>
      </w:r>
      <w:r w:rsidR="007B1F7B" w:rsidRPr="009A41BF">
        <w:t xml:space="preserve">minimální </w:t>
      </w:r>
      <w:r w:rsidR="0012090C" w:rsidRPr="009A41BF">
        <w:t>nezbytný rozsah údajů, které jsou potřebné pro plnění povinnosti Úřadu podle § 38 odst. 5 zákona o elektronických komunikacích, tj</w:t>
      </w:r>
      <w:r w:rsidR="000B4B79" w:rsidRPr="009A41BF">
        <w:t>.</w:t>
      </w:r>
      <w:r w:rsidR="0012090C" w:rsidRPr="009A41BF">
        <w:t xml:space="preserve"> pro zajištění kontroly správnosti čerpání zvláštních cen tak, aby bylo zajištěno, že </w:t>
      </w:r>
      <w:r w:rsidR="000B4B79" w:rsidRPr="009A41BF">
        <w:t>cenová zvýhodnění</w:t>
      </w:r>
      <w:r w:rsidR="0012090C" w:rsidRPr="009A41BF">
        <w:t xml:space="preserve"> jsou čerpán</w:t>
      </w:r>
      <w:r w:rsidR="000B4B79" w:rsidRPr="009A41BF">
        <w:t>a</w:t>
      </w:r>
      <w:r w:rsidR="0012090C" w:rsidRPr="009A41BF">
        <w:t xml:space="preserve"> pouze osobami, které na ně mají nárok a ve výši, která nepřesahuje cenové zvýhodnění podle § 2 tohoto nařízení vlády</w:t>
      </w:r>
      <w:r w:rsidR="007B1F7B" w:rsidRPr="009A41BF">
        <w:t xml:space="preserve"> (zamezení dvojího čerpání)</w:t>
      </w:r>
      <w:r w:rsidR="0012090C" w:rsidRPr="009A41BF">
        <w:t>. I v tomto případě je tedy zpracování údajů nezbytné pro splnění právní povinnosti, která se na správce vztahuje, tj. zpracování je v souladu se zákonným zpracováním podle čl. 6 odst. 1 písm. b) obecné</w:t>
      </w:r>
      <w:r w:rsidR="007B1F7B" w:rsidRPr="009A41BF">
        <w:t>ho</w:t>
      </w:r>
      <w:r w:rsidR="0012090C" w:rsidRPr="009A41BF">
        <w:t xml:space="preserve"> nařízení o ochraně osobních údajů.</w:t>
      </w:r>
    </w:p>
    <w:p w14:paraId="730E1A2E" w14:textId="77777777" w:rsidR="000B4B79" w:rsidRPr="009A41BF" w:rsidRDefault="000B4B79" w:rsidP="000B4B79">
      <w:pPr>
        <w:jc w:val="both"/>
      </w:pPr>
    </w:p>
    <w:p w14:paraId="5BEE3B7C" w14:textId="77777777" w:rsidR="008F1920" w:rsidRPr="009A41BF" w:rsidRDefault="004669AB" w:rsidP="008F1920">
      <w:pPr>
        <w:jc w:val="both"/>
        <w:rPr>
          <w:b/>
          <w:bCs/>
        </w:rPr>
      </w:pPr>
      <w:r w:rsidRPr="009A41BF">
        <w:rPr>
          <w:b/>
          <w:bCs/>
        </w:rPr>
        <w:t>Návaznost na stávající nebo již připravovaná zpracování osobních údajů</w:t>
      </w:r>
    </w:p>
    <w:p w14:paraId="1E1A6DFA" w14:textId="77777777" w:rsidR="008F1920" w:rsidRPr="009A41BF" w:rsidRDefault="008F1920" w:rsidP="008F1920">
      <w:pPr>
        <w:jc w:val="both"/>
      </w:pPr>
    </w:p>
    <w:p w14:paraId="31E7EA07" w14:textId="79530BB3" w:rsidR="0012090C" w:rsidRPr="009A41BF" w:rsidRDefault="008F1920" w:rsidP="00931EE0">
      <w:pPr>
        <w:ind w:firstLine="425"/>
        <w:jc w:val="both"/>
      </w:pPr>
      <w:r w:rsidRPr="009A41BF">
        <w:t>V</w:t>
      </w:r>
      <w:r w:rsidR="004669AB" w:rsidRPr="009A41BF">
        <w:t xml:space="preserve"> případě </w:t>
      </w:r>
      <w:r w:rsidR="0012090C" w:rsidRPr="009A41BF">
        <w:t xml:space="preserve">zpracování a uchovávání osobních údajů poskytovatelem univerzální služby </w:t>
      </w:r>
      <w:r w:rsidRPr="009A41BF">
        <w:t>nedojde ke zpracování</w:t>
      </w:r>
      <w:r w:rsidR="004669AB" w:rsidRPr="009A41BF">
        <w:t xml:space="preserve"> </w:t>
      </w:r>
      <w:r w:rsidR="00964052" w:rsidRPr="009A41BF">
        <w:t xml:space="preserve">těchto údajů </w:t>
      </w:r>
      <w:r w:rsidR="004669AB" w:rsidRPr="009A41BF">
        <w:t>nad rámec stávajícího</w:t>
      </w:r>
      <w:r w:rsidR="00964052" w:rsidRPr="009A41BF">
        <w:t xml:space="preserve"> rozsahu</w:t>
      </w:r>
      <w:r w:rsidR="004669AB" w:rsidRPr="009A41BF">
        <w:t>. Osobní údaje v</w:t>
      </w:r>
      <w:r w:rsidR="0012090C" w:rsidRPr="009A41BF">
        <w:t xml:space="preserve"> obdobném </w:t>
      </w:r>
      <w:r w:rsidRPr="009A41BF">
        <w:t>rozsahu, který stanoví</w:t>
      </w:r>
      <w:r w:rsidR="0012090C" w:rsidRPr="009A41BF">
        <w:t xml:space="preserve"> § 3 odst. 1 tohoto nařízení vlády jsou již </w:t>
      </w:r>
      <w:r w:rsidRPr="009A41BF">
        <w:t xml:space="preserve">obsaženy </w:t>
      </w:r>
      <w:r w:rsidR="0012090C" w:rsidRPr="009A41BF">
        <w:t>v platném znění nařízení vlády</w:t>
      </w:r>
      <w:r w:rsidRPr="009A41BF">
        <w:t xml:space="preserve"> č. 500/2021 Sb.</w:t>
      </w:r>
      <w:r w:rsidR="0028141A" w:rsidRPr="009A41BF">
        <w:t>,</w:t>
      </w:r>
      <w:r w:rsidRPr="009A41BF">
        <w:t xml:space="preserve"> o podmínkách poskytování zvláštních cen hlasové komunikační služby a služby přístupu k internetu osobám se zvláštními sociálními potřebami.</w:t>
      </w:r>
    </w:p>
    <w:p w14:paraId="6B0CE943" w14:textId="77777777" w:rsidR="00931EE0" w:rsidRPr="009A41BF" w:rsidRDefault="00931EE0" w:rsidP="00931EE0">
      <w:pPr>
        <w:jc w:val="both"/>
      </w:pPr>
    </w:p>
    <w:p w14:paraId="0F2D47CB" w14:textId="48CE766F" w:rsidR="00964052" w:rsidRPr="009A41BF" w:rsidRDefault="00964052" w:rsidP="00931EE0">
      <w:pPr>
        <w:ind w:firstLine="425"/>
        <w:jc w:val="both"/>
      </w:pPr>
      <w:r w:rsidRPr="009A41BF">
        <w:t xml:space="preserve">K zavedení </w:t>
      </w:r>
      <w:r w:rsidR="00B85080" w:rsidRPr="009A41BF">
        <w:t xml:space="preserve">náležitostí </w:t>
      </w:r>
      <w:r w:rsidRPr="009A41BF">
        <w:t>seznamu vedeného Úřadem podle § 3</w:t>
      </w:r>
      <w:r w:rsidR="00B85080" w:rsidRPr="009A41BF">
        <w:t xml:space="preserve">a </w:t>
      </w:r>
      <w:r w:rsidRPr="009A41BF">
        <w:t>tohoto nařízení</w:t>
      </w:r>
      <w:r w:rsidR="00FA4ADB">
        <w:t xml:space="preserve"> pro zamezení dvojího čerpání cenového zvýhodnění</w:t>
      </w:r>
      <w:r w:rsidRPr="009A41BF">
        <w:t xml:space="preserve"> </w:t>
      </w:r>
      <w:r w:rsidR="00FA4ADB">
        <w:t>ne</w:t>
      </w:r>
      <w:r w:rsidRPr="009A41BF">
        <w:t>dochází</w:t>
      </w:r>
      <w:r w:rsidR="00FA4ADB">
        <w:t xml:space="preserve"> k rozšiřování rozsahu údajů, které již nyní Úřad </w:t>
      </w:r>
      <w:r w:rsidR="00FA4ADB" w:rsidRPr="009A41BF">
        <w:t>zpracovává na základě ustanovení § 48 zákona o elektronických komunikacích (v rámci předávání podkladů pro výpočet čistých nákladů na poskytování univerzální služby)</w:t>
      </w:r>
      <w:r w:rsidR="00FA4ADB">
        <w:t xml:space="preserve"> a je </w:t>
      </w:r>
      <w:r w:rsidRPr="009A41BF">
        <w:t>v souladu se</w:t>
      </w:r>
      <w:r w:rsidR="00B85080" w:rsidRPr="009A41BF">
        <w:t xml:space="preserve"> zmocněním podle § 38 odst. 8 zákona o elektronických komunikacích</w:t>
      </w:r>
      <w:r w:rsidR="00FA4ADB">
        <w:t xml:space="preserve">. </w:t>
      </w:r>
      <w:r w:rsidRPr="009A41BF">
        <w:t xml:space="preserve"> </w:t>
      </w:r>
      <w:r w:rsidR="00FA4ADB">
        <w:t xml:space="preserve">Nově se </w:t>
      </w:r>
      <w:r w:rsidR="009767CD">
        <w:t xml:space="preserve">tedy </w:t>
      </w:r>
      <w:r w:rsidRPr="009A41BF">
        <w:t>rozšiřuje pouze účel zpracování osobních údajů</w:t>
      </w:r>
      <w:r w:rsidR="00B85080" w:rsidRPr="009A41BF">
        <w:t xml:space="preserve"> (zamezení dvojího čerpání cenového zvýhodnění)</w:t>
      </w:r>
      <w:r w:rsidRPr="009A41BF">
        <w:t>.</w:t>
      </w:r>
    </w:p>
    <w:p w14:paraId="382908B2" w14:textId="77777777" w:rsidR="00931EE0" w:rsidRPr="009A41BF" w:rsidRDefault="00931EE0" w:rsidP="00931EE0">
      <w:pPr>
        <w:ind w:firstLine="425"/>
        <w:jc w:val="both"/>
      </w:pPr>
    </w:p>
    <w:p w14:paraId="3AFD1FDC" w14:textId="77777777" w:rsidR="00B85080" w:rsidRPr="009A41BF" w:rsidRDefault="004669AB" w:rsidP="00B85080">
      <w:pPr>
        <w:spacing w:after="360"/>
        <w:jc w:val="both"/>
        <w:rPr>
          <w:b/>
          <w:bCs/>
          <w:i/>
          <w:iCs/>
        </w:rPr>
      </w:pPr>
      <w:r w:rsidRPr="009A41BF">
        <w:rPr>
          <w:b/>
          <w:bCs/>
        </w:rPr>
        <w:t>Posouzení navrhovaného řešení z hlediska nezbytnosti a přiměřenosti ve vztahu k účelu navrhovaného zpracování osobních údajů</w:t>
      </w:r>
    </w:p>
    <w:p w14:paraId="121C91DC" w14:textId="6D38E5A1" w:rsidR="00AB33DD" w:rsidRPr="009A41BF" w:rsidRDefault="00B85080" w:rsidP="00AB33DD">
      <w:pPr>
        <w:spacing w:after="360"/>
        <w:ind w:firstLine="425"/>
        <w:jc w:val="both"/>
      </w:pPr>
      <w:r w:rsidRPr="009A41BF">
        <w:t>Z</w:t>
      </w:r>
      <w:r w:rsidR="004669AB" w:rsidRPr="009A41BF">
        <w:t>pracování osobních údajů na základě</w:t>
      </w:r>
      <w:r w:rsidR="009B6402" w:rsidRPr="009A41BF">
        <w:t xml:space="preserve"> a v rozsahu podle</w:t>
      </w:r>
      <w:r w:rsidR="004669AB" w:rsidRPr="009A41BF">
        <w:t xml:space="preserve"> </w:t>
      </w:r>
      <w:r w:rsidRPr="009A41BF">
        <w:t xml:space="preserve">§ 3 </w:t>
      </w:r>
      <w:r w:rsidR="004669AB" w:rsidRPr="009A41BF">
        <w:t xml:space="preserve">je </w:t>
      </w:r>
      <w:r w:rsidR="009B6402" w:rsidRPr="009A41BF">
        <w:t xml:space="preserve">minimalistické, </w:t>
      </w:r>
      <w:r w:rsidR="004669AB" w:rsidRPr="009A41BF">
        <w:t>přiměřené účelu</w:t>
      </w:r>
      <w:r w:rsidR="009B6402" w:rsidRPr="009A41BF">
        <w:t>,</w:t>
      </w:r>
      <w:r w:rsidR="004669AB" w:rsidRPr="009A41BF">
        <w:t xml:space="preserve"> pro který je prováděno, tj.</w:t>
      </w:r>
      <w:r w:rsidRPr="009A41BF">
        <w:t xml:space="preserve"> </w:t>
      </w:r>
      <w:r w:rsidR="00931EE0" w:rsidRPr="009A41BF">
        <w:t>jedná se o základní identifikační údaje</w:t>
      </w:r>
      <w:r w:rsidR="009B6402" w:rsidRPr="009A41BF">
        <w:t xml:space="preserve"> a další</w:t>
      </w:r>
      <w:r w:rsidR="00931EE0" w:rsidRPr="009A41BF">
        <w:t xml:space="preserve"> údaj</w:t>
      </w:r>
      <w:r w:rsidR="009B6402" w:rsidRPr="009A41BF">
        <w:t>e</w:t>
      </w:r>
      <w:r w:rsidR="00931EE0" w:rsidRPr="009A41BF">
        <w:t xml:space="preserve"> prokazující nárok na cenové zvýhodnění</w:t>
      </w:r>
      <w:r w:rsidR="004669AB" w:rsidRPr="009A41BF">
        <w:t>. Bez</w:t>
      </w:r>
      <w:r w:rsidR="00931EE0" w:rsidRPr="009A41BF">
        <w:t xml:space="preserve"> těchto údajů by poskytovatel univerzální služby nebyl </w:t>
      </w:r>
      <w:r w:rsidR="00931EE0" w:rsidRPr="009A41BF">
        <w:lastRenderedPageBreak/>
        <w:t>schopen ověřit oprávněnost nároku osoby žádající o cenové zvýhodnění</w:t>
      </w:r>
      <w:r w:rsidR="004669AB" w:rsidRPr="009A41BF">
        <w:t>, resp. nebyl</w:t>
      </w:r>
      <w:r w:rsidR="00931EE0" w:rsidRPr="009A41BF">
        <w:t xml:space="preserve">o by možné naplnit </w:t>
      </w:r>
      <w:r w:rsidR="004669AB" w:rsidRPr="009A41BF">
        <w:t xml:space="preserve">účel, pro který by byla předmětná </w:t>
      </w:r>
      <w:r w:rsidR="00931EE0" w:rsidRPr="009A41BF">
        <w:t xml:space="preserve">dílčí povinnost </w:t>
      </w:r>
      <w:r w:rsidR="004669AB" w:rsidRPr="009A41BF">
        <w:t xml:space="preserve">v rámci univerzální služby v elektronických komunikacích Úřadem ukládána. </w:t>
      </w:r>
      <w:r w:rsidR="00931EE0" w:rsidRPr="009A41BF">
        <w:t>Obdobně v případě údajů obsažených v seznamu vedeném Úřadem se jedná o údaje nezbytné</w:t>
      </w:r>
      <w:r w:rsidR="007B1F7B" w:rsidRPr="009A41BF">
        <w:t xml:space="preserve"> k</w:t>
      </w:r>
      <w:r w:rsidR="00931EE0" w:rsidRPr="009A41BF">
        <w:t xml:space="preserve"> účelu, pro který je zpracování údajů prováděno, tj. zamezení dvojího čerpání cenového zvýhodnění stejn</w:t>
      </w:r>
      <w:r w:rsidR="009B6402" w:rsidRPr="009A41BF">
        <w:t>ou osobou.</w:t>
      </w:r>
      <w:r w:rsidR="00931EE0" w:rsidRPr="009A41BF">
        <w:t xml:space="preserve"> </w:t>
      </w:r>
      <w:r w:rsidR="007F4D12" w:rsidRPr="009A41BF">
        <w:t>Byť jsou součástí těchto údajů údaje o zdravotním stavu nebo majetkových poměrech subjektů údajů, tyto údaje jsou nezbytnými z hlediska prokázání oprávněnosti nároku na čerpání takových osob cenového zvýhodnění, tj.</w:t>
      </w:r>
      <w:r w:rsidR="009A41BF" w:rsidRPr="009A41BF">
        <w:t xml:space="preserve"> jsou zcela</w:t>
      </w:r>
      <w:r w:rsidR="007F4D12" w:rsidRPr="009A41BF">
        <w:t xml:space="preserve"> nezbytné </w:t>
      </w:r>
      <w:r w:rsidR="009A41BF" w:rsidRPr="009A41BF">
        <w:t>pro</w:t>
      </w:r>
      <w:r w:rsidR="007F4D12" w:rsidRPr="009A41BF">
        <w:t> účel zpracování těchto údajů.</w:t>
      </w:r>
    </w:p>
    <w:p w14:paraId="330DD963" w14:textId="1EF9D783" w:rsidR="00045959" w:rsidRPr="009A41BF" w:rsidRDefault="00045959" w:rsidP="00045959">
      <w:pPr>
        <w:ind w:firstLine="425"/>
        <w:jc w:val="both"/>
      </w:pPr>
      <w:r w:rsidRPr="009A41BF">
        <w:t>V rámci podmínek přístupu do seznamu vedeného Úřadem je stanoven jednoznačně rozsah údajů, ke kterým má poskytovatel univerzální služby přístup. Poskytovatel univerzální služby nemá přístup k údajům o zákaznících jiných poskytovatelů univerzální služby.</w:t>
      </w:r>
    </w:p>
    <w:p w14:paraId="1CB6518A" w14:textId="77777777" w:rsidR="00045959" w:rsidRPr="009A41BF" w:rsidRDefault="00045959" w:rsidP="00045959">
      <w:pPr>
        <w:ind w:firstLine="425"/>
        <w:jc w:val="both"/>
      </w:pPr>
    </w:p>
    <w:p w14:paraId="64181692" w14:textId="0C06684D" w:rsidR="009B6402" w:rsidRPr="009A41BF" w:rsidRDefault="009B6402" w:rsidP="00D714AF">
      <w:pPr>
        <w:spacing w:after="360"/>
        <w:ind w:firstLine="425"/>
        <w:jc w:val="both"/>
      </w:pPr>
      <w:r w:rsidRPr="009A41BF">
        <w:t xml:space="preserve">Doba uchovávání </w:t>
      </w:r>
      <w:r w:rsidR="0028141A" w:rsidRPr="009A41BF">
        <w:t>seznamu vedeného poskytovatelem univerzální služby a Úřadem, resp. údajů v něm obsažených byla v nově navrženém § 3d stanovena tak, aby korespondovala s dobou pro uchovávání účetních dokladů podle zákona účetnictví č. 563/1991 Sb. (§ 31 odst. 2). Takto stanovená doba vychází ze shodné doby stanovené v § 3 odst. 3 v současné době platného nařízení vlády č. 500/2021 Sb., o podmínkách poskytování zvláštních cen hlasové komunikační služby a služby přístupu k internetu osobám se zvláštními sociálními potřebami.</w:t>
      </w:r>
    </w:p>
    <w:p w14:paraId="329FC965" w14:textId="2BCEF976" w:rsidR="000B4B79" w:rsidRPr="009A41BF" w:rsidRDefault="004669AB" w:rsidP="000B4B79">
      <w:pPr>
        <w:jc w:val="both"/>
        <w:rPr>
          <w:i/>
          <w:iCs/>
        </w:rPr>
      </w:pPr>
      <w:r w:rsidRPr="009A41BF">
        <w:rPr>
          <w:b/>
          <w:bCs/>
        </w:rPr>
        <w:t>Posouzení rizik pro oprávnění subjektů údajů a možná opatření k jejich snížení</w:t>
      </w:r>
    </w:p>
    <w:p w14:paraId="4942D371" w14:textId="77777777" w:rsidR="000B4B79" w:rsidRPr="009A41BF" w:rsidRDefault="000B4B79" w:rsidP="000B4B79">
      <w:pPr>
        <w:jc w:val="both"/>
        <w:rPr>
          <w:i/>
          <w:iCs/>
        </w:rPr>
      </w:pPr>
    </w:p>
    <w:p w14:paraId="7AECC4A1" w14:textId="36FDFF95" w:rsidR="000B4B79" w:rsidRPr="009A41BF" w:rsidRDefault="004669AB" w:rsidP="000B4B79">
      <w:pPr>
        <w:ind w:firstLine="425"/>
        <w:jc w:val="both"/>
      </w:pPr>
      <w:r w:rsidRPr="009A41BF">
        <w:rPr>
          <w:i/>
          <w:iCs/>
        </w:rPr>
        <w:t xml:space="preserve"> </w:t>
      </w:r>
      <w:r w:rsidR="002C7AAA" w:rsidRPr="009A41BF">
        <w:t>R</w:t>
      </w:r>
      <w:r w:rsidRPr="009A41BF">
        <w:t xml:space="preserve">iziko spojené s oprávněním subjektu údajů na zajištění ochrany údajů je </w:t>
      </w:r>
      <w:r w:rsidR="000B4B79" w:rsidRPr="009A41BF">
        <w:t xml:space="preserve">s ohledem na dále uvedené </w:t>
      </w:r>
      <w:r w:rsidRPr="009A41BF">
        <w:t>nízké</w:t>
      </w:r>
      <w:r w:rsidR="000B4B79" w:rsidRPr="009A41BF">
        <w:t>. J</w:t>
      </w:r>
      <w:r w:rsidR="0028141A" w:rsidRPr="009A41BF">
        <w:t>ejich zpracování je zabezpečeno jako v případě jiných osobních údajů zpracovávaných v rámci úkolů</w:t>
      </w:r>
      <w:r w:rsidR="00AB33DD" w:rsidRPr="009A41BF">
        <w:t xml:space="preserve"> Úřadu nebo plnění povinností poskytovatelem univerzální služby</w:t>
      </w:r>
      <w:r w:rsidR="0028141A" w:rsidRPr="009A41BF">
        <w:t xml:space="preserve">. </w:t>
      </w:r>
    </w:p>
    <w:p w14:paraId="5FEED5F3" w14:textId="77777777" w:rsidR="000B4B79" w:rsidRPr="009A41BF" w:rsidRDefault="000B4B79" w:rsidP="000B4B79">
      <w:pPr>
        <w:ind w:firstLine="425"/>
        <w:jc w:val="both"/>
      </w:pPr>
    </w:p>
    <w:p w14:paraId="26831F7C" w14:textId="3E6DBDD7" w:rsidR="00045959" w:rsidRPr="009A41BF" w:rsidRDefault="0028141A" w:rsidP="000B4B79">
      <w:pPr>
        <w:ind w:firstLine="425"/>
        <w:jc w:val="both"/>
      </w:pPr>
      <w:r w:rsidRPr="009A41BF">
        <w:t>Riziko úniku zpracovávaných osobních údajů je minimalizováno</w:t>
      </w:r>
      <w:r w:rsidR="00AB33DD" w:rsidRPr="009A41BF">
        <w:t xml:space="preserve"> </w:t>
      </w:r>
      <w:r w:rsidRPr="009A41BF">
        <w:t>zabezpečen</w:t>
      </w:r>
      <w:r w:rsidR="00AB33DD" w:rsidRPr="009A41BF">
        <w:t>ými</w:t>
      </w:r>
      <w:r w:rsidRPr="009A41BF">
        <w:t xml:space="preserve"> zařízení</w:t>
      </w:r>
      <w:r w:rsidR="00AB33DD" w:rsidRPr="009A41BF">
        <w:t>mi</w:t>
      </w:r>
      <w:r w:rsidRPr="009A41BF">
        <w:t xml:space="preserve"> a informační</w:t>
      </w:r>
      <w:r w:rsidR="00AB33DD" w:rsidRPr="009A41BF">
        <w:t>mi</w:t>
      </w:r>
      <w:r w:rsidRPr="009A41BF">
        <w:t xml:space="preserve"> systémy</w:t>
      </w:r>
      <w:r w:rsidR="00AB33DD" w:rsidRPr="009A41BF">
        <w:t>, kterými osoby nakládající s těmito údaji disponují</w:t>
      </w:r>
      <w:r w:rsidRPr="009A41BF">
        <w:t>.</w:t>
      </w:r>
      <w:r w:rsidR="000B4B79" w:rsidRPr="009A41BF">
        <w:t xml:space="preserve"> </w:t>
      </w:r>
      <w:r w:rsidR="00045959" w:rsidRPr="009A41BF">
        <w:t>K předávání dat bude docházet prostřednictvím programové aplikac</w:t>
      </w:r>
      <w:r w:rsidR="003D5C8C" w:rsidRPr="009A41BF">
        <w:t xml:space="preserve">e, kdy vystavené rozhraní </w:t>
      </w:r>
      <w:r w:rsidR="001662F1" w:rsidRPr="009A41BF">
        <w:t xml:space="preserve">pro aplikační programy </w:t>
      </w:r>
      <w:r w:rsidR="000B4B79" w:rsidRPr="009A41BF">
        <w:t xml:space="preserve">(API) </w:t>
      </w:r>
      <w:r w:rsidR="003D5C8C" w:rsidRPr="009A41BF">
        <w:t>bude sloužit pro práci s</w:t>
      </w:r>
      <w:r w:rsidR="001662F1" w:rsidRPr="009A41BF">
        <w:t> </w:t>
      </w:r>
      <w:r w:rsidR="003D5C8C" w:rsidRPr="009A41BF">
        <w:t>databází pomocí přímého napojení na informační systém poskytovatele univerzální služby. Pro přístup do aplikace pomocí API budou povoleny přístupy pouze ze serverů, které se budou schopny prokázat certifikáty vydanými Ú</w:t>
      </w:r>
      <w:r w:rsidR="000B4B79" w:rsidRPr="009A41BF">
        <w:t>řadem</w:t>
      </w:r>
      <w:r w:rsidR="003D5C8C" w:rsidRPr="009A41BF">
        <w:t>.</w:t>
      </w:r>
      <w:r w:rsidR="000B4B79" w:rsidRPr="009A41BF">
        <w:t xml:space="preserve"> </w:t>
      </w:r>
      <w:r w:rsidR="001662F1" w:rsidRPr="009A41BF">
        <w:t xml:space="preserve">Pro dočasný přístup do programové aplikace prostřednictvím webového rozhraní při použití </w:t>
      </w:r>
      <w:proofErr w:type="spellStart"/>
      <w:r w:rsidR="001662F1" w:rsidRPr="009A41BF">
        <w:t>dvoufaktorové</w:t>
      </w:r>
      <w:proofErr w:type="spellEnd"/>
      <w:r w:rsidR="001662F1" w:rsidRPr="009A41BF">
        <w:t xml:space="preserve"> autentizace platí rizika spojená s tímto způsobem autentizace, nicméně se jedná pouze dočasné řešení, které bude překlenuto po uplynutí přechodného období povinností poskytovatele univerzální služby používat pro přístup do programové aplikace výhradně rozhraní pro aplikační programy (API).</w:t>
      </w:r>
    </w:p>
    <w:p w14:paraId="2DB702BB" w14:textId="1D512B28" w:rsidR="0028141A" w:rsidRPr="009A41BF" w:rsidRDefault="0028141A" w:rsidP="0028141A">
      <w:pPr>
        <w:ind w:firstLine="425"/>
        <w:jc w:val="both"/>
      </w:pPr>
    </w:p>
    <w:p w14:paraId="4DF17233" w14:textId="06500818" w:rsidR="000B4B79" w:rsidRPr="000B4B79" w:rsidRDefault="001662F1" w:rsidP="0028141A">
      <w:pPr>
        <w:ind w:firstLine="425"/>
        <w:jc w:val="both"/>
      </w:pPr>
      <w:r w:rsidRPr="009A41BF">
        <w:t>Předmětná p</w:t>
      </w:r>
      <w:r w:rsidR="000B4B79" w:rsidRPr="009A41BF">
        <w:t xml:space="preserve">rogramová aplikace je </w:t>
      </w:r>
      <w:r w:rsidR="00D12F0C" w:rsidRPr="009A41BF">
        <w:t xml:space="preserve">Úřadem </w:t>
      </w:r>
      <w:r w:rsidR="000B4B79" w:rsidRPr="009A41BF">
        <w:t>budována v souladu s požadavky zákona o</w:t>
      </w:r>
      <w:r w:rsidR="00DF202D">
        <w:t> </w:t>
      </w:r>
      <w:r w:rsidR="000B4B79" w:rsidRPr="009A41BF">
        <w:t>kybernetické bezpečnosti. V rámci provozu programové aplikace bude zajištěna kontrola a</w:t>
      </w:r>
      <w:r w:rsidR="00DF202D">
        <w:t> </w:t>
      </w:r>
      <w:r w:rsidR="000B4B79" w:rsidRPr="009A41BF">
        <w:t>monitorování přístupu k aplikaci umožňující přesné zaznamenání, kdo aplikaci využíval a</w:t>
      </w:r>
      <w:r w:rsidR="00DF202D">
        <w:t> </w:t>
      </w:r>
      <w:r w:rsidR="000B4B79" w:rsidRPr="009A41BF">
        <w:t>jakým způsobem.</w:t>
      </w:r>
    </w:p>
    <w:p w14:paraId="707270B7" w14:textId="77777777" w:rsidR="005E0DFC" w:rsidRDefault="005E0DFC" w:rsidP="00290565">
      <w:pPr>
        <w:jc w:val="both"/>
        <w:rPr>
          <w:b/>
        </w:rPr>
      </w:pPr>
    </w:p>
    <w:p w14:paraId="7F1FB565" w14:textId="77777777" w:rsidR="00B145BA" w:rsidRDefault="00B145BA" w:rsidP="003810BC">
      <w:pPr>
        <w:jc w:val="both"/>
        <w:rPr>
          <w:b/>
        </w:rPr>
      </w:pPr>
    </w:p>
    <w:p w14:paraId="6014AD01" w14:textId="77777777" w:rsidR="00AF36BB" w:rsidRDefault="00AF36BB" w:rsidP="00AF36BB">
      <w:pPr>
        <w:jc w:val="both"/>
        <w:rPr>
          <w:b/>
        </w:rPr>
      </w:pPr>
      <w:r>
        <w:rPr>
          <w:b/>
        </w:rPr>
        <w:t>VIII. Zhodnocení korupčních rizik</w:t>
      </w:r>
    </w:p>
    <w:p w14:paraId="143DDC5A" w14:textId="77777777" w:rsidR="00AF36BB" w:rsidRPr="003810BC" w:rsidRDefault="00AF36BB" w:rsidP="00AF36BB">
      <w:pPr>
        <w:jc w:val="both"/>
        <w:rPr>
          <w:b/>
        </w:rPr>
      </w:pPr>
    </w:p>
    <w:p w14:paraId="243B2C22" w14:textId="77777777" w:rsidR="00AF36BB" w:rsidRPr="002F3DC4" w:rsidRDefault="00AF36BB" w:rsidP="00AF36BB">
      <w:pPr>
        <w:spacing w:after="240"/>
        <w:ind w:firstLine="720"/>
        <w:jc w:val="both"/>
        <w:rPr>
          <w:bCs/>
        </w:rPr>
      </w:pPr>
      <w:r w:rsidRPr="00A964AC">
        <w:rPr>
          <w:bCs/>
        </w:rPr>
        <w:t>Předkladatel provedl zhodnocení korupčních rizik, jak stanoví Legislativní pravidla vlády, a to podle Metodiky CIA (</w:t>
      </w:r>
      <w:proofErr w:type="spellStart"/>
      <w:r w:rsidRPr="00A964AC">
        <w:rPr>
          <w:bCs/>
        </w:rPr>
        <w:t>Corruption</w:t>
      </w:r>
      <w:proofErr w:type="spellEnd"/>
      <w:r w:rsidRPr="00A964AC">
        <w:rPr>
          <w:bCs/>
        </w:rPr>
        <w:t xml:space="preserve"> </w:t>
      </w:r>
      <w:proofErr w:type="spellStart"/>
      <w:r w:rsidRPr="00A964AC">
        <w:rPr>
          <w:bCs/>
        </w:rPr>
        <w:t>Impact</w:t>
      </w:r>
      <w:proofErr w:type="spellEnd"/>
      <w:r w:rsidRPr="00A964AC">
        <w:rPr>
          <w:bCs/>
        </w:rPr>
        <w:t xml:space="preserve"> </w:t>
      </w:r>
      <w:proofErr w:type="spellStart"/>
      <w:r w:rsidRPr="00A964AC">
        <w:rPr>
          <w:bCs/>
        </w:rPr>
        <w:t>Assessment</w:t>
      </w:r>
      <w:proofErr w:type="spellEnd"/>
      <w:r w:rsidRPr="00A964AC">
        <w:rPr>
          <w:bCs/>
        </w:rPr>
        <w:t xml:space="preserve">; Metodika hodnocení korupčních rizik), zveřejněné na webové stránce Odboru hodnocení dopadů regulace Úřadu </w:t>
      </w:r>
      <w:r w:rsidRPr="00A964AC">
        <w:rPr>
          <w:bCs/>
        </w:rPr>
        <w:lastRenderedPageBreak/>
        <w:t>vlády České republiky, oddělení boje s korupcí. Jedná se o jednoduché vyhodnocení korupčních rizik předkladatelem. Při zpracování návrhu</w:t>
      </w:r>
      <w:r w:rsidRPr="00EF4D53">
        <w:rPr>
          <w:bCs/>
        </w:rPr>
        <w:t xml:space="preserve"> </w:t>
      </w:r>
      <w:r>
        <w:rPr>
          <w:bCs/>
        </w:rPr>
        <w:t>nařízení vlády</w:t>
      </w:r>
      <w:r w:rsidRPr="00A964AC">
        <w:rPr>
          <w:bCs/>
        </w:rPr>
        <w:t xml:space="preserve"> zohlednil předkladatel kritérium omezení korupčních příležitostí při jeho aplikaci. Předkladatel neshledal v oblasti upravené návrhem prostor ke korupčnímu jednání.</w:t>
      </w:r>
    </w:p>
    <w:p w14:paraId="0D18DA1D" w14:textId="77777777" w:rsidR="00AF36BB" w:rsidRPr="00290565" w:rsidRDefault="00AF36BB" w:rsidP="00AF36BB">
      <w:pPr>
        <w:spacing w:after="240"/>
        <w:jc w:val="both"/>
        <w:rPr>
          <w:b/>
        </w:rPr>
      </w:pPr>
      <w:r>
        <w:rPr>
          <w:b/>
        </w:rPr>
        <w:t xml:space="preserve">IX. Zhodnocení dopadů na bezpečnost nebo obranu státu </w:t>
      </w:r>
    </w:p>
    <w:p w14:paraId="0D744223" w14:textId="77777777" w:rsidR="00AF36BB" w:rsidRDefault="00AF36BB" w:rsidP="00AF36BB">
      <w:pPr>
        <w:spacing w:after="240"/>
        <w:ind w:firstLine="720"/>
        <w:jc w:val="both"/>
        <w:rPr>
          <w:bCs/>
        </w:rPr>
      </w:pPr>
      <w:r>
        <w:rPr>
          <w:bCs/>
        </w:rPr>
        <w:t>Návrh nemá žádné dopady na bezpečnost nebo obranu státu</w:t>
      </w:r>
      <w:r w:rsidRPr="00DF09FF">
        <w:rPr>
          <w:bCs/>
        </w:rPr>
        <w:t>.</w:t>
      </w:r>
    </w:p>
    <w:p w14:paraId="4019E3A6" w14:textId="77777777" w:rsidR="00AF36BB" w:rsidRDefault="00AF36BB" w:rsidP="00AF36BB">
      <w:pPr>
        <w:spacing w:after="240"/>
        <w:jc w:val="both"/>
        <w:rPr>
          <w:b/>
        </w:rPr>
      </w:pPr>
      <w:r w:rsidRPr="005815F4">
        <w:rPr>
          <w:b/>
        </w:rPr>
        <w:t>X. Odůvodnění neprovedení Závěrečné zprávy z hodnocení dopadů regulace (RIA)</w:t>
      </w:r>
    </w:p>
    <w:p w14:paraId="3C3F3437" w14:textId="5FDB82B7" w:rsidR="00AF36BB" w:rsidRPr="00EF4D53" w:rsidRDefault="00AF36BB" w:rsidP="00AF36BB">
      <w:pPr>
        <w:ind w:firstLine="720"/>
        <w:jc w:val="both"/>
      </w:pPr>
      <w:r>
        <w:t xml:space="preserve">Hodnocení dopadů regulace (RIA) bylo vypracováno k novele ZEK. </w:t>
      </w:r>
    </w:p>
    <w:p w14:paraId="1728B1BE" w14:textId="0F37911B" w:rsidR="00863437" w:rsidRDefault="00863437" w:rsidP="1902E849">
      <w:pPr>
        <w:ind w:firstLine="720"/>
        <w:jc w:val="both"/>
      </w:pPr>
    </w:p>
    <w:p w14:paraId="143ABDF0" w14:textId="5A8B54D8" w:rsidR="00863437" w:rsidRDefault="004935FA" w:rsidP="00A2203C">
      <w:pPr>
        <w:jc w:val="both"/>
        <w:rPr>
          <w:b/>
        </w:rPr>
      </w:pPr>
      <w:r w:rsidRPr="004935FA">
        <w:rPr>
          <w:b/>
        </w:rPr>
        <w:t xml:space="preserve">XI. </w:t>
      </w:r>
      <w:r w:rsidR="00863437" w:rsidRPr="004935FA">
        <w:rPr>
          <w:b/>
        </w:rPr>
        <w:t>Z</w:t>
      </w:r>
      <w:r w:rsidR="000840DD" w:rsidRPr="000840DD">
        <w:rPr>
          <w:b/>
        </w:rPr>
        <w:t>hodnocení souladu se zásadami pro tvorbu digitálně přívětivé legislativy</w:t>
      </w:r>
    </w:p>
    <w:p w14:paraId="43BCE993" w14:textId="5FC304CF" w:rsidR="00C975DA" w:rsidRDefault="00C975DA" w:rsidP="00E1530D">
      <w:pPr>
        <w:spacing w:after="240"/>
        <w:jc w:val="both"/>
        <w:rPr>
          <w:b/>
          <w:bCs/>
          <w:caps/>
        </w:rPr>
      </w:pPr>
    </w:p>
    <w:p w14:paraId="1650149C" w14:textId="77777777" w:rsidR="0036158E" w:rsidRPr="0036158E" w:rsidRDefault="0036158E" w:rsidP="0036158E">
      <w:pPr>
        <w:spacing w:after="120" w:line="276" w:lineRule="auto"/>
        <w:ind w:firstLine="709"/>
        <w:jc w:val="both"/>
        <w:rPr>
          <w:rFonts w:eastAsia="Calibri"/>
          <w:szCs w:val="22"/>
          <w:lang w:eastAsia="en-US"/>
        </w:rPr>
      </w:pPr>
      <w:r w:rsidRPr="0036158E">
        <w:rPr>
          <w:rFonts w:eastAsia="Calibri"/>
          <w:szCs w:val="22"/>
          <w:lang w:eastAsia="en-US"/>
        </w:rPr>
        <w:t>Navrhovaná právní úprava nemá souvislost s digitální agendou.</w:t>
      </w:r>
    </w:p>
    <w:p w14:paraId="2182D594" w14:textId="77777777" w:rsidR="00C975DA" w:rsidRDefault="00C975DA" w:rsidP="00E1530D">
      <w:pPr>
        <w:spacing w:after="240"/>
        <w:jc w:val="both"/>
        <w:rPr>
          <w:b/>
          <w:bCs/>
          <w:caps/>
        </w:rPr>
      </w:pPr>
    </w:p>
    <w:p w14:paraId="78ABB8F7" w14:textId="0F3E3389" w:rsidR="00C975DA" w:rsidRDefault="00C975DA" w:rsidP="00E1530D">
      <w:pPr>
        <w:spacing w:after="240"/>
        <w:jc w:val="both"/>
        <w:rPr>
          <w:b/>
          <w:bCs/>
          <w:caps/>
        </w:rPr>
      </w:pPr>
    </w:p>
    <w:p w14:paraId="604BC9A9" w14:textId="0A39E187" w:rsidR="00C975DA" w:rsidRDefault="00C975DA" w:rsidP="00E1530D">
      <w:pPr>
        <w:spacing w:after="240"/>
        <w:jc w:val="both"/>
        <w:rPr>
          <w:b/>
          <w:bCs/>
          <w:caps/>
        </w:rPr>
      </w:pPr>
    </w:p>
    <w:p w14:paraId="698DA1C7" w14:textId="79842FCC" w:rsidR="00D714AF" w:rsidRDefault="00D714AF" w:rsidP="00E1530D">
      <w:pPr>
        <w:spacing w:after="240"/>
        <w:jc w:val="both"/>
        <w:rPr>
          <w:b/>
          <w:bCs/>
          <w:caps/>
        </w:rPr>
      </w:pPr>
    </w:p>
    <w:p w14:paraId="5F2AA383" w14:textId="01CFC2EB" w:rsidR="00D714AF" w:rsidRDefault="00D714AF" w:rsidP="00E1530D">
      <w:pPr>
        <w:spacing w:after="240"/>
        <w:jc w:val="both"/>
        <w:rPr>
          <w:b/>
          <w:bCs/>
          <w:caps/>
        </w:rPr>
      </w:pPr>
    </w:p>
    <w:p w14:paraId="1A755B2F" w14:textId="2337DB31" w:rsidR="00D714AF" w:rsidRDefault="00D714AF" w:rsidP="00E1530D">
      <w:pPr>
        <w:spacing w:after="240"/>
        <w:jc w:val="both"/>
        <w:rPr>
          <w:b/>
          <w:bCs/>
          <w:caps/>
        </w:rPr>
      </w:pPr>
    </w:p>
    <w:p w14:paraId="30E0AB5D" w14:textId="361AC9FB" w:rsidR="00D714AF" w:rsidRDefault="00D714AF" w:rsidP="00E1530D">
      <w:pPr>
        <w:spacing w:after="240"/>
        <w:jc w:val="both"/>
        <w:rPr>
          <w:b/>
          <w:bCs/>
          <w:caps/>
        </w:rPr>
      </w:pPr>
    </w:p>
    <w:p w14:paraId="1BE63CDB" w14:textId="77777777" w:rsidR="00D714AF" w:rsidRDefault="00D714AF" w:rsidP="00E1530D">
      <w:pPr>
        <w:spacing w:after="240"/>
        <w:jc w:val="both"/>
        <w:rPr>
          <w:b/>
          <w:bCs/>
          <w:caps/>
        </w:rPr>
      </w:pPr>
    </w:p>
    <w:p w14:paraId="34CFC4B6" w14:textId="19DA95FC" w:rsidR="00FB50C0" w:rsidRDefault="00FB50C0">
      <w:pPr>
        <w:spacing w:after="160" w:line="259" w:lineRule="auto"/>
        <w:rPr>
          <w:b/>
          <w:bCs/>
          <w:caps/>
        </w:rPr>
      </w:pPr>
      <w:r>
        <w:rPr>
          <w:b/>
          <w:bCs/>
          <w:caps/>
        </w:rPr>
        <w:br w:type="page"/>
      </w:r>
    </w:p>
    <w:p w14:paraId="0DD1570E" w14:textId="6EE3D0D7" w:rsidR="00E1530D" w:rsidRPr="00A313E7" w:rsidRDefault="00E1530D" w:rsidP="00E1530D">
      <w:pPr>
        <w:spacing w:after="240"/>
        <w:jc w:val="both"/>
        <w:rPr>
          <w:b/>
          <w:bCs/>
          <w:caps/>
        </w:rPr>
      </w:pPr>
      <w:r w:rsidRPr="00A313E7">
        <w:rPr>
          <w:b/>
          <w:bCs/>
          <w:caps/>
        </w:rPr>
        <w:lastRenderedPageBreak/>
        <w:t>Zvláštní část</w:t>
      </w:r>
    </w:p>
    <w:p w14:paraId="05C45149" w14:textId="54103424" w:rsidR="009D165A" w:rsidRDefault="009D165A" w:rsidP="00B145BA">
      <w:pPr>
        <w:jc w:val="both"/>
        <w:rPr>
          <w:b/>
          <w:bCs/>
        </w:rPr>
      </w:pPr>
      <w:r w:rsidRPr="568AE305">
        <w:rPr>
          <w:b/>
          <w:bCs/>
        </w:rPr>
        <w:t>K</w:t>
      </w:r>
      <w:r w:rsidR="00F741D7">
        <w:rPr>
          <w:b/>
          <w:bCs/>
        </w:rPr>
        <w:t xml:space="preserve"> čl. I </w:t>
      </w:r>
      <w:r w:rsidRPr="568AE305">
        <w:rPr>
          <w:b/>
          <w:bCs/>
        </w:rPr>
        <w:t xml:space="preserve">– </w:t>
      </w:r>
      <w:r w:rsidR="00C975DA">
        <w:rPr>
          <w:b/>
          <w:bCs/>
        </w:rPr>
        <w:t xml:space="preserve">změna </w:t>
      </w:r>
      <w:r w:rsidRPr="568AE305">
        <w:rPr>
          <w:b/>
          <w:bCs/>
        </w:rPr>
        <w:t>nařízení vlády o podmínkách poskytování zvláštních cen osobám se zvláštními sociálními potřebami</w:t>
      </w:r>
    </w:p>
    <w:p w14:paraId="5A451FCF" w14:textId="77777777" w:rsidR="009D165A" w:rsidRDefault="009D165A" w:rsidP="00AE1BBE">
      <w:pPr>
        <w:rPr>
          <w:b/>
        </w:rPr>
      </w:pPr>
    </w:p>
    <w:p w14:paraId="39396193" w14:textId="0FC8080A" w:rsidR="00AE1BBE" w:rsidRPr="00AE1BBE" w:rsidRDefault="00AE1BBE" w:rsidP="00AE1BBE">
      <w:pPr>
        <w:rPr>
          <w:b/>
        </w:rPr>
      </w:pPr>
      <w:r w:rsidRPr="1902E849">
        <w:rPr>
          <w:b/>
          <w:bCs/>
        </w:rPr>
        <w:t>K</w:t>
      </w:r>
      <w:r w:rsidR="00E877F9">
        <w:rPr>
          <w:b/>
          <w:bCs/>
        </w:rPr>
        <w:t xml:space="preserve"> bodu 1 </w:t>
      </w:r>
    </w:p>
    <w:p w14:paraId="631D6F51" w14:textId="7E26EF62" w:rsidR="1902E849" w:rsidRDefault="1902E849"/>
    <w:p w14:paraId="36BA7013" w14:textId="5336CCC5" w:rsidR="00E877F9" w:rsidRDefault="00E877F9" w:rsidP="00E877F9">
      <w:pPr>
        <w:jc w:val="both"/>
      </w:pPr>
      <w:r>
        <w:t>Smyslem navržené úpravy, tj. nahrazení slova „předává“ slovem „předkládá“ je, aby nebyla stanovena povinnost předat potvrzení, ale pouze jej předložit k umožnění pořízení kopie či opisu. Dané potvrzení tak bude moci být využito i k jiným účelům.</w:t>
      </w:r>
    </w:p>
    <w:p w14:paraId="1AC30AC9" w14:textId="77777777" w:rsidR="000840DD" w:rsidRDefault="000840DD" w:rsidP="00AE1BBE">
      <w:pPr>
        <w:rPr>
          <w:b/>
          <w:bCs/>
        </w:rPr>
      </w:pPr>
    </w:p>
    <w:p w14:paraId="06B82B27" w14:textId="51B5F5A8" w:rsidR="00AE1BBE" w:rsidRPr="00AE1BBE" w:rsidRDefault="00AE1BBE" w:rsidP="00AE1BBE">
      <w:pPr>
        <w:rPr>
          <w:b/>
        </w:rPr>
      </w:pPr>
      <w:r w:rsidRPr="1902E849">
        <w:rPr>
          <w:b/>
          <w:bCs/>
        </w:rPr>
        <w:t>K</w:t>
      </w:r>
      <w:r w:rsidR="00E877F9">
        <w:rPr>
          <w:b/>
          <w:bCs/>
        </w:rPr>
        <w:t> bodu 2</w:t>
      </w:r>
      <w:r w:rsidR="00EB2830">
        <w:rPr>
          <w:b/>
          <w:bCs/>
        </w:rPr>
        <w:t xml:space="preserve"> </w:t>
      </w:r>
    </w:p>
    <w:p w14:paraId="43683C58" w14:textId="3DC2236E" w:rsidR="00AE1BBE" w:rsidRDefault="00AE1BBE" w:rsidP="00AE1BBE"/>
    <w:p w14:paraId="5BD609A7" w14:textId="6932E2F1" w:rsidR="00E877F9" w:rsidRDefault="00E877F9" w:rsidP="00E877F9">
      <w:pPr>
        <w:jc w:val="both"/>
      </w:pPr>
      <w:r>
        <w:t xml:space="preserve">Toto doplnění je uvedeno z toho důvodu, aby bylo předcházeno výkladovým otázkám, jaké potvrzení je „dostatečné“. </w:t>
      </w:r>
      <w:r w:rsidR="00EB2830">
        <w:t xml:space="preserve">Lze tedy </w:t>
      </w:r>
      <w:r>
        <w:t>akceptova</w:t>
      </w:r>
      <w:r w:rsidR="00EB2830">
        <w:t>t</w:t>
      </w:r>
      <w:r>
        <w:t xml:space="preserve"> i dané potvrzení vydané pro jiný účel a oprávněná osoba by nebyla neúměrně administrativně a nákladově zatěžována, pokud již jí bylo v rozhodné době potvrzení podle 55 odst. 4 zákona č. 111/2006 Sb. vydáno, byť pro jiný účel.</w:t>
      </w:r>
    </w:p>
    <w:p w14:paraId="0B012DD5" w14:textId="6E6338AB" w:rsidR="00E877F9" w:rsidRDefault="00E877F9" w:rsidP="00AE1BBE"/>
    <w:p w14:paraId="2CF48684" w14:textId="517B221F" w:rsidR="00C975DA" w:rsidRDefault="00A45D46" w:rsidP="00A45D46">
      <w:pPr>
        <w:jc w:val="both"/>
      </w:pPr>
      <w:r>
        <w:t xml:space="preserve">Ustanovení </w:t>
      </w:r>
      <w:r w:rsidR="006D1A65">
        <w:t xml:space="preserve">§ 1 odst. 3 </w:t>
      </w:r>
      <w:r>
        <w:t>bylo uvedeno do souladu s formulací a skladbou věty v odstavci 1. Zároveň se doplňuje požadavek na pořízení překladu dokladů osoby, která není státním občanem ČR, S ohledem na nákladnost pořízení úředně ověřeného překladu se navrhuje požadavek pouze prostého překladu.</w:t>
      </w:r>
    </w:p>
    <w:p w14:paraId="71A9180D" w14:textId="6719204A" w:rsidR="00A45D46" w:rsidRDefault="00A45D46" w:rsidP="00AE1BBE"/>
    <w:p w14:paraId="4C2E8B33" w14:textId="68BF9681" w:rsidR="00A45D46" w:rsidRPr="006D1A65" w:rsidRDefault="006D1A65" w:rsidP="00AE1BBE">
      <w:pPr>
        <w:rPr>
          <w:b/>
          <w:bCs/>
        </w:rPr>
      </w:pPr>
      <w:r w:rsidRPr="006D1A65">
        <w:rPr>
          <w:b/>
          <w:bCs/>
        </w:rPr>
        <w:t>K</w:t>
      </w:r>
      <w:r w:rsidR="00EB2830">
        <w:rPr>
          <w:b/>
          <w:bCs/>
        </w:rPr>
        <w:t> </w:t>
      </w:r>
      <w:r w:rsidRPr="006D1A65">
        <w:rPr>
          <w:b/>
          <w:bCs/>
        </w:rPr>
        <w:t>bodu</w:t>
      </w:r>
      <w:r w:rsidR="00EB2830">
        <w:rPr>
          <w:b/>
          <w:bCs/>
        </w:rPr>
        <w:t xml:space="preserve"> 3</w:t>
      </w:r>
    </w:p>
    <w:p w14:paraId="12C585AF" w14:textId="77777777" w:rsidR="006D1A65" w:rsidRPr="006D1A65" w:rsidRDefault="006D1A65" w:rsidP="00AE1BBE"/>
    <w:p w14:paraId="0EB0ABE8" w14:textId="5306E17D" w:rsidR="006D1A65" w:rsidRPr="006D1A65" w:rsidRDefault="001662F1" w:rsidP="006D1A65">
      <w:pPr>
        <w:jc w:val="both"/>
      </w:pPr>
      <w:r>
        <w:t>S ohledem na nově vedený seznam osob Úřadem (§ 3a) se výslovně stanovuje, že u</w:t>
      </w:r>
      <w:r w:rsidR="006D1A65" w:rsidRPr="006D1A65">
        <w:t>stanovení §</w:t>
      </w:r>
      <w:r w:rsidR="00C13202">
        <w:t> </w:t>
      </w:r>
      <w:r w:rsidR="006D1A65" w:rsidRPr="006D1A65">
        <w:t xml:space="preserve">3 </w:t>
      </w:r>
      <w:r w:rsidR="006D1A65">
        <w:t xml:space="preserve">se vztahuje k náležitostem seznamu vedeného poskytovatelem univerzální služby. </w:t>
      </w:r>
    </w:p>
    <w:p w14:paraId="1246CAD1" w14:textId="09730D22" w:rsidR="006D1A65" w:rsidRDefault="006D1A65" w:rsidP="00AE1BBE">
      <w:pPr>
        <w:rPr>
          <w:b/>
          <w:bCs/>
        </w:rPr>
      </w:pPr>
    </w:p>
    <w:p w14:paraId="1DCB9131" w14:textId="5BFEABB3" w:rsidR="006D1A65" w:rsidRDefault="006D1A65" w:rsidP="00AE1BBE">
      <w:pPr>
        <w:rPr>
          <w:b/>
          <w:bCs/>
        </w:rPr>
      </w:pPr>
      <w:r>
        <w:rPr>
          <w:b/>
          <w:bCs/>
        </w:rPr>
        <w:t>K</w:t>
      </w:r>
      <w:r w:rsidR="002C60D6">
        <w:rPr>
          <w:b/>
          <w:bCs/>
        </w:rPr>
        <w:t> </w:t>
      </w:r>
      <w:r>
        <w:rPr>
          <w:b/>
          <w:bCs/>
        </w:rPr>
        <w:t>bodu</w:t>
      </w:r>
      <w:r w:rsidR="002C60D6">
        <w:rPr>
          <w:b/>
          <w:bCs/>
        </w:rPr>
        <w:t xml:space="preserve"> </w:t>
      </w:r>
      <w:r w:rsidR="00EB2830">
        <w:rPr>
          <w:b/>
          <w:bCs/>
        </w:rPr>
        <w:t>4</w:t>
      </w:r>
    </w:p>
    <w:p w14:paraId="0D0942EB" w14:textId="3758EF0A" w:rsidR="006D1A65" w:rsidRDefault="006D1A65" w:rsidP="00AE1BBE">
      <w:pPr>
        <w:rPr>
          <w:b/>
          <w:bCs/>
        </w:rPr>
      </w:pPr>
    </w:p>
    <w:p w14:paraId="54412905" w14:textId="631AD150" w:rsidR="00D714AF" w:rsidRPr="006D1A65" w:rsidRDefault="006D1A65" w:rsidP="006D1A65">
      <w:pPr>
        <w:jc w:val="both"/>
      </w:pPr>
      <w:r>
        <w:t>Bylo doplněno v návaznosti na novelu zákona o elektronických komunikacích, když p</w:t>
      </w:r>
      <w:r w:rsidRPr="006D1A65">
        <w:t>oskytnutí zvláštní ceny podle § 38 odst. 3 se považuje za splnění cenového zvýhodnění v rámci cenových podmínek speciálního tarifu</w:t>
      </w:r>
      <w:r>
        <w:t>.</w:t>
      </w:r>
    </w:p>
    <w:p w14:paraId="5C295696" w14:textId="70F52458" w:rsidR="006D1A65" w:rsidRDefault="006D1A65" w:rsidP="00AE1BBE">
      <w:pPr>
        <w:rPr>
          <w:b/>
          <w:bCs/>
        </w:rPr>
      </w:pPr>
    </w:p>
    <w:p w14:paraId="078040BA" w14:textId="77777777" w:rsidR="001662F1" w:rsidRDefault="001662F1" w:rsidP="00AE1BBE">
      <w:pPr>
        <w:rPr>
          <w:b/>
          <w:bCs/>
        </w:rPr>
      </w:pPr>
    </w:p>
    <w:p w14:paraId="7E5C9929" w14:textId="343E0830" w:rsidR="001F1C62" w:rsidRDefault="001F1C62" w:rsidP="00AE1BBE">
      <w:pPr>
        <w:rPr>
          <w:b/>
          <w:bCs/>
        </w:rPr>
      </w:pPr>
      <w:r>
        <w:rPr>
          <w:b/>
          <w:bCs/>
        </w:rPr>
        <w:t xml:space="preserve">K bodu </w:t>
      </w:r>
      <w:r w:rsidR="00EB2830">
        <w:rPr>
          <w:b/>
          <w:bCs/>
        </w:rPr>
        <w:t>5</w:t>
      </w:r>
    </w:p>
    <w:p w14:paraId="540E6852" w14:textId="77777777" w:rsidR="001662F1" w:rsidRPr="001662F1" w:rsidRDefault="001662F1" w:rsidP="00AE1BBE">
      <w:pPr>
        <w:rPr>
          <w:b/>
          <w:bCs/>
        </w:rPr>
      </w:pPr>
    </w:p>
    <w:p w14:paraId="422863BB" w14:textId="3D5D43ED" w:rsidR="006D1A65" w:rsidRDefault="006D1A65" w:rsidP="001F1C62">
      <w:pPr>
        <w:jc w:val="both"/>
      </w:pPr>
      <w:r>
        <w:t>Za účelem jednoznačné identifikace a možnosti kontroly oprávněných osob v základních registrech se navrhuje nahradit bydliště adresou místa trvalého bydliště.</w:t>
      </w:r>
    </w:p>
    <w:p w14:paraId="3E03A820" w14:textId="2D55A2FA" w:rsidR="002C60D6" w:rsidRDefault="002C60D6" w:rsidP="001F1C62">
      <w:pPr>
        <w:jc w:val="both"/>
      </w:pPr>
    </w:p>
    <w:p w14:paraId="4D3E9B49" w14:textId="73E0DA9C" w:rsidR="006D1A65" w:rsidRDefault="006D1A65" w:rsidP="00AE1BBE">
      <w:pPr>
        <w:rPr>
          <w:b/>
          <w:bCs/>
        </w:rPr>
      </w:pPr>
    </w:p>
    <w:p w14:paraId="142F968C" w14:textId="231418BD" w:rsidR="001F1C62" w:rsidRDefault="001F1C62" w:rsidP="00AE1BBE">
      <w:pPr>
        <w:rPr>
          <w:b/>
          <w:bCs/>
        </w:rPr>
      </w:pPr>
      <w:r>
        <w:rPr>
          <w:b/>
          <w:bCs/>
        </w:rPr>
        <w:t xml:space="preserve">K bodu </w:t>
      </w:r>
      <w:r w:rsidR="00EB2830">
        <w:rPr>
          <w:b/>
          <w:bCs/>
        </w:rPr>
        <w:t>6</w:t>
      </w:r>
      <w:r w:rsidR="00BC07FA">
        <w:rPr>
          <w:b/>
          <w:bCs/>
        </w:rPr>
        <w:t xml:space="preserve"> až 10</w:t>
      </w:r>
    </w:p>
    <w:p w14:paraId="124CA483" w14:textId="214FEA91" w:rsidR="001F1C62" w:rsidRPr="001F1C62" w:rsidRDefault="001F1C62" w:rsidP="001F1C62">
      <w:pPr>
        <w:jc w:val="both"/>
      </w:pPr>
    </w:p>
    <w:p w14:paraId="080534A8" w14:textId="538DAD3D" w:rsidR="00ED089E" w:rsidRDefault="001F1C62" w:rsidP="001F1C62">
      <w:pPr>
        <w:jc w:val="both"/>
      </w:pPr>
      <w:r w:rsidRPr="001F1C62">
        <w:t>Navrhuje se</w:t>
      </w:r>
      <w:r w:rsidR="00D714AF">
        <w:t xml:space="preserve"> mezi náležitosti seznamu vedeného poskytovatelem univerzální služby</w:t>
      </w:r>
      <w:r w:rsidRPr="001F1C62">
        <w:t xml:space="preserve"> doplnit</w:t>
      </w:r>
      <w:r w:rsidR="00D714AF">
        <w:t xml:space="preserve"> </w:t>
      </w:r>
      <w:r w:rsidRPr="001F1C62">
        <w:t>datum platnosti dokladu</w:t>
      </w:r>
      <w:r w:rsidR="00D714AF">
        <w:t xml:space="preserve"> </w:t>
      </w:r>
      <w:r w:rsidR="00D714AF" w:rsidRPr="00D714AF">
        <w:t>prokazujícího zdravotní postižení osob a zároveň platnost nároku těchto osob na zvláštní cenu</w:t>
      </w:r>
      <w:r w:rsidRPr="001F1C62">
        <w:t>. Tento údaj je</w:t>
      </w:r>
      <w:r>
        <w:t xml:space="preserve"> potřeba </w:t>
      </w:r>
      <w:r w:rsidRPr="001F1C62">
        <w:t>pro kontrolu</w:t>
      </w:r>
      <w:r w:rsidR="00D714AF">
        <w:t xml:space="preserve"> poskytovatelem univerzální služby (a následně Úřadem ve správní řízení o stanovení výše ztráty)</w:t>
      </w:r>
      <w:r w:rsidRPr="001F1C62">
        <w:t xml:space="preserve">, zda poskytovatel </w:t>
      </w:r>
      <w:r>
        <w:t>univerzální služby</w:t>
      </w:r>
      <w:r w:rsidRPr="001F1C62">
        <w:t xml:space="preserve"> neposkytuje dané osobě cenové zvýhodnění i poté, co doklad zakládající nárok dané osoby na slevu pozbyl platnosti</w:t>
      </w:r>
      <w:r w:rsidR="00D714AF">
        <w:t>, resp. zda trvá nárok na cenové zvýhodnění</w:t>
      </w:r>
      <w:r w:rsidRPr="001F1C62">
        <w:t>.</w:t>
      </w:r>
      <w:r w:rsidR="00D714AF">
        <w:t xml:space="preserve"> </w:t>
      </w:r>
      <w:r w:rsidR="00D714AF">
        <w:lastRenderedPageBreak/>
        <w:t>Vzhledem k tomu, že na odkazovaných dokladech (ZTP a ZTP/P) je platnost průkazu přímo uvedena, je požadavek uvedení doby platnosti vztažen právě k těmto dokladům.</w:t>
      </w:r>
    </w:p>
    <w:p w14:paraId="0EBE0840" w14:textId="2B4F2C49" w:rsidR="00ED089E" w:rsidRDefault="00ED089E" w:rsidP="001F1C62">
      <w:pPr>
        <w:jc w:val="both"/>
        <w:rPr>
          <w:b/>
          <w:bCs/>
        </w:rPr>
      </w:pPr>
    </w:p>
    <w:p w14:paraId="1762A65E" w14:textId="5A119DFE" w:rsidR="00ED089E" w:rsidRPr="001F1C62" w:rsidRDefault="00ED089E" w:rsidP="001F1C62">
      <w:pPr>
        <w:jc w:val="both"/>
      </w:pPr>
      <w:r>
        <w:t>Navržené změny směřují k zajištění srozumitelnosti a jednoznačnosti daného ustanovení.</w:t>
      </w:r>
    </w:p>
    <w:p w14:paraId="7BF2C106" w14:textId="2AE40C60" w:rsidR="001F1C62" w:rsidRPr="001F1C62" w:rsidRDefault="001F1C62" w:rsidP="001F1C62">
      <w:pPr>
        <w:jc w:val="both"/>
      </w:pPr>
    </w:p>
    <w:p w14:paraId="09BB88D5" w14:textId="7543620C" w:rsidR="001F1C62" w:rsidRPr="001F1C62" w:rsidRDefault="001F1C62" w:rsidP="001F1C62">
      <w:pPr>
        <w:jc w:val="both"/>
      </w:pPr>
      <w:r w:rsidRPr="001F1C62">
        <w:t>Většina poskytovatelů</w:t>
      </w:r>
      <w:r w:rsidR="00ED089E">
        <w:t xml:space="preserve"> služeb elektronických komunikací</w:t>
      </w:r>
      <w:r w:rsidRPr="001F1C62">
        <w:t xml:space="preserve"> používá pojem „tarif“, jen někteří používají pojmu „cenový plán“. Tarif je tedy synonymem pro cenový plán. Navrhuje se tedy z</w:t>
      </w:r>
      <w:r w:rsidR="00ED089E">
        <w:t> </w:t>
      </w:r>
      <w:r w:rsidRPr="001F1C62">
        <w:t>důvodu srozumitelnosti a jednoznačnosti použitého pojmu doplnit pojem tarif.</w:t>
      </w:r>
    </w:p>
    <w:p w14:paraId="0017DBAA" w14:textId="70E6FEF3" w:rsidR="006D1A65" w:rsidRDefault="006D1A65" w:rsidP="00AE1BBE"/>
    <w:p w14:paraId="68CF9CC5" w14:textId="77777777" w:rsidR="00ED089E" w:rsidRDefault="00ED089E" w:rsidP="00AE1BBE">
      <w:pPr>
        <w:rPr>
          <w:b/>
          <w:bCs/>
        </w:rPr>
      </w:pPr>
    </w:p>
    <w:p w14:paraId="37231A70" w14:textId="0E2F1F68" w:rsidR="006D1A65" w:rsidRDefault="00ED089E" w:rsidP="00AE1BBE">
      <w:pPr>
        <w:rPr>
          <w:b/>
          <w:bCs/>
        </w:rPr>
      </w:pPr>
      <w:r>
        <w:rPr>
          <w:b/>
          <w:bCs/>
        </w:rPr>
        <w:t xml:space="preserve">K bodu </w:t>
      </w:r>
      <w:r w:rsidR="006A0D87">
        <w:rPr>
          <w:b/>
          <w:bCs/>
        </w:rPr>
        <w:t>11</w:t>
      </w:r>
    </w:p>
    <w:p w14:paraId="33DA641B" w14:textId="5C3F1C93" w:rsidR="00ED089E" w:rsidRDefault="00ED089E" w:rsidP="00AE1BBE">
      <w:pPr>
        <w:rPr>
          <w:b/>
          <w:bCs/>
        </w:rPr>
      </w:pPr>
    </w:p>
    <w:p w14:paraId="02DE1793" w14:textId="1DB82B2E" w:rsidR="002C60D6" w:rsidRPr="002C60D6" w:rsidRDefault="00ED089E" w:rsidP="002C60D6">
      <w:pPr>
        <w:jc w:val="both"/>
      </w:pPr>
      <w:r w:rsidRPr="00ED089E">
        <w:t xml:space="preserve">Navrhuje se dané ustanovení </w:t>
      </w:r>
      <w:r>
        <w:t xml:space="preserve">(§ 3 odst. 2) </w:t>
      </w:r>
      <w:r w:rsidR="00A808F7">
        <w:t xml:space="preserve">zrušit, </w:t>
      </w:r>
      <w:r w:rsidRPr="00ED089E">
        <w:t>z důvodu změny právní úpravy v zákoně o</w:t>
      </w:r>
      <w:r>
        <w:t> </w:t>
      </w:r>
      <w:r w:rsidRPr="00ED089E">
        <w:t>elektronických komunikacích</w:t>
      </w:r>
      <w:r w:rsidR="002C60D6">
        <w:t xml:space="preserve"> a nahradit novým ustanovením, které jako přílohu seznamu namísto čestného prohlášení osoby se zvláštními sociálními potřebami stanoví doklady podle § 1 odst. 1 až 3 nebo jejich kopie či opisy. </w:t>
      </w:r>
      <w:r w:rsidR="002C60D6" w:rsidRPr="002C60D6">
        <w:t>Vzhledem k tomu, že příloha je součástí seznamu, se doba uchovávání seznamu, která je nově stanovena v § 3d vztahuje</w:t>
      </w:r>
      <w:r w:rsidR="002C60D6">
        <w:t xml:space="preserve"> i </w:t>
      </w:r>
      <w:r w:rsidR="002C60D6" w:rsidRPr="002C60D6">
        <w:t xml:space="preserve">na uchovávání </w:t>
      </w:r>
      <w:r w:rsidR="002C60D6">
        <w:t xml:space="preserve">těchto dokladů, resp. jejich </w:t>
      </w:r>
      <w:r w:rsidR="002C60D6" w:rsidRPr="002C60D6">
        <w:t xml:space="preserve">kopií či opisů. </w:t>
      </w:r>
    </w:p>
    <w:p w14:paraId="63E01501" w14:textId="2692C180" w:rsidR="00ED089E" w:rsidRDefault="00ED089E" w:rsidP="00ED089E">
      <w:pPr>
        <w:jc w:val="both"/>
      </w:pPr>
    </w:p>
    <w:p w14:paraId="671601D2" w14:textId="35D908DB" w:rsidR="00ED089E" w:rsidRDefault="00ED089E" w:rsidP="00ED089E">
      <w:pPr>
        <w:rPr>
          <w:b/>
          <w:bCs/>
        </w:rPr>
      </w:pPr>
      <w:r w:rsidRPr="00ED089E">
        <w:rPr>
          <w:b/>
          <w:bCs/>
        </w:rPr>
        <w:t xml:space="preserve">K bodu </w:t>
      </w:r>
      <w:r w:rsidR="006A0D87">
        <w:rPr>
          <w:b/>
          <w:bCs/>
        </w:rPr>
        <w:t>12</w:t>
      </w:r>
    </w:p>
    <w:p w14:paraId="5E994169" w14:textId="386F2FD6" w:rsidR="00ED089E" w:rsidRDefault="00ED089E" w:rsidP="00ED089E">
      <w:pPr>
        <w:jc w:val="both"/>
        <w:rPr>
          <w:b/>
          <w:bCs/>
        </w:rPr>
      </w:pPr>
    </w:p>
    <w:p w14:paraId="1C8B04A7" w14:textId="5E59746B" w:rsidR="00ED089E" w:rsidRDefault="00ED089E" w:rsidP="00ED089E">
      <w:pPr>
        <w:jc w:val="both"/>
      </w:pPr>
      <w:r>
        <w:t>Navrhuje se dané ustanoven</w:t>
      </w:r>
      <w:r w:rsidR="00A808F7">
        <w:t>í (§ 3 odst. 3) zrušit</w:t>
      </w:r>
      <w:r>
        <w:t xml:space="preserve"> a nahradit jej </w:t>
      </w:r>
      <w:r w:rsidR="00A808F7">
        <w:t xml:space="preserve">novým </w:t>
      </w:r>
      <w:r>
        <w:t>ustanovením § 3d věnujícím se problematice doby uchovávání seznamu osob jak ve vztahu k seznamu vedenému poskytovatelem univerzální služby, tak k seznamu vedenému Úřadem.</w:t>
      </w:r>
    </w:p>
    <w:p w14:paraId="23A03C5F" w14:textId="14044E73" w:rsidR="00ED089E" w:rsidRDefault="00ED089E" w:rsidP="00ED089E">
      <w:pPr>
        <w:jc w:val="both"/>
      </w:pPr>
    </w:p>
    <w:p w14:paraId="11B4192B" w14:textId="3A92D6AE" w:rsidR="00A808F7" w:rsidRDefault="00A808F7" w:rsidP="00A808F7">
      <w:pPr>
        <w:rPr>
          <w:b/>
          <w:bCs/>
        </w:rPr>
      </w:pPr>
      <w:r w:rsidRPr="00ED089E">
        <w:rPr>
          <w:b/>
          <w:bCs/>
        </w:rPr>
        <w:t xml:space="preserve">K bodu </w:t>
      </w:r>
      <w:r w:rsidR="006A0D87">
        <w:rPr>
          <w:b/>
          <w:bCs/>
        </w:rPr>
        <w:t>13</w:t>
      </w:r>
    </w:p>
    <w:p w14:paraId="57A28ACF" w14:textId="77777777" w:rsidR="00A808F7" w:rsidRDefault="00A808F7" w:rsidP="00A808F7">
      <w:pPr>
        <w:jc w:val="both"/>
      </w:pPr>
    </w:p>
    <w:p w14:paraId="0AD7CDF1" w14:textId="17E05C8D" w:rsidR="00ED089E" w:rsidRDefault="00A808F7" w:rsidP="00ED089E">
      <w:pPr>
        <w:jc w:val="both"/>
      </w:pPr>
      <w:r>
        <w:t>Ustanovení § 3a stanoví n</w:t>
      </w:r>
      <w:r w:rsidRPr="00A808F7">
        <w:t>áležitosti seznamu osob vedeného Úřadem</w:t>
      </w:r>
      <w:r>
        <w:t xml:space="preserve">, které jsou nezbytné pro zajištění </w:t>
      </w:r>
      <w:r w:rsidRPr="00A808F7">
        <w:t xml:space="preserve">kontroly správnosti čerpání zvláštních cen tak, aby bylo zajištěno, že slevy jsou čerpány pouze osobami, které na ně mají nárok a ve výši, která nepřesahuje cenové zvýhodnění podle § 2 tohoto nařízení vlády. </w:t>
      </w:r>
    </w:p>
    <w:p w14:paraId="154B5994" w14:textId="06B839C4" w:rsidR="00D714AF" w:rsidRDefault="00D714AF" w:rsidP="00ED089E">
      <w:pPr>
        <w:jc w:val="both"/>
      </w:pPr>
    </w:p>
    <w:p w14:paraId="09B25A6B" w14:textId="17A93526" w:rsidR="00D714AF" w:rsidRDefault="00D714AF" w:rsidP="00D714AF">
      <w:pPr>
        <w:pStyle w:val="Textkomente"/>
        <w:jc w:val="both"/>
        <w:rPr>
          <w:sz w:val="24"/>
          <w:szCs w:val="24"/>
        </w:rPr>
      </w:pPr>
      <w:r>
        <w:rPr>
          <w:rFonts w:ascii="Arial" w:hAnsi="Arial" w:cs="Arial"/>
          <w:sz w:val="22"/>
          <w:szCs w:val="22"/>
        </w:rPr>
        <w:t>P</w:t>
      </w:r>
      <w:r w:rsidRPr="00D714AF">
        <w:rPr>
          <w:sz w:val="24"/>
          <w:szCs w:val="24"/>
        </w:rPr>
        <w:t xml:space="preserve">okud existuje více poskytovatelů zvláštních cen, je třeba zamezit případnému zneužití, ke kterému by došlo, </w:t>
      </w:r>
      <w:r>
        <w:rPr>
          <w:sz w:val="24"/>
          <w:szCs w:val="24"/>
        </w:rPr>
        <w:t xml:space="preserve">pokud by </w:t>
      </w:r>
      <w:r w:rsidRPr="00D714AF">
        <w:rPr>
          <w:sz w:val="24"/>
          <w:szCs w:val="24"/>
        </w:rPr>
        <w:t>osoba uplatnila nárok na slevu u více poskytovatelů. Vedení seznamu Úřadem umožní poskytovatelům univerzální služby si před poskytnutím zvláštní ceny ověřit, že žadatel o zvláštní cenu ji již nečerpá u jiného poskytovatele.</w:t>
      </w:r>
    </w:p>
    <w:p w14:paraId="5168B08B" w14:textId="77777777" w:rsidR="00D714AF" w:rsidRPr="00D714AF" w:rsidRDefault="00D714AF" w:rsidP="00D714AF">
      <w:pPr>
        <w:pStyle w:val="Textkomente"/>
        <w:jc w:val="both"/>
        <w:rPr>
          <w:sz w:val="24"/>
          <w:szCs w:val="24"/>
        </w:rPr>
      </w:pPr>
    </w:p>
    <w:p w14:paraId="1A7C2918" w14:textId="448DEA49" w:rsidR="00A808F7" w:rsidRPr="00BC07FA" w:rsidRDefault="00D714AF" w:rsidP="00ED089E">
      <w:pPr>
        <w:jc w:val="both"/>
      </w:pPr>
      <w:r w:rsidRPr="00D714AF">
        <w:t xml:space="preserve">Kontroly správnosti čerpání zvláštních cen jsou zároveň kontrolou správného čerpání prostředků státního rozpočtu, ze kterého se ztráty z poskytování zvláštních cen hradí. </w:t>
      </w:r>
    </w:p>
    <w:p w14:paraId="7D7048F9" w14:textId="57AC743D" w:rsidR="00A808F7" w:rsidRDefault="00A808F7" w:rsidP="00ED089E">
      <w:pPr>
        <w:jc w:val="both"/>
        <w:rPr>
          <w:b/>
          <w:bCs/>
        </w:rPr>
      </w:pPr>
    </w:p>
    <w:p w14:paraId="2687ACE8" w14:textId="7F911672" w:rsidR="00A808F7" w:rsidRDefault="00A808F7" w:rsidP="00BC07FA">
      <w:pPr>
        <w:jc w:val="both"/>
        <w:rPr>
          <w:b/>
          <w:bCs/>
        </w:rPr>
      </w:pPr>
      <w:r>
        <w:t xml:space="preserve">Odstavec první § </w:t>
      </w:r>
      <w:proofErr w:type="gramStart"/>
      <w:r>
        <w:t>3b</w:t>
      </w:r>
      <w:proofErr w:type="gramEnd"/>
      <w:r>
        <w:t xml:space="preserve"> stanoví v souladu se zmocněním způsob vedení seznamu, a to formou programové aplikace, do které bude umožněn podmíněný přístup poskytovateli univerzální služby, který poskytuje zvláštní cenu nebo speciální tarif.</w:t>
      </w:r>
    </w:p>
    <w:p w14:paraId="675966BE" w14:textId="77777777" w:rsidR="005E0DFC" w:rsidRDefault="005E0DFC" w:rsidP="00AE1BBE"/>
    <w:p w14:paraId="3CB386B3" w14:textId="013127D8" w:rsidR="00A667A9" w:rsidRPr="00BC07FA" w:rsidRDefault="00A667A9" w:rsidP="00BC07FA">
      <w:pPr>
        <w:jc w:val="both"/>
      </w:pPr>
      <w:r>
        <w:t xml:space="preserve">V </w:t>
      </w:r>
      <w:r w:rsidR="005E0DFC">
        <w:t>§ 3b odst. 2</w:t>
      </w:r>
      <w:r>
        <w:t xml:space="preserve"> se</w:t>
      </w:r>
      <w:r w:rsidR="005E0DFC">
        <w:t xml:space="preserve"> stanoví podmínky přístupu do seznamu, vedeného Úřadem, resp. příslušné aplikace, a to </w:t>
      </w:r>
      <w:r w:rsidR="00EB6039">
        <w:t xml:space="preserve">na základě </w:t>
      </w:r>
      <w:r w:rsidR="005E0DFC">
        <w:t xml:space="preserve">komunikace informačního systému poskytovatele univerzální služby prostřednictvím rozhraní </w:t>
      </w:r>
      <w:r w:rsidR="005E0DFC" w:rsidRPr="005E0DFC">
        <w:t>pro aplikační programy</w:t>
      </w:r>
      <w:r w:rsidR="005E0DFC">
        <w:t xml:space="preserve"> (API). Vzhledem k tomu, že pro napojení informačního systému poskytovatele univerzální služby </w:t>
      </w:r>
      <w:r w:rsidR="00EB6039">
        <w:t xml:space="preserve">do </w:t>
      </w:r>
      <w:r>
        <w:t xml:space="preserve">programové </w:t>
      </w:r>
      <w:r w:rsidR="005E0DFC">
        <w:t xml:space="preserve">aplikace je potřeba určité časové pensum je na toto ustanovení navázáno příslušné přechodné ustanovení, </w:t>
      </w:r>
      <w:r>
        <w:t xml:space="preserve">které </w:t>
      </w:r>
      <w:r w:rsidR="00EB6039">
        <w:lastRenderedPageBreak/>
        <w:t xml:space="preserve">umožní po přechodné období </w:t>
      </w:r>
      <w:r>
        <w:t>přistupov</w:t>
      </w:r>
      <w:r w:rsidR="00EB6039">
        <w:t xml:space="preserve">at dočasně </w:t>
      </w:r>
      <w:r>
        <w:t xml:space="preserve">do programové aplikace </w:t>
      </w:r>
      <w:r w:rsidR="00EB6039">
        <w:t xml:space="preserve">rovněž </w:t>
      </w:r>
      <w:r w:rsidRPr="00A667A9">
        <w:t xml:space="preserve">prostřednictvím webového rozhraní při použití </w:t>
      </w:r>
      <w:proofErr w:type="spellStart"/>
      <w:r w:rsidRPr="00A667A9">
        <w:t>dvoufaktorové</w:t>
      </w:r>
      <w:proofErr w:type="spellEnd"/>
      <w:r w:rsidRPr="00A667A9">
        <w:t xml:space="preserve"> autentizace.</w:t>
      </w:r>
    </w:p>
    <w:p w14:paraId="238C70AA" w14:textId="77777777" w:rsidR="00A667A9" w:rsidRDefault="00A667A9" w:rsidP="005E0DFC">
      <w:pPr>
        <w:jc w:val="both"/>
        <w:rPr>
          <w:b/>
          <w:bCs/>
        </w:rPr>
      </w:pPr>
    </w:p>
    <w:p w14:paraId="18BFD23F" w14:textId="2B75A5B4" w:rsidR="00A667A9" w:rsidRPr="00BC07FA" w:rsidRDefault="00A667A9" w:rsidP="005E0DFC">
      <w:pPr>
        <w:jc w:val="both"/>
      </w:pPr>
      <w:r w:rsidRPr="00A667A9">
        <w:t>V § 3b odst. 3 stanovuje v rámci podmínek přístupu do seznamu vedeného Úřadem jednoznačně rozsah údajů, ke kterým má poskytovatel univerzální služby přístup.</w:t>
      </w:r>
      <w:r>
        <w:t xml:space="preserve"> P</w:t>
      </w:r>
      <w:r w:rsidRPr="00A667A9">
        <w:t xml:space="preserve">oskytovatel univerzální služby </w:t>
      </w:r>
      <w:r>
        <w:t xml:space="preserve">nemá </w:t>
      </w:r>
      <w:r w:rsidRPr="00A667A9">
        <w:t xml:space="preserve">přístup </w:t>
      </w:r>
      <w:r>
        <w:t>k</w:t>
      </w:r>
      <w:r w:rsidRPr="00A667A9">
        <w:t xml:space="preserve"> údajům o </w:t>
      </w:r>
      <w:r>
        <w:t xml:space="preserve">zákaznících </w:t>
      </w:r>
      <w:r w:rsidRPr="00A667A9">
        <w:t>jiných poskytovatelů univerzální služby.</w:t>
      </w:r>
    </w:p>
    <w:p w14:paraId="68C2675B" w14:textId="05040FEA" w:rsidR="00A667A9" w:rsidRPr="00A667A9" w:rsidRDefault="00A667A9" w:rsidP="00F90039">
      <w:pPr>
        <w:jc w:val="both"/>
      </w:pPr>
    </w:p>
    <w:p w14:paraId="4F15ABD7" w14:textId="66994C14" w:rsidR="00A667A9" w:rsidRPr="00BC07FA" w:rsidRDefault="00A667A9" w:rsidP="00A667A9">
      <w:pPr>
        <w:jc w:val="both"/>
      </w:pPr>
      <w:r w:rsidRPr="00A667A9">
        <w:t xml:space="preserve">V § 3c odst. 1 se </w:t>
      </w:r>
      <w:r>
        <w:t xml:space="preserve">stanovuje forma, způsob a </w:t>
      </w:r>
      <w:r w:rsidRPr="00A667A9">
        <w:t>lhůty pro předávání údajů do seznamu vedeného Úřadem</w:t>
      </w:r>
      <w:r>
        <w:t xml:space="preserve"> tak, aby </w:t>
      </w:r>
      <w:r w:rsidR="00D714AF">
        <w:t xml:space="preserve">seznam vedený Úřadem </w:t>
      </w:r>
      <w:r w:rsidR="00F90039">
        <w:t xml:space="preserve">sloužil </w:t>
      </w:r>
      <w:r w:rsidR="00D714AF" w:rsidRPr="00D714AF">
        <w:t xml:space="preserve">k poskytování aktuální informace poskytovateli univerzální služby tak, aby mohl začít poskytovat zvláštní ceny žadateli a zároveň si byl jistý, že dotyčný žadatel již nečerpá zvláštní slevu u někoho jiného. Z toho důvodu je potřeba zaznamenat údaje v době uzavření </w:t>
      </w:r>
      <w:r w:rsidR="00F90039">
        <w:t xml:space="preserve">smlouvy </w:t>
      </w:r>
      <w:r w:rsidR="00D714AF" w:rsidRPr="00D714AF">
        <w:t>o poskytování služby</w:t>
      </w:r>
      <w:r w:rsidR="00F90039">
        <w:t xml:space="preserve"> (zvláštní ceny nebo speciálního tarifu)</w:t>
      </w:r>
      <w:r w:rsidR="00D714AF" w:rsidRPr="00D714AF">
        <w:t>, nejpozději však v době zahájení jejího poskytování. Aby dobře fungovala prevence proti duplicit</w:t>
      </w:r>
      <w:r w:rsidR="00F90039">
        <w:t xml:space="preserve">nímu </w:t>
      </w:r>
      <w:r w:rsidR="00D714AF" w:rsidRPr="00D714AF">
        <w:t>čerpání, je třeba, aby do seznamu byly zaznamenány včas veškeré změny jak v samotném čerpání, tak v identifikačních údajích účastníků</w:t>
      </w:r>
      <w:r w:rsidR="00D714AF">
        <w:t xml:space="preserve">. </w:t>
      </w:r>
    </w:p>
    <w:p w14:paraId="4544F69D" w14:textId="01B5B6B6" w:rsidR="00A667A9" w:rsidRDefault="00A667A9" w:rsidP="00A667A9">
      <w:pPr>
        <w:jc w:val="both"/>
        <w:rPr>
          <w:b/>
          <w:bCs/>
        </w:rPr>
      </w:pPr>
    </w:p>
    <w:p w14:paraId="332F1725" w14:textId="3EFBC785" w:rsidR="00A667A9" w:rsidRDefault="00914BC8" w:rsidP="00A667A9">
      <w:pPr>
        <w:jc w:val="both"/>
      </w:pPr>
      <w:r w:rsidRPr="00914BC8">
        <w:t>V § 3</w:t>
      </w:r>
      <w:r w:rsidR="00894EC4">
        <w:t>c</w:t>
      </w:r>
      <w:r w:rsidRPr="00914BC8">
        <w:t xml:space="preserve"> odst. 2 </w:t>
      </w:r>
      <w:r>
        <w:t xml:space="preserve">se </w:t>
      </w:r>
      <w:r w:rsidR="00894EC4">
        <w:t>obdobně jako v odstavci 1</w:t>
      </w:r>
      <w:r w:rsidRPr="00A667A9">
        <w:t xml:space="preserve"> </w:t>
      </w:r>
      <w:r>
        <w:t xml:space="preserve">stanovuje forma, způsob a </w:t>
      </w:r>
      <w:r w:rsidRPr="00A667A9">
        <w:t xml:space="preserve">lhůty pro předávání </w:t>
      </w:r>
      <w:r>
        <w:t>i</w:t>
      </w:r>
      <w:r w:rsidRPr="00914BC8">
        <w:t>nformac</w:t>
      </w:r>
      <w:r>
        <w:t>e</w:t>
      </w:r>
      <w:r w:rsidRPr="00914BC8">
        <w:t xml:space="preserve"> o datu ukončení poskytování zvláštní ceny nebo speciálního tarifu</w:t>
      </w:r>
      <w:r>
        <w:t>.</w:t>
      </w:r>
    </w:p>
    <w:p w14:paraId="3361B1D4" w14:textId="3E20AEC2" w:rsidR="00914BC8" w:rsidRDefault="00914BC8" w:rsidP="00A667A9">
      <w:pPr>
        <w:jc w:val="both"/>
      </w:pPr>
    </w:p>
    <w:p w14:paraId="20B39CAC" w14:textId="60C5A08F" w:rsidR="00914BC8" w:rsidRPr="00BC07FA" w:rsidRDefault="00BC07FA" w:rsidP="00A667A9">
      <w:pPr>
        <w:jc w:val="both"/>
        <w:rPr>
          <w:bCs/>
        </w:rPr>
      </w:pPr>
      <w:r w:rsidRPr="00BC07FA">
        <w:rPr>
          <w:bCs/>
        </w:rPr>
        <w:t xml:space="preserve">§ </w:t>
      </w:r>
      <w:proofErr w:type="gramStart"/>
      <w:r w:rsidRPr="00BC07FA">
        <w:rPr>
          <w:bCs/>
        </w:rPr>
        <w:t>3d</w:t>
      </w:r>
      <w:proofErr w:type="gramEnd"/>
    </w:p>
    <w:p w14:paraId="36AABCB1" w14:textId="77777777" w:rsidR="00A667A9" w:rsidRPr="00A667A9" w:rsidRDefault="00A667A9" w:rsidP="005E0DFC">
      <w:pPr>
        <w:jc w:val="both"/>
      </w:pPr>
    </w:p>
    <w:p w14:paraId="5F8A427D" w14:textId="77777777" w:rsidR="00BC07FA" w:rsidRDefault="00914BC8" w:rsidP="00914BC8">
      <w:pPr>
        <w:pStyle w:val="Textkomente"/>
        <w:jc w:val="both"/>
        <w:rPr>
          <w:sz w:val="24"/>
          <w:szCs w:val="24"/>
        </w:rPr>
      </w:pPr>
      <w:r w:rsidRPr="00914BC8">
        <w:rPr>
          <w:sz w:val="24"/>
          <w:szCs w:val="24"/>
        </w:rPr>
        <w:t>Stanovuje se doba uchovávání seznamu osob poskytovatelem univerzální služby. Doba 5 let je standardní doba pro uchovávání účetních dokladů podle zákona č. 563/1991 Sb</w:t>
      </w:r>
      <w:r w:rsidR="00F90039">
        <w:rPr>
          <w:sz w:val="24"/>
          <w:szCs w:val="24"/>
        </w:rPr>
        <w:t xml:space="preserve">., o účetnictví, ve znění pozdějších předpisů, když podle </w:t>
      </w:r>
      <w:r w:rsidRPr="00914BC8">
        <w:rPr>
          <w:sz w:val="24"/>
          <w:szCs w:val="24"/>
        </w:rPr>
        <w:t>§</w:t>
      </w:r>
      <w:r>
        <w:rPr>
          <w:sz w:val="24"/>
          <w:szCs w:val="24"/>
        </w:rPr>
        <w:t> </w:t>
      </w:r>
      <w:r w:rsidRPr="00914BC8">
        <w:rPr>
          <w:sz w:val="24"/>
          <w:szCs w:val="24"/>
        </w:rPr>
        <w:t>31 odst. 2</w:t>
      </w:r>
      <w:r w:rsidR="00F90039">
        <w:rPr>
          <w:sz w:val="24"/>
          <w:szCs w:val="24"/>
        </w:rPr>
        <w:t xml:space="preserve"> tohoto zákona</w:t>
      </w:r>
      <w:r w:rsidR="00F90039" w:rsidRPr="00F90039">
        <w:rPr>
          <w:sz w:val="24"/>
          <w:szCs w:val="24"/>
        </w:rPr>
        <w:t xml:space="preserve"> je doba pro uchovávání účetních dokladů stanovena na 5 let počínajících koncem účetního období, kterého se týkají.</w:t>
      </w:r>
      <w:r>
        <w:rPr>
          <w:sz w:val="24"/>
          <w:szCs w:val="24"/>
        </w:rPr>
        <w:t xml:space="preserve"> </w:t>
      </w:r>
      <w:r w:rsidRPr="00914BC8">
        <w:rPr>
          <w:sz w:val="24"/>
          <w:szCs w:val="24"/>
        </w:rPr>
        <w:t xml:space="preserve">Změna oproti stávajícímu </w:t>
      </w:r>
      <w:r>
        <w:rPr>
          <w:sz w:val="24"/>
          <w:szCs w:val="24"/>
        </w:rPr>
        <w:t xml:space="preserve">nařízení vlády </w:t>
      </w:r>
      <w:r w:rsidRPr="00914BC8">
        <w:rPr>
          <w:sz w:val="24"/>
          <w:szCs w:val="24"/>
        </w:rPr>
        <w:t>ne</w:t>
      </w:r>
      <w:r>
        <w:rPr>
          <w:sz w:val="24"/>
          <w:szCs w:val="24"/>
        </w:rPr>
        <w:t>spočívá ve</w:t>
      </w:r>
      <w:r w:rsidRPr="00914BC8">
        <w:rPr>
          <w:sz w:val="24"/>
          <w:szCs w:val="24"/>
        </w:rPr>
        <w:t xml:space="preserve"> </w:t>
      </w:r>
      <w:r>
        <w:rPr>
          <w:sz w:val="24"/>
          <w:szCs w:val="24"/>
        </w:rPr>
        <w:t>změně délky doby uchovávání</w:t>
      </w:r>
      <w:r w:rsidRPr="00914BC8">
        <w:rPr>
          <w:sz w:val="24"/>
          <w:szCs w:val="24"/>
        </w:rPr>
        <w:t>, ale je jen upřesněním dosavadní</w:t>
      </w:r>
      <w:r w:rsidR="00894EC4">
        <w:rPr>
          <w:sz w:val="24"/>
          <w:szCs w:val="24"/>
        </w:rPr>
        <w:t xml:space="preserve"> právní úpravy a směřuje k </w:t>
      </w:r>
      <w:r>
        <w:rPr>
          <w:sz w:val="24"/>
          <w:szCs w:val="24"/>
        </w:rPr>
        <w:t>předcházení případným výkladovým problémům</w:t>
      </w:r>
      <w:r w:rsidR="003A60B0">
        <w:rPr>
          <w:sz w:val="24"/>
          <w:szCs w:val="24"/>
        </w:rPr>
        <w:t>, když se upřesňuje</w:t>
      </w:r>
      <w:r w:rsidR="003A60B0" w:rsidRPr="003A60B0">
        <w:rPr>
          <w:sz w:val="24"/>
          <w:szCs w:val="24"/>
        </w:rPr>
        <w:t xml:space="preserve">, od kdy běží lhůta 5 let. </w:t>
      </w:r>
    </w:p>
    <w:p w14:paraId="7DE36EA8" w14:textId="77777777" w:rsidR="00BC07FA" w:rsidRDefault="00BC07FA" w:rsidP="00914BC8">
      <w:pPr>
        <w:pStyle w:val="Textkomente"/>
        <w:jc w:val="both"/>
        <w:rPr>
          <w:sz w:val="24"/>
          <w:szCs w:val="24"/>
        </w:rPr>
      </w:pPr>
    </w:p>
    <w:p w14:paraId="71575EB7" w14:textId="5625A979" w:rsidR="00894EC4" w:rsidRPr="00BC07FA" w:rsidRDefault="003A60B0" w:rsidP="00914BC8">
      <w:pPr>
        <w:pStyle w:val="Textkomente"/>
        <w:jc w:val="both"/>
        <w:rPr>
          <w:sz w:val="24"/>
          <w:szCs w:val="24"/>
        </w:rPr>
      </w:pPr>
      <w:r w:rsidRPr="003A60B0">
        <w:rPr>
          <w:sz w:val="24"/>
          <w:szCs w:val="24"/>
        </w:rPr>
        <w:t>Vzhledem k tomu, že seznamy jsou podkladem pro vyúčtování ztráty vzniklé za zúčtovací období, kterým je podle zákona o</w:t>
      </w:r>
      <w:r>
        <w:rPr>
          <w:sz w:val="24"/>
          <w:szCs w:val="24"/>
        </w:rPr>
        <w:t> </w:t>
      </w:r>
      <w:r w:rsidRPr="003A60B0">
        <w:rPr>
          <w:sz w:val="24"/>
          <w:szCs w:val="24"/>
        </w:rPr>
        <w:t>elektronických komunikacích kalendářní rok, je rozhodným dnem konec tohoto zúčtovacího období</w:t>
      </w:r>
      <w:r>
        <w:rPr>
          <w:sz w:val="24"/>
          <w:szCs w:val="24"/>
        </w:rPr>
        <w:t xml:space="preserve">. </w:t>
      </w:r>
      <w:r w:rsidR="00894EC4">
        <w:rPr>
          <w:sz w:val="24"/>
          <w:szCs w:val="24"/>
        </w:rPr>
        <w:t xml:space="preserve">Tímto ustanovením není dotčeno právo poskytovatele univerzální služby uchovávat si údaje, pokud pro takové uchovávání bude má důvod, resp. právní titul, tj. </w:t>
      </w:r>
      <w:r w:rsidR="0012090C">
        <w:rPr>
          <w:sz w:val="24"/>
          <w:szCs w:val="24"/>
        </w:rPr>
        <w:t>například pro vedení správního či soudního řízení.</w:t>
      </w:r>
    </w:p>
    <w:p w14:paraId="209C4A58" w14:textId="2AF0A8BF" w:rsidR="00894EC4" w:rsidRDefault="00894EC4" w:rsidP="00914BC8">
      <w:pPr>
        <w:pStyle w:val="Textkomente"/>
        <w:jc w:val="both"/>
        <w:rPr>
          <w:b/>
          <w:bCs/>
          <w:sz w:val="24"/>
          <w:szCs w:val="24"/>
        </w:rPr>
      </w:pPr>
    </w:p>
    <w:p w14:paraId="6D866221" w14:textId="6839B8F7" w:rsidR="00894EC4" w:rsidRPr="00894EC4" w:rsidRDefault="00721DCF" w:rsidP="00914BC8">
      <w:pPr>
        <w:pStyle w:val="Textkomente"/>
        <w:jc w:val="both"/>
        <w:rPr>
          <w:sz w:val="24"/>
          <w:szCs w:val="24"/>
        </w:rPr>
      </w:pPr>
      <w:r>
        <w:rPr>
          <w:sz w:val="24"/>
          <w:szCs w:val="24"/>
        </w:rPr>
        <w:t>Navrhuje se u</w:t>
      </w:r>
      <w:r w:rsidR="00894EC4" w:rsidRPr="00894EC4">
        <w:rPr>
          <w:sz w:val="24"/>
          <w:szCs w:val="24"/>
        </w:rPr>
        <w:t>chovávat seznam</w:t>
      </w:r>
      <w:r>
        <w:rPr>
          <w:sz w:val="24"/>
          <w:szCs w:val="24"/>
        </w:rPr>
        <w:t xml:space="preserve"> vedený Úřadem</w:t>
      </w:r>
      <w:r w:rsidR="00894EC4" w:rsidRPr="00894EC4">
        <w:rPr>
          <w:sz w:val="24"/>
          <w:szCs w:val="24"/>
        </w:rPr>
        <w:t>, který je klíčovým dokladem pro prokázání správnosti zúčtované ztráty (vůči státnímu rozpočtu)</w:t>
      </w:r>
      <w:r>
        <w:rPr>
          <w:sz w:val="24"/>
          <w:szCs w:val="24"/>
        </w:rPr>
        <w:t>, obdobně jako v případě seznamu vedeného poskytovatelem univerzální služby</w:t>
      </w:r>
      <w:r w:rsidR="00894EC4" w:rsidRPr="00894EC4">
        <w:rPr>
          <w:sz w:val="24"/>
          <w:szCs w:val="24"/>
        </w:rPr>
        <w:t xml:space="preserve"> po dobu 5 let</w:t>
      </w:r>
      <w:r>
        <w:rPr>
          <w:sz w:val="24"/>
          <w:szCs w:val="24"/>
        </w:rPr>
        <w:t xml:space="preserve">, což standardní doba pro uchování účetních dokladů podle zákona o </w:t>
      </w:r>
      <w:r w:rsidR="00894EC4" w:rsidRPr="00894EC4">
        <w:rPr>
          <w:sz w:val="24"/>
          <w:szCs w:val="24"/>
        </w:rPr>
        <w:t xml:space="preserve">účetnictví. </w:t>
      </w:r>
    </w:p>
    <w:p w14:paraId="6E73355D" w14:textId="77777777" w:rsidR="00894EC4" w:rsidRPr="00894EC4" w:rsidRDefault="00894EC4" w:rsidP="00914BC8">
      <w:pPr>
        <w:pStyle w:val="Textkomente"/>
        <w:jc w:val="both"/>
        <w:rPr>
          <w:b/>
          <w:bCs/>
          <w:sz w:val="24"/>
          <w:szCs w:val="24"/>
        </w:rPr>
      </w:pPr>
    </w:p>
    <w:p w14:paraId="1CCF5AAA" w14:textId="6EB562BA" w:rsidR="00914BC8" w:rsidRDefault="00BC07FA" w:rsidP="00AE1BBE">
      <w:pPr>
        <w:rPr>
          <w:b/>
          <w:bCs/>
        </w:rPr>
      </w:pPr>
      <w:r>
        <w:rPr>
          <w:b/>
          <w:bCs/>
        </w:rPr>
        <w:t>K bodu 14</w:t>
      </w:r>
    </w:p>
    <w:p w14:paraId="3F9975A7" w14:textId="6C1C1176" w:rsidR="00BC07FA" w:rsidRDefault="00BC07FA" w:rsidP="00AE1BBE">
      <w:pPr>
        <w:rPr>
          <w:b/>
          <w:bCs/>
        </w:rPr>
      </w:pPr>
    </w:p>
    <w:p w14:paraId="036CCBF3" w14:textId="70E041CB" w:rsidR="00BC07FA" w:rsidRPr="00BC07FA" w:rsidRDefault="00BC07FA" w:rsidP="00AE1BBE">
      <w:pPr>
        <w:rPr>
          <w:bCs/>
        </w:rPr>
      </w:pPr>
      <w:r w:rsidRPr="00BC07FA">
        <w:rPr>
          <w:bCs/>
        </w:rPr>
        <w:t>Zrušení přílohy (</w:t>
      </w:r>
      <w:r w:rsidRPr="00BC07FA">
        <w:rPr>
          <w:bCs/>
          <w:highlight w:val="white"/>
        </w:rPr>
        <w:t>č</w:t>
      </w:r>
      <w:r w:rsidRPr="00BC07FA">
        <w:rPr>
          <w:bCs/>
          <w:highlight w:val="white"/>
        </w:rPr>
        <w:t>estné prohlášení fyzické osoby o splnění zákonných podmínek pro získání zvláštních cen podle § 38 odst. 3 zákona č. 127/2005 Sb.</w:t>
      </w:r>
      <w:r w:rsidRPr="00BC07FA">
        <w:rPr>
          <w:bCs/>
          <w:highlight w:val="white"/>
        </w:rPr>
        <w:t>)</w:t>
      </w:r>
      <w:bookmarkStart w:id="2" w:name="_GoBack"/>
      <w:bookmarkEnd w:id="2"/>
    </w:p>
    <w:p w14:paraId="3B43C4AF" w14:textId="77777777" w:rsidR="00BC07FA" w:rsidRDefault="00BC07FA" w:rsidP="00AE1BBE">
      <w:pPr>
        <w:rPr>
          <w:b/>
          <w:bCs/>
        </w:rPr>
      </w:pPr>
    </w:p>
    <w:p w14:paraId="2A8C7B7C" w14:textId="7872FE76" w:rsidR="00AE1BBE" w:rsidRPr="00AE1BBE" w:rsidRDefault="00AE1BBE" w:rsidP="00AE1BBE">
      <w:pPr>
        <w:rPr>
          <w:b/>
        </w:rPr>
      </w:pPr>
      <w:r w:rsidRPr="1902E849">
        <w:rPr>
          <w:b/>
          <w:bCs/>
        </w:rPr>
        <w:t>K</w:t>
      </w:r>
      <w:r w:rsidR="00F741D7">
        <w:rPr>
          <w:b/>
          <w:bCs/>
        </w:rPr>
        <w:t xml:space="preserve"> čl. II. </w:t>
      </w:r>
      <w:r w:rsidR="00E727D7">
        <w:rPr>
          <w:b/>
          <w:bCs/>
        </w:rPr>
        <w:t>– přechodn</w:t>
      </w:r>
      <w:r w:rsidR="00721DCF">
        <w:rPr>
          <w:b/>
          <w:bCs/>
        </w:rPr>
        <w:t>á</w:t>
      </w:r>
      <w:r w:rsidR="00E727D7">
        <w:rPr>
          <w:b/>
          <w:bCs/>
        </w:rPr>
        <w:t xml:space="preserve"> ustanovení</w:t>
      </w:r>
    </w:p>
    <w:p w14:paraId="39AA7652" w14:textId="75DF7AA2" w:rsidR="1902E849" w:rsidRDefault="1902E849"/>
    <w:p w14:paraId="288815D5" w14:textId="17497FC0" w:rsidR="00F741D7" w:rsidRPr="00EB6039" w:rsidRDefault="00F741D7" w:rsidP="00F523C4">
      <w:pPr>
        <w:jc w:val="both"/>
        <w:rPr>
          <w:bCs/>
        </w:rPr>
      </w:pPr>
      <w:r w:rsidRPr="00EB6039">
        <w:rPr>
          <w:bCs/>
        </w:rPr>
        <w:t xml:space="preserve">1. </w:t>
      </w:r>
      <w:r w:rsidRPr="00EB6039">
        <w:t xml:space="preserve">Obdobně jako v případě, kdy došlo k přijetí nařízení </w:t>
      </w:r>
      <w:r w:rsidR="00F90039" w:rsidRPr="00EB6039">
        <w:t xml:space="preserve">vlády č. </w:t>
      </w:r>
      <w:r w:rsidRPr="00EB6039">
        <w:t xml:space="preserve">500/2021 Sb. je potřeba uvést přechodné ustanovení, které platí pro přechod </w:t>
      </w:r>
      <w:proofErr w:type="gramStart"/>
      <w:r w:rsidRPr="00EB6039">
        <w:t>ze</w:t>
      </w:r>
      <w:proofErr w:type="gramEnd"/>
      <w:r w:rsidRPr="00EB6039">
        <w:t xml:space="preserve"> v současné době platného nařízení </w:t>
      </w:r>
      <w:r w:rsidR="00F90039" w:rsidRPr="00EB6039">
        <w:t>vlády č. </w:t>
      </w:r>
      <w:r w:rsidRPr="00EB6039">
        <w:t xml:space="preserve">500/2021 Sb. na tuto novou právní úpravu, tj. aby </w:t>
      </w:r>
      <w:r w:rsidRPr="00EB6039">
        <w:rPr>
          <w:bCs/>
        </w:rPr>
        <w:t xml:space="preserve">osoby, které již prokázaly svůj nárok na </w:t>
      </w:r>
      <w:r w:rsidRPr="00EB6039">
        <w:rPr>
          <w:bCs/>
        </w:rPr>
        <w:lastRenderedPageBreak/>
        <w:t>zvláštní ceny, v případě, že zůstávají u svého poskytovatele zvláštních cen, nemusely znovu opakovaně a zbytečně dokládat tento svůj nárok.</w:t>
      </w:r>
    </w:p>
    <w:p w14:paraId="6374092C" w14:textId="7590D624" w:rsidR="00F741D7" w:rsidRPr="00F90039" w:rsidRDefault="00F741D7" w:rsidP="00F523C4">
      <w:pPr>
        <w:jc w:val="both"/>
        <w:rPr>
          <w:bCs/>
          <w:highlight w:val="yellow"/>
        </w:rPr>
      </w:pPr>
    </w:p>
    <w:p w14:paraId="68BB1614" w14:textId="646249EC" w:rsidR="00F07F85" w:rsidRDefault="00F741D7" w:rsidP="00F523C4">
      <w:pPr>
        <w:jc w:val="both"/>
      </w:pPr>
      <w:r w:rsidRPr="00F07F85">
        <w:rPr>
          <w:bCs/>
        </w:rPr>
        <w:t>2. Jak již vyplývá z odůvodnění k</w:t>
      </w:r>
      <w:r w:rsidR="00F07F85" w:rsidRPr="00F07F85">
        <w:rPr>
          <w:bCs/>
        </w:rPr>
        <w:t xml:space="preserve"> čl. I </w:t>
      </w:r>
      <w:r w:rsidRPr="00F07F85">
        <w:rPr>
          <w:bCs/>
        </w:rPr>
        <w:t>bodu 18</w:t>
      </w:r>
      <w:r w:rsidR="00C13202">
        <w:rPr>
          <w:bCs/>
        </w:rPr>
        <w:t>,</w:t>
      </w:r>
      <w:r w:rsidRPr="00F07F85">
        <w:rPr>
          <w:bCs/>
        </w:rPr>
        <w:t xml:space="preserve"> je potřeba přechodným ustanovením dočasně upravit problematiku </w:t>
      </w:r>
      <w:r w:rsidRPr="00F07F85">
        <w:t>přístup</w:t>
      </w:r>
      <w:r w:rsidR="00C13202">
        <w:t>u</w:t>
      </w:r>
      <w:r w:rsidRPr="00F07F85">
        <w:t xml:space="preserve"> do programové aplikace podle § 3b odst. 1. </w:t>
      </w:r>
      <w:r w:rsidR="00F07F85" w:rsidRPr="00F07F85">
        <w:t xml:space="preserve">Vzhledem k tomu, že pro napojení informačního systému poskytovatele univerzální služby do programové aplikace je potřeba určité časové pensum je </w:t>
      </w:r>
      <w:r w:rsidR="00F07F85">
        <w:t xml:space="preserve">na základě tohoto přechodného ustanovení </w:t>
      </w:r>
      <w:r w:rsidR="00F07F85" w:rsidRPr="00F07F85">
        <w:t xml:space="preserve">po přechodnou dobu </w:t>
      </w:r>
      <w:r w:rsidR="00F07F85">
        <w:t>(</w:t>
      </w:r>
      <w:r w:rsidR="00F07F85" w:rsidRPr="00F07F85">
        <w:t>6 měsíců</w:t>
      </w:r>
      <w:r w:rsidR="00F07F85">
        <w:t>)</w:t>
      </w:r>
      <w:r w:rsidR="00F07F85" w:rsidRPr="00F07F85">
        <w:t xml:space="preserve"> poskytovatelům univerzální služby umožněno přistupovat do programové aplikace </w:t>
      </w:r>
      <w:r w:rsidR="00F07F85">
        <w:t xml:space="preserve">rovněž (kromě možnosti přístupu přes rozhraní pro aplikační programy (API)) </w:t>
      </w:r>
      <w:r w:rsidR="00F07F85" w:rsidRPr="00F07F85">
        <w:t xml:space="preserve">prostřednictvím webového rozhraní. Po uplynutí tohoto „přechodného období“ bude přístup do programové aplikace umožněn výhradně přes </w:t>
      </w:r>
      <w:r w:rsidR="00F07F85">
        <w:t xml:space="preserve">rozhraní </w:t>
      </w:r>
      <w:r w:rsidR="00F07F85" w:rsidRPr="005E0DFC">
        <w:t>pro aplikační programy</w:t>
      </w:r>
      <w:r w:rsidR="00F07F85">
        <w:t xml:space="preserve"> </w:t>
      </w:r>
      <w:r w:rsidR="00F07F85" w:rsidRPr="00F07F85">
        <w:t>API.</w:t>
      </w:r>
    </w:p>
    <w:p w14:paraId="29BAD7D9" w14:textId="7FF775FF" w:rsidR="006A23BB" w:rsidRDefault="006A23BB" w:rsidP="00F523C4">
      <w:pPr>
        <w:jc w:val="both"/>
      </w:pPr>
    </w:p>
    <w:p w14:paraId="10306134" w14:textId="497A1485" w:rsidR="00F07F85" w:rsidRDefault="006A23BB" w:rsidP="00F523C4">
      <w:pPr>
        <w:jc w:val="both"/>
      </w:pPr>
      <w:r>
        <w:t xml:space="preserve">3. Tímto ustanovením je upravena povinnost poskytovatele univerzální služby poskytujícího zvláštní ceny před nabytím účinnosti tohoto nařízení poskytnout </w:t>
      </w:r>
      <w:r w:rsidR="009767CD">
        <w:t xml:space="preserve">(předat) </w:t>
      </w:r>
      <w:r>
        <w:t xml:space="preserve">údaje </w:t>
      </w:r>
      <w:r w:rsidRPr="006A23BB">
        <w:t>v rozsahu uvedeném v</w:t>
      </w:r>
      <w:r>
        <w:t> </w:t>
      </w:r>
      <w:r w:rsidRPr="006A23BB">
        <w:t>§</w:t>
      </w:r>
      <w:r>
        <w:t> </w:t>
      </w:r>
      <w:r w:rsidRPr="006A23BB">
        <w:t xml:space="preserve">3a </w:t>
      </w:r>
      <w:r>
        <w:t xml:space="preserve">změnového </w:t>
      </w:r>
      <w:r w:rsidRPr="006A23BB">
        <w:t>nařízení</w:t>
      </w:r>
      <w:r>
        <w:t xml:space="preserve"> vlády</w:t>
      </w:r>
      <w:r w:rsidR="009767CD">
        <w:t xml:space="preserve"> s tím, že jsou vymezeny možné způsoby předání údajů</w:t>
      </w:r>
      <w:r>
        <w:t xml:space="preserve">. Navržená lhůta 3 dnů odpovídá potřebě co nejrychlejšího předání údajů tak, aby seznam osob vedený Úřadem plnil svoji funkci. </w:t>
      </w:r>
    </w:p>
    <w:p w14:paraId="2ACEB965" w14:textId="5F46881E" w:rsidR="00F523C4" w:rsidRPr="0012090C" w:rsidRDefault="00F523C4" w:rsidP="0012090C">
      <w:pPr>
        <w:jc w:val="both"/>
        <w:rPr>
          <w:bCs/>
        </w:rPr>
      </w:pPr>
    </w:p>
    <w:p w14:paraId="2D1428B8" w14:textId="4AC0793A" w:rsidR="00F523C4" w:rsidRDefault="00F523C4" w:rsidP="00F523C4">
      <w:pPr>
        <w:rPr>
          <w:b/>
        </w:rPr>
      </w:pPr>
      <w:r w:rsidRPr="00AE1BBE">
        <w:rPr>
          <w:b/>
        </w:rPr>
        <w:t xml:space="preserve">K </w:t>
      </w:r>
      <w:r>
        <w:rPr>
          <w:b/>
        </w:rPr>
        <w:t xml:space="preserve">části </w:t>
      </w:r>
      <w:r w:rsidR="00C975DA">
        <w:rPr>
          <w:b/>
        </w:rPr>
        <w:t>třetí</w:t>
      </w:r>
      <w:r>
        <w:rPr>
          <w:b/>
        </w:rPr>
        <w:t xml:space="preserve"> – účinnost</w:t>
      </w:r>
    </w:p>
    <w:p w14:paraId="796AD50F" w14:textId="77777777" w:rsidR="00F523C4" w:rsidRPr="00AE1BBE" w:rsidRDefault="00F523C4" w:rsidP="00D714AF">
      <w:pPr>
        <w:jc w:val="both"/>
        <w:rPr>
          <w:b/>
        </w:rPr>
      </w:pPr>
    </w:p>
    <w:p w14:paraId="127CA5D3" w14:textId="56090147" w:rsidR="00F523C4" w:rsidRPr="00AE1BBE" w:rsidRDefault="00F523C4" w:rsidP="00D714AF">
      <w:pPr>
        <w:jc w:val="both"/>
        <w:rPr>
          <w:b/>
          <w:bCs/>
        </w:rPr>
      </w:pPr>
      <w:r>
        <w:t>Navrhuje se účinnost dnem 1. ledna 202</w:t>
      </w:r>
      <w:r w:rsidR="00C975DA">
        <w:t>3</w:t>
      </w:r>
      <w:r>
        <w:t xml:space="preserve">, v souladu s nabytím účinnosti novely </w:t>
      </w:r>
      <w:r w:rsidR="00C975DA">
        <w:t>zákona o</w:t>
      </w:r>
      <w:r w:rsidR="00D714AF">
        <w:t> </w:t>
      </w:r>
      <w:r w:rsidR="00C975DA">
        <w:t>elektronických komunikacích</w:t>
      </w:r>
      <w:r w:rsidR="00F741D7">
        <w:t>.</w:t>
      </w:r>
    </w:p>
    <w:p w14:paraId="52F24F6A" w14:textId="77777777" w:rsidR="00F523C4" w:rsidRDefault="00F523C4" w:rsidP="00F523C4"/>
    <w:sectPr w:rsidR="00F523C4" w:rsidSect="00F523C4">
      <w:headerReference w:type="even" r:id="rId8"/>
      <w:headerReference w:type="default" r:id="rId9"/>
      <w:footerReference w:type="default" r:id="rId10"/>
      <w:headerReference w:type="first" r:id="rId11"/>
      <w:footerReference w:type="first" r:id="rId12"/>
      <w:pgSz w:w="11906" w:h="16838"/>
      <w:pgMar w:top="1417" w:right="1417" w:bottom="1417" w:left="1417"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B32F4" w14:textId="77777777" w:rsidR="005E3316" w:rsidRDefault="005E3316">
      <w:r>
        <w:separator/>
      </w:r>
    </w:p>
  </w:endnote>
  <w:endnote w:type="continuationSeparator" w:id="0">
    <w:p w14:paraId="347C370D" w14:textId="77777777" w:rsidR="005E3316" w:rsidRDefault="005E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82E" w14:textId="77777777" w:rsidR="001A1E96" w:rsidRPr="00D923BB" w:rsidRDefault="001A1E96">
    <w:pPr>
      <w:pStyle w:val="Zpat"/>
      <w:jc w:val="center"/>
    </w:pPr>
    <w:r w:rsidRPr="00D923BB">
      <w:fldChar w:fldCharType="begin"/>
    </w:r>
    <w:r w:rsidRPr="00D923BB">
      <w:instrText>PAGE   \* MERGEFORMAT</w:instrText>
    </w:r>
    <w:r w:rsidRPr="00D923BB">
      <w:fldChar w:fldCharType="separate"/>
    </w:r>
    <w:r>
      <w:rPr>
        <w:noProof/>
      </w:rPr>
      <w:t>17</w:t>
    </w:r>
    <w:r w:rsidRPr="00D923BB">
      <w:fldChar w:fldCharType="end"/>
    </w:r>
  </w:p>
  <w:p w14:paraId="4477D8A4" w14:textId="77777777" w:rsidR="001A1E96" w:rsidRDefault="001A1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2ED5" w14:textId="77777777" w:rsidR="001A1E96" w:rsidRDefault="001A1E96" w:rsidP="001A1E9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0DCA8" w14:textId="77777777" w:rsidR="005E3316" w:rsidRDefault="005E3316">
      <w:r>
        <w:separator/>
      </w:r>
    </w:p>
  </w:footnote>
  <w:footnote w:type="continuationSeparator" w:id="0">
    <w:p w14:paraId="292CF8FE" w14:textId="77777777" w:rsidR="005E3316" w:rsidRDefault="005E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72FC" w14:textId="30FF2477" w:rsidR="0083620F" w:rsidRDefault="0083620F">
    <w:pPr>
      <w:pStyle w:val="Zhlav"/>
    </w:pPr>
    <w:r>
      <w:rPr>
        <w:noProof/>
      </w:rPr>
      <mc:AlternateContent>
        <mc:Choice Requires="wps">
          <w:drawing>
            <wp:anchor distT="0" distB="0" distL="0" distR="0" simplePos="0" relativeHeight="251659264" behindDoc="0" locked="0" layoutInCell="1" allowOverlap="1" wp14:anchorId="4726C9AA" wp14:editId="3EE2C470">
              <wp:simplePos x="635" y="635"/>
              <wp:positionH relativeFrom="rightMargin">
                <wp:align>right</wp:align>
              </wp:positionH>
              <wp:positionV relativeFrom="paragraph">
                <wp:posOffset>635</wp:posOffset>
              </wp:positionV>
              <wp:extent cx="443865" cy="443865"/>
              <wp:effectExtent l="0" t="0" r="0" b="16510"/>
              <wp:wrapSquare wrapText="bothSides"/>
              <wp:docPr id="2" name="Textové pole 2"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6ACCC" w14:textId="31FFD6DE" w:rsidR="0083620F" w:rsidRPr="0083620F" w:rsidRDefault="0083620F">
                          <w:pPr>
                            <w:rPr>
                              <w:rFonts w:ascii="Calibri" w:eastAsia="Calibri" w:hAnsi="Calibri" w:cs="Calibri"/>
                              <w:color w:val="000000"/>
                              <w:sz w:val="20"/>
                              <w:szCs w:val="20"/>
                            </w:rPr>
                          </w:pPr>
                          <w:r w:rsidRPr="0083620F">
                            <w:rPr>
                              <w:rFonts w:ascii="Calibri" w:eastAsia="Calibri" w:hAnsi="Calibri" w:cs="Calibri"/>
                              <w:color w:val="000000"/>
                              <w:sz w:val="2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726C9AA" id="_x0000_t202" coordsize="21600,21600" o:spt="202" path="m,l,21600r21600,l21600,xe">
              <v:stroke joinstyle="miter"/>
              <v:path gradientshapeok="t" o:connecttype="rect"/>
            </v:shapetype>
            <v:shape id="Textové pole 2" o:spid="_x0000_s1026" type="#_x0000_t202" alt="PRO VNITŘNÍ POTŘEBU          "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" filled="f" stroked="f">
              <v:textbox style="mso-fit-shape-to-text:t" inset="0,0,5pt,0">
                <w:txbxContent>
                  <w:p w14:paraId="4466ACCC" w14:textId="31FFD6DE" w:rsidR="0083620F" w:rsidRPr="0083620F" w:rsidRDefault="0083620F">
                    <w:pPr>
                      <w:rPr>
                        <w:rFonts w:ascii="Calibri" w:eastAsia="Calibri" w:hAnsi="Calibri" w:cs="Calibri"/>
                        <w:color w:val="000000"/>
                        <w:sz w:val="20"/>
                        <w:szCs w:val="20"/>
                      </w:rPr>
                    </w:pPr>
                    <w:r w:rsidRPr="0083620F">
                      <w:rPr>
                        <w:rFonts w:ascii="Calibri" w:eastAsia="Calibri" w:hAnsi="Calibri" w:cs="Calibri"/>
                        <w:color w:val="000000"/>
                        <w:sz w:val="20"/>
                        <w:szCs w:val="20"/>
                      </w:rPr>
                      <w:t xml:space="preserve">PRO VNITŘNÍ POTŘEBU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72F4" w14:textId="5EB42D1D" w:rsidR="0083620F" w:rsidRDefault="0083620F">
    <w:pPr>
      <w:pStyle w:val="Zhlav"/>
    </w:pPr>
    <w:r>
      <w:rPr>
        <w:noProof/>
      </w:rPr>
      <mc:AlternateContent>
        <mc:Choice Requires="wps">
          <w:drawing>
            <wp:anchor distT="0" distB="0" distL="0" distR="0" simplePos="0" relativeHeight="251660288" behindDoc="0" locked="0" layoutInCell="1" allowOverlap="1" wp14:anchorId="4133A0F4" wp14:editId="1100375E">
              <wp:simplePos x="635" y="635"/>
              <wp:positionH relativeFrom="rightMargin">
                <wp:align>right</wp:align>
              </wp:positionH>
              <wp:positionV relativeFrom="paragraph">
                <wp:posOffset>635</wp:posOffset>
              </wp:positionV>
              <wp:extent cx="443865" cy="443865"/>
              <wp:effectExtent l="0" t="0" r="0" b="16510"/>
              <wp:wrapSquare wrapText="bothSides"/>
              <wp:docPr id="3" name="Textové pole 3"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C2EF2" w14:textId="6C772953" w:rsidR="0083620F" w:rsidRPr="0083620F" w:rsidRDefault="0083620F">
                          <w:pPr>
                            <w:rPr>
                              <w:rFonts w:ascii="Calibri" w:eastAsia="Calibri" w:hAnsi="Calibri" w:cs="Calibri"/>
                              <w:color w:val="000000"/>
                              <w:sz w:val="20"/>
                              <w:szCs w:val="20"/>
                            </w:rPr>
                          </w:pPr>
                          <w:r w:rsidRPr="0083620F">
                            <w:rPr>
                              <w:rFonts w:ascii="Calibri" w:eastAsia="Calibri" w:hAnsi="Calibri" w:cs="Calibri"/>
                              <w:color w:val="000000"/>
                              <w:sz w:val="20"/>
                              <w:szCs w:val="20"/>
                            </w:rPr>
                            <w:t xml:space="preserve">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33A0F4" id="_x0000_t202" coordsize="21600,21600" o:spt="202" path="m,l,21600r21600,l21600,xe">
              <v:stroke joinstyle="miter"/>
              <v:path gradientshapeok="t" o:connecttype="rect"/>
            </v:shapetype>
            <v:shape id="Textové pole 3" o:spid="_x0000_s1027" type="#_x0000_t202" alt="PRO VNITŘNÍ POTŘEBU          "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ekdhPEgCAABu&#10;BAAADgAAAAAAAAAAAAAAAAAuAgAAZHJzL2Uyb0RvYy54bWxQSwECLQAUAAYACAAAACEA4Zgi09oA&#10;AAADAQAADwAAAAAAAAAAAAAAAACiBAAAZHJzL2Rvd25yZXYueG1sUEsFBgAAAAAEAAQA8wAAAKkF&#10;AAAAAA==&#10;" filled="f" stroked="f">
              <v:textbox style="mso-fit-shape-to-text:t" inset="0,0,5pt,0">
                <w:txbxContent>
                  <w:p w14:paraId="770C2EF2" w14:textId="6C772953" w:rsidR="0083620F" w:rsidRPr="0083620F" w:rsidRDefault="0083620F">
                    <w:pPr>
                      <w:rPr>
                        <w:rFonts w:ascii="Calibri" w:eastAsia="Calibri" w:hAnsi="Calibri" w:cs="Calibri"/>
                        <w:color w:val="000000"/>
                        <w:sz w:val="20"/>
                        <w:szCs w:val="20"/>
                      </w:rPr>
                    </w:pPr>
                    <w:r w:rsidRPr="0083620F">
                      <w:rPr>
                        <w:rFonts w:ascii="Calibri" w:eastAsia="Calibri" w:hAnsi="Calibri" w:cs="Calibri"/>
                        <w:color w:val="000000"/>
                        <w:sz w:val="20"/>
                        <w:szCs w:val="20"/>
                      </w:rPr>
                      <w:t xml:space="preserve">          </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87BC" w14:textId="1417DE28" w:rsidR="0083620F" w:rsidRDefault="0083620F">
    <w:pPr>
      <w:pStyle w:val="Zhlav"/>
    </w:pPr>
    <w:r>
      <w:rPr>
        <w:noProof/>
      </w:rPr>
      <mc:AlternateContent>
        <mc:Choice Requires="wps">
          <w:drawing>
            <wp:anchor distT="0" distB="0" distL="0" distR="0" simplePos="0" relativeHeight="251658240" behindDoc="0" locked="0" layoutInCell="1" allowOverlap="1" wp14:anchorId="72B2687D" wp14:editId="16EF06AE">
              <wp:simplePos x="635" y="635"/>
              <wp:positionH relativeFrom="rightMargin">
                <wp:align>right</wp:align>
              </wp:positionH>
              <wp:positionV relativeFrom="paragraph">
                <wp:posOffset>635</wp:posOffset>
              </wp:positionV>
              <wp:extent cx="443865" cy="443865"/>
              <wp:effectExtent l="0" t="0" r="0" b="16510"/>
              <wp:wrapSquare wrapText="bothSides"/>
              <wp:docPr id="1" name="Textové pole 1"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B2FFD" w14:textId="455CDF4A" w:rsidR="0083620F" w:rsidRPr="0083620F" w:rsidRDefault="0083620F">
                          <w:pPr>
                            <w:rPr>
                              <w:rFonts w:ascii="Calibri" w:eastAsia="Calibri" w:hAnsi="Calibri" w:cs="Calibri"/>
                              <w:color w:val="000000"/>
                              <w:sz w:val="20"/>
                              <w:szCs w:val="20"/>
                            </w:rPr>
                          </w:pPr>
                          <w:r w:rsidRPr="0083620F">
                            <w:rPr>
                              <w:rFonts w:ascii="Calibri" w:eastAsia="Calibri" w:hAnsi="Calibri" w:cs="Calibri"/>
                              <w:color w:val="000000"/>
                              <w:sz w:val="2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2B2687D" id="_x0000_t202" coordsize="21600,21600" o:spt="202" path="m,l,21600r21600,l21600,xe">
              <v:stroke joinstyle="miter"/>
              <v:path gradientshapeok="t" o:connecttype="rect"/>
            </v:shapetype>
            <v:shape id="Textové pole 1" o:spid="_x0000_s1028" type="#_x0000_t202" alt="PRO VNITŘNÍ POTŘEBU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B9uCjXRwIAAG4E&#10;AAAOAAAAAAAAAAAAAAAAAC4CAABkcnMvZTJvRG9jLnhtbFBLAQItABQABgAIAAAAIQDhmCLT2gAA&#10;AAMBAAAPAAAAAAAAAAAAAAAAAKEEAABkcnMvZG93bnJldi54bWxQSwUGAAAAAAQABADzAAAAqAUA&#10;AAAA&#10;" filled="f" stroked="f">
              <v:textbox style="mso-fit-shape-to-text:t" inset="0,0,5pt,0">
                <w:txbxContent>
                  <w:p w14:paraId="5FAB2FFD" w14:textId="455CDF4A" w:rsidR="0083620F" w:rsidRPr="0083620F" w:rsidRDefault="0083620F">
                    <w:pPr>
                      <w:rPr>
                        <w:rFonts w:ascii="Calibri" w:eastAsia="Calibri" w:hAnsi="Calibri" w:cs="Calibri"/>
                        <w:color w:val="000000"/>
                        <w:sz w:val="20"/>
                        <w:szCs w:val="20"/>
                      </w:rPr>
                    </w:pPr>
                    <w:r w:rsidRPr="0083620F">
                      <w:rPr>
                        <w:rFonts w:ascii="Calibri" w:eastAsia="Calibri" w:hAnsi="Calibri" w:cs="Calibri"/>
                        <w:color w:val="000000"/>
                        <w:sz w:val="20"/>
                        <w:szCs w:val="20"/>
                      </w:rPr>
                      <w:t xml:space="preserve">PRO VNITŘNÍ POTŘEBU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4D0"/>
    <w:multiLevelType w:val="multilevel"/>
    <w:tmpl w:val="B1EAFDE0"/>
    <w:lvl w:ilvl="0">
      <w:start w:val="1"/>
      <w:numFmt w:val="upperLetter"/>
      <w:lvlText w:val="%1)"/>
      <w:lvlJc w:val="left"/>
      <w:pPr>
        <w:tabs>
          <w:tab w:val="num" w:pos="785"/>
        </w:tabs>
        <w:ind w:left="0" w:firstLine="425"/>
      </w:pPr>
      <w:rPr>
        <w:rFonts w:hint="default"/>
      </w:rPr>
    </w:lvl>
    <w:lvl w:ilvl="1">
      <w:start w:val="1"/>
      <w:numFmt w:val="lowerLetter"/>
      <w:lvlText w:val="%2)"/>
      <w:lvlJc w:val="left"/>
      <w:pPr>
        <w:tabs>
          <w:tab w:val="num" w:pos="425"/>
        </w:tabs>
        <w:ind w:left="425" w:hanging="425"/>
      </w:pPr>
      <w:rPr>
        <w:rFonts w:ascii="Times New Roman" w:hAnsi="Times New Roman" w:cs="Times New Roman" w:hint="default"/>
      </w:r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Times New Roman" w:hAnsi="Times New Roman" w:cs="Times New Roman" w:hint="default"/>
      </w:rPr>
    </w:lvl>
  </w:abstractNum>
  <w:abstractNum w:abstractNumId="1" w15:restartNumberingAfterBreak="0">
    <w:nsid w:val="0B393CAC"/>
    <w:multiLevelType w:val="hybridMultilevel"/>
    <w:tmpl w:val="8FF8918E"/>
    <w:lvl w:ilvl="0" w:tplc="F39A171A">
      <w:start w:val="11"/>
      <w:numFmt w:val="upperRoman"/>
      <w:lvlText w:val="%1."/>
      <w:lvlJc w:val="left"/>
      <w:pPr>
        <w:ind w:left="1080" w:hanging="720"/>
      </w:pPr>
      <w:rPr>
        <w:rFonts w:eastAsia="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790854"/>
    <w:multiLevelType w:val="hybridMultilevel"/>
    <w:tmpl w:val="814A5922"/>
    <w:lvl w:ilvl="0" w:tplc="C8480F3A">
      <w:start w:val="11"/>
      <w:numFmt w:val="upperRoman"/>
      <w:lvlText w:val="%1."/>
      <w:lvlJc w:val="left"/>
      <w:pPr>
        <w:ind w:left="1080" w:hanging="720"/>
      </w:pPr>
      <w:rPr>
        <w:rFonts w:eastAsia="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DD14C6"/>
    <w:multiLevelType w:val="hybridMultilevel"/>
    <w:tmpl w:val="3FB2DA20"/>
    <w:lvl w:ilvl="0" w:tplc="7F4638EC">
      <w:start w:val="1"/>
      <w:numFmt w:val="upp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0F46E82"/>
    <w:multiLevelType w:val="hybridMultilevel"/>
    <w:tmpl w:val="A250703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5DF0789"/>
    <w:multiLevelType w:val="hybridMultilevel"/>
    <w:tmpl w:val="C4A0E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6030F82"/>
    <w:multiLevelType w:val="hybridMultilevel"/>
    <w:tmpl w:val="99CA5A64"/>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0D"/>
    <w:rsid w:val="00010C8D"/>
    <w:rsid w:val="00022604"/>
    <w:rsid w:val="00037F16"/>
    <w:rsid w:val="00045959"/>
    <w:rsid w:val="00057A32"/>
    <w:rsid w:val="00060BEB"/>
    <w:rsid w:val="00072D24"/>
    <w:rsid w:val="000840DD"/>
    <w:rsid w:val="000923E9"/>
    <w:rsid w:val="00094484"/>
    <w:rsid w:val="000A655E"/>
    <w:rsid w:val="000B4B79"/>
    <w:rsid w:val="000B5D1B"/>
    <w:rsid w:val="000D3A75"/>
    <w:rsid w:val="000F56F4"/>
    <w:rsid w:val="0012090C"/>
    <w:rsid w:val="001379DE"/>
    <w:rsid w:val="0014205B"/>
    <w:rsid w:val="00150456"/>
    <w:rsid w:val="001560C0"/>
    <w:rsid w:val="001662F1"/>
    <w:rsid w:val="00172992"/>
    <w:rsid w:val="00186F5A"/>
    <w:rsid w:val="00187208"/>
    <w:rsid w:val="001901D5"/>
    <w:rsid w:val="001905FB"/>
    <w:rsid w:val="00192857"/>
    <w:rsid w:val="001A1E96"/>
    <w:rsid w:val="001B1708"/>
    <w:rsid w:val="001C14AF"/>
    <w:rsid w:val="001C2BCB"/>
    <w:rsid w:val="001D0710"/>
    <w:rsid w:val="001F1C62"/>
    <w:rsid w:val="00245561"/>
    <w:rsid w:val="0025261C"/>
    <w:rsid w:val="002679F7"/>
    <w:rsid w:val="00270C52"/>
    <w:rsid w:val="002726C7"/>
    <w:rsid w:val="0028141A"/>
    <w:rsid w:val="002870BA"/>
    <w:rsid w:val="00290565"/>
    <w:rsid w:val="002A7EA4"/>
    <w:rsid w:val="002C60D6"/>
    <w:rsid w:val="002C7AAA"/>
    <w:rsid w:val="0030591C"/>
    <w:rsid w:val="00306562"/>
    <w:rsid w:val="00310024"/>
    <w:rsid w:val="0031713A"/>
    <w:rsid w:val="003425B7"/>
    <w:rsid w:val="00357E1B"/>
    <w:rsid w:val="0036158E"/>
    <w:rsid w:val="003810BC"/>
    <w:rsid w:val="003A60B0"/>
    <w:rsid w:val="003B4F15"/>
    <w:rsid w:val="003C3013"/>
    <w:rsid w:val="003C7F53"/>
    <w:rsid w:val="003D5C8C"/>
    <w:rsid w:val="003D5CDA"/>
    <w:rsid w:val="003E42C5"/>
    <w:rsid w:val="00402B88"/>
    <w:rsid w:val="00423B50"/>
    <w:rsid w:val="00427DD5"/>
    <w:rsid w:val="004669AB"/>
    <w:rsid w:val="004935FA"/>
    <w:rsid w:val="004A2102"/>
    <w:rsid w:val="004F0F08"/>
    <w:rsid w:val="00525000"/>
    <w:rsid w:val="00527509"/>
    <w:rsid w:val="00534B10"/>
    <w:rsid w:val="00574CEA"/>
    <w:rsid w:val="005803CC"/>
    <w:rsid w:val="0058046F"/>
    <w:rsid w:val="005A177B"/>
    <w:rsid w:val="005A7754"/>
    <w:rsid w:val="005B0A4B"/>
    <w:rsid w:val="005D5F70"/>
    <w:rsid w:val="005E0DFC"/>
    <w:rsid w:val="005E3316"/>
    <w:rsid w:val="00604086"/>
    <w:rsid w:val="00611467"/>
    <w:rsid w:val="0062423E"/>
    <w:rsid w:val="006430C8"/>
    <w:rsid w:val="00660283"/>
    <w:rsid w:val="00670BFB"/>
    <w:rsid w:val="006A0D87"/>
    <w:rsid w:val="006A23BB"/>
    <w:rsid w:val="006A5D13"/>
    <w:rsid w:val="006C2D86"/>
    <w:rsid w:val="006D1A65"/>
    <w:rsid w:val="006E474E"/>
    <w:rsid w:val="006E5EBD"/>
    <w:rsid w:val="0070590C"/>
    <w:rsid w:val="007142CD"/>
    <w:rsid w:val="00721DCF"/>
    <w:rsid w:val="00740877"/>
    <w:rsid w:val="007411B6"/>
    <w:rsid w:val="007610D1"/>
    <w:rsid w:val="007659C9"/>
    <w:rsid w:val="00797BFA"/>
    <w:rsid w:val="007B1F7B"/>
    <w:rsid w:val="007F4D12"/>
    <w:rsid w:val="00801FF3"/>
    <w:rsid w:val="008275E6"/>
    <w:rsid w:val="0083620F"/>
    <w:rsid w:val="00863437"/>
    <w:rsid w:val="00866F64"/>
    <w:rsid w:val="00894EC4"/>
    <w:rsid w:val="008E71C7"/>
    <w:rsid w:val="008F1920"/>
    <w:rsid w:val="00914BC8"/>
    <w:rsid w:val="00931EE0"/>
    <w:rsid w:val="0095517C"/>
    <w:rsid w:val="00964052"/>
    <w:rsid w:val="0096725A"/>
    <w:rsid w:val="009767CD"/>
    <w:rsid w:val="009A41BF"/>
    <w:rsid w:val="009B3706"/>
    <w:rsid w:val="009B6402"/>
    <w:rsid w:val="009C6C58"/>
    <w:rsid w:val="009D165A"/>
    <w:rsid w:val="009D75B2"/>
    <w:rsid w:val="00A005A9"/>
    <w:rsid w:val="00A03720"/>
    <w:rsid w:val="00A12B70"/>
    <w:rsid w:val="00A2203C"/>
    <w:rsid w:val="00A313E7"/>
    <w:rsid w:val="00A45D46"/>
    <w:rsid w:val="00A50055"/>
    <w:rsid w:val="00A667A9"/>
    <w:rsid w:val="00A808F7"/>
    <w:rsid w:val="00A92B3F"/>
    <w:rsid w:val="00A94F16"/>
    <w:rsid w:val="00A964AC"/>
    <w:rsid w:val="00AA24FD"/>
    <w:rsid w:val="00AB33DD"/>
    <w:rsid w:val="00AB39F2"/>
    <w:rsid w:val="00AC499C"/>
    <w:rsid w:val="00AD54FA"/>
    <w:rsid w:val="00AE1BBE"/>
    <w:rsid w:val="00AF36BB"/>
    <w:rsid w:val="00B016D5"/>
    <w:rsid w:val="00B055A2"/>
    <w:rsid w:val="00B10CE3"/>
    <w:rsid w:val="00B145BA"/>
    <w:rsid w:val="00B640A4"/>
    <w:rsid w:val="00B67624"/>
    <w:rsid w:val="00B7296B"/>
    <w:rsid w:val="00B77AB5"/>
    <w:rsid w:val="00B85080"/>
    <w:rsid w:val="00BB4771"/>
    <w:rsid w:val="00BC07FA"/>
    <w:rsid w:val="00BE60C6"/>
    <w:rsid w:val="00BE7C89"/>
    <w:rsid w:val="00BF2D98"/>
    <w:rsid w:val="00C05BAB"/>
    <w:rsid w:val="00C0691E"/>
    <w:rsid w:val="00C07A22"/>
    <w:rsid w:val="00C13202"/>
    <w:rsid w:val="00C60C20"/>
    <w:rsid w:val="00C96A45"/>
    <w:rsid w:val="00C96DDC"/>
    <w:rsid w:val="00C975DA"/>
    <w:rsid w:val="00CC2A0B"/>
    <w:rsid w:val="00CD5AC1"/>
    <w:rsid w:val="00CD615C"/>
    <w:rsid w:val="00D12F0C"/>
    <w:rsid w:val="00D15FE7"/>
    <w:rsid w:val="00D60CAB"/>
    <w:rsid w:val="00D714AF"/>
    <w:rsid w:val="00DD33EE"/>
    <w:rsid w:val="00DE4D1D"/>
    <w:rsid w:val="00DF202D"/>
    <w:rsid w:val="00E1530D"/>
    <w:rsid w:val="00E424A2"/>
    <w:rsid w:val="00E4329A"/>
    <w:rsid w:val="00E7201C"/>
    <w:rsid w:val="00E727D7"/>
    <w:rsid w:val="00E7585B"/>
    <w:rsid w:val="00E877F9"/>
    <w:rsid w:val="00E9429F"/>
    <w:rsid w:val="00EA44D0"/>
    <w:rsid w:val="00EA6A29"/>
    <w:rsid w:val="00EB2830"/>
    <w:rsid w:val="00EB6039"/>
    <w:rsid w:val="00EC7499"/>
    <w:rsid w:val="00ED089E"/>
    <w:rsid w:val="00EE1D7F"/>
    <w:rsid w:val="00EF4D53"/>
    <w:rsid w:val="00F055A0"/>
    <w:rsid w:val="00F07F85"/>
    <w:rsid w:val="00F2716A"/>
    <w:rsid w:val="00F523C4"/>
    <w:rsid w:val="00F741D7"/>
    <w:rsid w:val="00F76470"/>
    <w:rsid w:val="00F90039"/>
    <w:rsid w:val="00FA4ADB"/>
    <w:rsid w:val="00FB043B"/>
    <w:rsid w:val="00FB50C0"/>
    <w:rsid w:val="00FC5EF0"/>
    <w:rsid w:val="01569327"/>
    <w:rsid w:val="03D44AFE"/>
    <w:rsid w:val="05CCB150"/>
    <w:rsid w:val="07646C66"/>
    <w:rsid w:val="08187CA5"/>
    <w:rsid w:val="08947900"/>
    <w:rsid w:val="0915BA09"/>
    <w:rsid w:val="0B3818C3"/>
    <w:rsid w:val="0C1E3CF4"/>
    <w:rsid w:val="0F3DDF40"/>
    <w:rsid w:val="0F4A541B"/>
    <w:rsid w:val="0FDE63FB"/>
    <w:rsid w:val="1013776C"/>
    <w:rsid w:val="10BF5F87"/>
    <w:rsid w:val="13B7A3F4"/>
    <w:rsid w:val="146EF97C"/>
    <w:rsid w:val="151E5599"/>
    <w:rsid w:val="15BB25E8"/>
    <w:rsid w:val="181E8951"/>
    <w:rsid w:val="186A52C9"/>
    <w:rsid w:val="18F35464"/>
    <w:rsid w:val="1902E849"/>
    <w:rsid w:val="19C46CD3"/>
    <w:rsid w:val="1A8D06C2"/>
    <w:rsid w:val="1B208866"/>
    <w:rsid w:val="1E8DCAD5"/>
    <w:rsid w:val="1E93C436"/>
    <w:rsid w:val="1EABF59C"/>
    <w:rsid w:val="2047C5FD"/>
    <w:rsid w:val="20B7B6F9"/>
    <w:rsid w:val="20C3DFED"/>
    <w:rsid w:val="20F4D1D1"/>
    <w:rsid w:val="214621F0"/>
    <w:rsid w:val="21871ECA"/>
    <w:rsid w:val="21F9FCA3"/>
    <w:rsid w:val="2253875A"/>
    <w:rsid w:val="238BDB9A"/>
    <w:rsid w:val="244BEDAC"/>
    <w:rsid w:val="28D77D02"/>
    <w:rsid w:val="2CEE2C93"/>
    <w:rsid w:val="2DB70E83"/>
    <w:rsid w:val="3062E82D"/>
    <w:rsid w:val="31C8FE00"/>
    <w:rsid w:val="31F16C74"/>
    <w:rsid w:val="329D019A"/>
    <w:rsid w:val="3408A82F"/>
    <w:rsid w:val="34206732"/>
    <w:rsid w:val="344A83E3"/>
    <w:rsid w:val="3765F577"/>
    <w:rsid w:val="38774FD5"/>
    <w:rsid w:val="3882FAEC"/>
    <w:rsid w:val="3A647514"/>
    <w:rsid w:val="3DEEAB79"/>
    <w:rsid w:val="3E844B6A"/>
    <w:rsid w:val="422E5374"/>
    <w:rsid w:val="4542B8B8"/>
    <w:rsid w:val="479E9B2B"/>
    <w:rsid w:val="48E27996"/>
    <w:rsid w:val="4BD6E753"/>
    <w:rsid w:val="4EC2D609"/>
    <w:rsid w:val="509E3C83"/>
    <w:rsid w:val="51DC5E2D"/>
    <w:rsid w:val="520E250E"/>
    <w:rsid w:val="52C88B17"/>
    <w:rsid w:val="567CE0B9"/>
    <w:rsid w:val="568AE305"/>
    <w:rsid w:val="56FB43DF"/>
    <w:rsid w:val="570C1CCB"/>
    <w:rsid w:val="59ACCF6A"/>
    <w:rsid w:val="5A302852"/>
    <w:rsid w:val="5C87A30B"/>
    <w:rsid w:val="5DF79F9B"/>
    <w:rsid w:val="5EEE83F1"/>
    <w:rsid w:val="5F0E9706"/>
    <w:rsid w:val="5FDA595E"/>
    <w:rsid w:val="601365CE"/>
    <w:rsid w:val="602C03FB"/>
    <w:rsid w:val="60330CB7"/>
    <w:rsid w:val="61C07D83"/>
    <w:rsid w:val="642A1530"/>
    <w:rsid w:val="64EF14EC"/>
    <w:rsid w:val="6527353E"/>
    <w:rsid w:val="671698E0"/>
    <w:rsid w:val="689A0687"/>
    <w:rsid w:val="696E24F2"/>
    <w:rsid w:val="6B595D8F"/>
    <w:rsid w:val="6BCD06F9"/>
    <w:rsid w:val="6BE50B9D"/>
    <w:rsid w:val="6BFCCC56"/>
    <w:rsid w:val="6D68D75A"/>
    <w:rsid w:val="6D80DBFE"/>
    <w:rsid w:val="6EAB174B"/>
    <w:rsid w:val="6F04A7BB"/>
    <w:rsid w:val="72CA40BC"/>
    <w:rsid w:val="7533FBED"/>
    <w:rsid w:val="7572C586"/>
    <w:rsid w:val="777FC742"/>
    <w:rsid w:val="786B9CAF"/>
    <w:rsid w:val="7A4DF15E"/>
    <w:rsid w:val="7BE0F4F4"/>
    <w:rsid w:val="7BE2070A"/>
    <w:rsid w:val="7DE7D5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B10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530D"/>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1530D"/>
    <w:pPr>
      <w:tabs>
        <w:tab w:val="center" w:pos="4536"/>
        <w:tab w:val="right" w:pos="9072"/>
      </w:tabs>
    </w:pPr>
  </w:style>
  <w:style w:type="character" w:customStyle="1" w:styleId="ZpatChar">
    <w:name w:val="Zápatí Char"/>
    <w:basedOn w:val="Standardnpsmoodstavce"/>
    <w:link w:val="Zpat"/>
    <w:uiPriority w:val="99"/>
    <w:rsid w:val="00E1530D"/>
    <w:rPr>
      <w:rFonts w:ascii="Times New Roman" w:eastAsia="Times New Roman" w:hAnsi="Times New Roman" w:cs="Times New Roman"/>
      <w:sz w:val="24"/>
      <w:szCs w:val="24"/>
      <w:lang w:val="cs-CZ" w:eastAsia="cs-CZ"/>
    </w:rPr>
  </w:style>
  <w:style w:type="paragraph" w:styleId="Odstavecseseznamem">
    <w:name w:val="List Paragraph"/>
    <w:basedOn w:val="Normln"/>
    <w:link w:val="OdstavecseseznamemChar"/>
    <w:uiPriority w:val="34"/>
    <w:qFormat/>
    <w:rsid w:val="005A7754"/>
    <w:pPr>
      <w:ind w:left="720"/>
      <w:contextualSpacing/>
    </w:pPr>
  </w:style>
  <w:style w:type="character" w:styleId="Odkaznakoment">
    <w:name w:val="annotation reference"/>
    <w:basedOn w:val="Standardnpsmoodstavce"/>
    <w:uiPriority w:val="99"/>
    <w:semiHidden/>
    <w:unhideWhenUsed/>
    <w:rsid w:val="001379DE"/>
    <w:rPr>
      <w:sz w:val="16"/>
      <w:szCs w:val="16"/>
    </w:rPr>
  </w:style>
  <w:style w:type="paragraph" w:styleId="Textkomente">
    <w:name w:val="annotation text"/>
    <w:basedOn w:val="Normln"/>
    <w:link w:val="TextkomenteChar"/>
    <w:uiPriority w:val="99"/>
    <w:unhideWhenUsed/>
    <w:rsid w:val="001379DE"/>
    <w:rPr>
      <w:sz w:val="20"/>
      <w:szCs w:val="20"/>
    </w:rPr>
  </w:style>
  <w:style w:type="character" w:customStyle="1" w:styleId="TextkomenteChar">
    <w:name w:val="Text komentáře Char"/>
    <w:basedOn w:val="Standardnpsmoodstavce"/>
    <w:link w:val="Textkomente"/>
    <w:uiPriority w:val="99"/>
    <w:rsid w:val="001379DE"/>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1379DE"/>
    <w:rPr>
      <w:b/>
      <w:bCs/>
    </w:rPr>
  </w:style>
  <w:style w:type="character" w:customStyle="1" w:styleId="PedmtkomenteChar">
    <w:name w:val="Předmět komentáře Char"/>
    <w:basedOn w:val="TextkomenteChar"/>
    <w:link w:val="Pedmtkomente"/>
    <w:uiPriority w:val="99"/>
    <w:semiHidden/>
    <w:rsid w:val="001379DE"/>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A964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4AC"/>
    <w:rPr>
      <w:rFonts w:ascii="Segoe UI" w:eastAsia="Times New Roman" w:hAnsi="Segoe UI" w:cs="Segoe UI"/>
      <w:sz w:val="18"/>
      <w:szCs w:val="18"/>
      <w:lang w:val="cs-CZ" w:eastAsia="cs-CZ"/>
    </w:rPr>
  </w:style>
  <w:style w:type="paragraph" w:styleId="Zhlav">
    <w:name w:val="header"/>
    <w:basedOn w:val="Normln"/>
    <w:link w:val="ZhlavChar"/>
    <w:uiPriority w:val="99"/>
    <w:unhideWhenUsed/>
    <w:rsid w:val="0083620F"/>
    <w:pPr>
      <w:tabs>
        <w:tab w:val="center" w:pos="4513"/>
        <w:tab w:val="right" w:pos="9026"/>
      </w:tabs>
    </w:pPr>
  </w:style>
  <w:style w:type="character" w:customStyle="1" w:styleId="ZhlavChar">
    <w:name w:val="Záhlaví Char"/>
    <w:basedOn w:val="Standardnpsmoodstavce"/>
    <w:link w:val="Zhlav"/>
    <w:uiPriority w:val="99"/>
    <w:rsid w:val="0083620F"/>
    <w:rPr>
      <w:rFonts w:ascii="Times New Roman" w:eastAsia="Times New Roman" w:hAnsi="Times New Roman" w:cs="Times New Roman"/>
      <w:sz w:val="24"/>
      <w:szCs w:val="24"/>
      <w:lang w:val="cs-CZ" w:eastAsia="cs-CZ"/>
    </w:rPr>
  </w:style>
  <w:style w:type="character" w:customStyle="1" w:styleId="OdstavecseseznamemChar">
    <w:name w:val="Odstavec se seznamem Char"/>
    <w:link w:val="Odstavecseseznamem"/>
    <w:uiPriority w:val="35"/>
    <w:rsid w:val="00863437"/>
    <w:rPr>
      <w:rFonts w:ascii="Times New Roman" w:eastAsia="Times New Roman" w:hAnsi="Times New Roman" w:cs="Times New Roman"/>
      <w:sz w:val="24"/>
      <w:szCs w:val="24"/>
      <w:lang w:val="cs-CZ" w:eastAsia="cs-CZ"/>
    </w:rPr>
  </w:style>
  <w:style w:type="paragraph" w:customStyle="1" w:styleId="Normlnodsazen">
    <w:name w:val="Normální_odsazený"/>
    <w:basedOn w:val="Normln"/>
    <w:qFormat/>
    <w:rsid w:val="00AF36BB"/>
    <w:pPr>
      <w:spacing w:after="160" w:line="360" w:lineRule="auto"/>
      <w:ind w:firstLine="709"/>
    </w:pPr>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177">
      <w:bodyDiv w:val="1"/>
      <w:marLeft w:val="0"/>
      <w:marRight w:val="0"/>
      <w:marTop w:val="0"/>
      <w:marBottom w:val="0"/>
      <w:divBdr>
        <w:top w:val="none" w:sz="0" w:space="0" w:color="auto"/>
        <w:left w:val="none" w:sz="0" w:space="0" w:color="auto"/>
        <w:bottom w:val="none" w:sz="0" w:space="0" w:color="auto"/>
        <w:right w:val="none" w:sz="0" w:space="0" w:color="auto"/>
      </w:divBdr>
    </w:div>
    <w:div w:id="761730500">
      <w:bodyDiv w:val="1"/>
      <w:marLeft w:val="0"/>
      <w:marRight w:val="0"/>
      <w:marTop w:val="0"/>
      <w:marBottom w:val="0"/>
      <w:divBdr>
        <w:top w:val="none" w:sz="0" w:space="0" w:color="auto"/>
        <w:left w:val="none" w:sz="0" w:space="0" w:color="auto"/>
        <w:bottom w:val="none" w:sz="0" w:space="0" w:color="auto"/>
        <w:right w:val="none" w:sz="0" w:space="0" w:color="auto"/>
      </w:divBdr>
    </w:div>
    <w:div w:id="20516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8B4A-9258-4B04-B991-08DB08BD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ACA8C5CF.dotm</Template>
  <TotalTime>0</TotalTime>
  <Pages>9</Pages>
  <Words>3201</Words>
  <Characters>18887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2022-11-01T09:34:00Z</dcterms:created>
  <dcterms:modified xsi:type="dcterms:W3CDTF">2022-11-08T13:41:00Z</dcterms:modified>
</cp:coreProperties>
</file>