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C3E3" w14:textId="3EB61D46" w:rsidR="00E36EEA" w:rsidRPr="000D483F" w:rsidRDefault="00E36EEA" w:rsidP="00E36EEA">
      <w:pPr>
        <w:spacing w:before="200" w:after="200" w:line="276" w:lineRule="auto"/>
        <w:jc w:val="center"/>
        <w:rPr>
          <w:rFonts w:ascii="Arial" w:eastAsia="Times New Roman" w:hAnsi="Arial" w:cs="Arial"/>
          <w:color w:val="000000"/>
        </w:rPr>
      </w:pPr>
      <w:r w:rsidRPr="485155CE">
        <w:rPr>
          <w:rFonts w:ascii="Arial" w:eastAsia="Times New Roman" w:hAnsi="Arial" w:cs="Arial"/>
          <w:color w:val="000000" w:themeColor="text1"/>
        </w:rPr>
        <w:t>Návrh</w:t>
      </w:r>
    </w:p>
    <w:p w14:paraId="5C888DBE" w14:textId="77777777" w:rsidR="00E36EEA" w:rsidRPr="000D483F" w:rsidRDefault="00E36EEA" w:rsidP="00E36EEA">
      <w:pPr>
        <w:spacing w:before="200" w:after="200" w:line="276" w:lineRule="auto"/>
        <w:jc w:val="center"/>
        <w:rPr>
          <w:rFonts w:ascii="Arial" w:eastAsia="Times New Roman" w:hAnsi="Arial" w:cs="Arial"/>
          <w:b/>
          <w:bCs/>
          <w:color w:val="000000"/>
        </w:rPr>
      </w:pPr>
      <w:r w:rsidRPr="000D483F">
        <w:rPr>
          <w:rFonts w:ascii="Arial" w:eastAsia="Times New Roman" w:hAnsi="Arial" w:cs="Arial"/>
          <w:b/>
          <w:bCs/>
          <w:color w:val="000000"/>
        </w:rPr>
        <w:t>NAŘÍZENÍ VLÁDY</w:t>
      </w:r>
    </w:p>
    <w:p w14:paraId="7DB2874A" w14:textId="1646B201" w:rsidR="00E36EEA" w:rsidRPr="000D483F" w:rsidRDefault="00E36EEA" w:rsidP="00E36EEA">
      <w:pPr>
        <w:spacing w:before="200" w:after="200" w:line="276" w:lineRule="auto"/>
        <w:jc w:val="center"/>
        <w:rPr>
          <w:rFonts w:ascii="Arial" w:eastAsia="Times New Roman" w:hAnsi="Arial" w:cs="Arial"/>
          <w:color w:val="000000"/>
        </w:rPr>
      </w:pPr>
      <w:r w:rsidRPr="000D483F">
        <w:rPr>
          <w:rFonts w:ascii="Arial" w:eastAsia="Times New Roman" w:hAnsi="Arial" w:cs="Arial"/>
          <w:color w:val="000000"/>
        </w:rPr>
        <w:t xml:space="preserve">ze dne </w:t>
      </w:r>
      <w:r w:rsidR="00A26CAA" w:rsidRPr="000D483F">
        <w:rPr>
          <w:rFonts w:ascii="Arial" w:eastAsia="Times New Roman" w:hAnsi="Arial" w:cs="Arial"/>
          <w:color w:val="000000"/>
        </w:rPr>
        <w:t>..</w:t>
      </w:r>
      <w:r w:rsidRPr="000D483F">
        <w:rPr>
          <w:rFonts w:ascii="Arial" w:eastAsia="Times New Roman" w:hAnsi="Arial" w:cs="Arial"/>
          <w:color w:val="000000"/>
        </w:rPr>
        <w:t>.</w:t>
      </w:r>
      <w:r w:rsidR="00A26CAA" w:rsidRPr="000D483F">
        <w:rPr>
          <w:rFonts w:ascii="Arial" w:eastAsia="Times New Roman" w:hAnsi="Arial" w:cs="Arial"/>
          <w:color w:val="000000"/>
        </w:rPr>
        <w:t>..</w:t>
      </w:r>
      <w:r w:rsidRPr="000D483F">
        <w:rPr>
          <w:rFonts w:ascii="Arial" w:eastAsia="Times New Roman" w:hAnsi="Arial" w:cs="Arial"/>
          <w:color w:val="000000"/>
        </w:rPr>
        <w:t>.</w:t>
      </w:r>
      <w:r w:rsidR="00A26CAA" w:rsidRPr="000D483F">
        <w:rPr>
          <w:rFonts w:ascii="Arial" w:eastAsia="Times New Roman" w:hAnsi="Arial" w:cs="Arial"/>
          <w:color w:val="000000"/>
        </w:rPr>
        <w:t>2025</w:t>
      </w:r>
      <w:r w:rsidRPr="000D483F">
        <w:rPr>
          <w:rFonts w:ascii="Arial" w:eastAsia="Times New Roman" w:hAnsi="Arial" w:cs="Arial"/>
          <w:color w:val="000000"/>
        </w:rPr>
        <w:t>,</w:t>
      </w:r>
    </w:p>
    <w:p w14:paraId="44FD16D9" w14:textId="77777777" w:rsidR="00E36EEA" w:rsidRPr="000D483F" w:rsidRDefault="00E36EEA" w:rsidP="00E36EEA">
      <w:pPr>
        <w:spacing w:before="200" w:after="200" w:line="276" w:lineRule="auto"/>
        <w:jc w:val="center"/>
        <w:rPr>
          <w:rFonts w:ascii="Arial" w:eastAsia="Times New Roman" w:hAnsi="Arial" w:cs="Arial"/>
          <w:b/>
          <w:bCs/>
          <w:color w:val="000000"/>
        </w:rPr>
      </w:pPr>
      <w:r w:rsidRPr="000D483F">
        <w:rPr>
          <w:rFonts w:ascii="Arial" w:eastAsia="Times New Roman" w:hAnsi="Arial" w:cs="Arial"/>
          <w:b/>
          <w:bCs/>
          <w:color w:val="000000"/>
        </w:rPr>
        <w:t>o základních službách a kritériích významnosti</w:t>
      </w:r>
    </w:p>
    <w:p w14:paraId="3C624B23" w14:textId="71553958" w:rsidR="00E36EEA" w:rsidRPr="000D483F" w:rsidRDefault="00E36EEA" w:rsidP="00E36EEA">
      <w:pPr>
        <w:spacing w:after="0" w:line="276" w:lineRule="auto"/>
        <w:jc w:val="both"/>
        <w:rPr>
          <w:rFonts w:ascii="Arial" w:eastAsia="Times New Roman" w:hAnsi="Arial" w:cs="Arial"/>
        </w:rPr>
      </w:pPr>
      <w:r w:rsidRPr="000D483F">
        <w:rPr>
          <w:rFonts w:ascii="Arial" w:eastAsia="Times New Roman" w:hAnsi="Arial" w:cs="Arial"/>
        </w:rPr>
        <w:t xml:space="preserve">Vláda nařizuje podle § </w:t>
      </w:r>
      <w:r w:rsidR="001C25D1">
        <w:rPr>
          <w:rFonts w:ascii="Arial" w:eastAsia="Times New Roman" w:hAnsi="Arial" w:cs="Arial"/>
        </w:rPr>
        <w:t>29</w:t>
      </w:r>
      <w:r w:rsidRPr="000D483F">
        <w:rPr>
          <w:rFonts w:ascii="Arial" w:eastAsia="Times New Roman" w:hAnsi="Arial" w:cs="Arial"/>
        </w:rPr>
        <w:t xml:space="preserve"> odst. 1 zákona č. </w:t>
      </w:r>
      <w:r w:rsidR="00A26CAA" w:rsidRPr="000D483F">
        <w:rPr>
          <w:rFonts w:ascii="Arial" w:eastAsia="Times New Roman" w:hAnsi="Arial" w:cs="Arial"/>
        </w:rPr>
        <w:t>XX/2025 Sb.</w:t>
      </w:r>
      <w:r w:rsidRPr="000D483F">
        <w:rPr>
          <w:rFonts w:ascii="Arial" w:eastAsia="Times New Roman" w:hAnsi="Arial" w:cs="Arial"/>
        </w:rPr>
        <w:t xml:space="preserve">, o odolnosti subjektů kritické infrastruktury a o změně souvisejících zákonů (zákon o kritické infrastruktuře) (dále jen „zákon“) k provedení § </w:t>
      </w:r>
      <w:r w:rsidR="1D45EAC1" w:rsidRPr="000D483F">
        <w:rPr>
          <w:rFonts w:ascii="Arial" w:eastAsia="Times New Roman" w:hAnsi="Arial" w:cs="Arial"/>
        </w:rPr>
        <w:t>10 odst. 2</w:t>
      </w:r>
      <w:r w:rsidRPr="000D483F">
        <w:rPr>
          <w:rFonts w:ascii="Arial" w:eastAsia="Times New Roman" w:hAnsi="Arial" w:cs="Arial"/>
        </w:rPr>
        <w:t xml:space="preserve"> zákona:</w:t>
      </w:r>
    </w:p>
    <w:p w14:paraId="21E9626C" w14:textId="39421F07" w:rsidR="00E36EEA" w:rsidRPr="000D483F" w:rsidRDefault="6D46C15F" w:rsidP="00E36EEA">
      <w:pPr>
        <w:spacing w:before="360" w:after="120" w:line="360" w:lineRule="auto"/>
        <w:jc w:val="center"/>
        <w:rPr>
          <w:rFonts w:ascii="Arial" w:eastAsia="Times New Roman" w:hAnsi="Arial" w:cs="Arial"/>
          <w:b/>
          <w:bCs/>
        </w:rPr>
      </w:pPr>
      <w:r w:rsidRPr="000D483F">
        <w:rPr>
          <w:rFonts w:ascii="Arial" w:hAnsi="Arial" w:cs="Arial"/>
        </w:rPr>
        <w:t>§ 1</w:t>
      </w:r>
      <w:r w:rsidR="00E36EEA" w:rsidRPr="000D483F">
        <w:rPr>
          <w:rFonts w:ascii="Arial" w:hAnsi="Arial" w:cs="Arial"/>
        </w:rPr>
        <w:br/>
      </w:r>
      <w:r w:rsidRPr="000D483F">
        <w:rPr>
          <w:rFonts w:ascii="Arial" w:eastAsia="Times New Roman" w:hAnsi="Arial" w:cs="Arial"/>
          <w:b/>
          <w:bCs/>
        </w:rPr>
        <w:t>Předmět úpravy</w:t>
      </w:r>
    </w:p>
    <w:p w14:paraId="11718182" w14:textId="575B0AEF" w:rsidR="00E36EEA" w:rsidRPr="001C25D1" w:rsidRDefault="00E36EEA" w:rsidP="00E36EEA">
      <w:pPr>
        <w:spacing w:after="0" w:line="276" w:lineRule="auto"/>
        <w:jc w:val="both"/>
        <w:rPr>
          <w:rFonts w:ascii="Arial" w:eastAsia="Times New Roman" w:hAnsi="Arial" w:cs="Arial"/>
          <w:u w:val="single"/>
        </w:rPr>
      </w:pPr>
      <w:r w:rsidRPr="001C25D1">
        <w:rPr>
          <w:rFonts w:ascii="Arial" w:eastAsia="Times New Roman" w:hAnsi="Arial" w:cs="Arial"/>
          <w:u w:val="single"/>
        </w:rPr>
        <w:t>Toto nařízení zapracovává příslušný předpis Evropské unie</w:t>
      </w:r>
      <w:r w:rsidRPr="001C25D1">
        <w:rPr>
          <w:rFonts w:ascii="Arial" w:eastAsia="Times New Roman" w:hAnsi="Arial" w:cs="Arial"/>
          <w:u w:val="single"/>
          <w:vertAlign w:val="superscript"/>
        </w:rPr>
        <w:footnoteReference w:id="2"/>
      </w:r>
      <w:r w:rsidR="00A26CAA" w:rsidRPr="001C25D1">
        <w:rPr>
          <w:rFonts w:ascii="Arial" w:eastAsia="Times New Roman" w:hAnsi="Arial" w:cs="Arial"/>
          <w:u w:val="single"/>
          <w:vertAlign w:val="superscript"/>
        </w:rPr>
        <w:t>)</w:t>
      </w:r>
      <w:r w:rsidR="3298DFB7" w:rsidRPr="001C25D1">
        <w:rPr>
          <w:rFonts w:ascii="Arial" w:eastAsia="Times New Roman" w:hAnsi="Arial" w:cs="Arial"/>
          <w:u w:val="single"/>
        </w:rPr>
        <w:t>, zároveň navazuje na přímo použitelný předpis Evropské unie</w:t>
      </w:r>
      <w:r w:rsidRPr="001C25D1">
        <w:rPr>
          <w:rStyle w:val="Znakapoznpodarou"/>
          <w:rFonts w:ascii="Arial" w:eastAsia="Times New Roman" w:hAnsi="Arial" w:cs="Arial"/>
          <w:u w:val="single"/>
        </w:rPr>
        <w:footnoteReference w:id="3"/>
      </w:r>
      <w:r w:rsidR="2A187D12" w:rsidRPr="001C25D1">
        <w:rPr>
          <w:rStyle w:val="Znakapoznpodarou"/>
          <w:rFonts w:ascii="Arial" w:eastAsia="Times New Roman" w:hAnsi="Arial" w:cs="Arial"/>
          <w:u w:val="single"/>
        </w:rPr>
        <w:t>)</w:t>
      </w:r>
      <w:r w:rsidRPr="001C25D1">
        <w:rPr>
          <w:rFonts w:ascii="Arial" w:eastAsia="Times New Roman" w:hAnsi="Arial" w:cs="Arial"/>
          <w:u w:val="single"/>
        </w:rPr>
        <w:t xml:space="preserve"> a upravuje</w:t>
      </w:r>
    </w:p>
    <w:p w14:paraId="4A821B83" w14:textId="2E16E810" w:rsidR="00E36EEA" w:rsidRPr="001C25D1" w:rsidRDefault="00E36EEA" w:rsidP="00E36EEA">
      <w:pPr>
        <w:numPr>
          <w:ilvl w:val="0"/>
          <w:numId w:val="31"/>
        </w:numPr>
        <w:spacing w:line="276" w:lineRule="auto"/>
        <w:contextualSpacing/>
        <w:jc w:val="both"/>
        <w:rPr>
          <w:rFonts w:ascii="Arial" w:eastAsia="Times New Roman" w:hAnsi="Arial" w:cs="Arial"/>
          <w:u w:val="single"/>
        </w:rPr>
      </w:pPr>
      <w:r w:rsidRPr="001C25D1">
        <w:rPr>
          <w:rFonts w:ascii="Arial" w:eastAsia="Times New Roman" w:hAnsi="Arial" w:cs="Arial"/>
          <w:u w:val="single"/>
        </w:rPr>
        <w:t>základní služby v jednotlivých odvětvích nebo pododvětvích základních služeb a</w:t>
      </w:r>
    </w:p>
    <w:p w14:paraId="7C664EC5" w14:textId="61B34B99" w:rsidR="00E36EEA" w:rsidRPr="001C25D1" w:rsidRDefault="00E36EEA" w:rsidP="00E36EEA">
      <w:pPr>
        <w:numPr>
          <w:ilvl w:val="0"/>
          <w:numId w:val="31"/>
        </w:numPr>
        <w:spacing w:line="276" w:lineRule="auto"/>
        <w:contextualSpacing/>
        <w:jc w:val="both"/>
        <w:rPr>
          <w:rFonts w:ascii="Arial" w:eastAsia="Times New Roman" w:hAnsi="Arial" w:cs="Arial"/>
          <w:u w:val="single"/>
        </w:rPr>
      </w:pPr>
      <w:r w:rsidRPr="001C25D1">
        <w:rPr>
          <w:rFonts w:ascii="Arial" w:eastAsia="Times New Roman" w:hAnsi="Arial" w:cs="Arial"/>
          <w:u w:val="single"/>
        </w:rPr>
        <w:t xml:space="preserve">kritéria významnosti pro </w:t>
      </w:r>
      <w:r w:rsidR="3B497BF4" w:rsidRPr="001C25D1">
        <w:rPr>
          <w:rFonts w:ascii="Arial" w:eastAsia="Times New Roman" w:hAnsi="Arial" w:cs="Arial"/>
          <w:u w:val="single"/>
        </w:rPr>
        <w:t>zařazení poskytovatel</w:t>
      </w:r>
      <w:r w:rsidR="2F261341" w:rsidRPr="001C25D1">
        <w:rPr>
          <w:rFonts w:ascii="Arial" w:eastAsia="Times New Roman" w:hAnsi="Arial" w:cs="Arial"/>
          <w:u w:val="single"/>
        </w:rPr>
        <w:t>e</w:t>
      </w:r>
      <w:r w:rsidR="3B497BF4" w:rsidRPr="001C25D1">
        <w:rPr>
          <w:rFonts w:ascii="Arial" w:eastAsia="Times New Roman" w:hAnsi="Arial" w:cs="Arial"/>
          <w:u w:val="single"/>
        </w:rPr>
        <w:t xml:space="preserve"> základní služby na seznam</w:t>
      </w:r>
      <w:r w:rsidRPr="001C25D1">
        <w:rPr>
          <w:rFonts w:ascii="Arial" w:eastAsia="Times New Roman" w:hAnsi="Arial" w:cs="Arial"/>
          <w:u w:val="single"/>
        </w:rPr>
        <w:t xml:space="preserve"> subjektů kritické infrastruktury.</w:t>
      </w:r>
    </w:p>
    <w:p w14:paraId="75461624" w14:textId="5FE6AAB1" w:rsidR="001C25D1" w:rsidRPr="001C25D1" w:rsidRDefault="001C25D1" w:rsidP="001C25D1">
      <w:pPr>
        <w:spacing w:after="120" w:line="360" w:lineRule="auto"/>
        <w:rPr>
          <w:rFonts w:ascii="Arial" w:eastAsia="Times New Roman" w:hAnsi="Arial" w:cs="Arial"/>
          <w:i/>
        </w:rPr>
      </w:pPr>
      <w:r w:rsidRPr="001C25D1">
        <w:rPr>
          <w:rFonts w:ascii="Arial" w:eastAsia="Times New Roman" w:hAnsi="Arial" w:cs="Arial"/>
          <w:i/>
        </w:rPr>
        <w:t xml:space="preserve">CELEX </w:t>
      </w:r>
      <w:r w:rsidRPr="001C25D1">
        <w:rPr>
          <w:rFonts w:ascii="TimesNewRoman" w:hAnsi="TimesNewRoman" w:cs="TimesNewRoman"/>
          <w:i/>
          <w:iCs/>
          <w:sz w:val="24"/>
          <w:szCs w:val="24"/>
        </w:rPr>
        <w:t>32022L2557</w:t>
      </w:r>
    </w:p>
    <w:p w14:paraId="7F7562B0" w14:textId="39201FD6" w:rsidR="00E36EEA" w:rsidRPr="000D483F" w:rsidRDefault="74E615CA" w:rsidP="00E36EEA">
      <w:pPr>
        <w:spacing w:before="360" w:after="120" w:line="360" w:lineRule="auto"/>
        <w:jc w:val="center"/>
        <w:rPr>
          <w:rFonts w:ascii="Arial" w:eastAsia="Times New Roman" w:hAnsi="Arial" w:cs="Arial"/>
        </w:rPr>
      </w:pPr>
      <w:r w:rsidRPr="0F6DA936">
        <w:rPr>
          <w:rFonts w:ascii="Arial" w:eastAsia="Times New Roman" w:hAnsi="Arial" w:cs="Arial"/>
        </w:rPr>
        <w:t xml:space="preserve">§ </w:t>
      </w:r>
      <w:r w:rsidR="4B886118" w:rsidRPr="0F6DA936">
        <w:rPr>
          <w:rFonts w:ascii="Arial" w:eastAsia="Times New Roman" w:hAnsi="Arial" w:cs="Arial"/>
        </w:rPr>
        <w:t>2</w:t>
      </w:r>
      <w:r w:rsidR="00E36EEA">
        <w:br/>
      </w:r>
      <w:r w:rsidRPr="0F6DA936">
        <w:rPr>
          <w:rFonts w:ascii="Arial" w:hAnsi="Arial" w:cs="Arial"/>
          <w:b/>
          <w:bCs/>
        </w:rPr>
        <w:t>Základní služby</w:t>
      </w:r>
    </w:p>
    <w:p w14:paraId="5557FAF7" w14:textId="3A58096C" w:rsidR="00E36EEA" w:rsidRDefault="00BA3ADA" w:rsidP="001C25D1">
      <w:pPr>
        <w:spacing w:after="0" w:line="276" w:lineRule="atLeast"/>
        <w:jc w:val="both"/>
        <w:rPr>
          <w:rFonts w:ascii="Arial" w:eastAsia="Times New Roman" w:hAnsi="Arial" w:cs="Arial"/>
          <w:color w:val="000000" w:themeColor="text1"/>
          <w:u w:val="single"/>
        </w:rPr>
      </w:pPr>
      <w:r w:rsidRPr="001C25D1">
        <w:rPr>
          <w:rFonts w:ascii="Arial" w:eastAsia="Times New Roman" w:hAnsi="Arial" w:cs="Arial"/>
          <w:color w:val="000000" w:themeColor="text1"/>
          <w:u w:val="single"/>
        </w:rPr>
        <w:t xml:space="preserve">Základní služby </w:t>
      </w:r>
      <w:r w:rsidR="7826E756" w:rsidRPr="001C25D1">
        <w:rPr>
          <w:rFonts w:ascii="Arial" w:eastAsia="Times New Roman" w:hAnsi="Arial" w:cs="Arial"/>
          <w:color w:val="000000" w:themeColor="text1"/>
          <w:u w:val="single"/>
        </w:rPr>
        <w:t>v jednotlivých</w:t>
      </w:r>
      <w:r w:rsidRPr="001C25D1">
        <w:rPr>
          <w:rFonts w:ascii="Arial" w:eastAsia="Times New Roman" w:hAnsi="Arial" w:cs="Arial"/>
          <w:color w:val="000000" w:themeColor="text1"/>
          <w:u w:val="single"/>
        </w:rPr>
        <w:t xml:space="preserve"> odvětví</w:t>
      </w:r>
      <w:r w:rsidR="65EB384D" w:rsidRPr="001C25D1">
        <w:rPr>
          <w:rFonts w:ascii="Arial" w:eastAsia="Times New Roman" w:hAnsi="Arial" w:cs="Arial"/>
          <w:color w:val="000000" w:themeColor="text1"/>
          <w:u w:val="single"/>
        </w:rPr>
        <w:t>ch</w:t>
      </w:r>
      <w:r w:rsidRPr="001C25D1">
        <w:rPr>
          <w:rFonts w:ascii="Arial" w:eastAsia="Times New Roman" w:hAnsi="Arial" w:cs="Arial"/>
          <w:color w:val="000000" w:themeColor="text1"/>
          <w:u w:val="single"/>
        </w:rPr>
        <w:t xml:space="preserve"> a pododvětví</w:t>
      </w:r>
      <w:r w:rsidR="58120610" w:rsidRPr="001C25D1">
        <w:rPr>
          <w:rFonts w:ascii="Arial" w:eastAsia="Times New Roman" w:hAnsi="Arial" w:cs="Arial"/>
          <w:color w:val="000000" w:themeColor="text1"/>
          <w:u w:val="single"/>
        </w:rPr>
        <w:t>ch</w:t>
      </w:r>
      <w:r w:rsidRPr="001C25D1">
        <w:rPr>
          <w:rFonts w:ascii="Arial" w:eastAsia="Times New Roman" w:hAnsi="Arial" w:cs="Arial"/>
          <w:color w:val="000000" w:themeColor="text1"/>
          <w:u w:val="single"/>
        </w:rPr>
        <w:t xml:space="preserve"> jsou </w:t>
      </w:r>
      <w:r w:rsidR="00E36EEA" w:rsidRPr="001C25D1">
        <w:rPr>
          <w:rFonts w:ascii="Arial" w:eastAsia="Times New Roman" w:hAnsi="Arial" w:cs="Arial"/>
          <w:color w:val="000000" w:themeColor="text1"/>
          <w:u w:val="single"/>
        </w:rPr>
        <w:t>uvedeny v příloze k tomuto nařízení.</w:t>
      </w:r>
    </w:p>
    <w:p w14:paraId="5E6E3712" w14:textId="61FD9617" w:rsidR="001C25D1" w:rsidRPr="001C25D1" w:rsidRDefault="001C25D1" w:rsidP="00E36EEA">
      <w:pPr>
        <w:spacing w:after="360" w:line="276" w:lineRule="atLeast"/>
        <w:jc w:val="both"/>
        <w:rPr>
          <w:rFonts w:ascii="Arial" w:eastAsia="Times New Roman" w:hAnsi="Arial" w:cs="Arial"/>
          <w:i/>
        </w:rPr>
      </w:pPr>
      <w:r w:rsidRPr="001C25D1">
        <w:rPr>
          <w:rFonts w:ascii="Arial" w:eastAsia="Times New Roman" w:hAnsi="Arial" w:cs="Arial"/>
          <w:i/>
        </w:rPr>
        <w:t>CELEX 2023R2450</w:t>
      </w:r>
    </w:p>
    <w:p w14:paraId="2B43A77B" w14:textId="1880D6D6" w:rsidR="00E36EEA" w:rsidRPr="000D483F" w:rsidRDefault="00E36EEA" w:rsidP="00E36EEA">
      <w:pPr>
        <w:spacing w:line="360" w:lineRule="auto"/>
        <w:jc w:val="center"/>
        <w:rPr>
          <w:rFonts w:ascii="Arial" w:eastAsia="Times New Roman" w:hAnsi="Arial" w:cs="Arial"/>
          <w:kern w:val="2"/>
        </w:rPr>
      </w:pPr>
      <w:r w:rsidRPr="000D483F">
        <w:rPr>
          <w:rFonts w:ascii="Arial" w:eastAsia="Times New Roman" w:hAnsi="Arial" w:cs="Arial"/>
          <w:kern w:val="2"/>
        </w:rPr>
        <w:t xml:space="preserve">§ </w:t>
      </w:r>
      <w:r w:rsidR="002A3360" w:rsidRPr="000D483F">
        <w:rPr>
          <w:rFonts w:ascii="Arial" w:eastAsia="Times New Roman" w:hAnsi="Arial" w:cs="Arial"/>
          <w:kern w:val="2"/>
        </w:rPr>
        <w:t>3</w:t>
      </w:r>
      <w:r w:rsidRPr="000D483F">
        <w:rPr>
          <w:rFonts w:ascii="Arial" w:eastAsia="Times New Roman" w:hAnsi="Arial" w:cs="Arial"/>
          <w:kern w:val="2"/>
        </w:rPr>
        <w:br/>
      </w:r>
      <w:r w:rsidRPr="000D483F">
        <w:rPr>
          <w:rFonts w:ascii="Arial" w:hAnsi="Arial" w:cs="Arial"/>
          <w:b/>
          <w:kern w:val="2"/>
        </w:rPr>
        <w:t>Kritéria významnosti</w:t>
      </w:r>
    </w:p>
    <w:p w14:paraId="5D7CD3AD" w14:textId="0F4C59B6" w:rsidR="00E36EEA" w:rsidRDefault="00E36EEA" w:rsidP="001C25D1">
      <w:pPr>
        <w:spacing w:after="0"/>
        <w:jc w:val="both"/>
        <w:rPr>
          <w:rFonts w:ascii="Arial" w:eastAsia="Times New Roman" w:hAnsi="Arial" w:cs="Arial"/>
          <w:kern w:val="2"/>
          <w:u w:val="single"/>
        </w:rPr>
      </w:pPr>
      <w:r w:rsidRPr="001C25D1">
        <w:rPr>
          <w:rFonts w:ascii="Arial" w:eastAsia="Times New Roman" w:hAnsi="Arial" w:cs="Arial"/>
          <w:kern w:val="2"/>
          <w:u w:val="single"/>
        </w:rPr>
        <w:t xml:space="preserve">Kritéria významnosti pro </w:t>
      </w:r>
      <w:r w:rsidR="11A6B8B2" w:rsidRPr="001C25D1">
        <w:rPr>
          <w:rFonts w:ascii="Arial" w:eastAsia="Times New Roman" w:hAnsi="Arial" w:cs="Arial"/>
          <w:kern w:val="2"/>
          <w:u w:val="single"/>
        </w:rPr>
        <w:t>zařazení</w:t>
      </w:r>
      <w:r w:rsidRPr="001C25D1">
        <w:rPr>
          <w:rFonts w:ascii="Arial" w:eastAsia="Times New Roman" w:hAnsi="Arial" w:cs="Arial"/>
          <w:kern w:val="2"/>
          <w:u w:val="single"/>
        </w:rPr>
        <w:t xml:space="preserve"> poskytovatele základní služby </w:t>
      </w:r>
      <w:r w:rsidR="5FFB15C3" w:rsidRPr="001C25D1">
        <w:rPr>
          <w:rFonts w:ascii="Arial" w:eastAsia="Times New Roman" w:hAnsi="Arial" w:cs="Arial"/>
          <w:kern w:val="2"/>
          <w:u w:val="single"/>
        </w:rPr>
        <w:t xml:space="preserve">na seznam subjektů kritické infrastruktury </w:t>
      </w:r>
      <w:r w:rsidRPr="001C25D1">
        <w:rPr>
          <w:rFonts w:ascii="Arial" w:eastAsia="Times New Roman" w:hAnsi="Arial" w:cs="Arial"/>
          <w:kern w:val="2"/>
          <w:u w:val="single"/>
        </w:rPr>
        <w:t>jsou uvedena v příloze k tomuto nařízení.</w:t>
      </w:r>
    </w:p>
    <w:p w14:paraId="7F1A485F" w14:textId="752BBDE4" w:rsidR="001C25D1" w:rsidRPr="001C25D1" w:rsidRDefault="001C25D1" w:rsidP="6011CA39">
      <w:pPr>
        <w:spacing w:after="120" w:line="360" w:lineRule="auto"/>
        <w:rPr>
          <w:rFonts w:ascii="Arial" w:eastAsia="Times New Roman" w:hAnsi="Arial" w:cs="Arial"/>
          <w:i/>
        </w:rPr>
      </w:pPr>
      <w:r w:rsidRPr="001C25D1">
        <w:rPr>
          <w:rFonts w:ascii="Arial" w:eastAsia="Times New Roman" w:hAnsi="Arial" w:cs="Arial"/>
          <w:i/>
        </w:rPr>
        <w:t xml:space="preserve">CELEX </w:t>
      </w:r>
      <w:r w:rsidRPr="6011CA39">
        <w:rPr>
          <w:rFonts w:ascii="TimesNewRoman" w:hAnsi="TimesNewRoman" w:cs="TimesNewRoman"/>
          <w:i/>
          <w:iCs/>
          <w:sz w:val="24"/>
          <w:szCs w:val="24"/>
        </w:rPr>
        <w:t>32022L2557</w:t>
      </w:r>
    </w:p>
    <w:p w14:paraId="18D18451" w14:textId="5F4ECE6A" w:rsidR="00E36EEA" w:rsidRPr="000D483F" w:rsidRDefault="00E36EEA" w:rsidP="00E36EEA">
      <w:pPr>
        <w:spacing w:line="360" w:lineRule="auto"/>
        <w:jc w:val="center"/>
        <w:rPr>
          <w:rFonts w:ascii="Arial" w:eastAsia="Times New Roman" w:hAnsi="Arial" w:cs="Arial"/>
          <w:kern w:val="2"/>
        </w:rPr>
      </w:pPr>
      <w:r w:rsidRPr="000D483F">
        <w:rPr>
          <w:rFonts w:ascii="Arial" w:eastAsia="Times New Roman" w:hAnsi="Arial" w:cs="Arial"/>
          <w:kern w:val="2"/>
        </w:rPr>
        <w:t xml:space="preserve">§ </w:t>
      </w:r>
      <w:r w:rsidR="002A3360" w:rsidRPr="000D483F">
        <w:rPr>
          <w:rFonts w:ascii="Arial" w:eastAsia="Times New Roman" w:hAnsi="Arial" w:cs="Arial"/>
          <w:kern w:val="2"/>
        </w:rPr>
        <w:t>4</w:t>
      </w:r>
      <w:r w:rsidRPr="000D483F">
        <w:rPr>
          <w:rFonts w:ascii="Arial" w:eastAsia="Times New Roman" w:hAnsi="Arial" w:cs="Arial"/>
          <w:kern w:val="2"/>
        </w:rPr>
        <w:br/>
      </w:r>
      <w:r w:rsidRPr="000D483F">
        <w:rPr>
          <w:rFonts w:ascii="Arial" w:hAnsi="Arial" w:cs="Arial"/>
          <w:b/>
          <w:kern w:val="2"/>
        </w:rPr>
        <w:t>Účinnost</w:t>
      </w:r>
    </w:p>
    <w:p w14:paraId="38CDE38E" w14:textId="0361F306" w:rsidR="00E36EEA" w:rsidRDefault="6872C69E" w:rsidP="001C25D1">
      <w:pPr>
        <w:spacing w:after="0"/>
        <w:rPr>
          <w:rFonts w:ascii="Arial" w:eastAsia="Times New Roman" w:hAnsi="Arial" w:cs="Arial"/>
          <w:kern w:val="2"/>
          <w:u w:val="single"/>
        </w:rPr>
      </w:pPr>
      <w:r w:rsidRPr="001C25D1">
        <w:rPr>
          <w:rFonts w:ascii="Arial" w:eastAsia="Times New Roman" w:hAnsi="Arial" w:cs="Arial"/>
          <w:kern w:val="2"/>
          <w:u w:val="single"/>
        </w:rPr>
        <w:t>Toto nařízení</w:t>
      </w:r>
      <w:r w:rsidR="00E36EEA" w:rsidRPr="001C25D1">
        <w:rPr>
          <w:rFonts w:ascii="Arial" w:eastAsia="Times New Roman" w:hAnsi="Arial" w:cs="Arial"/>
          <w:kern w:val="2"/>
          <w:u w:val="single"/>
        </w:rPr>
        <w:t xml:space="preserve"> nabývá účinnosti dnem </w:t>
      </w:r>
      <w:r w:rsidR="158CFB64" w:rsidRPr="001C25D1">
        <w:rPr>
          <w:rFonts w:ascii="Arial" w:eastAsia="Times New Roman" w:hAnsi="Arial" w:cs="Arial"/>
          <w:kern w:val="2"/>
          <w:u w:val="single"/>
        </w:rPr>
        <w:t xml:space="preserve">              2025</w:t>
      </w:r>
      <w:r w:rsidR="00E36EEA" w:rsidRPr="001C25D1">
        <w:rPr>
          <w:rFonts w:ascii="Arial" w:eastAsia="Times New Roman" w:hAnsi="Arial" w:cs="Arial"/>
          <w:kern w:val="2"/>
          <w:u w:val="single"/>
        </w:rPr>
        <w:t>.</w:t>
      </w:r>
    </w:p>
    <w:p w14:paraId="4D9F870B" w14:textId="4A0D2C2D" w:rsidR="00E36EEA" w:rsidRPr="001C25D1" w:rsidRDefault="001C25D1" w:rsidP="001C25D1">
      <w:pPr>
        <w:spacing w:after="120" w:line="360" w:lineRule="auto"/>
        <w:rPr>
          <w:rFonts w:ascii="Arial" w:eastAsia="Times New Roman" w:hAnsi="Arial" w:cs="Arial"/>
          <w:i/>
        </w:rPr>
      </w:pPr>
      <w:r w:rsidRPr="001C25D1">
        <w:rPr>
          <w:rFonts w:ascii="Arial" w:eastAsia="Times New Roman" w:hAnsi="Arial" w:cs="Arial"/>
          <w:i/>
        </w:rPr>
        <w:t xml:space="preserve">CELEX </w:t>
      </w:r>
      <w:r w:rsidRPr="001C25D1">
        <w:rPr>
          <w:rFonts w:ascii="TimesNewRoman" w:hAnsi="TimesNewRoman" w:cs="TimesNewRoman"/>
          <w:i/>
          <w:iCs/>
          <w:sz w:val="24"/>
          <w:szCs w:val="24"/>
        </w:rPr>
        <w:t>32022L2557</w:t>
      </w:r>
    </w:p>
    <w:p w14:paraId="441F7D09" w14:textId="77777777" w:rsidR="00A26CAA" w:rsidRPr="000D483F" w:rsidRDefault="00A26CAA">
      <w:pPr>
        <w:rPr>
          <w:rFonts w:ascii="Arial" w:eastAsia="Times New Roman" w:hAnsi="Arial" w:cs="Arial"/>
          <w:kern w:val="2"/>
        </w:rPr>
      </w:pPr>
      <w:r w:rsidRPr="000D483F">
        <w:rPr>
          <w:rFonts w:ascii="Arial" w:eastAsia="Times New Roman" w:hAnsi="Arial" w:cs="Arial"/>
          <w:kern w:val="2"/>
        </w:rPr>
        <w:br w:type="page"/>
      </w:r>
    </w:p>
    <w:p w14:paraId="23FD728F" w14:textId="66B0FFF0" w:rsidR="00E36EEA" w:rsidRPr="000D483F" w:rsidRDefault="00E36EEA" w:rsidP="00F34504">
      <w:pPr>
        <w:jc w:val="right"/>
        <w:rPr>
          <w:rFonts w:ascii="Arial" w:eastAsia="Times New Roman" w:hAnsi="Arial" w:cs="Arial"/>
          <w:kern w:val="2"/>
        </w:rPr>
      </w:pPr>
      <w:r w:rsidRPr="000D483F">
        <w:rPr>
          <w:rFonts w:ascii="Arial" w:eastAsia="Times New Roman" w:hAnsi="Arial" w:cs="Arial"/>
          <w:kern w:val="2"/>
        </w:rPr>
        <w:lastRenderedPageBreak/>
        <w:t xml:space="preserve">Příloha k nařízení vlády č. </w:t>
      </w:r>
      <w:r w:rsidR="00A26CAA" w:rsidRPr="000D483F">
        <w:rPr>
          <w:rFonts w:ascii="Arial" w:eastAsia="Times New Roman" w:hAnsi="Arial" w:cs="Arial"/>
          <w:kern w:val="2"/>
        </w:rPr>
        <w:t>…</w:t>
      </w:r>
      <w:r w:rsidRPr="000D483F">
        <w:rPr>
          <w:rFonts w:ascii="Arial" w:eastAsia="Times New Roman" w:hAnsi="Arial" w:cs="Arial"/>
          <w:kern w:val="2"/>
        </w:rPr>
        <w:t>/</w:t>
      </w:r>
      <w:r w:rsidR="00A26CAA" w:rsidRPr="000D483F">
        <w:rPr>
          <w:rFonts w:ascii="Arial" w:eastAsia="Times New Roman" w:hAnsi="Arial" w:cs="Arial"/>
          <w:kern w:val="2"/>
        </w:rPr>
        <w:t xml:space="preserve">2025 </w:t>
      </w:r>
      <w:r w:rsidRPr="000D483F">
        <w:rPr>
          <w:rFonts w:ascii="Arial" w:eastAsia="Times New Roman" w:hAnsi="Arial" w:cs="Arial"/>
          <w:kern w:val="2"/>
        </w:rPr>
        <w:t>Sb.</w:t>
      </w:r>
    </w:p>
    <w:p w14:paraId="4D209ADC" w14:textId="1363E765" w:rsidR="00E36EEA" w:rsidRPr="000D483F" w:rsidRDefault="00E36EEA" w:rsidP="6F22BD7E">
      <w:pPr>
        <w:jc w:val="center"/>
        <w:rPr>
          <w:rFonts w:ascii="Arial" w:hAnsi="Arial" w:cs="Arial"/>
          <w:b/>
          <w:bCs/>
          <w:kern w:val="2"/>
          <w:u w:val="single"/>
        </w:rPr>
      </w:pPr>
      <w:r w:rsidRPr="6F22BD7E">
        <w:rPr>
          <w:rFonts w:ascii="Arial" w:hAnsi="Arial" w:cs="Arial"/>
          <w:b/>
          <w:bCs/>
          <w:kern w:val="2"/>
          <w:u w:val="single"/>
        </w:rPr>
        <w:t xml:space="preserve">ZÁKLADNÍ SLUŽBY A KRITÉRIA VÝZNAMNOSTI PRO </w:t>
      </w:r>
      <w:r w:rsidR="094DDE14" w:rsidRPr="6F22BD7E">
        <w:rPr>
          <w:rFonts w:ascii="Arial" w:hAnsi="Arial" w:cs="Arial"/>
          <w:b/>
          <w:bCs/>
          <w:u w:val="single"/>
        </w:rPr>
        <w:t>ZAŘAZENÍ</w:t>
      </w:r>
      <w:r w:rsidRPr="6F22BD7E">
        <w:rPr>
          <w:rFonts w:ascii="Arial" w:hAnsi="Arial" w:cs="Arial"/>
          <w:b/>
          <w:bCs/>
          <w:kern w:val="2"/>
          <w:u w:val="single"/>
        </w:rPr>
        <w:t xml:space="preserve"> POSKYTOVATELE ZÁKLADNÍ SLUŽBY</w:t>
      </w:r>
      <w:r w:rsidR="4905BD66" w:rsidRPr="6F22BD7E">
        <w:rPr>
          <w:rFonts w:ascii="Arial" w:hAnsi="Arial" w:cs="Arial"/>
          <w:b/>
          <w:bCs/>
          <w:kern w:val="2"/>
          <w:u w:val="single"/>
        </w:rPr>
        <w:t xml:space="preserve"> NA SEZNAM SUBJEKTŮ KRITICKÉ INFRASTRUKTURY</w:t>
      </w:r>
    </w:p>
    <w:p w14:paraId="76E1CBA0" w14:textId="30F4A50D" w:rsidR="00E36EEA" w:rsidRPr="001C25D1" w:rsidRDefault="00E36EEA" w:rsidP="009066B2">
      <w:pPr>
        <w:numPr>
          <w:ilvl w:val="0"/>
          <w:numId w:val="32"/>
        </w:numPr>
        <w:spacing w:after="120"/>
        <w:ind w:left="426" w:hanging="284"/>
        <w:jc w:val="both"/>
        <w:rPr>
          <w:rFonts w:ascii="Arial" w:eastAsia="Times New Roman" w:hAnsi="Arial" w:cs="Arial"/>
          <w:kern w:val="2"/>
          <w:u w:val="single"/>
        </w:rPr>
      </w:pPr>
      <w:r w:rsidRPr="001C25D1">
        <w:rPr>
          <w:rFonts w:ascii="Arial" w:hAnsi="Arial" w:cs="Arial"/>
          <w:b/>
          <w:kern w:val="2"/>
          <w:u w:val="single"/>
        </w:rPr>
        <w:t>ENERGETIKA</w:t>
      </w:r>
    </w:p>
    <w:p w14:paraId="4F4DB3EF" w14:textId="1BA55683" w:rsidR="00E36EEA"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Elektřina</w:t>
      </w:r>
    </w:p>
    <w:p w14:paraId="5E3E6FBF" w14:textId="305FDE7B" w:rsidR="00D20884" w:rsidRPr="001C25D1" w:rsidRDefault="00D20884"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 xml:space="preserve">Kritéria významnosti pro základní službu </w:t>
      </w:r>
    </w:p>
    <w:p w14:paraId="72FCA692" w14:textId="5366DA91" w:rsidR="00E36EEA" w:rsidRPr="001C25D1" w:rsidRDefault="00E36EEA" w:rsidP="009066B2">
      <w:pPr>
        <w:numPr>
          <w:ilvl w:val="2"/>
          <w:numId w:val="32"/>
        </w:numPr>
        <w:spacing w:after="120"/>
        <w:ind w:left="1276" w:hanging="425"/>
        <w:jc w:val="both"/>
        <w:rPr>
          <w:rFonts w:ascii="Arial" w:hAnsi="Arial" w:cs="Arial"/>
          <w:b/>
          <w:kern w:val="2"/>
          <w:u w:val="single"/>
        </w:rPr>
      </w:pPr>
      <w:r w:rsidRPr="001C25D1">
        <w:rPr>
          <w:rFonts w:ascii="Arial" w:hAnsi="Arial" w:cs="Arial"/>
          <w:b/>
          <w:kern w:val="2"/>
          <w:u w:val="single"/>
        </w:rPr>
        <w:t>Dodávky elektřiny</w:t>
      </w:r>
    </w:p>
    <w:p w14:paraId="618F2B91" w14:textId="16CCD67E"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licence na obchod s elektřinou podle energetického zákona, který je současně dodavatelem poslední instance podle energetického zákona.</w:t>
      </w:r>
    </w:p>
    <w:p w14:paraId="4B4D5054" w14:textId="2755AD82" w:rsidR="009D3733" w:rsidRPr="009D3733" w:rsidRDefault="009D3733" w:rsidP="009D3733">
      <w:pPr>
        <w:spacing w:after="360" w:line="276" w:lineRule="atLeast"/>
        <w:jc w:val="both"/>
        <w:rPr>
          <w:rFonts w:ascii="Arial" w:eastAsia="Times New Roman" w:hAnsi="Arial" w:cs="Arial"/>
          <w:i/>
          <w:iCs/>
        </w:rPr>
      </w:pPr>
      <w:r w:rsidRPr="009D3733">
        <w:rPr>
          <w:rFonts w:ascii="Arial" w:eastAsia="Times New Roman" w:hAnsi="Arial" w:cs="Arial"/>
          <w:i/>
          <w:iCs/>
        </w:rPr>
        <w:t>CELEX 2023R2450</w:t>
      </w:r>
    </w:p>
    <w:p w14:paraId="4C8755AF" w14:textId="051286A8" w:rsidR="00E36EEA" w:rsidRPr="001C25D1" w:rsidRDefault="00E36EEA" w:rsidP="009066B2">
      <w:pPr>
        <w:numPr>
          <w:ilvl w:val="2"/>
          <w:numId w:val="32"/>
        </w:numPr>
        <w:spacing w:after="120"/>
        <w:ind w:left="1276" w:hanging="425"/>
        <w:jc w:val="both"/>
        <w:rPr>
          <w:rFonts w:ascii="Arial" w:hAnsi="Arial" w:cs="Arial"/>
          <w:b/>
          <w:kern w:val="2"/>
          <w:u w:val="single"/>
        </w:rPr>
      </w:pPr>
      <w:r w:rsidRPr="001C25D1">
        <w:rPr>
          <w:rFonts w:ascii="Arial" w:hAnsi="Arial" w:cs="Arial"/>
          <w:b/>
          <w:kern w:val="2"/>
          <w:u w:val="single"/>
        </w:rPr>
        <w:t>Provoz</w:t>
      </w:r>
      <w:r w:rsidR="00270386" w:rsidRPr="001C25D1">
        <w:rPr>
          <w:rFonts w:ascii="Arial" w:hAnsi="Arial" w:cs="Arial"/>
          <w:b/>
          <w:kern w:val="2"/>
          <w:u w:val="single"/>
        </w:rPr>
        <w:t>ování</w:t>
      </w:r>
      <w:r w:rsidRPr="001C25D1">
        <w:rPr>
          <w:rFonts w:ascii="Arial" w:hAnsi="Arial" w:cs="Arial"/>
          <w:b/>
          <w:kern w:val="2"/>
          <w:u w:val="single"/>
        </w:rPr>
        <w:t>, údržba a rozvoj distribuční soustavy</w:t>
      </w:r>
    </w:p>
    <w:p w14:paraId="7EEEE5A6" w14:textId="28DABD38"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licence na distribuci elektřiny podle energetického zákona, k jehož distribuční soustavě je připojeno nejméně 90</w:t>
      </w:r>
      <w:r w:rsidR="003F6256" w:rsidRPr="001C25D1">
        <w:rPr>
          <w:rFonts w:ascii="Arial" w:eastAsia="Times New Roman" w:hAnsi="Arial" w:cs="Arial"/>
          <w:kern w:val="2"/>
          <w:u w:val="single"/>
        </w:rPr>
        <w:t xml:space="preserve"> 000 odběrných míst zákazníků a </w:t>
      </w:r>
      <w:r w:rsidR="00E36EEA" w:rsidRPr="001C25D1">
        <w:rPr>
          <w:rFonts w:ascii="Arial" w:eastAsia="Times New Roman" w:hAnsi="Arial" w:cs="Arial"/>
          <w:kern w:val="2"/>
          <w:u w:val="single"/>
        </w:rPr>
        <w:t>jehož soustava je přímo připojena k přenosové soustavě.</w:t>
      </w:r>
    </w:p>
    <w:p w14:paraId="6A99DAAB" w14:textId="6C77939D" w:rsidR="009D3733" w:rsidRPr="009D3733" w:rsidRDefault="009D3733" w:rsidP="009D3733">
      <w:pPr>
        <w:spacing w:after="360" w:line="276" w:lineRule="atLeast"/>
        <w:jc w:val="both"/>
        <w:rPr>
          <w:rFonts w:ascii="Arial" w:eastAsia="Times New Roman" w:hAnsi="Arial" w:cs="Arial"/>
          <w:i/>
          <w:iCs/>
        </w:rPr>
      </w:pPr>
      <w:r w:rsidRPr="009D3733">
        <w:rPr>
          <w:rFonts w:ascii="Arial" w:eastAsia="Times New Roman" w:hAnsi="Arial" w:cs="Arial"/>
          <w:i/>
          <w:iCs/>
        </w:rPr>
        <w:t>CELEX 2023R2450</w:t>
      </w:r>
    </w:p>
    <w:p w14:paraId="2DED11A9" w14:textId="6BDCD4E7" w:rsidR="00E36EEA" w:rsidRPr="001C25D1" w:rsidRDefault="00E36EEA" w:rsidP="009066B2">
      <w:pPr>
        <w:numPr>
          <w:ilvl w:val="2"/>
          <w:numId w:val="32"/>
        </w:numPr>
        <w:spacing w:after="120"/>
        <w:ind w:left="1276" w:hanging="425"/>
        <w:jc w:val="both"/>
        <w:rPr>
          <w:rFonts w:ascii="Arial" w:hAnsi="Arial" w:cs="Arial"/>
          <w:b/>
          <w:kern w:val="2"/>
          <w:u w:val="single"/>
        </w:rPr>
      </w:pPr>
      <w:r w:rsidRPr="001C25D1">
        <w:rPr>
          <w:rFonts w:ascii="Arial" w:hAnsi="Arial" w:cs="Arial"/>
          <w:b/>
          <w:kern w:val="2"/>
          <w:u w:val="single"/>
        </w:rPr>
        <w:t>Provoz</w:t>
      </w:r>
      <w:r w:rsidR="00157D9C" w:rsidRPr="001C25D1">
        <w:rPr>
          <w:rFonts w:ascii="Arial" w:hAnsi="Arial" w:cs="Arial"/>
          <w:b/>
          <w:kern w:val="2"/>
          <w:u w:val="single"/>
        </w:rPr>
        <w:t>ování</w:t>
      </w:r>
      <w:r w:rsidRPr="001C25D1">
        <w:rPr>
          <w:rFonts w:ascii="Arial" w:hAnsi="Arial" w:cs="Arial"/>
          <w:b/>
          <w:kern w:val="2"/>
          <w:u w:val="single"/>
        </w:rPr>
        <w:t>, údržba a rozvoj přenosové soustavy</w:t>
      </w:r>
    </w:p>
    <w:p w14:paraId="7ACB39B6" w14:textId="16C57BC6"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licence na přenos elektřiny podle energetického zákona.</w:t>
      </w:r>
    </w:p>
    <w:p w14:paraId="312A2496" w14:textId="7893B4D5" w:rsidR="009D3733" w:rsidRPr="009D3733" w:rsidRDefault="009D3733" w:rsidP="009D3733">
      <w:pPr>
        <w:spacing w:after="360" w:line="276" w:lineRule="atLeast"/>
        <w:jc w:val="both"/>
        <w:rPr>
          <w:rFonts w:ascii="Arial" w:eastAsia="Times New Roman" w:hAnsi="Arial" w:cs="Arial"/>
          <w:i/>
          <w:iCs/>
        </w:rPr>
      </w:pPr>
      <w:r w:rsidRPr="009D3733">
        <w:rPr>
          <w:rFonts w:ascii="Arial" w:eastAsia="Times New Roman" w:hAnsi="Arial" w:cs="Arial"/>
          <w:i/>
          <w:iCs/>
        </w:rPr>
        <w:t>CELEX 2023R2450</w:t>
      </w:r>
    </w:p>
    <w:p w14:paraId="6171F998" w14:textId="1ACEA473" w:rsidR="00E36EEA" w:rsidRPr="001C25D1" w:rsidRDefault="00E36EEA" w:rsidP="009066B2">
      <w:pPr>
        <w:numPr>
          <w:ilvl w:val="2"/>
          <w:numId w:val="32"/>
        </w:numPr>
        <w:spacing w:after="120"/>
        <w:ind w:left="1276" w:hanging="425"/>
        <w:jc w:val="both"/>
        <w:rPr>
          <w:rFonts w:ascii="Arial" w:hAnsi="Arial" w:cs="Arial"/>
          <w:b/>
          <w:kern w:val="2"/>
          <w:u w:val="single"/>
        </w:rPr>
      </w:pPr>
      <w:r w:rsidRPr="001C25D1">
        <w:rPr>
          <w:rFonts w:ascii="Arial" w:hAnsi="Arial" w:cs="Arial"/>
          <w:b/>
          <w:kern w:val="2"/>
          <w:u w:val="single"/>
        </w:rPr>
        <w:t>Výroba elektřiny</w:t>
      </w:r>
    </w:p>
    <w:p w14:paraId="6C812D6F" w14:textId="5C3170E6" w:rsidR="00E36EEA" w:rsidRPr="001C25D1" w:rsidRDefault="005176D4"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licence na výrobu elektřiny podle energetického zákona provozující zařízení o celkovém instalovaném elektrickém výkonu nejméně 400 MW, nebo</w:t>
      </w:r>
    </w:p>
    <w:p w14:paraId="4F57F5F9" w14:textId="77777777" w:rsidR="009D3733"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držitel licence na výrobu elektřiny podle energetického zákona poskytující podpůrné služby provozovateli přenosové soustavy, který zároveň provozuje zařízení pro poskytování podpůrných služeb s celkovým instalovaným elektrickým výkonem nejméně 100 MW.</w:t>
      </w:r>
    </w:p>
    <w:p w14:paraId="32B8E6C6" w14:textId="74ABA8B9" w:rsidR="00E36EEA" w:rsidRPr="001C25D1" w:rsidRDefault="009D3733" w:rsidP="009D3733">
      <w:pPr>
        <w:spacing w:after="120"/>
        <w:jc w:val="both"/>
        <w:rPr>
          <w:rFonts w:ascii="Arial" w:eastAsia="Times New Roman" w:hAnsi="Arial" w:cs="Arial"/>
          <w:kern w:val="2"/>
          <w:u w:val="single"/>
        </w:rPr>
      </w:pPr>
      <w:r w:rsidRPr="2F17F825">
        <w:rPr>
          <w:rFonts w:ascii="Arial" w:eastAsia="Times New Roman" w:hAnsi="Arial" w:cs="Arial"/>
          <w:i/>
          <w:iCs/>
        </w:rPr>
        <w:t>CELEX 2023R2450</w:t>
      </w:r>
      <w:r w:rsidR="00E36EEA" w:rsidRPr="2F17F825">
        <w:rPr>
          <w:rFonts w:ascii="Arial" w:eastAsia="Times New Roman" w:hAnsi="Arial" w:cs="Arial"/>
          <w:kern w:val="2"/>
        </w:rPr>
        <w:t xml:space="preserve">  </w:t>
      </w:r>
    </w:p>
    <w:p w14:paraId="7A79FFAF" w14:textId="06A2D5D4"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Služby nominovaného organizátora trhu s elektřinou</w:t>
      </w:r>
    </w:p>
    <w:p w14:paraId="3552E0E6" w14:textId="0463C110"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licence na činnosti operátora trhu podle energetického zákona.</w:t>
      </w:r>
    </w:p>
    <w:p w14:paraId="01F2485A" w14:textId="09C3A969"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478AA900" w14:textId="09BF1981"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Odezva strany poptávky</w:t>
      </w:r>
    </w:p>
    <w:p w14:paraId="2D824FD9" w14:textId="30699145"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oskytovatel flexibility poskytující v rámci podpůrných služeb v období posledních 36 měsíců regulační zálohu průměrného hodinového výkonu nejméně 100 MW (záporný výkon) vypočte</w:t>
      </w:r>
      <w:r w:rsidR="003F6256" w:rsidRPr="001C25D1">
        <w:rPr>
          <w:rFonts w:ascii="Arial" w:eastAsia="Times New Roman" w:hAnsi="Arial" w:cs="Arial"/>
          <w:kern w:val="2"/>
          <w:u w:val="single"/>
        </w:rPr>
        <w:t>ného jako aritmetický průměr za </w:t>
      </w:r>
      <w:r w:rsidR="00E36EEA" w:rsidRPr="001C25D1">
        <w:rPr>
          <w:rFonts w:ascii="Arial" w:eastAsia="Times New Roman" w:hAnsi="Arial" w:cs="Arial"/>
          <w:kern w:val="2"/>
          <w:u w:val="single"/>
        </w:rPr>
        <w:t>příslušné období.</w:t>
      </w:r>
    </w:p>
    <w:p w14:paraId="5CF6D403" w14:textId="59E6708A"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7B3E126B" w14:textId="5234EF3C"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Agregace elektřiny</w:t>
      </w:r>
    </w:p>
    <w:p w14:paraId="175583DE" w14:textId="28BE7E2E"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lastRenderedPageBreak/>
        <w:t>A</w:t>
      </w:r>
      <w:r w:rsidR="00E36EEA" w:rsidRPr="001C25D1">
        <w:rPr>
          <w:rFonts w:ascii="Arial" w:eastAsia="Times New Roman" w:hAnsi="Arial" w:cs="Arial"/>
          <w:kern w:val="2"/>
          <w:u w:val="single"/>
        </w:rPr>
        <w:t>gregátor poskytovatelů flexibility poskytující v rámci podpůrných služeb v období posledních 36 měsíců regulační zálohu průměrného hodinového výkonu nejméně 400 MW (kladný výkon) nebo nejméně 200 MW (záporný výkon) vypočteného jako aritmetický průměr za příslušné období.</w:t>
      </w:r>
    </w:p>
    <w:p w14:paraId="2EFB8081" w14:textId="54C37FAD"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46B08BD4" w14:textId="5681724B"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Ukládání elektřiny</w:t>
      </w:r>
    </w:p>
    <w:p w14:paraId="7DF115FC" w14:textId="4439100C"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rovozovatel zařízení na ukládání elektřiny o kapacitě nejméně 100 MWh, který tuto činnost provozuje v rámci podpůrných služeb.</w:t>
      </w:r>
    </w:p>
    <w:p w14:paraId="5C297AFE" w14:textId="05A646EA"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24E559D0" w14:textId="29076473" w:rsidR="00E36EEA"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Dálkové vytápění a chlazení</w:t>
      </w:r>
    </w:p>
    <w:p w14:paraId="0F80272D" w14:textId="3352B1C1" w:rsidR="000355AF" w:rsidRPr="001C25D1" w:rsidRDefault="000355AF" w:rsidP="009066B2">
      <w:pPr>
        <w:spacing w:after="120"/>
        <w:ind w:left="426" w:firstLine="425"/>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0DB33E62" w14:textId="067A0039"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Poskytování dálkového vytápění nebo dálkového chlazení</w:t>
      </w:r>
    </w:p>
    <w:p w14:paraId="306CE375" w14:textId="6D59F0CA" w:rsidR="00E36EEA" w:rsidRPr="001C25D1" w:rsidRDefault="41FEBA25"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D</w:t>
      </w:r>
      <w:r w:rsidR="6CAE3AC1" w:rsidRPr="001C25D1">
        <w:rPr>
          <w:rFonts w:ascii="Arial" w:eastAsia="Times New Roman" w:hAnsi="Arial" w:cs="Arial"/>
          <w:kern w:val="2"/>
          <w:u w:val="single"/>
        </w:rPr>
        <w:t>ržitel licence na výrobu tepelné energie podle energetického zákona, který provozuje zařízení o celkovém instalova</w:t>
      </w:r>
      <w:r w:rsidR="003F6256" w:rsidRPr="001C25D1">
        <w:rPr>
          <w:rFonts w:ascii="Arial" w:eastAsia="Times New Roman" w:hAnsi="Arial" w:cs="Arial"/>
          <w:kern w:val="2"/>
          <w:u w:val="single"/>
        </w:rPr>
        <w:t>ném tepelném výkonu nejméně 500 </w:t>
      </w:r>
      <w:r w:rsidR="6CAE3AC1" w:rsidRPr="001C25D1">
        <w:rPr>
          <w:rFonts w:ascii="Arial" w:eastAsia="Times New Roman" w:hAnsi="Arial" w:cs="Arial"/>
          <w:kern w:val="2"/>
          <w:u w:val="single"/>
        </w:rPr>
        <w:t>MWt,</w:t>
      </w:r>
    </w:p>
    <w:p w14:paraId="5C5EDFA3" w14:textId="20BBD0A5" w:rsidR="00E36EEA"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držitel licence na rozvod tepelné energi</w:t>
      </w:r>
      <w:r w:rsidR="003F6256" w:rsidRPr="001C25D1">
        <w:rPr>
          <w:rFonts w:ascii="Arial" w:eastAsia="Times New Roman" w:hAnsi="Arial" w:cs="Arial"/>
          <w:kern w:val="2"/>
          <w:u w:val="single"/>
        </w:rPr>
        <w:t>e podle energetického zákona, k </w:t>
      </w:r>
      <w:r w:rsidRPr="001C25D1">
        <w:rPr>
          <w:rFonts w:ascii="Arial" w:eastAsia="Times New Roman" w:hAnsi="Arial" w:cs="Arial"/>
          <w:kern w:val="2"/>
          <w:u w:val="single"/>
        </w:rPr>
        <w:t xml:space="preserve">jehož soustavě je připojeno nejméně </w:t>
      </w:r>
      <w:r w:rsidR="00E74BD5" w:rsidRPr="001C25D1">
        <w:rPr>
          <w:rFonts w:ascii="Arial" w:eastAsia="Times New Roman" w:hAnsi="Arial" w:cs="Arial"/>
          <w:kern w:val="2"/>
          <w:u w:val="single"/>
        </w:rPr>
        <w:t>750</w:t>
      </w:r>
      <w:r w:rsidRPr="001C25D1">
        <w:rPr>
          <w:rFonts w:ascii="Arial" w:eastAsia="Times New Roman" w:hAnsi="Arial" w:cs="Arial"/>
          <w:kern w:val="2"/>
          <w:u w:val="single"/>
        </w:rPr>
        <w:t xml:space="preserve"> odběrných míst</w:t>
      </w:r>
      <w:r w:rsidR="00E74BD5" w:rsidRPr="001C25D1">
        <w:rPr>
          <w:rFonts w:ascii="Arial" w:eastAsia="Times New Roman" w:hAnsi="Arial" w:cs="Arial"/>
          <w:kern w:val="2"/>
          <w:u w:val="single"/>
        </w:rPr>
        <w:t>, nebo</w:t>
      </w:r>
    </w:p>
    <w:p w14:paraId="4728AB3E" w14:textId="404170C4" w:rsidR="00E74BD5" w:rsidRDefault="00E74BD5"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držitel</w:t>
      </w:r>
      <w:r w:rsidR="00136BFC" w:rsidRPr="001C25D1">
        <w:rPr>
          <w:rFonts w:ascii="Arial" w:eastAsia="Times New Roman" w:hAnsi="Arial" w:cs="Arial"/>
          <w:kern w:val="2"/>
          <w:u w:val="single"/>
        </w:rPr>
        <w:t xml:space="preserve"> licence na rozvod tepelné energi</w:t>
      </w:r>
      <w:r w:rsidR="00241AE7" w:rsidRPr="001C25D1">
        <w:rPr>
          <w:rFonts w:ascii="Arial" w:eastAsia="Times New Roman" w:hAnsi="Arial" w:cs="Arial"/>
          <w:kern w:val="2"/>
          <w:u w:val="single"/>
        </w:rPr>
        <w:t>e podle energetického zákona, k </w:t>
      </w:r>
      <w:r w:rsidR="00136BFC" w:rsidRPr="001C25D1">
        <w:rPr>
          <w:rFonts w:ascii="Arial" w:eastAsia="Times New Roman" w:hAnsi="Arial" w:cs="Arial"/>
          <w:kern w:val="2"/>
          <w:u w:val="single"/>
        </w:rPr>
        <w:t>jehož soustavě je připojeno nejméně 20 000 domácností.</w:t>
      </w:r>
    </w:p>
    <w:p w14:paraId="298FD424" w14:textId="75439F6B"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3EB64BC7" w14:textId="039FEB02" w:rsidR="00E36EEA"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Ropa</w:t>
      </w:r>
    </w:p>
    <w:p w14:paraId="1D9D2330" w14:textId="11A3A60C" w:rsidR="00D4193A" w:rsidRPr="001C25D1" w:rsidRDefault="00D4193A"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1A34097B" w14:textId="4E5465A1" w:rsidR="00D4193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Přeprava ropy</w:t>
      </w:r>
    </w:p>
    <w:p w14:paraId="16668B5B" w14:textId="5D8491A6" w:rsidR="00E36EEA" w:rsidRPr="001C25D1" w:rsidRDefault="005176D4"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rovozovatel tranzitního ropovodu, který jej zároveň udržuje, nebo</w:t>
      </w:r>
    </w:p>
    <w:p w14:paraId="76FCD289" w14:textId="2D563BA2" w:rsidR="00E36EEA"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provozovatel vnitrostátního ropovodu, který jej zároveň udržuje.</w:t>
      </w:r>
    </w:p>
    <w:p w14:paraId="603A93BD" w14:textId="41903A46"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03C457ED" w14:textId="1E6DBFD8" w:rsidR="00D4193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Těžba ropy</w:t>
      </w:r>
    </w:p>
    <w:p w14:paraId="2F34CEF7" w14:textId="1833E7C3" w:rsidR="00E36EEA" w:rsidRPr="001C25D1" w:rsidRDefault="005176D4"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S</w:t>
      </w:r>
      <w:r w:rsidR="00E36EEA" w:rsidRPr="001C25D1">
        <w:rPr>
          <w:rFonts w:ascii="Arial" w:eastAsia="Times New Roman" w:hAnsi="Arial" w:cs="Arial"/>
          <w:kern w:val="2"/>
          <w:u w:val="single"/>
        </w:rPr>
        <w:t>ubjekt těžící ropu v objemu nejméně 500 000 tun ročně, nebo</w:t>
      </w:r>
    </w:p>
    <w:p w14:paraId="17F4A6E9" w14:textId="5FA0129B" w:rsidR="00E36EEA" w:rsidRDefault="6CAE3AC1"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subjekt těžící ropu v objemu představujícím </w:t>
      </w:r>
      <w:r w:rsidR="00FF3BCD" w:rsidRPr="001C25D1">
        <w:rPr>
          <w:rFonts w:ascii="Arial" w:eastAsia="Times New Roman" w:hAnsi="Arial" w:cs="Arial"/>
          <w:kern w:val="2"/>
          <w:u w:val="single"/>
        </w:rPr>
        <w:t xml:space="preserve">nejméně </w:t>
      </w:r>
      <w:r w:rsidRPr="001C25D1">
        <w:rPr>
          <w:rFonts w:ascii="Arial" w:eastAsia="Times New Roman" w:hAnsi="Arial" w:cs="Arial"/>
          <w:kern w:val="2"/>
          <w:u w:val="single"/>
        </w:rPr>
        <w:t>10 % domácí spotřeby ropy za rok.</w:t>
      </w:r>
    </w:p>
    <w:p w14:paraId="1AF6A7D1" w14:textId="7118A9E8"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1175D251" w14:textId="77777777" w:rsidR="00D4193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Rafinace a zpracování ropy</w:t>
      </w:r>
    </w:p>
    <w:p w14:paraId="54FA6CFC" w14:textId="69F1F489" w:rsidR="00E36EEA" w:rsidRDefault="41FEBA25"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6CAE3AC1" w:rsidRPr="001C25D1">
        <w:rPr>
          <w:rFonts w:ascii="Arial" w:eastAsia="Times New Roman" w:hAnsi="Arial" w:cs="Arial"/>
          <w:kern w:val="2"/>
          <w:u w:val="single"/>
        </w:rPr>
        <w:t xml:space="preserve">rovozovatel rafinérie zaměřené na výrobu paliv a petrochemii s celkovou kapacitou zpracování nejméně 2 </w:t>
      </w:r>
      <w:r w:rsidR="000C5A13" w:rsidRPr="001C25D1">
        <w:rPr>
          <w:rFonts w:ascii="Arial" w:eastAsia="Times New Roman" w:hAnsi="Arial" w:cs="Arial"/>
          <w:kern w:val="2"/>
          <w:u w:val="single"/>
        </w:rPr>
        <w:t>000 000</w:t>
      </w:r>
      <w:r w:rsidR="6CAE3AC1" w:rsidRPr="001C25D1">
        <w:rPr>
          <w:rFonts w:ascii="Arial" w:eastAsia="Times New Roman" w:hAnsi="Arial" w:cs="Arial"/>
          <w:kern w:val="2"/>
          <w:u w:val="single"/>
        </w:rPr>
        <w:t xml:space="preserve"> tun ročně.</w:t>
      </w:r>
    </w:p>
    <w:p w14:paraId="023F1BDE" w14:textId="7DD5F783"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2633DB30" w14:textId="701239C6"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Skladování ropy</w:t>
      </w:r>
    </w:p>
    <w:p w14:paraId="2E6C7989" w14:textId="07739CF9"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rovozovatel komplexu zásobníků pro skladování ropy s celkovou kapacitou nejméně 500 000 m</w:t>
      </w:r>
      <w:r w:rsidR="00E36EEA" w:rsidRPr="001C25D1">
        <w:rPr>
          <w:rFonts w:ascii="Arial" w:eastAsia="Times New Roman" w:hAnsi="Arial" w:cs="Arial"/>
          <w:kern w:val="2"/>
          <w:u w:val="single"/>
          <w:vertAlign w:val="superscript"/>
        </w:rPr>
        <w:t>3</w:t>
      </w:r>
      <w:r w:rsidR="00E36EEA" w:rsidRPr="001C25D1">
        <w:rPr>
          <w:rFonts w:ascii="Arial" w:eastAsia="Times New Roman" w:hAnsi="Arial" w:cs="Arial"/>
          <w:kern w:val="2"/>
          <w:u w:val="single"/>
        </w:rPr>
        <w:t>.</w:t>
      </w:r>
    </w:p>
    <w:p w14:paraId="7959B9F8" w14:textId="4ABA2801"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127F3FFC" w14:textId="7C714E8F"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lastRenderedPageBreak/>
        <w:t>Správa zásob ropy, včetně nouzových zásob a specifických zásob ropy</w:t>
      </w:r>
    </w:p>
    <w:p w14:paraId="36C65767" w14:textId="4A7FF681"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Ú</w:t>
      </w:r>
      <w:r w:rsidR="00E36EEA" w:rsidRPr="001C25D1">
        <w:rPr>
          <w:rFonts w:ascii="Arial" w:eastAsia="Times New Roman" w:hAnsi="Arial" w:cs="Arial"/>
          <w:kern w:val="2"/>
          <w:u w:val="single"/>
        </w:rPr>
        <w:t>střední správce zásob ropy podle zákona upravujícího nouzové zásoby ropy.</w:t>
      </w:r>
    </w:p>
    <w:p w14:paraId="2A208896" w14:textId="693CCB6C" w:rsidR="003C0FC6" w:rsidRPr="001C25D1" w:rsidRDefault="003C0FC6" w:rsidP="003C0FC6">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7213CE60" w14:textId="784C2818" w:rsidR="00E36EEA" w:rsidRPr="009D3733" w:rsidRDefault="00E36EEA" w:rsidP="009066B2">
      <w:pPr>
        <w:numPr>
          <w:ilvl w:val="2"/>
          <w:numId w:val="32"/>
        </w:numPr>
        <w:spacing w:after="120"/>
        <w:ind w:left="1276" w:hanging="425"/>
        <w:jc w:val="both"/>
        <w:rPr>
          <w:rFonts w:ascii="Arial" w:eastAsia="Times New Roman" w:hAnsi="Arial" w:cs="Arial"/>
          <w:b/>
          <w:bCs/>
          <w:kern w:val="2"/>
        </w:rPr>
      </w:pPr>
      <w:r w:rsidRPr="009D3733">
        <w:rPr>
          <w:rFonts w:ascii="Arial" w:eastAsia="Times New Roman" w:hAnsi="Arial" w:cs="Arial"/>
          <w:b/>
          <w:bCs/>
          <w:kern w:val="2"/>
        </w:rPr>
        <w:t>Skladování a přeprava pohonných hmot</w:t>
      </w:r>
    </w:p>
    <w:p w14:paraId="7CE12F68" w14:textId="47AD06D1" w:rsidR="00E36EEA" w:rsidRPr="009D3733" w:rsidRDefault="00B50E0B" w:rsidP="009066B2">
      <w:pPr>
        <w:numPr>
          <w:ilvl w:val="3"/>
          <w:numId w:val="32"/>
        </w:numPr>
        <w:spacing w:after="120"/>
        <w:ind w:left="1701" w:hanging="425"/>
        <w:jc w:val="both"/>
        <w:rPr>
          <w:rFonts w:ascii="Arial" w:eastAsia="Times New Roman" w:hAnsi="Arial" w:cs="Arial"/>
          <w:kern w:val="2"/>
        </w:rPr>
      </w:pPr>
      <w:r w:rsidRPr="009D3733">
        <w:rPr>
          <w:rFonts w:ascii="Arial" w:eastAsia="Times New Roman" w:hAnsi="Arial" w:cs="Arial"/>
          <w:kern w:val="2"/>
        </w:rPr>
        <w:t>P</w:t>
      </w:r>
      <w:r w:rsidR="00E36EEA" w:rsidRPr="009D3733">
        <w:rPr>
          <w:rFonts w:ascii="Arial" w:eastAsia="Times New Roman" w:hAnsi="Arial" w:cs="Arial"/>
          <w:kern w:val="2"/>
        </w:rPr>
        <w:t xml:space="preserve">rovozovatel skladu nebo sítě skladů paliv </w:t>
      </w:r>
      <w:r w:rsidR="00241AE7" w:rsidRPr="009D3733">
        <w:rPr>
          <w:rFonts w:ascii="Arial" w:eastAsia="Times New Roman" w:hAnsi="Arial" w:cs="Arial"/>
          <w:kern w:val="2"/>
        </w:rPr>
        <w:t>s celkovou kapacitou nejméně 50 </w:t>
      </w:r>
      <w:r w:rsidR="00E36EEA" w:rsidRPr="009D3733">
        <w:rPr>
          <w:rFonts w:ascii="Arial" w:eastAsia="Times New Roman" w:hAnsi="Arial" w:cs="Arial"/>
          <w:kern w:val="2"/>
        </w:rPr>
        <w:t>000 m</w:t>
      </w:r>
      <w:r w:rsidR="00E36EEA" w:rsidRPr="009D3733">
        <w:rPr>
          <w:rFonts w:ascii="Arial" w:eastAsia="Times New Roman" w:hAnsi="Arial" w:cs="Arial"/>
          <w:kern w:val="2"/>
          <w:vertAlign w:val="superscript"/>
        </w:rPr>
        <w:t>3</w:t>
      </w:r>
      <w:r w:rsidR="00E36EEA" w:rsidRPr="009D3733">
        <w:rPr>
          <w:rFonts w:ascii="Arial" w:eastAsia="Times New Roman" w:hAnsi="Arial" w:cs="Arial"/>
          <w:kern w:val="2"/>
        </w:rPr>
        <w:t>, který je současně pro</w:t>
      </w:r>
      <w:r w:rsidR="00241AE7" w:rsidRPr="009D3733">
        <w:rPr>
          <w:rFonts w:ascii="Arial" w:eastAsia="Times New Roman" w:hAnsi="Arial" w:cs="Arial"/>
          <w:kern w:val="2"/>
        </w:rPr>
        <w:t>vozovatelem sítě produktovodů a </w:t>
      </w:r>
      <w:r w:rsidR="00E36EEA" w:rsidRPr="009D3733">
        <w:rPr>
          <w:rFonts w:ascii="Arial" w:eastAsia="Times New Roman" w:hAnsi="Arial" w:cs="Arial"/>
          <w:kern w:val="2"/>
        </w:rPr>
        <w:t>související přepravní infrastruktury, nebo</w:t>
      </w:r>
    </w:p>
    <w:p w14:paraId="65E4B6C5" w14:textId="19CEDFDF" w:rsidR="00E36EEA" w:rsidRPr="009D3733" w:rsidRDefault="6CAE3AC1" w:rsidP="009066B2">
      <w:pPr>
        <w:numPr>
          <w:ilvl w:val="3"/>
          <w:numId w:val="32"/>
        </w:numPr>
        <w:spacing w:after="120"/>
        <w:ind w:left="1701" w:hanging="425"/>
        <w:jc w:val="both"/>
        <w:rPr>
          <w:rFonts w:ascii="Arial" w:eastAsia="Times New Roman" w:hAnsi="Arial" w:cs="Arial"/>
          <w:kern w:val="2"/>
        </w:rPr>
      </w:pPr>
      <w:r w:rsidRPr="009D3733">
        <w:rPr>
          <w:rFonts w:ascii="Arial" w:eastAsia="Times New Roman" w:hAnsi="Arial" w:cs="Arial"/>
          <w:kern w:val="2"/>
        </w:rPr>
        <w:t xml:space="preserve">provozovatel </w:t>
      </w:r>
      <w:r w:rsidR="001D462F" w:rsidRPr="009D3733">
        <w:rPr>
          <w:rFonts w:ascii="Arial" w:eastAsia="Times New Roman" w:hAnsi="Arial" w:cs="Arial"/>
          <w:kern w:val="2"/>
        </w:rPr>
        <w:t xml:space="preserve">nejméně </w:t>
      </w:r>
      <w:r w:rsidRPr="009D3733">
        <w:rPr>
          <w:rFonts w:ascii="Arial" w:eastAsia="Times New Roman" w:hAnsi="Arial" w:cs="Arial"/>
          <w:kern w:val="2"/>
        </w:rPr>
        <w:t>200 veřejných čerpacích stanic v rámci jedné sítě čerpacích stanic na území České republiky.</w:t>
      </w:r>
    </w:p>
    <w:p w14:paraId="5FACB3E4" w14:textId="54CE264B" w:rsidR="00D4193A"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Plyn</w:t>
      </w:r>
    </w:p>
    <w:p w14:paraId="773FACE9" w14:textId="08D0CCC8" w:rsidR="00D4193A" w:rsidRPr="001C25D1" w:rsidRDefault="00D4193A"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69C2427C" w14:textId="4D4CBE8A"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Dodávky plynu</w:t>
      </w:r>
    </w:p>
    <w:p w14:paraId="5C7D77B8" w14:textId="42A4BC4A"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licence na obchod s plynem podle energetického zákona, který je současně dodavatelem poslední instance podle energetického zákona.</w:t>
      </w:r>
    </w:p>
    <w:p w14:paraId="44D845CA" w14:textId="008885C0" w:rsidR="00DC6034" w:rsidRPr="001C25D1" w:rsidRDefault="00DC6034" w:rsidP="00DC6034">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5466C487" w14:textId="0CA9CB02"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Distribuce plynu</w:t>
      </w:r>
    </w:p>
    <w:p w14:paraId="058E6476" w14:textId="5F9BC365"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licence na distribuci plynu podle energetického zákona, k jehož distribuční soustavě je připojeno nejméně 90</w:t>
      </w:r>
      <w:r w:rsidR="00D4193A" w:rsidRPr="001C25D1">
        <w:rPr>
          <w:rFonts w:ascii="Arial" w:eastAsia="Times New Roman" w:hAnsi="Arial" w:cs="Arial"/>
          <w:kern w:val="2"/>
          <w:u w:val="single"/>
        </w:rPr>
        <w:t> </w:t>
      </w:r>
      <w:r w:rsidR="00E36EEA" w:rsidRPr="001C25D1">
        <w:rPr>
          <w:rFonts w:ascii="Arial" w:eastAsia="Times New Roman" w:hAnsi="Arial" w:cs="Arial"/>
          <w:kern w:val="2"/>
          <w:u w:val="single"/>
        </w:rPr>
        <w:t>000 odběrných míst zákazníků a jehož soustava je přímo připojena k přepravní soustavě.</w:t>
      </w:r>
    </w:p>
    <w:p w14:paraId="75A3EFDA" w14:textId="075D5624" w:rsidR="00DC6034" w:rsidRPr="001C25D1" w:rsidRDefault="00DC6034" w:rsidP="00DC6034">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42B0A82F" w14:textId="1F9A1187"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Přeprava plynu</w:t>
      </w:r>
    </w:p>
    <w:p w14:paraId="0E30D816" w14:textId="17AC6F45"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licence na přepravu plynu podle energetického zákona.</w:t>
      </w:r>
    </w:p>
    <w:p w14:paraId="4D356D0D" w14:textId="01F38458" w:rsidR="00DC6034" w:rsidRPr="001C25D1" w:rsidRDefault="00DC6034" w:rsidP="00DC6034">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74B3AA9A" w14:textId="77777777" w:rsidR="00D4193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Skladování plynu</w:t>
      </w:r>
    </w:p>
    <w:p w14:paraId="2D4654FF" w14:textId="3A13CCE1"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licence na uskladňování plynu podle energeti</w:t>
      </w:r>
      <w:r w:rsidR="00241AE7" w:rsidRPr="001C25D1">
        <w:rPr>
          <w:rFonts w:ascii="Arial" w:eastAsia="Times New Roman" w:hAnsi="Arial" w:cs="Arial"/>
          <w:kern w:val="2"/>
          <w:u w:val="single"/>
        </w:rPr>
        <w:t>ckého zákona, který </w:t>
      </w:r>
      <w:r w:rsidR="00E36EEA" w:rsidRPr="001C25D1">
        <w:rPr>
          <w:rFonts w:ascii="Arial" w:eastAsia="Times New Roman" w:hAnsi="Arial" w:cs="Arial"/>
          <w:kern w:val="2"/>
          <w:u w:val="single"/>
        </w:rPr>
        <w:t>provozuje minimálně jeden zásobník plynu připojený k přepravní soustavě.</w:t>
      </w:r>
    </w:p>
    <w:p w14:paraId="24A7983A" w14:textId="6727FBFC" w:rsidR="00DC6034" w:rsidRPr="001C25D1" w:rsidRDefault="00DC6034" w:rsidP="00DC6034">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63523CD3" w14:textId="77777777" w:rsidR="00D4193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Provozování zařízení na zkapalněný zemní plyn (LNG)</w:t>
      </w:r>
    </w:p>
    <w:p w14:paraId="352E1629" w14:textId="0C91BD85"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 xml:space="preserve">rovozovatel zařízení na zkapalněný zemní plyn s průměrnou roční využitou kapacitou o objemu nejméně 1 </w:t>
      </w:r>
      <w:r w:rsidR="00633A69" w:rsidRPr="001C25D1">
        <w:rPr>
          <w:rFonts w:ascii="Arial" w:eastAsia="Times New Roman" w:hAnsi="Arial" w:cs="Arial"/>
          <w:kern w:val="2"/>
          <w:u w:val="single"/>
        </w:rPr>
        <w:t>000 000 000</w:t>
      </w:r>
      <w:r w:rsidR="00E36EEA" w:rsidRPr="001C25D1">
        <w:rPr>
          <w:rFonts w:ascii="Arial" w:eastAsia="Times New Roman" w:hAnsi="Arial" w:cs="Arial"/>
          <w:kern w:val="2"/>
          <w:u w:val="single"/>
        </w:rPr>
        <w:t xml:space="preserve"> m</w:t>
      </w:r>
      <w:r w:rsidR="00E36EEA" w:rsidRPr="001C25D1">
        <w:rPr>
          <w:rFonts w:ascii="Arial" w:eastAsia="Times New Roman" w:hAnsi="Arial" w:cs="Arial"/>
          <w:kern w:val="2"/>
          <w:u w:val="single"/>
          <w:vertAlign w:val="superscript"/>
        </w:rPr>
        <w:t>3</w:t>
      </w:r>
      <w:r w:rsidR="00E36EEA" w:rsidRPr="001C25D1">
        <w:rPr>
          <w:rFonts w:ascii="Arial" w:eastAsia="Times New Roman" w:hAnsi="Arial" w:cs="Arial"/>
          <w:kern w:val="2"/>
          <w:u w:val="single"/>
        </w:rPr>
        <w:t>.</w:t>
      </w:r>
    </w:p>
    <w:p w14:paraId="4E203CB5" w14:textId="736D3020" w:rsidR="00DC6034" w:rsidRPr="001C25D1" w:rsidRDefault="00DC6034" w:rsidP="00DC6034">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7F843A2D" w14:textId="77777777" w:rsidR="006763E8"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Těžba zemního plynu</w:t>
      </w:r>
    </w:p>
    <w:p w14:paraId="72929C97" w14:textId="737A8F54"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 xml:space="preserve">ržitel licence na výrobu plynu podle energetického zákona, jehož těžba zemního plynu dosahuje objemu </w:t>
      </w:r>
      <w:r w:rsidR="001D159A" w:rsidRPr="001C25D1">
        <w:rPr>
          <w:rFonts w:ascii="Arial" w:eastAsia="Times New Roman" w:hAnsi="Arial" w:cs="Arial"/>
          <w:kern w:val="2"/>
          <w:u w:val="single"/>
        </w:rPr>
        <w:t xml:space="preserve">nejméně </w:t>
      </w:r>
      <w:r w:rsidR="00E36EEA" w:rsidRPr="001C25D1">
        <w:rPr>
          <w:rFonts w:ascii="Arial" w:eastAsia="Times New Roman" w:hAnsi="Arial" w:cs="Arial"/>
          <w:kern w:val="2"/>
          <w:u w:val="single"/>
        </w:rPr>
        <w:t xml:space="preserve">1 </w:t>
      </w:r>
      <w:r w:rsidR="00633A69" w:rsidRPr="001C25D1">
        <w:rPr>
          <w:rFonts w:ascii="Arial" w:eastAsia="Times New Roman" w:hAnsi="Arial" w:cs="Arial"/>
          <w:kern w:val="2"/>
          <w:u w:val="single"/>
        </w:rPr>
        <w:t>000 000 000</w:t>
      </w:r>
      <w:r w:rsidR="00E36EEA" w:rsidRPr="001C25D1">
        <w:rPr>
          <w:rFonts w:ascii="Arial" w:eastAsia="Times New Roman" w:hAnsi="Arial" w:cs="Arial"/>
          <w:kern w:val="2"/>
          <w:u w:val="single"/>
        </w:rPr>
        <w:t xml:space="preserve"> m</w:t>
      </w:r>
      <w:r w:rsidR="00E36EEA" w:rsidRPr="001C25D1">
        <w:rPr>
          <w:rFonts w:ascii="Arial" w:eastAsia="Times New Roman" w:hAnsi="Arial" w:cs="Arial"/>
          <w:kern w:val="2"/>
          <w:u w:val="single"/>
          <w:vertAlign w:val="superscript"/>
        </w:rPr>
        <w:t>3</w:t>
      </w:r>
      <w:r w:rsidR="00E36EEA" w:rsidRPr="001C25D1">
        <w:rPr>
          <w:rFonts w:ascii="Arial" w:eastAsia="Times New Roman" w:hAnsi="Arial" w:cs="Arial"/>
          <w:kern w:val="2"/>
          <w:u w:val="single"/>
        </w:rPr>
        <w:t xml:space="preserve"> ročně.</w:t>
      </w:r>
    </w:p>
    <w:p w14:paraId="3FD9806D" w14:textId="5771556C" w:rsidR="00DC6034" w:rsidRPr="001C25D1" w:rsidRDefault="00DC6034" w:rsidP="00DC6034">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61898651" w14:textId="77777777" w:rsidR="006763E8"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Nákup zemního plynu</w:t>
      </w:r>
    </w:p>
    <w:p w14:paraId="540FEE26" w14:textId="6B11999C"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O</w:t>
      </w:r>
      <w:r w:rsidR="00E36EEA" w:rsidRPr="001C25D1">
        <w:rPr>
          <w:rFonts w:ascii="Arial" w:eastAsia="Times New Roman" w:hAnsi="Arial" w:cs="Arial"/>
          <w:kern w:val="2"/>
          <w:u w:val="single"/>
        </w:rPr>
        <w:t xml:space="preserve">bchodník s plynem s ročním nákupem plynu o objemu nejméně 1 </w:t>
      </w:r>
      <w:r w:rsidR="001D159A" w:rsidRPr="001C25D1">
        <w:rPr>
          <w:rFonts w:ascii="Arial" w:eastAsia="Times New Roman" w:hAnsi="Arial" w:cs="Arial"/>
          <w:kern w:val="2"/>
          <w:u w:val="single"/>
        </w:rPr>
        <w:t>000 000 000</w:t>
      </w:r>
      <w:r w:rsidR="00E36EEA" w:rsidRPr="001C25D1">
        <w:rPr>
          <w:rFonts w:ascii="Arial" w:eastAsia="Times New Roman" w:hAnsi="Arial" w:cs="Arial"/>
          <w:kern w:val="2"/>
          <w:u w:val="single"/>
        </w:rPr>
        <w:t xml:space="preserve"> m</w:t>
      </w:r>
      <w:r w:rsidR="00E36EEA" w:rsidRPr="001C25D1">
        <w:rPr>
          <w:rFonts w:ascii="Arial" w:eastAsia="Times New Roman" w:hAnsi="Arial" w:cs="Arial"/>
          <w:kern w:val="2"/>
          <w:u w:val="single"/>
          <w:vertAlign w:val="superscript"/>
        </w:rPr>
        <w:t>3</w:t>
      </w:r>
      <w:r w:rsidR="00E36EEA" w:rsidRPr="001C25D1">
        <w:rPr>
          <w:rFonts w:ascii="Arial" w:eastAsia="Times New Roman" w:hAnsi="Arial" w:cs="Arial"/>
          <w:kern w:val="2"/>
          <w:u w:val="single"/>
        </w:rPr>
        <w:t>, který současně dodává koncovým zákazníkům.</w:t>
      </w:r>
    </w:p>
    <w:p w14:paraId="1D3EF2CE" w14:textId="163BEDFE" w:rsidR="00DC6034" w:rsidRPr="001C25D1" w:rsidRDefault="00DC6034" w:rsidP="00DC6034">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4838E145" w14:textId="77777777" w:rsidR="006763E8"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lastRenderedPageBreak/>
        <w:t>Rafinace a zpracování zemního plynu</w:t>
      </w:r>
    </w:p>
    <w:p w14:paraId="06EFA64A" w14:textId="28642F5E"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 xml:space="preserve">rovozovatel zařízení na rafinaci a zpracování zemního plynu s průměrnou roční rafinací nebo s průměrným ročním zpracováním zemního plynu o objemu nejméně 1 </w:t>
      </w:r>
      <w:r w:rsidR="001D159A" w:rsidRPr="001C25D1">
        <w:rPr>
          <w:rFonts w:ascii="Arial" w:eastAsia="Times New Roman" w:hAnsi="Arial" w:cs="Arial"/>
          <w:kern w:val="2"/>
          <w:u w:val="single"/>
        </w:rPr>
        <w:t>000 000 000</w:t>
      </w:r>
      <w:r w:rsidR="00E36EEA" w:rsidRPr="001C25D1">
        <w:rPr>
          <w:rFonts w:ascii="Arial" w:eastAsia="Times New Roman" w:hAnsi="Arial" w:cs="Arial"/>
          <w:kern w:val="2"/>
          <w:u w:val="single"/>
        </w:rPr>
        <w:t xml:space="preserve"> m</w:t>
      </w:r>
      <w:r w:rsidR="00E36EEA" w:rsidRPr="001C25D1">
        <w:rPr>
          <w:rFonts w:ascii="Arial" w:eastAsia="Times New Roman" w:hAnsi="Arial" w:cs="Arial"/>
          <w:kern w:val="2"/>
          <w:u w:val="single"/>
          <w:vertAlign w:val="superscript"/>
        </w:rPr>
        <w:t>3</w:t>
      </w:r>
      <w:r w:rsidR="00E36EEA" w:rsidRPr="001C25D1">
        <w:rPr>
          <w:rFonts w:ascii="Arial" w:eastAsia="Times New Roman" w:hAnsi="Arial" w:cs="Arial"/>
          <w:kern w:val="2"/>
          <w:u w:val="single"/>
        </w:rPr>
        <w:t>.</w:t>
      </w:r>
    </w:p>
    <w:p w14:paraId="2679E65E" w14:textId="71056A04" w:rsidR="00DC6034" w:rsidRPr="001C25D1" w:rsidRDefault="00DC6034" w:rsidP="00DC6034">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386AA492" w14:textId="45BF3E84" w:rsidR="006763E8"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Vodík</w:t>
      </w:r>
    </w:p>
    <w:p w14:paraId="3A4FE20E" w14:textId="6E383B18" w:rsidR="006763E8" w:rsidRPr="001C25D1" w:rsidRDefault="006763E8"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62484238" w14:textId="77777777" w:rsidR="006763E8"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Výroba vodíku</w:t>
      </w:r>
    </w:p>
    <w:p w14:paraId="34104A5F" w14:textId="13596435"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licence na výrobu plynu podle energetického zákona provozující zařízení o celkovém instalovaném výkonu nejméně 100 MW.</w:t>
      </w:r>
    </w:p>
    <w:p w14:paraId="676610C8" w14:textId="0AE4026C"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58DD0BE9" w14:textId="77777777" w:rsidR="006763E8"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Skladování vodíku</w:t>
      </w:r>
    </w:p>
    <w:p w14:paraId="13EB359A" w14:textId="6E18E765"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licence na uskladňování plynu podle energetického zákona s </w:t>
      </w:r>
      <w:r w:rsidR="00BC425E" w:rsidRPr="001C25D1">
        <w:rPr>
          <w:rFonts w:ascii="Arial" w:eastAsia="Times New Roman" w:hAnsi="Arial" w:cs="Arial"/>
          <w:kern w:val="2"/>
          <w:u w:val="single"/>
        </w:rPr>
        <w:t xml:space="preserve">nejméně </w:t>
      </w:r>
      <w:r w:rsidR="00E36EEA" w:rsidRPr="001C25D1">
        <w:rPr>
          <w:rFonts w:ascii="Arial" w:eastAsia="Times New Roman" w:hAnsi="Arial" w:cs="Arial"/>
          <w:kern w:val="2"/>
          <w:u w:val="single"/>
        </w:rPr>
        <w:t>jedním zásobníkem vodíku připojeným k přepravní soustavě.</w:t>
      </w:r>
    </w:p>
    <w:p w14:paraId="4C72014E" w14:textId="2426C713"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51B316AA" w14:textId="77777777" w:rsidR="006763E8"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Přeprava vodíku</w:t>
      </w:r>
    </w:p>
    <w:p w14:paraId="1DF20C33" w14:textId="62DCE189" w:rsidR="00E36EEA" w:rsidRPr="001C25D1" w:rsidRDefault="12B28FE2"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6CAE3AC1" w:rsidRPr="001C25D1">
        <w:rPr>
          <w:rFonts w:ascii="Arial" w:eastAsia="Times New Roman" w:hAnsi="Arial" w:cs="Arial"/>
          <w:kern w:val="2"/>
          <w:u w:val="single"/>
        </w:rPr>
        <w:t xml:space="preserve">ržitel licence na přepravu plynu </w:t>
      </w:r>
      <w:r w:rsidR="50B1CC74" w:rsidRPr="001C25D1">
        <w:rPr>
          <w:rFonts w:ascii="Arial" w:eastAsia="Times New Roman" w:hAnsi="Arial" w:cs="Arial"/>
          <w:kern w:val="2"/>
          <w:u w:val="single"/>
        </w:rPr>
        <w:t>po</w:t>
      </w:r>
      <w:r w:rsidR="6CAE3AC1" w:rsidRPr="001C25D1">
        <w:rPr>
          <w:rFonts w:ascii="Arial" w:eastAsia="Times New Roman" w:hAnsi="Arial" w:cs="Arial"/>
          <w:kern w:val="2"/>
          <w:u w:val="single"/>
        </w:rPr>
        <w:t>dle energetického zákona.</w:t>
      </w:r>
    </w:p>
    <w:p w14:paraId="4EC538AF" w14:textId="41375F2A" w:rsidR="009066B2" w:rsidRPr="00A06F9C" w:rsidRDefault="15C34D23" w:rsidP="00A06F9C">
      <w:pPr>
        <w:spacing w:after="360" w:line="276" w:lineRule="atLeast"/>
        <w:jc w:val="both"/>
        <w:rPr>
          <w:rFonts w:ascii="Arial" w:eastAsia="Times New Roman" w:hAnsi="Arial" w:cs="Arial"/>
          <w:i/>
          <w:iCs/>
        </w:rPr>
      </w:pPr>
      <w:r w:rsidRPr="6F22BD7E">
        <w:rPr>
          <w:rFonts w:ascii="Arial" w:eastAsia="Times New Roman" w:hAnsi="Arial" w:cs="Arial"/>
          <w:i/>
          <w:iCs/>
        </w:rPr>
        <w:t>CELEX 2023R2450</w:t>
      </w:r>
    </w:p>
    <w:p w14:paraId="69CAB965" w14:textId="2A4575A7" w:rsidR="00E36EEA" w:rsidRPr="001C25D1" w:rsidRDefault="00E36EEA" w:rsidP="009066B2">
      <w:pPr>
        <w:numPr>
          <w:ilvl w:val="0"/>
          <w:numId w:val="32"/>
        </w:numPr>
        <w:spacing w:after="120"/>
        <w:ind w:left="426" w:hanging="284"/>
        <w:jc w:val="both"/>
        <w:rPr>
          <w:rFonts w:ascii="Arial" w:eastAsia="Times New Roman" w:hAnsi="Arial" w:cs="Arial"/>
          <w:b/>
          <w:bCs/>
          <w:kern w:val="2"/>
          <w:u w:val="single"/>
        </w:rPr>
      </w:pPr>
      <w:r w:rsidRPr="001C25D1">
        <w:rPr>
          <w:rFonts w:ascii="Arial" w:eastAsia="Times New Roman" w:hAnsi="Arial" w:cs="Arial"/>
          <w:b/>
          <w:bCs/>
          <w:kern w:val="2"/>
          <w:u w:val="single"/>
        </w:rPr>
        <w:t>DOPRAVA</w:t>
      </w:r>
    </w:p>
    <w:p w14:paraId="194FC7B2" w14:textId="24D8BFDE" w:rsidR="006763E8"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Letecká doprava</w:t>
      </w:r>
    </w:p>
    <w:p w14:paraId="7DF3F824" w14:textId="1743A64E" w:rsidR="006763E8" w:rsidRPr="001C25D1" w:rsidRDefault="006763E8"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251F8584" w14:textId="2E66C3C5" w:rsidR="006763E8"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 xml:space="preserve">Služby </w:t>
      </w:r>
      <w:r w:rsidR="00085B8F" w:rsidRPr="001C25D1">
        <w:rPr>
          <w:rFonts w:ascii="Arial" w:eastAsia="Times New Roman" w:hAnsi="Arial" w:cs="Arial"/>
          <w:b/>
          <w:bCs/>
          <w:kern w:val="2"/>
          <w:u w:val="single"/>
        </w:rPr>
        <w:t xml:space="preserve">osobní a nákladní </w:t>
      </w:r>
      <w:r w:rsidRPr="001C25D1">
        <w:rPr>
          <w:rFonts w:ascii="Arial" w:eastAsia="Times New Roman" w:hAnsi="Arial" w:cs="Arial"/>
          <w:b/>
          <w:bCs/>
          <w:kern w:val="2"/>
          <w:u w:val="single"/>
        </w:rPr>
        <w:t>letecké dopravy využívané ke komerčním účelům</w:t>
      </w:r>
    </w:p>
    <w:p w14:paraId="5ED37987" w14:textId="2BA20A23" w:rsidR="009D3733" w:rsidRDefault="00523696" w:rsidP="009D3733">
      <w:pPr>
        <w:spacing w:after="120"/>
        <w:ind w:left="1276"/>
        <w:jc w:val="both"/>
        <w:rPr>
          <w:rFonts w:ascii="Arial" w:eastAsia="Times New Roman" w:hAnsi="Arial" w:cs="Arial"/>
          <w:kern w:val="2"/>
          <w:u w:val="single"/>
        </w:rPr>
      </w:pPr>
      <w:r>
        <w:rPr>
          <w:rFonts w:ascii="Arial" w:eastAsia="Times New Roman" w:hAnsi="Arial" w:cs="Arial"/>
          <w:kern w:val="2"/>
          <w:u w:val="single"/>
        </w:rPr>
        <w:t>Tuzemský l</w:t>
      </w:r>
      <w:r w:rsidR="00E36EEA" w:rsidRPr="001C25D1">
        <w:rPr>
          <w:rFonts w:ascii="Arial" w:eastAsia="Times New Roman" w:hAnsi="Arial" w:cs="Arial"/>
          <w:kern w:val="2"/>
          <w:u w:val="single"/>
        </w:rPr>
        <w:t xml:space="preserve">etecký dopravce </w:t>
      </w:r>
      <w:r w:rsidR="5C35892D" w:rsidRPr="001C25D1">
        <w:rPr>
          <w:rFonts w:ascii="Arial" w:eastAsia="Times New Roman" w:hAnsi="Arial" w:cs="Arial"/>
          <w:kern w:val="2"/>
          <w:u w:val="single"/>
        </w:rPr>
        <w:t>podle</w:t>
      </w:r>
      <w:r w:rsidR="00E36EEA" w:rsidRPr="001C25D1">
        <w:rPr>
          <w:rFonts w:ascii="Arial" w:eastAsia="Times New Roman" w:hAnsi="Arial" w:cs="Arial"/>
          <w:kern w:val="2"/>
          <w:u w:val="single"/>
        </w:rPr>
        <w:t xml:space="preserve"> zákona </w:t>
      </w:r>
      <w:r w:rsidR="00137005" w:rsidRPr="001C25D1">
        <w:rPr>
          <w:rFonts w:ascii="Arial" w:eastAsia="Times New Roman" w:hAnsi="Arial" w:cs="Arial"/>
          <w:u w:val="single"/>
        </w:rPr>
        <w:t xml:space="preserve">upravujícího </w:t>
      </w:r>
      <w:r w:rsidR="00E36EEA" w:rsidRPr="001C25D1">
        <w:rPr>
          <w:rFonts w:ascii="Arial" w:eastAsia="Times New Roman" w:hAnsi="Arial" w:cs="Arial"/>
          <w:kern w:val="2"/>
          <w:u w:val="single"/>
        </w:rPr>
        <w:t xml:space="preserve">civilní letectví, který provozuje letadla zapsaná v Leteckém rejstříku České republiky a jehož průměrný počet přepravených cestujících za rok přesahuje 1 000 000 </w:t>
      </w:r>
      <w:r w:rsidR="00EF4BC6" w:rsidRPr="001C25D1">
        <w:rPr>
          <w:rFonts w:ascii="Arial" w:eastAsia="Times New Roman" w:hAnsi="Arial" w:cs="Arial"/>
          <w:u w:val="single"/>
        </w:rPr>
        <w:t xml:space="preserve">osob </w:t>
      </w:r>
      <w:r w:rsidR="00E36EEA" w:rsidRPr="001C25D1">
        <w:rPr>
          <w:rFonts w:ascii="Arial" w:eastAsia="Times New Roman" w:hAnsi="Arial" w:cs="Arial"/>
          <w:kern w:val="2"/>
          <w:u w:val="single"/>
        </w:rPr>
        <w:t xml:space="preserve">nebo jehož průměrná hmotnost přepraveného nákladu za rok přesahuje 3000 tun, za období posledních tří </w:t>
      </w:r>
      <w:r w:rsidR="00793576" w:rsidRPr="001C25D1">
        <w:rPr>
          <w:rFonts w:ascii="Arial" w:eastAsia="Times New Roman" w:hAnsi="Arial" w:cs="Arial"/>
          <w:u w:val="single"/>
        </w:rPr>
        <w:t xml:space="preserve">kalendářních </w:t>
      </w:r>
      <w:r w:rsidR="00E36EEA" w:rsidRPr="001C25D1">
        <w:rPr>
          <w:rFonts w:ascii="Arial" w:eastAsia="Times New Roman" w:hAnsi="Arial" w:cs="Arial"/>
          <w:kern w:val="2"/>
          <w:u w:val="single"/>
        </w:rPr>
        <w:t>let.</w:t>
      </w:r>
    </w:p>
    <w:p w14:paraId="2F0F07AE" w14:textId="53D7643D" w:rsidR="009D3733" w:rsidRPr="009D3733"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6E1C69A1" w14:textId="13CABFAC" w:rsidR="006763E8" w:rsidRPr="001C25D1" w:rsidRDefault="00E36EEA" w:rsidP="009066B2">
      <w:pPr>
        <w:numPr>
          <w:ilvl w:val="2"/>
          <w:numId w:val="32"/>
        </w:numPr>
        <w:spacing w:after="120"/>
        <w:ind w:left="1276" w:hanging="425"/>
        <w:jc w:val="both"/>
        <w:rPr>
          <w:rFonts w:ascii="Arial" w:eastAsia="Times New Roman" w:hAnsi="Arial" w:cs="Arial"/>
          <w:kern w:val="2"/>
          <w:u w:val="single"/>
        </w:rPr>
      </w:pPr>
      <w:r w:rsidRPr="001C25D1">
        <w:rPr>
          <w:rFonts w:ascii="Arial" w:eastAsia="Times New Roman" w:hAnsi="Arial" w:cs="Arial"/>
          <w:b/>
          <w:bCs/>
          <w:kern w:val="2"/>
          <w:u w:val="single"/>
        </w:rPr>
        <w:t>Provoz, správa a údržba infrastruktury letišť a sítě letišť</w:t>
      </w:r>
    </w:p>
    <w:p w14:paraId="20A62732" w14:textId="69FB2807" w:rsidR="00E36EEA" w:rsidRPr="001C25D1" w:rsidRDefault="12B28FE2"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w:t>
      </w:r>
      <w:r w:rsidR="6CAE3AC1" w:rsidRPr="001C25D1">
        <w:rPr>
          <w:rFonts w:ascii="Arial" w:eastAsia="Times New Roman" w:hAnsi="Arial" w:cs="Arial"/>
          <w:kern w:val="2"/>
          <w:u w:val="single"/>
        </w:rPr>
        <w:t>rovozovatel mezinárodního letiště způsobilého přijetí letu podle přístrojů, které má dostatečnou kapacitu pohybových ploch a terminálu, a je schopné zajistit obchodní leteckou dopravu z bodu A do bodu B, nebo</w:t>
      </w:r>
    </w:p>
    <w:p w14:paraId="213A7778" w14:textId="574D001A" w:rsidR="00E36EEA" w:rsidRDefault="6CAE3AC1"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subjekt provozující pomocné služby a zařízení související se zajištěním provozu </w:t>
      </w:r>
      <w:r w:rsidR="00726120" w:rsidRPr="001C25D1">
        <w:rPr>
          <w:rFonts w:ascii="Arial" w:eastAsia="Times New Roman" w:hAnsi="Arial" w:cs="Arial"/>
          <w:kern w:val="2"/>
          <w:u w:val="single"/>
        </w:rPr>
        <w:t>mezinárodního letiště způsobilého přijetí letu podle přístrojů, které má dostatečnou kapacitu pohybových ploch a terminálu, a je schopné zajistit obchodní leteckou dopravu z bodu A do bodu B</w:t>
      </w:r>
      <w:r w:rsidRPr="001C25D1">
        <w:rPr>
          <w:rFonts w:ascii="Arial" w:eastAsia="Times New Roman" w:hAnsi="Arial" w:cs="Arial"/>
          <w:kern w:val="2"/>
          <w:u w:val="single"/>
        </w:rPr>
        <w:t>.</w:t>
      </w:r>
    </w:p>
    <w:p w14:paraId="4009DB76" w14:textId="146B40BB"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70483D8A" w14:textId="77777777" w:rsidR="006763E8"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Služby řízení letového provozu</w:t>
      </w:r>
    </w:p>
    <w:p w14:paraId="0F52EACC" w14:textId="0C3E1E13"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lastRenderedPageBreak/>
        <w:t>P</w:t>
      </w:r>
      <w:r w:rsidR="00E36EEA" w:rsidRPr="001C25D1">
        <w:rPr>
          <w:rFonts w:ascii="Arial" w:eastAsia="Times New Roman" w:hAnsi="Arial" w:cs="Arial"/>
          <w:kern w:val="2"/>
          <w:u w:val="single"/>
        </w:rPr>
        <w:t>oskytovatel oblastní služby řízení, přibližovací služby řízení a letištní služby řízení, poskytující letové provozní služby ve vzdušném prostoru České republiky.</w:t>
      </w:r>
    </w:p>
    <w:p w14:paraId="46146989" w14:textId="5A2189A5"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0A3DAE11" w14:textId="1BD711F6" w:rsidR="006763E8"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Železniční doprava</w:t>
      </w:r>
    </w:p>
    <w:p w14:paraId="344EE302" w14:textId="6EDF5E9D" w:rsidR="006763E8" w:rsidRPr="001C25D1" w:rsidRDefault="006763E8"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3C3148F0" w14:textId="13B4EA9D"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 xml:space="preserve">Služby </w:t>
      </w:r>
      <w:r w:rsidR="00314878" w:rsidRPr="001C25D1">
        <w:rPr>
          <w:rFonts w:ascii="Arial" w:eastAsia="Times New Roman" w:hAnsi="Arial" w:cs="Arial"/>
          <w:b/>
          <w:bCs/>
          <w:kern w:val="2"/>
          <w:u w:val="single"/>
        </w:rPr>
        <w:t xml:space="preserve">osobní a nákladní </w:t>
      </w:r>
      <w:r w:rsidRPr="001C25D1">
        <w:rPr>
          <w:rFonts w:ascii="Arial" w:eastAsia="Times New Roman" w:hAnsi="Arial" w:cs="Arial"/>
          <w:b/>
          <w:bCs/>
          <w:kern w:val="2"/>
          <w:u w:val="single"/>
        </w:rPr>
        <w:t>železniční dopravy</w:t>
      </w:r>
    </w:p>
    <w:p w14:paraId="49C7FF9F" w14:textId="1EC4826A" w:rsidR="00E36EEA" w:rsidRPr="001C25D1" w:rsidRDefault="12B28FE2"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w:t>
      </w:r>
      <w:r w:rsidR="6CAE3AC1" w:rsidRPr="001C25D1">
        <w:rPr>
          <w:rFonts w:ascii="Arial" w:eastAsia="Times New Roman" w:hAnsi="Arial" w:cs="Arial"/>
          <w:kern w:val="2"/>
          <w:u w:val="single"/>
        </w:rPr>
        <w:t>rovozovatel osobní železniční dopravy, který zajišťuje alespoň 1 % celkově přepravených hrubých tunových kilomet</w:t>
      </w:r>
      <w:r w:rsidR="00241AE7" w:rsidRPr="001C25D1">
        <w:rPr>
          <w:rFonts w:ascii="Arial" w:eastAsia="Times New Roman" w:hAnsi="Arial" w:cs="Arial"/>
          <w:kern w:val="2"/>
          <w:u w:val="single"/>
        </w:rPr>
        <w:t>rů na výkonech osobní dopravy v </w:t>
      </w:r>
      <w:r w:rsidR="6CAE3AC1" w:rsidRPr="001C25D1">
        <w:rPr>
          <w:rFonts w:ascii="Arial" w:eastAsia="Times New Roman" w:hAnsi="Arial" w:cs="Arial"/>
          <w:kern w:val="2"/>
          <w:u w:val="single"/>
        </w:rPr>
        <w:t>závazku veřejné služby, nebo</w:t>
      </w:r>
    </w:p>
    <w:p w14:paraId="18A647D6" w14:textId="27E27110" w:rsidR="00E36EEA" w:rsidRDefault="6CAE3AC1"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provozovatel nákladní železniční dopravy, který zajišťuje alespoň 4 % celkově přepravených hrubých tunových kilometrů na výkonech nákladní železniční dopravy na území České republiky za rok.</w:t>
      </w:r>
    </w:p>
    <w:p w14:paraId="35184A8E" w14:textId="0256C637" w:rsidR="009D3733" w:rsidRPr="001C25D1" w:rsidRDefault="009D3733" w:rsidP="00DC6034">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254916B6" w14:textId="7CB68FD3" w:rsidR="00BB3020"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Provoz, správa a údržba železniční infrastruktury</w:t>
      </w:r>
    </w:p>
    <w:p w14:paraId="38A32295" w14:textId="21FBBE64" w:rsidR="00E36EEA" w:rsidRDefault="12B28FE2"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6CAE3AC1" w:rsidRPr="001C25D1">
        <w:rPr>
          <w:rFonts w:ascii="Arial" w:eastAsia="Times New Roman" w:hAnsi="Arial" w:cs="Arial"/>
          <w:kern w:val="2"/>
          <w:u w:val="single"/>
        </w:rPr>
        <w:t xml:space="preserve">rovozovatel </w:t>
      </w:r>
      <w:r w:rsidR="794DE7CC" w:rsidRPr="001C25D1">
        <w:rPr>
          <w:rFonts w:ascii="Arial" w:eastAsia="Times New Roman" w:hAnsi="Arial" w:cs="Arial"/>
          <w:kern w:val="2"/>
          <w:u w:val="single"/>
        </w:rPr>
        <w:t xml:space="preserve">celostátní nebo regionální </w:t>
      </w:r>
      <w:r w:rsidR="6CAE3AC1" w:rsidRPr="001C25D1">
        <w:rPr>
          <w:rFonts w:ascii="Arial" w:eastAsia="Times New Roman" w:hAnsi="Arial" w:cs="Arial"/>
          <w:kern w:val="2"/>
          <w:u w:val="single"/>
        </w:rPr>
        <w:t xml:space="preserve">dráhy ve vlastnictví státu </w:t>
      </w:r>
      <w:r w:rsidR="29F3F4A8" w:rsidRPr="001C25D1">
        <w:rPr>
          <w:rFonts w:ascii="Arial" w:eastAsia="Times New Roman" w:hAnsi="Arial" w:cs="Arial"/>
          <w:kern w:val="2"/>
          <w:u w:val="single"/>
        </w:rPr>
        <w:t>podle</w:t>
      </w:r>
      <w:r w:rsidR="6CAE3AC1" w:rsidRPr="001C25D1">
        <w:rPr>
          <w:rFonts w:ascii="Arial" w:eastAsia="Times New Roman" w:hAnsi="Arial" w:cs="Arial"/>
          <w:kern w:val="2"/>
          <w:u w:val="single"/>
        </w:rPr>
        <w:t xml:space="preserve"> zákona o drahách, </w:t>
      </w:r>
      <w:r w:rsidR="7A7A696D" w:rsidRPr="001C25D1">
        <w:rPr>
          <w:rFonts w:ascii="Arial" w:eastAsia="Times New Roman" w:hAnsi="Arial" w:cs="Arial"/>
          <w:kern w:val="2"/>
          <w:u w:val="single"/>
        </w:rPr>
        <w:t>s výjimkou dráhy</w:t>
      </w:r>
      <w:r w:rsidR="4E8087BF" w:rsidRPr="001C25D1">
        <w:rPr>
          <w:rFonts w:ascii="Arial" w:eastAsia="Times New Roman" w:hAnsi="Arial" w:cs="Arial"/>
          <w:kern w:val="2"/>
          <w:u w:val="single"/>
        </w:rPr>
        <w:t>, která je v nájmu</w:t>
      </w:r>
      <w:r w:rsidR="6CAE3AC1" w:rsidRPr="001C25D1">
        <w:rPr>
          <w:rFonts w:ascii="Arial" w:eastAsia="Times New Roman" w:hAnsi="Arial" w:cs="Arial"/>
          <w:kern w:val="2"/>
          <w:u w:val="single"/>
        </w:rPr>
        <w:t xml:space="preserve"> </w:t>
      </w:r>
      <w:r w:rsidR="5A2236EB" w:rsidRPr="001C25D1">
        <w:rPr>
          <w:rFonts w:ascii="Arial" w:eastAsia="Times New Roman" w:hAnsi="Arial" w:cs="Arial"/>
          <w:kern w:val="2"/>
          <w:u w:val="single"/>
        </w:rPr>
        <w:t xml:space="preserve">právnické </w:t>
      </w:r>
      <w:r w:rsidR="6CAE3AC1" w:rsidRPr="001C25D1">
        <w:rPr>
          <w:rFonts w:ascii="Arial" w:eastAsia="Times New Roman" w:hAnsi="Arial" w:cs="Arial"/>
          <w:kern w:val="2"/>
          <w:u w:val="single"/>
        </w:rPr>
        <w:t>osob</w:t>
      </w:r>
      <w:r w:rsidR="54847C55" w:rsidRPr="001C25D1">
        <w:rPr>
          <w:rFonts w:ascii="Arial" w:eastAsia="Times New Roman" w:hAnsi="Arial" w:cs="Arial"/>
          <w:kern w:val="2"/>
          <w:u w:val="single"/>
        </w:rPr>
        <w:t>y</w:t>
      </w:r>
      <w:r w:rsidR="52068F88" w:rsidRPr="001C25D1">
        <w:rPr>
          <w:rFonts w:ascii="Arial" w:eastAsia="Times New Roman" w:hAnsi="Arial" w:cs="Arial"/>
          <w:kern w:val="2"/>
          <w:u w:val="single"/>
        </w:rPr>
        <w:t xml:space="preserve">, jejímž </w:t>
      </w:r>
      <w:r w:rsidR="260280AF" w:rsidRPr="001C25D1">
        <w:rPr>
          <w:rFonts w:ascii="Arial" w:eastAsia="Times New Roman" w:hAnsi="Arial" w:cs="Arial"/>
          <w:kern w:val="2"/>
          <w:u w:val="single"/>
        </w:rPr>
        <w:t>zřizovatelem nebo zakladatelem není stát</w:t>
      </w:r>
      <w:r w:rsidR="6CAE3AC1" w:rsidRPr="001C25D1">
        <w:rPr>
          <w:rFonts w:ascii="Arial" w:eastAsia="Times New Roman" w:hAnsi="Arial" w:cs="Arial"/>
          <w:kern w:val="2"/>
          <w:u w:val="single"/>
        </w:rPr>
        <w:t>.</w:t>
      </w:r>
    </w:p>
    <w:p w14:paraId="51C3C52A" w14:textId="04727EDA"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669AE10C" w14:textId="77777777" w:rsidR="00BB3020"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Provoz, správa a údržba zařízení železničních služeb</w:t>
      </w:r>
    </w:p>
    <w:p w14:paraId="7347A440" w14:textId="0BE75D2D" w:rsidR="00E36EEA" w:rsidRDefault="12B28FE2" w:rsidP="009066B2">
      <w:pPr>
        <w:spacing w:after="120"/>
        <w:ind w:left="1276"/>
        <w:jc w:val="both"/>
        <w:rPr>
          <w:rFonts w:ascii="Arial" w:eastAsia="Times New Roman" w:hAnsi="Arial" w:cs="Arial"/>
          <w:u w:val="single"/>
        </w:rPr>
      </w:pPr>
      <w:r w:rsidRPr="001C25D1">
        <w:rPr>
          <w:rFonts w:ascii="Arial" w:eastAsia="Times New Roman" w:hAnsi="Arial" w:cs="Arial"/>
          <w:kern w:val="2"/>
          <w:u w:val="single"/>
        </w:rPr>
        <w:t>P</w:t>
      </w:r>
      <w:r w:rsidR="6CAE3AC1" w:rsidRPr="001C25D1">
        <w:rPr>
          <w:rFonts w:ascii="Arial" w:eastAsia="Times New Roman" w:hAnsi="Arial" w:cs="Arial"/>
          <w:kern w:val="2"/>
          <w:u w:val="single"/>
        </w:rPr>
        <w:t xml:space="preserve">rovozovatel zařízení služeb bezprostředně souvisejících s provozováním drážní dopravy na </w:t>
      </w:r>
      <w:r w:rsidR="16D399B8" w:rsidRPr="001C25D1">
        <w:rPr>
          <w:rFonts w:ascii="Arial" w:eastAsia="Times New Roman" w:hAnsi="Arial" w:cs="Arial"/>
          <w:u w:val="single"/>
        </w:rPr>
        <w:t>celostátní nebo regionální</w:t>
      </w:r>
      <w:r w:rsidR="16D399B8" w:rsidRPr="001C25D1">
        <w:rPr>
          <w:rFonts w:ascii="Arial" w:eastAsia="Times New Roman" w:hAnsi="Arial" w:cs="Arial"/>
          <w:kern w:val="2"/>
          <w:u w:val="single"/>
        </w:rPr>
        <w:t xml:space="preserve"> </w:t>
      </w:r>
      <w:r w:rsidR="6CAE3AC1" w:rsidRPr="001C25D1">
        <w:rPr>
          <w:rFonts w:ascii="Arial" w:eastAsia="Times New Roman" w:hAnsi="Arial" w:cs="Arial"/>
          <w:kern w:val="2"/>
          <w:u w:val="single"/>
        </w:rPr>
        <w:t xml:space="preserve">dráze nebo na veřejně přístupné vlečce </w:t>
      </w:r>
      <w:r w:rsidR="17ABA90A" w:rsidRPr="001C25D1">
        <w:rPr>
          <w:rFonts w:ascii="Arial" w:eastAsia="Times New Roman" w:hAnsi="Arial" w:cs="Arial"/>
          <w:kern w:val="2"/>
          <w:u w:val="single"/>
        </w:rPr>
        <w:t>podle</w:t>
      </w:r>
      <w:r w:rsidR="6CAE3AC1" w:rsidRPr="001C25D1">
        <w:rPr>
          <w:rFonts w:ascii="Arial" w:eastAsia="Times New Roman" w:hAnsi="Arial" w:cs="Arial"/>
          <w:kern w:val="2"/>
          <w:u w:val="single"/>
        </w:rPr>
        <w:t xml:space="preserve"> zákona</w:t>
      </w:r>
      <w:r w:rsidR="564933F1" w:rsidRPr="001C25D1">
        <w:rPr>
          <w:rFonts w:ascii="Arial" w:eastAsia="Times New Roman" w:hAnsi="Arial" w:cs="Arial"/>
          <w:kern w:val="2"/>
          <w:u w:val="single"/>
        </w:rPr>
        <w:t xml:space="preserve"> </w:t>
      </w:r>
      <w:r w:rsidR="6CAE3AC1" w:rsidRPr="001C25D1">
        <w:rPr>
          <w:rFonts w:ascii="Arial" w:eastAsia="Times New Roman" w:hAnsi="Arial" w:cs="Arial"/>
          <w:u w:val="single"/>
        </w:rPr>
        <w:t>o drahách.</w:t>
      </w:r>
    </w:p>
    <w:p w14:paraId="45EE2E03" w14:textId="72B73980"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695B83EF" w14:textId="4E365606" w:rsidR="00BB3020"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Provoz, správa a údržba řízení železničního provozu, řízení a zabezpečení, jakož i telekomunikačních zařízení a s</w:t>
      </w:r>
      <w:r w:rsidR="00241AE7" w:rsidRPr="001C25D1">
        <w:rPr>
          <w:rFonts w:ascii="Arial" w:eastAsia="Times New Roman" w:hAnsi="Arial" w:cs="Arial"/>
          <w:b/>
          <w:bCs/>
          <w:kern w:val="2"/>
          <w:u w:val="single"/>
        </w:rPr>
        <w:t>ystémů používaných pro řízení a </w:t>
      </w:r>
      <w:r w:rsidRPr="001C25D1">
        <w:rPr>
          <w:rFonts w:ascii="Arial" w:eastAsia="Times New Roman" w:hAnsi="Arial" w:cs="Arial"/>
          <w:b/>
          <w:bCs/>
          <w:kern w:val="2"/>
          <w:u w:val="single"/>
        </w:rPr>
        <w:t>zabezpečení</w:t>
      </w:r>
    </w:p>
    <w:p w14:paraId="0D14354B" w14:textId="2A82948E" w:rsidR="00E36EEA" w:rsidRDefault="12B28FE2"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S</w:t>
      </w:r>
      <w:r w:rsidR="6CAE3AC1" w:rsidRPr="001C25D1">
        <w:rPr>
          <w:rFonts w:ascii="Arial" w:eastAsia="Times New Roman" w:hAnsi="Arial" w:cs="Arial"/>
          <w:kern w:val="2"/>
          <w:u w:val="single"/>
        </w:rPr>
        <w:t>ubjekt zajišťující provoz, správu a údržbu řízení</w:t>
      </w:r>
      <w:r w:rsidR="00241AE7" w:rsidRPr="001C25D1">
        <w:rPr>
          <w:rFonts w:ascii="Arial" w:eastAsia="Times New Roman" w:hAnsi="Arial" w:cs="Arial"/>
          <w:kern w:val="2"/>
          <w:u w:val="single"/>
        </w:rPr>
        <w:t xml:space="preserve"> železničního provozu, řízení a </w:t>
      </w:r>
      <w:r w:rsidR="6CAE3AC1" w:rsidRPr="001C25D1">
        <w:rPr>
          <w:rFonts w:ascii="Arial" w:eastAsia="Times New Roman" w:hAnsi="Arial" w:cs="Arial"/>
          <w:kern w:val="2"/>
          <w:u w:val="single"/>
        </w:rPr>
        <w:t xml:space="preserve">zabezpečení, jakož i telekomunikačních zařízení a systémů používaných pro řízení a zabezpečení dráhy na dráze celostátní a regionální ve vlastnictví státu </w:t>
      </w:r>
      <w:r w:rsidR="732F5F0C" w:rsidRPr="001C25D1">
        <w:rPr>
          <w:rFonts w:ascii="Arial" w:eastAsia="Times New Roman" w:hAnsi="Arial" w:cs="Arial"/>
          <w:kern w:val="2"/>
          <w:u w:val="single"/>
        </w:rPr>
        <w:t>podle</w:t>
      </w:r>
      <w:r w:rsidR="6CAE3AC1" w:rsidRPr="001C25D1">
        <w:rPr>
          <w:rFonts w:ascii="Arial" w:eastAsia="Times New Roman" w:hAnsi="Arial" w:cs="Arial"/>
          <w:kern w:val="2"/>
          <w:u w:val="single"/>
        </w:rPr>
        <w:t xml:space="preserve"> zákona o drahách, </w:t>
      </w:r>
      <w:r w:rsidR="6D386522" w:rsidRPr="001C25D1">
        <w:rPr>
          <w:rFonts w:ascii="Arial" w:eastAsia="Times New Roman" w:hAnsi="Arial" w:cs="Arial"/>
          <w:u w:val="single"/>
        </w:rPr>
        <w:t>s výjimkou zařízení nebo systému, který je v nájmu právnické osoby, jejímž zřizovatelem nebo zakladatelem není stát</w:t>
      </w:r>
      <w:r w:rsidR="6CAE3AC1" w:rsidRPr="001C25D1">
        <w:rPr>
          <w:rFonts w:ascii="Arial" w:eastAsia="Times New Roman" w:hAnsi="Arial" w:cs="Arial"/>
          <w:kern w:val="2"/>
          <w:u w:val="single"/>
        </w:rPr>
        <w:t>.</w:t>
      </w:r>
    </w:p>
    <w:p w14:paraId="6E89DA1C" w14:textId="428B495A"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00C3E075" w14:textId="0E9F99AC" w:rsidR="00BB3020"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Vodní doprava</w:t>
      </w:r>
    </w:p>
    <w:p w14:paraId="728CF380" w14:textId="7586A558" w:rsidR="00BB3020" w:rsidRPr="001C25D1" w:rsidRDefault="00BB3020"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3A00C8D2" w14:textId="39256774"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 xml:space="preserve">Služby vnitrozemské, námořní a pobřežní </w:t>
      </w:r>
      <w:r w:rsidR="0017649A" w:rsidRPr="001C25D1">
        <w:rPr>
          <w:rFonts w:ascii="Arial" w:eastAsia="Times New Roman" w:hAnsi="Arial" w:cs="Arial"/>
          <w:b/>
          <w:bCs/>
          <w:kern w:val="2"/>
          <w:u w:val="single"/>
        </w:rPr>
        <w:t xml:space="preserve">osobní a nákladní </w:t>
      </w:r>
      <w:r w:rsidRPr="001C25D1">
        <w:rPr>
          <w:rFonts w:ascii="Arial" w:eastAsia="Times New Roman" w:hAnsi="Arial" w:cs="Arial"/>
          <w:b/>
          <w:bCs/>
          <w:kern w:val="2"/>
          <w:u w:val="single"/>
        </w:rPr>
        <w:t>vodní dopravy</w:t>
      </w:r>
    </w:p>
    <w:p w14:paraId="4B24FC73" w14:textId="01763F26" w:rsidR="00E36EEA" w:rsidRPr="001C25D1" w:rsidRDefault="64B8D0ED"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Provozovatel </w:t>
      </w:r>
      <w:r w:rsidR="255AAD16" w:rsidRPr="001C25D1">
        <w:rPr>
          <w:rFonts w:ascii="Arial" w:eastAsia="Times New Roman" w:hAnsi="Arial" w:cs="Arial"/>
          <w:kern w:val="2"/>
          <w:u w:val="single"/>
        </w:rPr>
        <w:t xml:space="preserve">vnitrozemské, námořní </w:t>
      </w:r>
      <w:r w:rsidR="74ECC93C" w:rsidRPr="001C25D1">
        <w:rPr>
          <w:rFonts w:ascii="Arial" w:eastAsia="Times New Roman" w:hAnsi="Arial" w:cs="Arial"/>
          <w:kern w:val="2"/>
          <w:u w:val="single"/>
        </w:rPr>
        <w:t>nebo</w:t>
      </w:r>
      <w:r w:rsidR="255AAD16" w:rsidRPr="001C25D1">
        <w:rPr>
          <w:rFonts w:ascii="Arial" w:eastAsia="Times New Roman" w:hAnsi="Arial" w:cs="Arial"/>
          <w:kern w:val="2"/>
          <w:u w:val="single"/>
        </w:rPr>
        <w:t xml:space="preserve"> </w:t>
      </w:r>
      <w:r w:rsidR="0021351C">
        <w:rPr>
          <w:rFonts w:ascii="Arial" w:eastAsia="Times New Roman" w:hAnsi="Arial" w:cs="Arial"/>
          <w:kern w:val="2"/>
          <w:u w:val="single"/>
        </w:rPr>
        <w:t>pobřežní</w:t>
      </w:r>
      <w:r w:rsidR="255AAD16" w:rsidRPr="001C25D1">
        <w:rPr>
          <w:rFonts w:ascii="Arial" w:eastAsia="Times New Roman" w:hAnsi="Arial" w:cs="Arial"/>
          <w:kern w:val="2"/>
          <w:u w:val="single"/>
        </w:rPr>
        <w:t xml:space="preserve"> osobní </w:t>
      </w:r>
      <w:r w:rsidR="1ED8567D" w:rsidRPr="001C25D1">
        <w:rPr>
          <w:rFonts w:ascii="Arial" w:eastAsia="Times New Roman" w:hAnsi="Arial" w:cs="Arial"/>
          <w:kern w:val="2"/>
          <w:u w:val="single"/>
        </w:rPr>
        <w:t>nebo</w:t>
      </w:r>
      <w:r w:rsidR="255AAD16" w:rsidRPr="001C25D1">
        <w:rPr>
          <w:rFonts w:ascii="Arial" w:eastAsia="Times New Roman" w:hAnsi="Arial" w:cs="Arial"/>
          <w:kern w:val="2"/>
          <w:u w:val="single"/>
        </w:rPr>
        <w:t xml:space="preserve"> nákladní vodní dopravy vykonávající mezinárodní námořní plavby ve smyslu, jak je vymezena pro námořní dopravu v příloze</w:t>
      </w:r>
      <w:r w:rsidR="0609E021" w:rsidRPr="001C25D1">
        <w:rPr>
          <w:rFonts w:ascii="Arial" w:eastAsia="Times New Roman" w:hAnsi="Arial" w:cs="Arial"/>
          <w:kern w:val="2"/>
          <w:u w:val="single"/>
        </w:rPr>
        <w:t xml:space="preserve"> I nařízení</w:t>
      </w:r>
      <w:r w:rsidR="5D93143D" w:rsidRPr="001C25D1">
        <w:rPr>
          <w:rFonts w:ascii="Arial" w:eastAsia="Times New Roman" w:hAnsi="Arial" w:cs="Arial"/>
          <w:kern w:val="2"/>
          <w:u w:val="single"/>
        </w:rPr>
        <w:t xml:space="preserve"> Evropského parlamentu a Rady</w:t>
      </w:r>
      <w:r w:rsidR="0609E021" w:rsidRPr="001C25D1">
        <w:rPr>
          <w:rFonts w:ascii="Arial" w:eastAsia="Times New Roman" w:hAnsi="Arial" w:cs="Arial"/>
          <w:kern w:val="2"/>
          <w:u w:val="single"/>
        </w:rPr>
        <w:t xml:space="preserve"> (ES) č. 725/2004, o </w:t>
      </w:r>
      <w:r w:rsidR="255AAD16" w:rsidRPr="001C25D1">
        <w:rPr>
          <w:rFonts w:ascii="Arial" w:eastAsia="Times New Roman" w:hAnsi="Arial" w:cs="Arial"/>
          <w:kern w:val="2"/>
          <w:u w:val="single"/>
        </w:rPr>
        <w:t>zvýšení bezpečnosti lodí a přístavních zařízení, nebo</w:t>
      </w:r>
    </w:p>
    <w:p w14:paraId="64F5B1A6" w14:textId="74DE164E" w:rsidR="00E36EEA" w:rsidRDefault="481CC6BB"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provozovatel </w:t>
      </w:r>
      <w:r w:rsidR="38F57758" w:rsidRPr="001C25D1">
        <w:rPr>
          <w:rFonts w:ascii="Arial" w:eastAsia="Times New Roman" w:hAnsi="Arial" w:cs="Arial"/>
          <w:kern w:val="2"/>
          <w:u w:val="single"/>
        </w:rPr>
        <w:t xml:space="preserve">vnitrozemské, námořní </w:t>
      </w:r>
      <w:r w:rsidR="5AF8A089" w:rsidRPr="001C25D1">
        <w:rPr>
          <w:rFonts w:ascii="Arial" w:eastAsia="Times New Roman" w:hAnsi="Arial" w:cs="Arial"/>
          <w:kern w:val="2"/>
          <w:u w:val="single"/>
        </w:rPr>
        <w:t>nebo</w:t>
      </w:r>
      <w:r w:rsidR="38F57758" w:rsidRPr="001C25D1">
        <w:rPr>
          <w:rFonts w:ascii="Arial" w:eastAsia="Times New Roman" w:hAnsi="Arial" w:cs="Arial"/>
          <w:kern w:val="2"/>
          <w:u w:val="single"/>
        </w:rPr>
        <w:t xml:space="preserve"> p</w:t>
      </w:r>
      <w:r w:rsidR="0021351C">
        <w:rPr>
          <w:rFonts w:ascii="Arial" w:eastAsia="Times New Roman" w:hAnsi="Arial" w:cs="Arial"/>
          <w:kern w:val="2"/>
          <w:u w:val="single"/>
        </w:rPr>
        <w:t>obře</w:t>
      </w:r>
      <w:r w:rsidR="38F57758" w:rsidRPr="001C25D1">
        <w:rPr>
          <w:rFonts w:ascii="Arial" w:eastAsia="Times New Roman" w:hAnsi="Arial" w:cs="Arial"/>
          <w:kern w:val="2"/>
          <w:u w:val="single"/>
        </w:rPr>
        <w:t xml:space="preserve">žní osobní </w:t>
      </w:r>
      <w:r w:rsidR="0F321797" w:rsidRPr="001C25D1">
        <w:rPr>
          <w:rFonts w:ascii="Arial" w:eastAsia="Times New Roman" w:hAnsi="Arial" w:cs="Arial"/>
          <w:kern w:val="2"/>
          <w:u w:val="single"/>
        </w:rPr>
        <w:t>nebo</w:t>
      </w:r>
      <w:r w:rsidR="38F57758" w:rsidRPr="001C25D1">
        <w:rPr>
          <w:rFonts w:ascii="Arial" w:eastAsia="Times New Roman" w:hAnsi="Arial" w:cs="Arial"/>
          <w:kern w:val="2"/>
          <w:u w:val="single"/>
        </w:rPr>
        <w:t xml:space="preserve"> nákladní vodní dopravy, </w:t>
      </w:r>
      <w:r w:rsidRPr="001C25D1">
        <w:rPr>
          <w:rFonts w:ascii="Arial" w:eastAsia="Times New Roman" w:hAnsi="Arial" w:cs="Arial"/>
          <w:kern w:val="2"/>
          <w:u w:val="single"/>
        </w:rPr>
        <w:t xml:space="preserve">jehož </w:t>
      </w:r>
      <w:r w:rsidR="38F57758" w:rsidRPr="001C25D1">
        <w:rPr>
          <w:rFonts w:ascii="Arial" w:eastAsia="Times New Roman" w:hAnsi="Arial" w:cs="Arial"/>
          <w:kern w:val="2"/>
          <w:u w:val="single"/>
        </w:rPr>
        <w:t xml:space="preserve">průměrný počet přepravených cestujících za rok </w:t>
      </w:r>
      <w:r w:rsidR="33358AC5" w:rsidRPr="001C25D1">
        <w:rPr>
          <w:rFonts w:ascii="Arial" w:eastAsia="Times New Roman" w:hAnsi="Arial" w:cs="Arial"/>
          <w:kern w:val="2"/>
          <w:u w:val="single"/>
        </w:rPr>
        <w:t xml:space="preserve">je </w:t>
      </w:r>
      <w:r w:rsidR="33358AC5" w:rsidRPr="001C25D1">
        <w:rPr>
          <w:rFonts w:ascii="Arial" w:eastAsia="Times New Roman" w:hAnsi="Arial" w:cs="Arial"/>
          <w:kern w:val="2"/>
          <w:u w:val="single"/>
        </w:rPr>
        <w:lastRenderedPageBreak/>
        <w:t xml:space="preserve">nejméně </w:t>
      </w:r>
      <w:r w:rsidR="38F57758" w:rsidRPr="001C25D1">
        <w:rPr>
          <w:rFonts w:ascii="Arial" w:eastAsia="Times New Roman" w:hAnsi="Arial" w:cs="Arial"/>
          <w:kern w:val="2"/>
          <w:u w:val="single"/>
        </w:rPr>
        <w:t>1 000</w:t>
      </w:r>
      <w:r w:rsidR="33358AC5" w:rsidRPr="001C25D1">
        <w:rPr>
          <w:rFonts w:ascii="Arial" w:eastAsia="Times New Roman" w:hAnsi="Arial" w:cs="Arial"/>
          <w:kern w:val="2"/>
          <w:u w:val="single"/>
        </w:rPr>
        <w:t> </w:t>
      </w:r>
      <w:r w:rsidR="38F57758" w:rsidRPr="001C25D1">
        <w:rPr>
          <w:rFonts w:ascii="Arial" w:eastAsia="Times New Roman" w:hAnsi="Arial" w:cs="Arial"/>
          <w:kern w:val="2"/>
          <w:u w:val="single"/>
        </w:rPr>
        <w:t>000</w:t>
      </w:r>
      <w:r w:rsidR="33358AC5" w:rsidRPr="001C25D1">
        <w:rPr>
          <w:rFonts w:ascii="Arial" w:eastAsia="Times New Roman" w:hAnsi="Arial" w:cs="Arial"/>
          <w:kern w:val="2"/>
          <w:u w:val="single"/>
        </w:rPr>
        <w:t xml:space="preserve"> osob</w:t>
      </w:r>
      <w:r w:rsidR="38F57758" w:rsidRPr="001C25D1">
        <w:rPr>
          <w:rFonts w:ascii="Arial" w:eastAsia="Times New Roman" w:hAnsi="Arial" w:cs="Arial"/>
          <w:kern w:val="2"/>
          <w:u w:val="single"/>
        </w:rPr>
        <w:t xml:space="preserve"> nebo </w:t>
      </w:r>
      <w:r w:rsidR="65685E29" w:rsidRPr="001C25D1">
        <w:rPr>
          <w:rFonts w:ascii="Arial" w:eastAsia="Times New Roman" w:hAnsi="Arial" w:cs="Arial"/>
          <w:kern w:val="2"/>
          <w:u w:val="single"/>
        </w:rPr>
        <w:t xml:space="preserve">jehož </w:t>
      </w:r>
      <w:r w:rsidR="38F57758" w:rsidRPr="001C25D1">
        <w:rPr>
          <w:rFonts w:ascii="Arial" w:eastAsia="Times New Roman" w:hAnsi="Arial" w:cs="Arial"/>
          <w:kern w:val="2"/>
          <w:u w:val="single"/>
        </w:rPr>
        <w:t xml:space="preserve">průměrná hmotnost přepraveného nákladu za rok </w:t>
      </w:r>
      <w:r w:rsidR="65685E29" w:rsidRPr="001C25D1">
        <w:rPr>
          <w:rFonts w:ascii="Arial" w:eastAsia="Times New Roman" w:hAnsi="Arial" w:cs="Arial"/>
          <w:kern w:val="2"/>
          <w:u w:val="single"/>
        </w:rPr>
        <w:t xml:space="preserve">je nejméně </w:t>
      </w:r>
      <w:r w:rsidR="38F57758" w:rsidRPr="001C25D1">
        <w:rPr>
          <w:rFonts w:ascii="Arial" w:eastAsia="Times New Roman" w:hAnsi="Arial" w:cs="Arial"/>
          <w:kern w:val="2"/>
          <w:u w:val="single"/>
        </w:rPr>
        <w:t>3000 tun, za období posledních tří let.</w:t>
      </w:r>
    </w:p>
    <w:p w14:paraId="67E5BD6B" w14:textId="52ECB6DA"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63916A41" w14:textId="6AB70C7E" w:rsidR="00BB3020"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Provoz, správa a údržba přístavů a přís</w:t>
      </w:r>
      <w:r w:rsidR="00241AE7" w:rsidRPr="001C25D1">
        <w:rPr>
          <w:rFonts w:ascii="Arial" w:eastAsia="Times New Roman" w:hAnsi="Arial" w:cs="Arial"/>
          <w:b/>
          <w:bCs/>
          <w:kern w:val="2"/>
          <w:u w:val="single"/>
        </w:rPr>
        <w:t>tavních zařízení a provoz děl a </w:t>
      </w:r>
      <w:r w:rsidRPr="001C25D1">
        <w:rPr>
          <w:rFonts w:ascii="Arial" w:eastAsia="Times New Roman" w:hAnsi="Arial" w:cs="Arial"/>
          <w:b/>
          <w:bCs/>
          <w:kern w:val="2"/>
          <w:u w:val="single"/>
        </w:rPr>
        <w:t>zařízení v rámci přístavů</w:t>
      </w:r>
    </w:p>
    <w:p w14:paraId="4CC09C88" w14:textId="727AFD9D" w:rsidR="00E36EEA" w:rsidRDefault="12B28FE2"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6CAE3AC1" w:rsidRPr="001C25D1">
        <w:rPr>
          <w:rFonts w:ascii="Arial" w:eastAsia="Times New Roman" w:hAnsi="Arial" w:cs="Arial"/>
          <w:kern w:val="2"/>
          <w:u w:val="single"/>
        </w:rPr>
        <w:t>rovozovatel veřejného přístavu, který zajišťuje svým umístěním na vodní cestě nebo stavebními úpravami bezpečné stání plavidla a možnost bezpečného přístupu na plavidlo v případě vysokého vodního stavu, zámrazy nebo chodu ledu</w:t>
      </w:r>
      <w:r w:rsidR="178CADBF" w:rsidRPr="001C25D1">
        <w:rPr>
          <w:rFonts w:ascii="Arial" w:eastAsia="Times New Roman" w:hAnsi="Arial" w:cs="Arial"/>
          <w:u w:val="single"/>
        </w:rPr>
        <w:t xml:space="preserve"> podle </w:t>
      </w:r>
      <w:r w:rsidR="6CAE3AC1" w:rsidRPr="001C25D1">
        <w:rPr>
          <w:rFonts w:ascii="Arial" w:eastAsia="Times New Roman" w:hAnsi="Arial" w:cs="Arial"/>
          <w:kern w:val="2"/>
          <w:u w:val="single"/>
        </w:rPr>
        <w:t>zákona</w:t>
      </w:r>
      <w:r w:rsidR="54A0817F" w:rsidRPr="001C25D1">
        <w:rPr>
          <w:rFonts w:ascii="Arial" w:eastAsia="Times New Roman" w:hAnsi="Arial" w:cs="Arial"/>
          <w:kern w:val="2"/>
          <w:u w:val="single"/>
        </w:rPr>
        <w:t xml:space="preserve"> </w:t>
      </w:r>
      <w:r w:rsidR="5137F6CB" w:rsidRPr="001C25D1">
        <w:rPr>
          <w:rFonts w:ascii="Arial" w:eastAsia="Times New Roman" w:hAnsi="Arial" w:cs="Arial"/>
          <w:u w:val="single"/>
        </w:rPr>
        <w:t>o vnitrozemské plavbě</w:t>
      </w:r>
      <w:r w:rsidR="6CAE3AC1" w:rsidRPr="001C25D1">
        <w:rPr>
          <w:rFonts w:ascii="Arial" w:eastAsia="Times New Roman" w:hAnsi="Arial" w:cs="Arial"/>
          <w:kern w:val="2"/>
          <w:u w:val="single"/>
        </w:rPr>
        <w:t>.</w:t>
      </w:r>
    </w:p>
    <w:p w14:paraId="736071F5" w14:textId="0E3318AF" w:rsidR="009D3733" w:rsidRPr="001C25D1" w:rsidRDefault="009D3733" w:rsidP="009D3733">
      <w:pPr>
        <w:spacing w:after="120"/>
        <w:jc w:val="both"/>
        <w:rPr>
          <w:rFonts w:ascii="Arial" w:eastAsia="Times New Roman" w:hAnsi="Arial" w:cs="Arial"/>
          <w:b/>
          <w:u w:val="single"/>
        </w:rPr>
      </w:pPr>
      <w:r w:rsidRPr="009D3733">
        <w:rPr>
          <w:rFonts w:ascii="Arial" w:eastAsia="Times New Roman" w:hAnsi="Arial" w:cs="Arial"/>
          <w:i/>
          <w:iCs/>
        </w:rPr>
        <w:t>CELEX 2023R2450</w:t>
      </w:r>
    </w:p>
    <w:p w14:paraId="280804E6" w14:textId="77777777" w:rsidR="00BB3020"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Služby lodní dopravě</w:t>
      </w:r>
    </w:p>
    <w:p w14:paraId="3E17DBA8" w14:textId="33E04D55" w:rsidR="00E36EEA" w:rsidRDefault="12B28FE2"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6CAE3AC1" w:rsidRPr="001C25D1">
        <w:rPr>
          <w:rFonts w:ascii="Arial" w:eastAsia="Times New Roman" w:hAnsi="Arial" w:cs="Arial"/>
          <w:kern w:val="2"/>
          <w:u w:val="single"/>
        </w:rPr>
        <w:t xml:space="preserve">rovozovatel pobřežní infrastruktury systému Sledování polohy a pohybu plavidel v rámci Systému říčních informačních služeb </w:t>
      </w:r>
      <w:r w:rsidR="29CF4B6D" w:rsidRPr="001C25D1">
        <w:rPr>
          <w:rFonts w:ascii="Arial" w:eastAsia="Times New Roman" w:hAnsi="Arial" w:cs="Arial"/>
          <w:u w:val="single"/>
        </w:rPr>
        <w:t>podle</w:t>
      </w:r>
      <w:r w:rsidR="6CAE3AC1" w:rsidRPr="001C25D1">
        <w:rPr>
          <w:rFonts w:ascii="Arial" w:eastAsia="Times New Roman" w:hAnsi="Arial" w:cs="Arial"/>
          <w:kern w:val="2"/>
          <w:u w:val="single"/>
        </w:rPr>
        <w:t xml:space="preserve"> §</w:t>
      </w:r>
      <w:r w:rsidR="4D3F7AA9" w:rsidRPr="001C25D1">
        <w:rPr>
          <w:rFonts w:ascii="Arial" w:eastAsia="Times New Roman" w:hAnsi="Arial" w:cs="Arial"/>
          <w:kern w:val="2"/>
          <w:u w:val="single"/>
        </w:rPr>
        <w:t xml:space="preserve"> </w:t>
      </w:r>
      <w:r w:rsidR="6CAE3AC1" w:rsidRPr="001C25D1">
        <w:rPr>
          <w:rFonts w:ascii="Arial" w:eastAsia="Times New Roman" w:hAnsi="Arial" w:cs="Arial"/>
          <w:kern w:val="2"/>
          <w:u w:val="single"/>
        </w:rPr>
        <w:t xml:space="preserve">32a zákona </w:t>
      </w:r>
      <w:r w:rsidR="00241AE7" w:rsidRPr="001C25D1">
        <w:rPr>
          <w:rFonts w:ascii="Arial" w:eastAsia="Times New Roman" w:hAnsi="Arial" w:cs="Arial"/>
          <w:u w:val="single"/>
        </w:rPr>
        <w:t>o </w:t>
      </w:r>
      <w:r w:rsidR="0A49F2AF" w:rsidRPr="001C25D1">
        <w:rPr>
          <w:rFonts w:ascii="Arial" w:eastAsia="Times New Roman" w:hAnsi="Arial" w:cs="Arial"/>
          <w:u w:val="single"/>
        </w:rPr>
        <w:t>vnitrozemské plavbě</w:t>
      </w:r>
      <w:r w:rsidR="6CAE3AC1" w:rsidRPr="001C25D1">
        <w:rPr>
          <w:rFonts w:ascii="Arial" w:eastAsia="Times New Roman" w:hAnsi="Arial" w:cs="Arial"/>
          <w:kern w:val="2"/>
          <w:u w:val="single"/>
        </w:rPr>
        <w:t>.</w:t>
      </w:r>
    </w:p>
    <w:p w14:paraId="3F03878D" w14:textId="59F6A437" w:rsidR="009D3733" w:rsidRPr="001C25D1" w:rsidRDefault="009D3733" w:rsidP="009D3733">
      <w:pPr>
        <w:spacing w:after="120"/>
        <w:jc w:val="both"/>
        <w:rPr>
          <w:rFonts w:ascii="Arial" w:eastAsia="Times New Roman" w:hAnsi="Arial" w:cs="Arial"/>
          <w:b/>
          <w:u w:val="single"/>
        </w:rPr>
      </w:pPr>
      <w:r w:rsidRPr="009D3733">
        <w:rPr>
          <w:rFonts w:ascii="Arial" w:eastAsia="Times New Roman" w:hAnsi="Arial" w:cs="Arial"/>
          <w:i/>
          <w:iCs/>
        </w:rPr>
        <w:t>CELEX 2023R2450</w:t>
      </w:r>
    </w:p>
    <w:p w14:paraId="7820D0A5" w14:textId="17C8D4FD" w:rsidR="00BB3020"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Silniční doprava</w:t>
      </w:r>
    </w:p>
    <w:p w14:paraId="473C6129" w14:textId="1DF13BAF" w:rsidR="00BB3020" w:rsidRPr="001C25D1" w:rsidRDefault="00BB3020"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285C25A8" w14:textId="7D42A3F7" w:rsidR="00BB3020"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Kontrola řízení provozu</w:t>
      </w:r>
    </w:p>
    <w:p w14:paraId="4B10BEE9" w14:textId="763D72BD"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rovozovatel služeb pro kontrolu řízení provozu,</w:t>
      </w:r>
      <w:r w:rsidR="00241AE7" w:rsidRPr="001C25D1">
        <w:rPr>
          <w:rFonts w:ascii="Arial" w:eastAsia="Times New Roman" w:hAnsi="Arial" w:cs="Arial"/>
          <w:kern w:val="2"/>
          <w:u w:val="single"/>
        </w:rPr>
        <w:t xml:space="preserve"> včetně aspektů souvisejících s </w:t>
      </w:r>
      <w:r w:rsidR="00E36EEA" w:rsidRPr="001C25D1">
        <w:rPr>
          <w:rFonts w:ascii="Arial" w:eastAsia="Times New Roman" w:hAnsi="Arial" w:cs="Arial"/>
          <w:kern w:val="2"/>
          <w:u w:val="single"/>
        </w:rPr>
        <w:t>plánováním, řízením a správou silniční sítě a řízením tunelů, které jsou podstatnou součástí Jednotného systému dopravních informací ČR.</w:t>
      </w:r>
    </w:p>
    <w:p w14:paraId="2E67B6DF" w14:textId="6378ED24"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21E6C901" w14:textId="77777777" w:rsidR="00BB3020"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Služby inteligentních dopravních systémů</w:t>
      </w:r>
    </w:p>
    <w:p w14:paraId="220AFC90" w14:textId="56ADF2A9" w:rsidR="00E36EEA" w:rsidRDefault="12B28FE2"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6CAE3AC1" w:rsidRPr="001C25D1">
        <w:rPr>
          <w:rFonts w:ascii="Arial" w:eastAsia="Times New Roman" w:hAnsi="Arial" w:cs="Arial"/>
          <w:kern w:val="2"/>
          <w:u w:val="single"/>
        </w:rPr>
        <w:t xml:space="preserve">oskytovatel služeb inteligentního dopravního systému </w:t>
      </w:r>
      <w:r w:rsidR="7CEE90C4" w:rsidRPr="001C25D1">
        <w:rPr>
          <w:rFonts w:ascii="Arial" w:eastAsia="Times New Roman" w:hAnsi="Arial" w:cs="Arial"/>
          <w:u w:val="single"/>
        </w:rPr>
        <w:t>podle</w:t>
      </w:r>
      <w:r w:rsidR="6CAE3AC1" w:rsidRPr="001C25D1">
        <w:rPr>
          <w:rFonts w:ascii="Arial" w:eastAsia="Times New Roman" w:hAnsi="Arial" w:cs="Arial"/>
          <w:kern w:val="2"/>
          <w:u w:val="single"/>
        </w:rPr>
        <w:t xml:space="preserve"> zákona </w:t>
      </w:r>
      <w:r w:rsidR="00241AE7" w:rsidRPr="001C25D1">
        <w:rPr>
          <w:rFonts w:ascii="Arial" w:eastAsia="Times New Roman" w:hAnsi="Arial" w:cs="Arial"/>
          <w:u w:val="single"/>
        </w:rPr>
        <w:t>o </w:t>
      </w:r>
      <w:r w:rsidR="2E71A4D5" w:rsidRPr="001C25D1">
        <w:rPr>
          <w:rFonts w:ascii="Arial" w:eastAsia="Times New Roman" w:hAnsi="Arial" w:cs="Arial"/>
          <w:u w:val="single"/>
        </w:rPr>
        <w:t>pozemních komunikacích</w:t>
      </w:r>
      <w:r w:rsidR="6CAE3AC1" w:rsidRPr="001C25D1">
        <w:rPr>
          <w:rFonts w:ascii="Arial" w:eastAsia="Times New Roman" w:hAnsi="Arial" w:cs="Arial"/>
          <w:kern w:val="2"/>
          <w:u w:val="single"/>
        </w:rPr>
        <w:t>, na sítích TEN-T.</w:t>
      </w:r>
    </w:p>
    <w:p w14:paraId="6A431C7A" w14:textId="3AA84B5C"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69AB92F6" w14:textId="3536F103" w:rsidR="00BB3020"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Veřejná doprava</w:t>
      </w:r>
    </w:p>
    <w:p w14:paraId="2653F2F9" w14:textId="0481266B" w:rsidR="00BB3020" w:rsidRPr="001C25D1" w:rsidRDefault="00BB3020"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6CF38314" w14:textId="7631DB21"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Veřejné služby v přepravě cestujících po železnici a jinými druhy drážní dopravy a po silnici</w:t>
      </w:r>
    </w:p>
    <w:p w14:paraId="54F8969E" w14:textId="39174649" w:rsidR="00E36EEA" w:rsidRPr="001C25D1" w:rsidRDefault="00B50E0B" w:rsidP="009066B2">
      <w:pPr>
        <w:numPr>
          <w:ilvl w:val="3"/>
          <w:numId w:val="32"/>
        </w:numPr>
        <w:spacing w:after="120"/>
        <w:ind w:left="1701" w:hanging="425"/>
        <w:jc w:val="both"/>
        <w:rPr>
          <w:rFonts w:ascii="Arial" w:eastAsia="Times New Roman" w:hAnsi="Arial" w:cs="Arial"/>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 xml:space="preserve">opravce zajišťující dopravní obslužnost státu službami v přepravě cestujících </w:t>
      </w:r>
      <w:r w:rsidR="445743E3" w:rsidRPr="001C25D1">
        <w:rPr>
          <w:rFonts w:ascii="Arial" w:eastAsia="Times New Roman" w:hAnsi="Arial" w:cs="Arial"/>
          <w:u w:val="single"/>
        </w:rPr>
        <w:t xml:space="preserve">podle </w:t>
      </w:r>
      <w:r w:rsidR="00E36EEA" w:rsidRPr="001C25D1">
        <w:rPr>
          <w:rFonts w:ascii="Arial" w:eastAsia="Times New Roman" w:hAnsi="Arial" w:cs="Arial"/>
          <w:kern w:val="2"/>
          <w:u w:val="single"/>
        </w:rPr>
        <w:t xml:space="preserve">§ 4 zákona </w:t>
      </w:r>
      <w:r w:rsidR="0AF351CE" w:rsidRPr="001C25D1">
        <w:rPr>
          <w:rFonts w:ascii="Arial" w:eastAsia="Times New Roman" w:hAnsi="Arial" w:cs="Arial"/>
          <w:u w:val="single"/>
        </w:rPr>
        <w:t>o</w:t>
      </w:r>
      <w:r w:rsidR="008654DE" w:rsidRPr="001C25D1">
        <w:rPr>
          <w:rFonts w:ascii="Arial" w:eastAsia="Times New Roman" w:hAnsi="Arial" w:cs="Arial"/>
          <w:u w:val="single"/>
        </w:rPr>
        <w:t xml:space="preserve"> veřejn</w:t>
      </w:r>
      <w:r w:rsidR="3E433863" w:rsidRPr="001C25D1">
        <w:rPr>
          <w:rFonts w:ascii="Arial" w:eastAsia="Times New Roman" w:hAnsi="Arial" w:cs="Arial"/>
          <w:u w:val="single"/>
        </w:rPr>
        <w:t>ých</w:t>
      </w:r>
      <w:r w:rsidR="008654DE" w:rsidRPr="001C25D1">
        <w:rPr>
          <w:rFonts w:ascii="Arial" w:eastAsia="Times New Roman" w:hAnsi="Arial" w:cs="Arial"/>
          <w:u w:val="single"/>
        </w:rPr>
        <w:t xml:space="preserve"> služb</w:t>
      </w:r>
      <w:r w:rsidR="2102571A" w:rsidRPr="001C25D1">
        <w:rPr>
          <w:rFonts w:ascii="Arial" w:eastAsia="Times New Roman" w:hAnsi="Arial" w:cs="Arial"/>
          <w:u w:val="single"/>
        </w:rPr>
        <w:t>ách</w:t>
      </w:r>
      <w:r w:rsidR="008654DE" w:rsidRPr="001C25D1">
        <w:rPr>
          <w:rFonts w:ascii="Arial" w:eastAsia="Times New Roman" w:hAnsi="Arial" w:cs="Arial"/>
          <w:u w:val="single"/>
        </w:rPr>
        <w:t xml:space="preserve"> </w:t>
      </w:r>
      <w:r w:rsidR="00E36EEA" w:rsidRPr="001C25D1">
        <w:rPr>
          <w:rFonts w:ascii="Arial" w:eastAsia="Times New Roman" w:hAnsi="Arial" w:cs="Arial"/>
          <w:kern w:val="2"/>
          <w:u w:val="single"/>
        </w:rPr>
        <w:t>v přepravě cestujících,</w:t>
      </w:r>
    </w:p>
    <w:p w14:paraId="5FB70B15" w14:textId="739CC32D" w:rsidR="00E36EEA" w:rsidRPr="001C25D1" w:rsidRDefault="00B50E0B"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 xml:space="preserve">opravce zajišťující dopravní obslužnost kraje službami v přepravě cestujících </w:t>
      </w:r>
      <w:r w:rsidR="422A86EB" w:rsidRPr="001C25D1">
        <w:rPr>
          <w:rFonts w:ascii="Arial" w:eastAsia="Times New Roman" w:hAnsi="Arial" w:cs="Arial"/>
          <w:u w:val="single"/>
        </w:rPr>
        <w:t xml:space="preserve">podle </w:t>
      </w:r>
      <w:r w:rsidR="00E36EEA" w:rsidRPr="001C25D1">
        <w:rPr>
          <w:rFonts w:ascii="Arial" w:eastAsia="Times New Roman" w:hAnsi="Arial" w:cs="Arial"/>
          <w:kern w:val="2"/>
          <w:u w:val="single"/>
        </w:rPr>
        <w:t xml:space="preserve">§ 3 </w:t>
      </w:r>
      <w:r w:rsidR="0076045E" w:rsidRPr="001C25D1">
        <w:rPr>
          <w:rFonts w:ascii="Arial" w:eastAsia="Times New Roman" w:hAnsi="Arial" w:cs="Arial"/>
          <w:kern w:val="2"/>
          <w:u w:val="single"/>
        </w:rPr>
        <w:t xml:space="preserve">odst. 2 </w:t>
      </w:r>
      <w:r w:rsidR="4A3F7690" w:rsidRPr="001C25D1">
        <w:rPr>
          <w:rFonts w:ascii="Arial" w:eastAsia="Times New Roman" w:hAnsi="Arial" w:cs="Arial"/>
          <w:u w:val="single"/>
        </w:rPr>
        <w:t>zákona o veřejných službách v přepravě cestujících</w:t>
      </w:r>
      <w:r w:rsidR="00E36EEA" w:rsidRPr="001C25D1">
        <w:rPr>
          <w:rFonts w:ascii="Arial" w:eastAsia="Times New Roman" w:hAnsi="Arial" w:cs="Arial"/>
          <w:kern w:val="2"/>
          <w:u w:val="single"/>
        </w:rPr>
        <w:t xml:space="preserve">, který přepraví více než 50 </w:t>
      </w:r>
      <w:r w:rsidR="008E6836" w:rsidRPr="001C25D1">
        <w:rPr>
          <w:rFonts w:ascii="Arial" w:eastAsia="Times New Roman" w:hAnsi="Arial" w:cs="Arial"/>
          <w:u w:val="single"/>
        </w:rPr>
        <w:t>000 000</w:t>
      </w:r>
      <w:r w:rsidR="00E36EEA" w:rsidRPr="001C25D1">
        <w:rPr>
          <w:rFonts w:ascii="Arial" w:eastAsia="Times New Roman" w:hAnsi="Arial" w:cs="Arial"/>
          <w:kern w:val="2"/>
          <w:u w:val="single"/>
        </w:rPr>
        <w:t xml:space="preserve"> cestujících za rok, nebo</w:t>
      </w:r>
    </w:p>
    <w:p w14:paraId="0C30FCC0" w14:textId="7D03CE87" w:rsidR="00E36EEA" w:rsidRPr="001C25D1" w:rsidRDefault="00B50E0B" w:rsidP="009066B2">
      <w:pPr>
        <w:numPr>
          <w:ilvl w:val="3"/>
          <w:numId w:val="32"/>
        </w:numPr>
        <w:spacing w:after="120"/>
        <w:ind w:left="1701" w:hanging="425"/>
        <w:jc w:val="both"/>
        <w:rPr>
          <w:rFonts w:ascii="Arial" w:eastAsia="Times New Roman" w:hAnsi="Arial" w:cs="Arial"/>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 xml:space="preserve">opravce zajišťující dopravní obslužnost obce </w:t>
      </w:r>
      <w:r w:rsidR="4D5C8D88" w:rsidRPr="001C25D1">
        <w:rPr>
          <w:rFonts w:ascii="Arial" w:eastAsia="Times New Roman" w:hAnsi="Arial" w:cs="Arial"/>
          <w:u w:val="single"/>
        </w:rPr>
        <w:t>podle</w:t>
      </w:r>
      <w:r w:rsidR="00E36EEA" w:rsidRPr="001C25D1">
        <w:rPr>
          <w:rFonts w:ascii="Arial" w:eastAsia="Times New Roman" w:hAnsi="Arial" w:cs="Arial"/>
          <w:kern w:val="2"/>
          <w:u w:val="single"/>
        </w:rPr>
        <w:t xml:space="preserve"> </w:t>
      </w:r>
      <w:r w:rsidR="00E20BE6" w:rsidRPr="001C25D1">
        <w:rPr>
          <w:rFonts w:ascii="Arial" w:eastAsia="Times New Roman" w:hAnsi="Arial" w:cs="Arial"/>
          <w:kern w:val="2"/>
          <w:u w:val="single"/>
        </w:rPr>
        <w:t xml:space="preserve">§ 3 </w:t>
      </w:r>
      <w:r w:rsidR="00E36EEA" w:rsidRPr="001C25D1">
        <w:rPr>
          <w:rFonts w:ascii="Arial" w:eastAsia="Times New Roman" w:hAnsi="Arial" w:cs="Arial"/>
          <w:kern w:val="2"/>
          <w:u w:val="single"/>
        </w:rPr>
        <w:t xml:space="preserve">odst. 3 </w:t>
      </w:r>
      <w:r w:rsidR="00241AE7" w:rsidRPr="001C25D1">
        <w:rPr>
          <w:rFonts w:ascii="Arial" w:eastAsia="Times New Roman" w:hAnsi="Arial" w:cs="Arial"/>
          <w:u w:val="single"/>
        </w:rPr>
        <w:t>zákona o </w:t>
      </w:r>
      <w:r w:rsidR="7DB70BC1" w:rsidRPr="001C25D1">
        <w:rPr>
          <w:rFonts w:ascii="Arial" w:eastAsia="Times New Roman" w:hAnsi="Arial" w:cs="Arial"/>
          <w:u w:val="single"/>
        </w:rPr>
        <w:t>veřejných službách v přepravě cestujících</w:t>
      </w:r>
      <w:r w:rsidR="00E36EEA" w:rsidRPr="001C25D1">
        <w:rPr>
          <w:rFonts w:ascii="Arial" w:eastAsia="Times New Roman" w:hAnsi="Arial" w:cs="Arial"/>
          <w:kern w:val="2"/>
          <w:u w:val="single"/>
        </w:rPr>
        <w:t>, který přepraví více než 50</w:t>
      </w:r>
      <w:r w:rsidR="00241AE7" w:rsidRPr="001C25D1">
        <w:rPr>
          <w:rFonts w:ascii="Arial" w:eastAsia="Times New Roman" w:hAnsi="Arial" w:cs="Arial"/>
          <w:kern w:val="2"/>
          <w:u w:val="single"/>
        </w:rPr>
        <w:t> </w:t>
      </w:r>
      <w:r w:rsidR="00241AE7" w:rsidRPr="001C25D1">
        <w:rPr>
          <w:rFonts w:ascii="Arial" w:eastAsia="Times New Roman" w:hAnsi="Arial" w:cs="Arial"/>
          <w:u w:val="single"/>
        </w:rPr>
        <w:t>000 </w:t>
      </w:r>
      <w:r w:rsidR="007A2920" w:rsidRPr="001C25D1">
        <w:rPr>
          <w:rFonts w:ascii="Arial" w:eastAsia="Times New Roman" w:hAnsi="Arial" w:cs="Arial"/>
          <w:u w:val="single"/>
        </w:rPr>
        <w:t>000</w:t>
      </w:r>
      <w:r w:rsidR="00E36EEA" w:rsidRPr="001C25D1">
        <w:rPr>
          <w:rFonts w:ascii="Arial" w:eastAsia="Times New Roman" w:hAnsi="Arial" w:cs="Arial"/>
          <w:kern w:val="2"/>
          <w:u w:val="single"/>
        </w:rPr>
        <w:t xml:space="preserve"> cestujících za rok.</w:t>
      </w:r>
    </w:p>
    <w:p w14:paraId="629FC010" w14:textId="4BC2F94C" w:rsidR="009066B2" w:rsidRPr="00A06F9C" w:rsidRDefault="2097061D" w:rsidP="00A06F9C">
      <w:pPr>
        <w:spacing w:after="360" w:line="276" w:lineRule="atLeast"/>
        <w:jc w:val="both"/>
        <w:rPr>
          <w:rFonts w:ascii="Arial" w:eastAsia="Times New Roman" w:hAnsi="Arial" w:cs="Arial"/>
          <w:i/>
          <w:iCs/>
        </w:rPr>
      </w:pPr>
      <w:r w:rsidRPr="6F22BD7E">
        <w:rPr>
          <w:rFonts w:ascii="Arial" w:eastAsia="Times New Roman" w:hAnsi="Arial" w:cs="Arial"/>
          <w:i/>
          <w:iCs/>
        </w:rPr>
        <w:t>CELEX 2023R2450</w:t>
      </w:r>
    </w:p>
    <w:p w14:paraId="4E5CF63D" w14:textId="62C41F2B" w:rsidR="00E36EEA" w:rsidRPr="001C25D1" w:rsidRDefault="00E36EEA" w:rsidP="009066B2">
      <w:pPr>
        <w:numPr>
          <w:ilvl w:val="0"/>
          <w:numId w:val="32"/>
        </w:numPr>
        <w:spacing w:after="120"/>
        <w:ind w:left="426" w:hanging="284"/>
        <w:jc w:val="both"/>
        <w:rPr>
          <w:rFonts w:ascii="Arial" w:eastAsia="Times New Roman" w:hAnsi="Arial" w:cs="Arial"/>
          <w:b/>
          <w:bCs/>
          <w:kern w:val="2"/>
          <w:u w:val="single"/>
        </w:rPr>
      </w:pPr>
      <w:r w:rsidRPr="001C25D1">
        <w:rPr>
          <w:rFonts w:ascii="Arial" w:eastAsia="Times New Roman" w:hAnsi="Arial" w:cs="Arial"/>
          <w:b/>
          <w:bCs/>
          <w:kern w:val="2"/>
          <w:u w:val="single"/>
        </w:rPr>
        <w:t>BANKOVNICTVÍ</w:t>
      </w:r>
    </w:p>
    <w:p w14:paraId="48969D3E" w14:textId="26D1BD34" w:rsidR="00BB3020" w:rsidRPr="001C25D1" w:rsidRDefault="00BB3020" w:rsidP="009066B2">
      <w:pPr>
        <w:spacing w:after="120"/>
        <w:ind w:left="426"/>
        <w:jc w:val="both"/>
        <w:rPr>
          <w:rFonts w:ascii="Arial" w:eastAsia="Times New Roman" w:hAnsi="Arial" w:cs="Arial"/>
          <w:kern w:val="2"/>
          <w:u w:val="single"/>
        </w:rPr>
      </w:pPr>
      <w:r w:rsidRPr="001C25D1">
        <w:rPr>
          <w:rFonts w:ascii="Arial" w:eastAsia="Times New Roman" w:hAnsi="Arial" w:cs="Arial"/>
          <w:kern w:val="2"/>
          <w:u w:val="single"/>
        </w:rPr>
        <w:lastRenderedPageBreak/>
        <w:t>Kritéria významnosti pro základní službu</w:t>
      </w:r>
    </w:p>
    <w:p w14:paraId="285DACCD" w14:textId="776F7A3D" w:rsidR="00B50E0B"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Přijímání vkladů</w:t>
      </w:r>
    </w:p>
    <w:p w14:paraId="6AFCBF47" w14:textId="07110936"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Banka</w:t>
      </w:r>
      <w:r w:rsidR="00E36EEA" w:rsidRPr="001C25D1">
        <w:rPr>
          <w:rFonts w:ascii="Arial" w:eastAsia="Times New Roman" w:hAnsi="Arial" w:cs="Arial"/>
          <w:kern w:val="2"/>
          <w:u w:val="single"/>
        </w:rPr>
        <w:t xml:space="preserve">, u které roční průměr celkové hodnoty jejích aktiv na individuálním základě za období posledních čtyř </w:t>
      </w:r>
      <w:r w:rsidR="00D76084" w:rsidRPr="001C25D1">
        <w:rPr>
          <w:rFonts w:ascii="Arial" w:eastAsia="Times New Roman" w:hAnsi="Arial" w:cs="Arial"/>
          <w:kern w:val="2"/>
          <w:u w:val="single"/>
        </w:rPr>
        <w:t>účetních období</w:t>
      </w:r>
      <w:r w:rsidR="00E36EEA" w:rsidRPr="001C25D1">
        <w:rPr>
          <w:rFonts w:ascii="Arial" w:eastAsia="Times New Roman" w:hAnsi="Arial" w:cs="Arial"/>
          <w:kern w:val="2"/>
          <w:u w:val="single"/>
        </w:rPr>
        <w:t xml:space="preserve"> </w:t>
      </w:r>
      <w:r w:rsidR="00D83F6B" w:rsidRPr="001C25D1">
        <w:rPr>
          <w:rFonts w:ascii="Arial" w:eastAsia="Times New Roman" w:hAnsi="Arial" w:cs="Arial"/>
          <w:kern w:val="2"/>
          <w:u w:val="single"/>
        </w:rPr>
        <w:t>je nejméně</w:t>
      </w:r>
      <w:r w:rsidR="00E36EEA" w:rsidRPr="001C25D1">
        <w:rPr>
          <w:rFonts w:ascii="Arial" w:eastAsia="Times New Roman" w:hAnsi="Arial" w:cs="Arial"/>
          <w:kern w:val="2"/>
          <w:u w:val="single"/>
        </w:rPr>
        <w:t xml:space="preserve"> 1 000</w:t>
      </w:r>
      <w:r w:rsidR="00CE65BE" w:rsidRPr="001C25D1">
        <w:rPr>
          <w:rFonts w:ascii="Arial" w:eastAsia="Times New Roman" w:hAnsi="Arial" w:cs="Arial"/>
          <w:kern w:val="2"/>
          <w:u w:val="single"/>
        </w:rPr>
        <w:t> 000 000</w:t>
      </w:r>
      <w:r w:rsidR="00C97C5B" w:rsidRPr="001C25D1">
        <w:rPr>
          <w:rFonts w:ascii="Arial" w:eastAsia="Times New Roman" w:hAnsi="Arial" w:cs="Arial"/>
          <w:kern w:val="2"/>
          <w:u w:val="single"/>
        </w:rPr>
        <w:t xml:space="preserve"> 000 </w:t>
      </w:r>
      <w:r w:rsidR="00E36EEA" w:rsidRPr="001C25D1">
        <w:rPr>
          <w:rFonts w:ascii="Arial" w:eastAsia="Times New Roman" w:hAnsi="Arial" w:cs="Arial"/>
          <w:kern w:val="2"/>
          <w:u w:val="single"/>
        </w:rPr>
        <w:t>Kč.</w:t>
      </w:r>
    </w:p>
    <w:p w14:paraId="339B1F87" w14:textId="413A73CB"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3BCCB825" w14:textId="344E0817" w:rsidR="00B50E0B"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Poskytování úvěrů</w:t>
      </w:r>
    </w:p>
    <w:p w14:paraId="0DF7A741" w14:textId="320E69A4" w:rsidR="00E36EEA" w:rsidRPr="001C25D1"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B</w:t>
      </w:r>
      <w:r w:rsidR="00E36EEA" w:rsidRPr="001C25D1">
        <w:rPr>
          <w:rFonts w:ascii="Arial" w:eastAsia="Times New Roman" w:hAnsi="Arial" w:cs="Arial"/>
          <w:kern w:val="2"/>
          <w:u w:val="single"/>
        </w:rPr>
        <w:t xml:space="preserve">anka, u které roční průměr celkové hodnoty jejích aktiv na individuálním základě za období posledních čtyř </w:t>
      </w:r>
      <w:r w:rsidR="00D76084" w:rsidRPr="001C25D1">
        <w:rPr>
          <w:rFonts w:ascii="Arial" w:eastAsia="Times New Roman" w:hAnsi="Arial" w:cs="Arial"/>
          <w:kern w:val="2"/>
          <w:u w:val="single"/>
        </w:rPr>
        <w:t>účetních období</w:t>
      </w:r>
      <w:r w:rsidR="00E36EEA" w:rsidRPr="001C25D1">
        <w:rPr>
          <w:rFonts w:ascii="Arial" w:eastAsia="Times New Roman" w:hAnsi="Arial" w:cs="Arial"/>
          <w:kern w:val="2"/>
          <w:u w:val="single"/>
        </w:rPr>
        <w:t xml:space="preserve"> převyšuje částku 1 000 </w:t>
      </w:r>
      <w:r w:rsidR="007A2920" w:rsidRPr="001C25D1">
        <w:rPr>
          <w:rFonts w:ascii="Arial" w:eastAsia="Times New Roman" w:hAnsi="Arial" w:cs="Arial"/>
          <w:kern w:val="2"/>
          <w:u w:val="single"/>
        </w:rPr>
        <w:t>000</w:t>
      </w:r>
      <w:r w:rsidR="00EE1B13" w:rsidRPr="001C25D1">
        <w:rPr>
          <w:rFonts w:ascii="Arial" w:eastAsia="Times New Roman" w:hAnsi="Arial" w:cs="Arial"/>
          <w:kern w:val="2"/>
          <w:u w:val="single"/>
        </w:rPr>
        <w:t> </w:t>
      </w:r>
      <w:r w:rsidR="007A2920" w:rsidRPr="001C25D1">
        <w:rPr>
          <w:rFonts w:ascii="Arial" w:eastAsia="Times New Roman" w:hAnsi="Arial" w:cs="Arial"/>
          <w:kern w:val="2"/>
          <w:u w:val="single"/>
        </w:rPr>
        <w:t>000</w:t>
      </w:r>
      <w:r w:rsidR="00EE1B13" w:rsidRPr="001C25D1">
        <w:rPr>
          <w:rFonts w:ascii="Arial" w:eastAsia="Times New Roman" w:hAnsi="Arial" w:cs="Arial"/>
          <w:kern w:val="2"/>
          <w:u w:val="single"/>
        </w:rPr>
        <w:t xml:space="preserve"> 000</w:t>
      </w:r>
      <w:r w:rsidR="007A2920" w:rsidRPr="001C25D1">
        <w:rPr>
          <w:rFonts w:ascii="Arial" w:eastAsia="Times New Roman" w:hAnsi="Arial" w:cs="Arial"/>
          <w:kern w:val="2"/>
          <w:u w:val="single"/>
        </w:rPr>
        <w:t xml:space="preserve"> </w:t>
      </w:r>
      <w:r w:rsidR="00E36EEA" w:rsidRPr="001C25D1">
        <w:rPr>
          <w:rFonts w:ascii="Arial" w:eastAsia="Times New Roman" w:hAnsi="Arial" w:cs="Arial"/>
          <w:kern w:val="2"/>
          <w:u w:val="single"/>
        </w:rPr>
        <w:t>Kč.</w:t>
      </w:r>
    </w:p>
    <w:p w14:paraId="6DF7775E" w14:textId="7C4A6AE2" w:rsidR="009066B2" w:rsidRPr="00A06F9C" w:rsidRDefault="3176162F" w:rsidP="00A06F9C">
      <w:pPr>
        <w:spacing w:after="360" w:line="276" w:lineRule="atLeast"/>
        <w:jc w:val="both"/>
        <w:rPr>
          <w:rFonts w:ascii="Arial" w:eastAsia="Times New Roman" w:hAnsi="Arial" w:cs="Arial"/>
          <w:i/>
          <w:iCs/>
        </w:rPr>
      </w:pPr>
      <w:r w:rsidRPr="6F22BD7E">
        <w:rPr>
          <w:rFonts w:ascii="Arial" w:eastAsia="Times New Roman" w:hAnsi="Arial" w:cs="Arial"/>
          <w:i/>
          <w:iCs/>
        </w:rPr>
        <w:t>CELEX 2023R2450</w:t>
      </w:r>
    </w:p>
    <w:p w14:paraId="70D81E7C" w14:textId="31059CD1" w:rsidR="00E36EEA" w:rsidRPr="001C25D1" w:rsidRDefault="00E36EEA" w:rsidP="009066B2">
      <w:pPr>
        <w:numPr>
          <w:ilvl w:val="0"/>
          <w:numId w:val="32"/>
        </w:numPr>
        <w:spacing w:after="120"/>
        <w:ind w:left="426" w:hanging="284"/>
        <w:jc w:val="both"/>
        <w:rPr>
          <w:rFonts w:ascii="Arial" w:eastAsia="Times New Roman" w:hAnsi="Arial" w:cs="Arial"/>
          <w:b/>
          <w:bCs/>
          <w:kern w:val="2"/>
          <w:u w:val="single"/>
        </w:rPr>
      </w:pPr>
      <w:r w:rsidRPr="001C25D1">
        <w:rPr>
          <w:rFonts w:ascii="Arial" w:eastAsia="Times New Roman" w:hAnsi="Arial" w:cs="Arial"/>
          <w:b/>
          <w:bCs/>
          <w:kern w:val="2"/>
          <w:u w:val="single"/>
        </w:rPr>
        <w:t>INFRASTRUKTURA FINANČNÍCH TRHŮ</w:t>
      </w:r>
    </w:p>
    <w:p w14:paraId="397A225A" w14:textId="79151D81" w:rsidR="00B50E0B" w:rsidRPr="001C25D1" w:rsidRDefault="00B50E0B" w:rsidP="009066B2">
      <w:pPr>
        <w:spacing w:after="120"/>
        <w:ind w:left="426"/>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32224D3B" w14:textId="77777777" w:rsidR="00B50E0B"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Provozování obchodního systému</w:t>
      </w:r>
    </w:p>
    <w:p w14:paraId="2D35D296" w14:textId="3D4A91EC" w:rsidR="00E36EEA" w:rsidRDefault="00B50E0B"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O</w:t>
      </w:r>
      <w:r w:rsidR="00E36EEA" w:rsidRPr="001C25D1">
        <w:rPr>
          <w:rFonts w:ascii="Arial" w:eastAsia="Times New Roman" w:hAnsi="Arial" w:cs="Arial"/>
          <w:kern w:val="2"/>
          <w:u w:val="single"/>
        </w:rPr>
        <w:t>rganizátor regulovaného trhu, jehož průměrný</w:t>
      </w:r>
      <w:r w:rsidR="00241AE7" w:rsidRPr="001C25D1">
        <w:rPr>
          <w:rFonts w:ascii="Arial" w:eastAsia="Times New Roman" w:hAnsi="Arial" w:cs="Arial"/>
          <w:kern w:val="2"/>
          <w:u w:val="single"/>
        </w:rPr>
        <w:t xml:space="preserve"> celkový roční objem obchodů za </w:t>
      </w:r>
      <w:r w:rsidR="00E36EEA" w:rsidRPr="001C25D1">
        <w:rPr>
          <w:rFonts w:ascii="Arial" w:eastAsia="Times New Roman" w:hAnsi="Arial" w:cs="Arial"/>
          <w:kern w:val="2"/>
          <w:u w:val="single"/>
        </w:rPr>
        <w:t xml:space="preserve">období posledních čtyř </w:t>
      </w:r>
      <w:r w:rsidR="00D76084" w:rsidRPr="001C25D1">
        <w:rPr>
          <w:rFonts w:ascii="Arial" w:eastAsia="Times New Roman" w:hAnsi="Arial" w:cs="Arial"/>
          <w:kern w:val="2"/>
          <w:u w:val="single"/>
        </w:rPr>
        <w:t xml:space="preserve">účetních období </w:t>
      </w:r>
      <w:r w:rsidR="00DE4325" w:rsidRPr="001C25D1">
        <w:rPr>
          <w:rFonts w:ascii="Arial" w:eastAsia="Times New Roman" w:hAnsi="Arial" w:cs="Arial"/>
          <w:kern w:val="2"/>
          <w:u w:val="single"/>
        </w:rPr>
        <w:t>je nejméně</w:t>
      </w:r>
      <w:r w:rsidR="00E36EEA" w:rsidRPr="001C25D1">
        <w:rPr>
          <w:rFonts w:ascii="Arial" w:eastAsia="Times New Roman" w:hAnsi="Arial" w:cs="Arial"/>
          <w:kern w:val="2"/>
          <w:u w:val="single"/>
        </w:rPr>
        <w:t xml:space="preserve"> 1 000 </w:t>
      </w:r>
      <w:r w:rsidR="00DE4325" w:rsidRPr="001C25D1">
        <w:rPr>
          <w:rFonts w:ascii="Arial" w:eastAsia="Times New Roman" w:hAnsi="Arial" w:cs="Arial"/>
          <w:kern w:val="2"/>
          <w:u w:val="single"/>
        </w:rPr>
        <w:t xml:space="preserve">000 000 000 </w:t>
      </w:r>
      <w:r w:rsidR="00E36EEA" w:rsidRPr="001C25D1">
        <w:rPr>
          <w:rFonts w:ascii="Arial" w:eastAsia="Times New Roman" w:hAnsi="Arial" w:cs="Arial"/>
          <w:kern w:val="2"/>
          <w:u w:val="single"/>
        </w:rPr>
        <w:t>Kč.</w:t>
      </w:r>
    </w:p>
    <w:p w14:paraId="70CCE7CB" w14:textId="33C86F12"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6A7C1091" w14:textId="77777777" w:rsidR="00B50E0B" w:rsidRPr="007438B2" w:rsidRDefault="00E36EEA" w:rsidP="009066B2">
      <w:pPr>
        <w:numPr>
          <w:ilvl w:val="2"/>
          <w:numId w:val="32"/>
        </w:numPr>
        <w:spacing w:after="120"/>
        <w:ind w:left="1276" w:hanging="425"/>
        <w:jc w:val="both"/>
        <w:rPr>
          <w:rFonts w:ascii="Arial" w:eastAsia="Times New Roman" w:hAnsi="Arial" w:cs="Arial"/>
          <w:b/>
          <w:bCs/>
          <w:kern w:val="2"/>
          <w:u w:val="single"/>
        </w:rPr>
      </w:pPr>
      <w:r w:rsidRPr="007438B2">
        <w:rPr>
          <w:rFonts w:ascii="Arial" w:eastAsia="Times New Roman" w:hAnsi="Arial" w:cs="Arial"/>
          <w:b/>
          <w:bCs/>
          <w:kern w:val="2"/>
          <w:u w:val="single"/>
        </w:rPr>
        <w:t>Provozování clearingových systémů</w:t>
      </w:r>
    </w:p>
    <w:p w14:paraId="1B183E11" w14:textId="3A1CF2A9" w:rsidR="00E36EEA" w:rsidRDefault="00B50E0B" w:rsidP="009066B2">
      <w:pPr>
        <w:spacing w:after="120"/>
        <w:ind w:left="1276"/>
        <w:jc w:val="both"/>
        <w:rPr>
          <w:rFonts w:ascii="Arial" w:eastAsia="Times New Roman" w:hAnsi="Arial" w:cs="Arial"/>
          <w:kern w:val="2"/>
          <w:u w:val="single"/>
        </w:rPr>
      </w:pPr>
      <w:r w:rsidRPr="007438B2">
        <w:rPr>
          <w:rFonts w:ascii="Arial" w:eastAsia="Times New Roman" w:hAnsi="Arial" w:cs="Arial"/>
          <w:kern w:val="2"/>
          <w:u w:val="single"/>
        </w:rPr>
        <w:t>P</w:t>
      </w:r>
      <w:r w:rsidR="00E36EEA" w:rsidRPr="007438B2">
        <w:rPr>
          <w:rFonts w:ascii="Arial" w:eastAsia="Times New Roman" w:hAnsi="Arial" w:cs="Arial"/>
          <w:kern w:val="2"/>
          <w:u w:val="single"/>
        </w:rPr>
        <w:t xml:space="preserve">rovozovatel platebního systému s neodvolatelností zúčtování podle zákona </w:t>
      </w:r>
      <w:r w:rsidR="00241AE7" w:rsidRPr="007438B2">
        <w:rPr>
          <w:rFonts w:ascii="Arial" w:eastAsia="Times New Roman" w:hAnsi="Arial" w:cs="Arial"/>
          <w:u w:val="single"/>
        </w:rPr>
        <w:t>o </w:t>
      </w:r>
      <w:r w:rsidR="21CCE4D6" w:rsidRPr="007438B2">
        <w:rPr>
          <w:rFonts w:ascii="Arial" w:eastAsia="Times New Roman" w:hAnsi="Arial" w:cs="Arial"/>
          <w:u w:val="single"/>
        </w:rPr>
        <w:t>platebním styku</w:t>
      </w:r>
      <w:r w:rsidR="00D76084" w:rsidRPr="007438B2">
        <w:rPr>
          <w:rFonts w:ascii="Arial" w:eastAsia="Times New Roman" w:hAnsi="Arial" w:cs="Arial"/>
          <w:kern w:val="2"/>
          <w:u w:val="single"/>
        </w:rPr>
        <w:t>.</w:t>
      </w:r>
    </w:p>
    <w:p w14:paraId="0396118B" w14:textId="68FD7D99" w:rsidR="007438B2" w:rsidRPr="00481DC4" w:rsidRDefault="007438B2" w:rsidP="00481DC4">
      <w:pPr>
        <w:spacing w:after="360" w:line="276" w:lineRule="atLeast"/>
        <w:jc w:val="both"/>
        <w:rPr>
          <w:rFonts w:ascii="Arial" w:eastAsia="Times New Roman" w:hAnsi="Arial" w:cs="Arial"/>
          <w:i/>
          <w:iCs/>
        </w:rPr>
      </w:pPr>
      <w:r w:rsidRPr="6F22BD7E">
        <w:rPr>
          <w:rFonts w:ascii="Arial" w:eastAsia="Times New Roman" w:hAnsi="Arial" w:cs="Arial"/>
          <w:i/>
          <w:iCs/>
        </w:rPr>
        <w:t>CELEX 2023R2450</w:t>
      </w:r>
    </w:p>
    <w:p w14:paraId="5EF939BA" w14:textId="77777777" w:rsidR="00D76084" w:rsidRPr="007438B2" w:rsidRDefault="00D76084" w:rsidP="009066B2">
      <w:pPr>
        <w:numPr>
          <w:ilvl w:val="2"/>
          <w:numId w:val="32"/>
        </w:numPr>
        <w:spacing w:after="120"/>
        <w:ind w:left="1276" w:hanging="425"/>
        <w:jc w:val="both"/>
        <w:rPr>
          <w:rFonts w:ascii="Arial" w:eastAsia="Times New Roman" w:hAnsi="Arial" w:cs="Arial"/>
          <w:b/>
          <w:bCs/>
          <w:kern w:val="2"/>
        </w:rPr>
      </w:pPr>
      <w:r w:rsidRPr="007438B2">
        <w:rPr>
          <w:rFonts w:ascii="Arial" w:eastAsia="Times New Roman" w:hAnsi="Arial" w:cs="Arial"/>
          <w:b/>
          <w:bCs/>
          <w:kern w:val="2"/>
        </w:rPr>
        <w:t>Ústřední protistrany</w:t>
      </w:r>
    </w:p>
    <w:p w14:paraId="19E1CB66" w14:textId="29EED8F8" w:rsidR="00D76084" w:rsidRPr="007438B2" w:rsidRDefault="00D76084" w:rsidP="009066B2">
      <w:pPr>
        <w:spacing w:after="120"/>
        <w:ind w:left="1276"/>
        <w:jc w:val="both"/>
        <w:rPr>
          <w:rFonts w:ascii="Arial" w:eastAsia="Times New Roman" w:hAnsi="Arial" w:cs="Arial"/>
          <w:kern w:val="2"/>
        </w:rPr>
      </w:pPr>
      <w:r w:rsidRPr="007438B2">
        <w:rPr>
          <w:rFonts w:ascii="Arial" w:eastAsia="Times New Roman" w:hAnsi="Arial" w:cs="Arial"/>
          <w:kern w:val="2"/>
        </w:rPr>
        <w:t>Ústřední protistrana podle přímo použitelného předpisu Evropské unie</w:t>
      </w:r>
      <w:r w:rsidRPr="007438B2">
        <w:rPr>
          <w:rFonts w:ascii="Arial" w:eastAsia="Times New Roman" w:hAnsi="Arial" w:cs="Arial"/>
          <w:kern w:val="2"/>
          <w:vertAlign w:val="superscript"/>
        </w:rPr>
        <w:footnoteReference w:id="4"/>
      </w:r>
      <w:r w:rsidR="51443005" w:rsidRPr="007438B2">
        <w:rPr>
          <w:rFonts w:ascii="Arial" w:eastAsia="Times New Roman" w:hAnsi="Arial" w:cs="Arial"/>
          <w:vertAlign w:val="superscript"/>
        </w:rPr>
        <w:t>)</w:t>
      </w:r>
      <w:r w:rsidR="00241AE7" w:rsidRPr="007438B2">
        <w:rPr>
          <w:rFonts w:ascii="Arial" w:eastAsia="Times New Roman" w:hAnsi="Arial" w:cs="Arial"/>
        </w:rPr>
        <w:t>, která </w:t>
      </w:r>
      <w:r w:rsidR="00AE5D5F" w:rsidRPr="007438B2">
        <w:rPr>
          <w:rFonts w:ascii="Arial" w:eastAsia="Times New Roman" w:hAnsi="Arial" w:cs="Arial"/>
        </w:rPr>
        <w:t>není mikropodnikem nebo malým podnikem</w:t>
      </w:r>
      <w:r w:rsidR="00611DD6" w:rsidRPr="007438B2">
        <w:rPr>
          <w:rStyle w:val="Znakapoznpodarou"/>
          <w:rFonts w:ascii="Arial" w:eastAsia="Times New Roman" w:hAnsi="Arial" w:cs="Arial"/>
        </w:rPr>
        <w:footnoteReference w:id="5"/>
      </w:r>
      <w:r w:rsidR="0B0C95B8" w:rsidRPr="007438B2">
        <w:rPr>
          <w:rStyle w:val="Znakapoznpodarou"/>
          <w:rFonts w:ascii="Arial" w:eastAsia="Times New Roman" w:hAnsi="Arial" w:cs="Arial"/>
        </w:rPr>
        <w:t>)</w:t>
      </w:r>
      <w:r w:rsidRPr="007438B2">
        <w:rPr>
          <w:rFonts w:ascii="Arial" w:eastAsia="Times New Roman" w:hAnsi="Arial" w:cs="Arial"/>
        </w:rPr>
        <w:t xml:space="preserve">. </w:t>
      </w:r>
    </w:p>
    <w:p w14:paraId="0C11D7B6" w14:textId="72AB4F14" w:rsidR="00E36EEA" w:rsidRPr="001C25D1" w:rsidRDefault="00E36EEA" w:rsidP="009066B2">
      <w:pPr>
        <w:numPr>
          <w:ilvl w:val="0"/>
          <w:numId w:val="32"/>
        </w:numPr>
        <w:spacing w:after="120"/>
        <w:ind w:left="426" w:hanging="284"/>
        <w:jc w:val="both"/>
        <w:rPr>
          <w:rFonts w:ascii="Arial" w:eastAsia="Times New Roman" w:hAnsi="Arial" w:cs="Arial"/>
          <w:b/>
          <w:bCs/>
          <w:kern w:val="2"/>
          <w:u w:val="single"/>
        </w:rPr>
      </w:pPr>
      <w:r w:rsidRPr="001C25D1">
        <w:rPr>
          <w:rFonts w:ascii="Arial" w:hAnsi="Arial" w:cs="Arial"/>
          <w:b/>
          <w:bCs/>
          <w:kern w:val="2"/>
          <w:u w:val="single"/>
        </w:rPr>
        <w:t>ZDRAVOTNICTVÍ</w:t>
      </w:r>
    </w:p>
    <w:p w14:paraId="7D8BA334" w14:textId="5E1D3243" w:rsidR="00D94AA6" w:rsidRPr="001C25D1" w:rsidRDefault="00EA2D1E" w:rsidP="009066B2">
      <w:pPr>
        <w:spacing w:after="120"/>
        <w:ind w:left="426"/>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01BFE361" w14:textId="34DB24B5" w:rsidR="00D94AA6" w:rsidRPr="001C25D1" w:rsidRDefault="00EA2D1E" w:rsidP="009066B2">
      <w:pPr>
        <w:numPr>
          <w:ilvl w:val="2"/>
          <w:numId w:val="32"/>
        </w:numPr>
        <w:spacing w:after="120"/>
        <w:ind w:left="1276" w:hanging="425"/>
        <w:jc w:val="both"/>
        <w:rPr>
          <w:rFonts w:ascii="Arial" w:hAnsi="Arial" w:cs="Arial"/>
          <w:b/>
          <w:kern w:val="2"/>
          <w:u w:val="single"/>
        </w:rPr>
      </w:pPr>
      <w:r w:rsidRPr="001C25D1">
        <w:rPr>
          <w:rFonts w:ascii="Arial" w:hAnsi="Arial" w:cs="Arial"/>
          <w:b/>
          <w:kern w:val="2"/>
          <w:u w:val="single"/>
        </w:rPr>
        <w:t>Poskytování</w:t>
      </w:r>
      <w:r w:rsidR="00E36EEA" w:rsidRPr="001C25D1">
        <w:rPr>
          <w:rFonts w:ascii="Arial" w:hAnsi="Arial" w:cs="Arial"/>
          <w:b/>
          <w:kern w:val="2"/>
          <w:u w:val="single"/>
        </w:rPr>
        <w:t xml:space="preserve"> </w:t>
      </w:r>
      <w:r w:rsidR="00B8376F" w:rsidRPr="001C25D1">
        <w:rPr>
          <w:rFonts w:ascii="Arial" w:hAnsi="Arial" w:cs="Arial"/>
          <w:b/>
          <w:kern w:val="2"/>
          <w:u w:val="single"/>
        </w:rPr>
        <w:t>akutní lůžkové péče</w:t>
      </w:r>
    </w:p>
    <w:p w14:paraId="7997B7A4" w14:textId="67533DCD" w:rsidR="00E36EEA" w:rsidRPr="001C25D1" w:rsidRDefault="005176D4"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rovozovatel urgentního příjmu I. nebo II. typu</w:t>
      </w:r>
      <w:r w:rsidR="00E36EEA" w:rsidRPr="001C25D1">
        <w:rPr>
          <w:rFonts w:ascii="Arial" w:eastAsia="Times New Roman" w:hAnsi="Arial" w:cs="Arial"/>
          <w:kern w:val="2"/>
          <w:u w:val="single"/>
          <w:vertAlign w:val="superscript"/>
        </w:rPr>
        <w:footnoteReference w:id="6"/>
      </w:r>
      <w:r w:rsidR="106F542D" w:rsidRPr="001C25D1">
        <w:rPr>
          <w:rFonts w:ascii="Arial" w:eastAsia="Times New Roman" w:hAnsi="Arial" w:cs="Arial"/>
          <w:kern w:val="2"/>
          <w:u w:val="single"/>
          <w:vertAlign w:val="superscript"/>
        </w:rPr>
        <w:t>)</w:t>
      </w:r>
      <w:r w:rsidR="00E36EEA" w:rsidRPr="001C25D1">
        <w:rPr>
          <w:rFonts w:ascii="Arial" w:eastAsia="Times New Roman" w:hAnsi="Arial" w:cs="Arial"/>
          <w:u w:val="single"/>
        </w:rPr>
        <w:t xml:space="preserve">, </w:t>
      </w:r>
    </w:p>
    <w:p w14:paraId="4C6D10BA" w14:textId="0649EAE3" w:rsidR="00E36EEA"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poskytovatel akutní lůžkové péče s průměrným počtem unikátních ošetřených pacientů v posledních třech kalendářních letech nejméně 100 000 za jeden kalendářní rok, </w:t>
      </w:r>
    </w:p>
    <w:p w14:paraId="641A53DB" w14:textId="6F4807A9" w:rsidR="00B8376F"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poskytovatel akutní lůžkové péče, jehož</w:t>
      </w:r>
      <w:r w:rsidR="00241AE7" w:rsidRPr="001C25D1">
        <w:rPr>
          <w:rFonts w:ascii="Arial" w:eastAsia="Times New Roman" w:hAnsi="Arial" w:cs="Arial"/>
          <w:kern w:val="2"/>
          <w:u w:val="single"/>
        </w:rPr>
        <w:t xml:space="preserve"> celkový počet akutních lůžek v </w:t>
      </w:r>
      <w:r w:rsidRPr="001C25D1">
        <w:rPr>
          <w:rFonts w:ascii="Arial" w:eastAsia="Times New Roman" w:hAnsi="Arial" w:cs="Arial"/>
          <w:kern w:val="2"/>
          <w:u w:val="single"/>
        </w:rPr>
        <w:t>posledních třech kalendářních letech byl nejméně 400</w:t>
      </w:r>
      <w:r w:rsidR="00B8376F" w:rsidRPr="001C25D1">
        <w:rPr>
          <w:rFonts w:ascii="Arial" w:eastAsia="Times New Roman" w:hAnsi="Arial" w:cs="Arial"/>
          <w:kern w:val="2"/>
          <w:u w:val="single"/>
        </w:rPr>
        <w:t xml:space="preserve">, </w:t>
      </w:r>
      <w:r w:rsidR="00523696">
        <w:rPr>
          <w:rFonts w:ascii="Arial" w:eastAsia="Times New Roman" w:hAnsi="Arial" w:cs="Arial"/>
          <w:kern w:val="2"/>
          <w:u w:val="single"/>
        </w:rPr>
        <w:t>nebo</w:t>
      </w:r>
    </w:p>
    <w:p w14:paraId="3F7B4881" w14:textId="63537569" w:rsidR="00B8376F" w:rsidRPr="001C25D1" w:rsidRDefault="00B8376F"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poskytovatel akutní lůžkové péče, </w:t>
      </w:r>
      <w:r w:rsidR="00DA3371" w:rsidRPr="001C25D1">
        <w:rPr>
          <w:rFonts w:ascii="Arial" w:eastAsia="Times New Roman" w:hAnsi="Arial" w:cs="Arial"/>
          <w:kern w:val="2"/>
          <w:u w:val="single"/>
        </w:rPr>
        <w:t>u něhož by narušení</w:t>
      </w:r>
      <w:r w:rsidR="6DE1A918" w:rsidRPr="001C25D1">
        <w:rPr>
          <w:rFonts w:ascii="Arial" w:eastAsia="Times New Roman" w:hAnsi="Arial" w:cs="Arial"/>
          <w:kern w:val="2"/>
          <w:u w:val="single"/>
        </w:rPr>
        <w:t xml:space="preserve"> poskytování</w:t>
      </w:r>
      <w:r w:rsidR="00DA3371" w:rsidRPr="001C25D1">
        <w:rPr>
          <w:rFonts w:ascii="Arial" w:eastAsia="Times New Roman" w:hAnsi="Arial" w:cs="Arial"/>
          <w:kern w:val="2"/>
          <w:u w:val="single"/>
        </w:rPr>
        <w:t xml:space="preserve"> základní služby postihlo</w:t>
      </w:r>
      <w:r w:rsidRPr="001C25D1">
        <w:rPr>
          <w:rFonts w:ascii="Arial" w:eastAsia="Times New Roman" w:hAnsi="Arial" w:cs="Arial"/>
          <w:kern w:val="2"/>
          <w:u w:val="single"/>
        </w:rPr>
        <w:t xml:space="preserve"> více než 50 000 obyvatel</w:t>
      </w:r>
      <w:r w:rsidR="00523696">
        <w:rPr>
          <w:rFonts w:ascii="Arial" w:eastAsia="Times New Roman" w:hAnsi="Arial" w:cs="Arial"/>
          <w:kern w:val="2"/>
          <w:u w:val="single"/>
        </w:rPr>
        <w:t>.</w:t>
      </w:r>
    </w:p>
    <w:p w14:paraId="4FB2B04F" w14:textId="22ABE0B5"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lastRenderedPageBreak/>
        <w:t>CELEX 2023R2450</w:t>
      </w:r>
    </w:p>
    <w:p w14:paraId="484B8E5A" w14:textId="24939E09" w:rsidR="00864B11" w:rsidRPr="001C25D1" w:rsidRDefault="00864B11" w:rsidP="009066B2">
      <w:pPr>
        <w:numPr>
          <w:ilvl w:val="2"/>
          <w:numId w:val="32"/>
        </w:numPr>
        <w:spacing w:after="120"/>
        <w:ind w:left="1276" w:hanging="425"/>
        <w:jc w:val="both"/>
        <w:rPr>
          <w:rFonts w:ascii="Arial" w:hAnsi="Arial" w:cs="Arial"/>
          <w:b/>
          <w:kern w:val="2"/>
          <w:u w:val="single"/>
        </w:rPr>
      </w:pPr>
      <w:r w:rsidRPr="001C25D1">
        <w:rPr>
          <w:rFonts w:ascii="Arial" w:hAnsi="Arial" w:cs="Arial"/>
          <w:b/>
          <w:kern w:val="2"/>
          <w:u w:val="single"/>
        </w:rPr>
        <w:t>Poskytování zdravotnické záchranné služby</w:t>
      </w:r>
    </w:p>
    <w:p w14:paraId="44388B7A" w14:textId="1BB28C00" w:rsidR="00864B11"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864B11" w:rsidRPr="001C25D1">
        <w:rPr>
          <w:rFonts w:ascii="Arial" w:eastAsia="Times New Roman" w:hAnsi="Arial" w:cs="Arial"/>
          <w:kern w:val="2"/>
          <w:u w:val="single"/>
        </w:rPr>
        <w:t>oskytovatel</w:t>
      </w:r>
      <w:r w:rsidR="00D20884" w:rsidRPr="001C25D1">
        <w:rPr>
          <w:rFonts w:ascii="Arial" w:eastAsia="Times New Roman" w:hAnsi="Arial" w:cs="Arial"/>
          <w:kern w:val="2"/>
          <w:u w:val="single"/>
        </w:rPr>
        <w:t xml:space="preserve"> </w:t>
      </w:r>
      <w:r w:rsidR="00864B11" w:rsidRPr="001C25D1">
        <w:rPr>
          <w:rFonts w:ascii="Arial" w:eastAsia="Times New Roman" w:hAnsi="Arial" w:cs="Arial"/>
          <w:kern w:val="2"/>
          <w:u w:val="single"/>
        </w:rPr>
        <w:t xml:space="preserve">zdravotnické záchranné služby podle § 8 odst. 1 zákona </w:t>
      </w:r>
      <w:r w:rsidR="00241AE7" w:rsidRPr="001C25D1">
        <w:rPr>
          <w:rFonts w:ascii="Arial" w:eastAsia="Times New Roman" w:hAnsi="Arial" w:cs="Arial"/>
          <w:u w:val="single"/>
        </w:rPr>
        <w:t>o </w:t>
      </w:r>
      <w:r w:rsidR="45CF4FF9" w:rsidRPr="001C25D1">
        <w:rPr>
          <w:rFonts w:ascii="Arial" w:eastAsia="Times New Roman" w:hAnsi="Arial" w:cs="Arial"/>
          <w:u w:val="single"/>
        </w:rPr>
        <w:t>zdravotnické záchranné službě</w:t>
      </w:r>
      <w:r w:rsidR="00864B11" w:rsidRPr="001C25D1">
        <w:rPr>
          <w:rFonts w:ascii="Arial" w:eastAsia="Times New Roman" w:hAnsi="Arial" w:cs="Arial"/>
          <w:kern w:val="2"/>
          <w:u w:val="single"/>
        </w:rPr>
        <w:t>.</w:t>
      </w:r>
    </w:p>
    <w:p w14:paraId="2BB19253" w14:textId="494B2FC9"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0E0EAA60" w14:textId="1F2C75EA" w:rsidR="00864B11" w:rsidRPr="007438B2" w:rsidRDefault="00864B11" w:rsidP="009066B2">
      <w:pPr>
        <w:numPr>
          <w:ilvl w:val="2"/>
          <w:numId w:val="32"/>
        </w:numPr>
        <w:spacing w:after="120"/>
        <w:ind w:left="1276" w:hanging="425"/>
        <w:jc w:val="both"/>
        <w:rPr>
          <w:rFonts w:ascii="Arial" w:hAnsi="Arial" w:cs="Arial"/>
          <w:b/>
          <w:kern w:val="2"/>
        </w:rPr>
      </w:pPr>
      <w:bookmarkStart w:id="0" w:name="_Hlk173159465"/>
      <w:r w:rsidRPr="007438B2">
        <w:rPr>
          <w:rFonts w:ascii="Arial" w:hAnsi="Arial" w:cs="Arial"/>
          <w:b/>
          <w:kern w:val="2"/>
        </w:rPr>
        <w:t>Referenční činnosti v ochraně veřejného zdraví</w:t>
      </w:r>
    </w:p>
    <w:p w14:paraId="34CADA48" w14:textId="4DB3A186" w:rsidR="00C3703D" w:rsidRPr="007438B2" w:rsidRDefault="005176D4" w:rsidP="009066B2">
      <w:pPr>
        <w:numPr>
          <w:ilvl w:val="3"/>
          <w:numId w:val="32"/>
        </w:numPr>
        <w:spacing w:after="120"/>
        <w:ind w:left="1701" w:hanging="425"/>
        <w:jc w:val="both"/>
        <w:rPr>
          <w:rFonts w:ascii="Arial" w:eastAsia="Times New Roman" w:hAnsi="Arial" w:cs="Arial"/>
          <w:kern w:val="2"/>
        </w:rPr>
      </w:pPr>
      <w:r w:rsidRPr="007438B2">
        <w:rPr>
          <w:rFonts w:ascii="Arial" w:eastAsia="Times New Roman" w:hAnsi="Arial" w:cs="Arial"/>
          <w:kern w:val="2"/>
        </w:rPr>
        <w:t>Z</w:t>
      </w:r>
      <w:r w:rsidR="00C3703D" w:rsidRPr="007438B2">
        <w:rPr>
          <w:rFonts w:ascii="Arial" w:eastAsia="Times New Roman" w:hAnsi="Arial" w:cs="Arial"/>
          <w:kern w:val="2"/>
        </w:rPr>
        <w:t xml:space="preserve">dravotní ústav a Státní zdravotní ústav podle § 86 zákona </w:t>
      </w:r>
      <w:r w:rsidR="59039999" w:rsidRPr="007438B2">
        <w:rPr>
          <w:rFonts w:ascii="Arial" w:eastAsia="Times New Roman" w:hAnsi="Arial" w:cs="Arial"/>
          <w:kern w:val="2"/>
        </w:rPr>
        <w:t>o ochraně veřejného zdraví,</w:t>
      </w:r>
      <w:r w:rsidR="004A5463" w:rsidRPr="007438B2">
        <w:rPr>
          <w:rFonts w:ascii="Arial" w:eastAsia="Times New Roman" w:hAnsi="Arial" w:cs="Arial"/>
          <w:kern w:val="2"/>
        </w:rPr>
        <w:t xml:space="preserve"> </w:t>
      </w:r>
      <w:r w:rsidR="0061483A" w:rsidRPr="007438B2">
        <w:rPr>
          <w:rFonts w:ascii="Arial" w:eastAsia="Times New Roman" w:hAnsi="Arial" w:cs="Arial"/>
          <w:kern w:val="2"/>
        </w:rPr>
        <w:t>nebo</w:t>
      </w:r>
    </w:p>
    <w:p w14:paraId="1B829733" w14:textId="2BFE2605" w:rsidR="00864B11" w:rsidRPr="007438B2" w:rsidRDefault="0030320E" w:rsidP="009066B2">
      <w:pPr>
        <w:numPr>
          <w:ilvl w:val="3"/>
          <w:numId w:val="32"/>
        </w:numPr>
        <w:spacing w:after="120"/>
        <w:ind w:left="1701" w:hanging="425"/>
        <w:jc w:val="both"/>
        <w:rPr>
          <w:rFonts w:ascii="Arial" w:eastAsia="Times New Roman" w:hAnsi="Arial" w:cs="Arial"/>
          <w:kern w:val="2"/>
        </w:rPr>
      </w:pPr>
      <w:r w:rsidRPr="007438B2">
        <w:rPr>
          <w:rFonts w:ascii="Arial" w:eastAsia="Times New Roman" w:hAnsi="Arial" w:cs="Arial"/>
          <w:kern w:val="2"/>
        </w:rPr>
        <w:t>provozovatel národní referenční laboratoře v oblasti ochrany veřejného zdraví</w:t>
      </w:r>
      <w:r w:rsidRPr="007438B2">
        <w:rPr>
          <w:rStyle w:val="Znakapoznpodarou"/>
          <w:rFonts w:ascii="Arial" w:eastAsia="Times New Roman" w:hAnsi="Arial" w:cs="Arial"/>
          <w:kern w:val="2"/>
        </w:rPr>
        <w:footnoteReference w:id="7"/>
      </w:r>
      <w:r w:rsidR="00D94AA6" w:rsidRPr="007438B2">
        <w:rPr>
          <w:rFonts w:ascii="Arial" w:eastAsia="Times New Roman" w:hAnsi="Arial" w:cs="Arial"/>
          <w:kern w:val="2"/>
          <w:vertAlign w:val="superscript"/>
        </w:rPr>
        <w:t>)</w:t>
      </w:r>
      <w:r w:rsidR="0061483A" w:rsidRPr="007438B2">
        <w:rPr>
          <w:rFonts w:ascii="Arial" w:eastAsia="Times New Roman" w:hAnsi="Arial" w:cs="Arial"/>
          <w:kern w:val="2"/>
        </w:rPr>
        <w:t>.</w:t>
      </w:r>
    </w:p>
    <w:p w14:paraId="7DC070EE" w14:textId="04A36415" w:rsidR="00E36EEA" w:rsidRPr="001C25D1" w:rsidRDefault="00D4550F" w:rsidP="009066B2">
      <w:pPr>
        <w:numPr>
          <w:ilvl w:val="2"/>
          <w:numId w:val="32"/>
        </w:numPr>
        <w:spacing w:after="120"/>
        <w:ind w:left="1276" w:hanging="425"/>
        <w:jc w:val="both"/>
        <w:rPr>
          <w:rFonts w:ascii="Arial" w:hAnsi="Arial" w:cs="Arial"/>
          <w:b/>
          <w:kern w:val="2"/>
          <w:u w:val="single"/>
        </w:rPr>
      </w:pPr>
      <w:r w:rsidRPr="001C25D1">
        <w:rPr>
          <w:rFonts w:ascii="Arial" w:hAnsi="Arial" w:cs="Arial"/>
          <w:b/>
          <w:kern w:val="2"/>
          <w:u w:val="single"/>
        </w:rPr>
        <w:t xml:space="preserve">Vyšetření prováděná </w:t>
      </w:r>
      <w:r w:rsidR="00E36EEA" w:rsidRPr="001C25D1">
        <w:rPr>
          <w:rFonts w:ascii="Arial" w:hAnsi="Arial" w:cs="Arial"/>
          <w:b/>
          <w:kern w:val="2"/>
          <w:u w:val="single"/>
        </w:rPr>
        <w:t xml:space="preserve">referenční laboratoří </w:t>
      </w:r>
      <w:bookmarkEnd w:id="0"/>
      <w:r w:rsidR="00E36EEA" w:rsidRPr="001C25D1">
        <w:rPr>
          <w:rFonts w:ascii="Arial" w:hAnsi="Arial" w:cs="Arial"/>
          <w:b/>
          <w:kern w:val="2"/>
          <w:u w:val="single"/>
        </w:rPr>
        <w:t>Evropské unie</w:t>
      </w:r>
    </w:p>
    <w:p w14:paraId="5AB954AB" w14:textId="0EEBB407"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 xml:space="preserve">rovozovatel laboratoře splňující podmínky uvedené v čl. 15 nařízení Evropského parlamentu a Rady (EU) 2022/2371 a určené </w:t>
      </w:r>
      <w:r w:rsidR="65407263" w:rsidRPr="001C25D1">
        <w:rPr>
          <w:rFonts w:ascii="Arial" w:eastAsia="Times New Roman" w:hAnsi="Arial" w:cs="Arial"/>
          <w:u w:val="single"/>
        </w:rPr>
        <w:t>Evropskou k</w:t>
      </w:r>
      <w:r w:rsidR="00E36EEA" w:rsidRPr="001C25D1">
        <w:rPr>
          <w:rFonts w:ascii="Arial" w:eastAsia="Times New Roman" w:hAnsi="Arial" w:cs="Arial"/>
          <w:kern w:val="2"/>
          <w:u w:val="single"/>
        </w:rPr>
        <w:t>omisí prostřednictvím prováděcích aktů</w:t>
      </w:r>
      <w:r w:rsidR="0061483A" w:rsidRPr="001C25D1">
        <w:rPr>
          <w:rFonts w:ascii="Arial" w:eastAsia="Times New Roman" w:hAnsi="Arial" w:cs="Arial"/>
          <w:kern w:val="2"/>
          <w:u w:val="single"/>
        </w:rPr>
        <w:t>, který disponuje příslušnou akreditací v souladu s nařízením Evropského parlamentu a Rady 2008/765/ES</w:t>
      </w:r>
      <w:r w:rsidR="0061483A" w:rsidRPr="001C25D1">
        <w:rPr>
          <w:rStyle w:val="Znakapoznpodarou"/>
          <w:rFonts w:ascii="Arial" w:eastAsia="Times New Roman" w:hAnsi="Arial" w:cs="Arial"/>
          <w:kern w:val="2"/>
          <w:u w:val="single"/>
        </w:rPr>
        <w:footnoteReference w:id="8"/>
      </w:r>
      <w:r w:rsidR="00355D62" w:rsidRPr="001C25D1">
        <w:rPr>
          <w:rFonts w:ascii="Arial" w:eastAsia="Times New Roman" w:hAnsi="Arial" w:cs="Arial"/>
          <w:kern w:val="2"/>
          <w:u w:val="single"/>
          <w:vertAlign w:val="superscript"/>
        </w:rPr>
        <w:t>)</w:t>
      </w:r>
      <w:r w:rsidR="00E36EEA" w:rsidRPr="001C25D1">
        <w:rPr>
          <w:rFonts w:ascii="Arial" w:eastAsia="Times New Roman" w:hAnsi="Arial" w:cs="Arial"/>
          <w:kern w:val="2"/>
          <w:u w:val="single"/>
        </w:rPr>
        <w:t>.</w:t>
      </w:r>
    </w:p>
    <w:p w14:paraId="03661DF4" w14:textId="1EB1752A" w:rsidR="009D3733" w:rsidRPr="001C25D1" w:rsidRDefault="009D3733" w:rsidP="009D3733">
      <w:pPr>
        <w:spacing w:after="120"/>
        <w:jc w:val="both"/>
        <w:rPr>
          <w:rFonts w:ascii="Arial" w:eastAsia="Times New Roman" w:hAnsi="Arial" w:cs="Arial"/>
          <w:u w:val="single"/>
        </w:rPr>
      </w:pPr>
      <w:r w:rsidRPr="009D3733">
        <w:rPr>
          <w:rFonts w:ascii="Arial" w:eastAsia="Times New Roman" w:hAnsi="Arial" w:cs="Arial"/>
          <w:i/>
          <w:iCs/>
        </w:rPr>
        <w:t>CELEX 2023R2450</w:t>
      </w:r>
    </w:p>
    <w:p w14:paraId="12F207DB" w14:textId="2F982466" w:rsidR="00E36EEA" w:rsidRPr="001C25D1" w:rsidRDefault="00E36EEA" w:rsidP="009066B2">
      <w:pPr>
        <w:numPr>
          <w:ilvl w:val="2"/>
          <w:numId w:val="32"/>
        </w:numPr>
        <w:spacing w:after="120"/>
        <w:ind w:left="1276" w:hanging="425"/>
        <w:jc w:val="both"/>
        <w:rPr>
          <w:rFonts w:ascii="Arial" w:hAnsi="Arial" w:cs="Arial"/>
          <w:b/>
          <w:kern w:val="2"/>
          <w:u w:val="single"/>
        </w:rPr>
      </w:pPr>
      <w:r w:rsidRPr="001C25D1">
        <w:rPr>
          <w:rFonts w:ascii="Arial" w:hAnsi="Arial" w:cs="Arial"/>
          <w:b/>
          <w:kern w:val="2"/>
          <w:u w:val="single"/>
        </w:rPr>
        <w:t>Výzkum a vývoj léčivých přípravků</w:t>
      </w:r>
    </w:p>
    <w:p w14:paraId="6A2406F7" w14:textId="113EFAAB" w:rsidR="00E36EEA" w:rsidRDefault="005176D4" w:rsidP="009066B2">
      <w:pPr>
        <w:spacing w:after="120"/>
        <w:ind w:left="1276"/>
        <w:jc w:val="both"/>
        <w:rPr>
          <w:rFonts w:ascii="Arial" w:eastAsia="Times New Roman" w:hAnsi="Arial" w:cs="Arial"/>
          <w:u w:val="single"/>
        </w:rPr>
      </w:pPr>
      <w:r w:rsidRPr="001C25D1">
        <w:rPr>
          <w:rFonts w:ascii="Arial" w:eastAsia="Times New Roman" w:hAnsi="Arial" w:cs="Arial"/>
          <w:kern w:val="2"/>
          <w:u w:val="single"/>
        </w:rPr>
        <w:t>Z</w:t>
      </w:r>
      <w:r w:rsidR="00E36EEA" w:rsidRPr="001C25D1">
        <w:rPr>
          <w:rFonts w:ascii="Arial" w:eastAsia="Times New Roman" w:hAnsi="Arial" w:cs="Arial"/>
          <w:kern w:val="2"/>
          <w:u w:val="single"/>
        </w:rPr>
        <w:t xml:space="preserve">adavatel klinického hodnocení antivirotik, antibiotik a vakcín, který </w:t>
      </w:r>
      <w:r w:rsidR="00F9506C" w:rsidRPr="001C25D1">
        <w:rPr>
          <w:rFonts w:ascii="Arial" w:eastAsia="Times New Roman" w:hAnsi="Arial" w:cs="Arial"/>
          <w:u w:val="single"/>
        </w:rPr>
        <w:t>není mikropodnikem</w:t>
      </w:r>
      <w:r w:rsidR="4BCE3CD4" w:rsidRPr="001C25D1">
        <w:rPr>
          <w:rFonts w:ascii="Arial" w:eastAsia="Times New Roman" w:hAnsi="Arial" w:cs="Arial"/>
          <w:u w:val="single"/>
        </w:rPr>
        <w:t>,</w:t>
      </w:r>
      <w:r w:rsidR="00F9506C" w:rsidRPr="001C25D1">
        <w:rPr>
          <w:rFonts w:ascii="Arial" w:eastAsia="Times New Roman" w:hAnsi="Arial" w:cs="Arial"/>
          <w:u w:val="single"/>
        </w:rPr>
        <w:t xml:space="preserve"> malým podnikem</w:t>
      </w:r>
      <w:r w:rsidR="00E0AA9D" w:rsidRPr="001C25D1">
        <w:rPr>
          <w:rFonts w:ascii="Arial" w:eastAsia="Times New Roman" w:hAnsi="Arial" w:cs="Arial"/>
          <w:u w:val="single"/>
        </w:rPr>
        <w:t xml:space="preserve"> nebo středním </w:t>
      </w:r>
      <w:r w:rsidR="00F9506C" w:rsidRPr="001C25D1">
        <w:rPr>
          <w:rFonts w:ascii="Arial" w:eastAsia="Times New Roman" w:hAnsi="Arial" w:cs="Arial"/>
          <w:u w:val="single"/>
        </w:rPr>
        <w:t>podnikem</w:t>
      </w:r>
      <w:r w:rsidR="00BF2963" w:rsidRPr="001C25D1">
        <w:rPr>
          <w:rStyle w:val="Znakapoznpodarou"/>
          <w:rFonts w:ascii="Arial" w:eastAsia="Times New Roman" w:hAnsi="Arial" w:cs="Arial"/>
          <w:u w:val="single"/>
        </w:rPr>
        <w:t>4</w:t>
      </w:r>
      <w:r w:rsidR="1A078F05" w:rsidRPr="001C25D1">
        <w:rPr>
          <w:rStyle w:val="Znakapoznpodarou"/>
          <w:rFonts w:ascii="Arial" w:eastAsia="Times New Roman" w:hAnsi="Arial" w:cs="Arial"/>
          <w:u w:val="single"/>
        </w:rPr>
        <w:t>)</w:t>
      </w:r>
      <w:r w:rsidR="00241AE7" w:rsidRPr="001C25D1">
        <w:rPr>
          <w:rFonts w:ascii="Arial" w:eastAsia="Times New Roman" w:hAnsi="Arial" w:cs="Arial"/>
          <w:kern w:val="2"/>
          <w:u w:val="single"/>
        </w:rPr>
        <w:t xml:space="preserve"> a jehož žádost o </w:t>
      </w:r>
      <w:r w:rsidR="00E36EEA" w:rsidRPr="001C25D1">
        <w:rPr>
          <w:rFonts w:ascii="Arial" w:eastAsia="Times New Roman" w:hAnsi="Arial" w:cs="Arial"/>
          <w:kern w:val="2"/>
          <w:u w:val="single"/>
        </w:rPr>
        <w:t xml:space="preserve">klinické hodnocení byla posouzena </w:t>
      </w:r>
      <w:r w:rsidR="00DF76BB" w:rsidRPr="001C25D1">
        <w:rPr>
          <w:rFonts w:ascii="Arial" w:eastAsia="Times New Roman" w:hAnsi="Arial" w:cs="Arial"/>
          <w:kern w:val="2"/>
          <w:u w:val="single"/>
        </w:rPr>
        <w:t>a povolena v souladu s přímo použitelným předpisem Evropské unie upravujícím klinické hodnocení humánních léčivých přípravků</w:t>
      </w:r>
      <w:r w:rsidR="005E6A61" w:rsidRPr="001C25D1">
        <w:rPr>
          <w:rStyle w:val="Znakapoznpodarou"/>
          <w:rFonts w:ascii="Arial" w:eastAsia="Times New Roman" w:hAnsi="Arial" w:cs="Arial"/>
          <w:kern w:val="2"/>
          <w:u w:val="single"/>
        </w:rPr>
        <w:footnoteReference w:id="9"/>
      </w:r>
      <w:r w:rsidR="178065E5" w:rsidRPr="001C25D1">
        <w:rPr>
          <w:rStyle w:val="Znakapoznpodarou"/>
          <w:rFonts w:ascii="Arial" w:eastAsia="Times New Roman" w:hAnsi="Arial" w:cs="Arial"/>
          <w:u w:val="single"/>
        </w:rPr>
        <w:t>)</w:t>
      </w:r>
      <w:r w:rsidR="00072730" w:rsidRPr="001C25D1">
        <w:rPr>
          <w:rFonts w:ascii="Arial" w:eastAsia="Times New Roman" w:hAnsi="Arial" w:cs="Arial"/>
          <w:u w:val="single"/>
        </w:rPr>
        <w:t>.</w:t>
      </w:r>
    </w:p>
    <w:p w14:paraId="38233D20" w14:textId="7A468AAE"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506ABC2B" w14:textId="3BB56FAD" w:rsidR="00E36EEA" w:rsidRPr="001C25D1" w:rsidRDefault="00E36EEA" w:rsidP="009066B2">
      <w:pPr>
        <w:numPr>
          <w:ilvl w:val="2"/>
          <w:numId w:val="32"/>
        </w:numPr>
        <w:spacing w:after="120"/>
        <w:ind w:left="1276" w:hanging="425"/>
        <w:jc w:val="both"/>
        <w:rPr>
          <w:rFonts w:ascii="Arial" w:hAnsi="Arial" w:cs="Arial"/>
          <w:b/>
          <w:kern w:val="2"/>
          <w:u w:val="single"/>
        </w:rPr>
      </w:pPr>
      <w:r w:rsidRPr="001C25D1">
        <w:rPr>
          <w:rFonts w:ascii="Arial" w:hAnsi="Arial" w:cs="Arial"/>
          <w:b/>
          <w:kern w:val="2"/>
          <w:u w:val="single"/>
        </w:rPr>
        <w:t xml:space="preserve">Výroba základních </w:t>
      </w:r>
      <w:r w:rsidR="001E680E" w:rsidRPr="001C25D1">
        <w:rPr>
          <w:rFonts w:ascii="Arial" w:hAnsi="Arial" w:cs="Arial"/>
          <w:b/>
          <w:kern w:val="2"/>
          <w:u w:val="single"/>
        </w:rPr>
        <w:t>léčivých přípravků</w:t>
      </w:r>
    </w:p>
    <w:p w14:paraId="754AE1D2" w14:textId="3297E8D5" w:rsidR="0046020B" w:rsidRPr="001C25D1" w:rsidRDefault="005176D4" w:rsidP="009066B2">
      <w:pPr>
        <w:spacing w:after="120"/>
        <w:ind w:left="1276"/>
        <w:jc w:val="both"/>
        <w:rPr>
          <w:rFonts w:ascii="Arial" w:eastAsia="Times New Roman" w:hAnsi="Arial" w:cs="Arial"/>
          <w:u w:val="single"/>
        </w:rPr>
      </w:pPr>
      <w:r w:rsidRPr="001C25D1">
        <w:rPr>
          <w:rFonts w:ascii="Arial" w:eastAsia="Times New Roman" w:hAnsi="Arial" w:cs="Arial"/>
          <w:kern w:val="2"/>
          <w:u w:val="single"/>
        </w:rPr>
        <w:t>D</w:t>
      </w:r>
      <w:r w:rsidR="0046020B" w:rsidRPr="001C25D1">
        <w:rPr>
          <w:rFonts w:ascii="Arial" w:eastAsia="Times New Roman" w:hAnsi="Arial" w:cs="Arial"/>
          <w:kern w:val="2"/>
          <w:u w:val="single"/>
        </w:rPr>
        <w:t xml:space="preserve">ržitel povolení k výrobě léčivých přípravků podle zákona </w:t>
      </w:r>
      <w:r w:rsidR="737D78C5" w:rsidRPr="001C25D1">
        <w:rPr>
          <w:rFonts w:ascii="Arial" w:eastAsia="Times New Roman" w:hAnsi="Arial" w:cs="Arial"/>
          <w:u w:val="single"/>
        </w:rPr>
        <w:t>o léčivech</w:t>
      </w:r>
      <w:r w:rsidR="0046020B" w:rsidRPr="001C25D1">
        <w:rPr>
          <w:rFonts w:ascii="Arial" w:eastAsia="Times New Roman" w:hAnsi="Arial" w:cs="Arial"/>
          <w:kern w:val="2"/>
          <w:u w:val="single"/>
        </w:rPr>
        <w:t xml:space="preserve"> vydaného Státním ústavem pro kontrolu léčiv, který </w:t>
      </w:r>
      <w:r w:rsidR="00F9506C" w:rsidRPr="001C25D1">
        <w:rPr>
          <w:rFonts w:ascii="Arial" w:eastAsia="Times New Roman" w:hAnsi="Arial" w:cs="Arial"/>
          <w:u w:val="single"/>
        </w:rPr>
        <w:t>není mikropodnikem</w:t>
      </w:r>
      <w:r w:rsidR="6D94E2EB" w:rsidRPr="001C25D1">
        <w:rPr>
          <w:rFonts w:ascii="Arial" w:eastAsia="Times New Roman" w:hAnsi="Arial" w:cs="Arial"/>
          <w:u w:val="single"/>
        </w:rPr>
        <w:t>,</w:t>
      </w:r>
      <w:r w:rsidR="00F9506C" w:rsidRPr="001C25D1">
        <w:rPr>
          <w:rFonts w:ascii="Arial" w:eastAsia="Times New Roman" w:hAnsi="Arial" w:cs="Arial"/>
          <w:u w:val="single"/>
        </w:rPr>
        <w:t xml:space="preserve"> malým</w:t>
      </w:r>
      <w:r w:rsidR="0046020B" w:rsidRPr="001C25D1">
        <w:rPr>
          <w:rFonts w:ascii="Arial" w:eastAsia="Times New Roman" w:hAnsi="Arial" w:cs="Arial"/>
          <w:kern w:val="2"/>
          <w:u w:val="single"/>
        </w:rPr>
        <w:t xml:space="preserve"> podnikem</w:t>
      </w:r>
      <w:r w:rsidR="74662552" w:rsidRPr="001C25D1">
        <w:rPr>
          <w:rFonts w:ascii="Arial" w:eastAsia="Times New Roman" w:hAnsi="Arial" w:cs="Arial"/>
          <w:u w:val="single"/>
        </w:rPr>
        <w:t xml:space="preserve"> nebo středním podnikem</w:t>
      </w:r>
      <w:r w:rsidR="00BF2963" w:rsidRPr="001C25D1">
        <w:rPr>
          <w:rStyle w:val="Znakapoznpodarou"/>
          <w:rFonts w:ascii="Arial" w:eastAsia="Times New Roman" w:hAnsi="Arial" w:cs="Arial"/>
          <w:u w:val="single"/>
        </w:rPr>
        <w:t>4</w:t>
      </w:r>
      <w:r w:rsidR="0D63698D" w:rsidRPr="001C25D1">
        <w:rPr>
          <w:rStyle w:val="Znakapoznpodarou"/>
          <w:rFonts w:ascii="Arial" w:eastAsia="Times New Roman" w:hAnsi="Arial" w:cs="Arial"/>
          <w:u w:val="single"/>
        </w:rPr>
        <w:t>)</w:t>
      </w:r>
      <w:r w:rsidR="0046020B" w:rsidRPr="001C25D1">
        <w:rPr>
          <w:rFonts w:ascii="Arial" w:eastAsia="Times New Roman" w:hAnsi="Arial" w:cs="Arial"/>
          <w:kern w:val="2"/>
          <w:u w:val="single"/>
        </w:rPr>
        <w:t xml:space="preserve"> a jako držitel rozhodn</w:t>
      </w:r>
      <w:r w:rsidR="00241AE7" w:rsidRPr="001C25D1">
        <w:rPr>
          <w:rFonts w:ascii="Arial" w:eastAsia="Times New Roman" w:hAnsi="Arial" w:cs="Arial"/>
          <w:kern w:val="2"/>
          <w:u w:val="single"/>
        </w:rPr>
        <w:t>utí o registraci uvádí na trh v </w:t>
      </w:r>
      <w:r w:rsidR="0046020B" w:rsidRPr="001C25D1">
        <w:rPr>
          <w:rFonts w:ascii="Arial" w:eastAsia="Times New Roman" w:hAnsi="Arial" w:cs="Arial"/>
          <w:kern w:val="2"/>
          <w:u w:val="single"/>
        </w:rPr>
        <w:t>České republice kriticky důležitý léčivý přípravek</w:t>
      </w:r>
      <w:r w:rsidR="005E6A61" w:rsidRPr="001C25D1">
        <w:rPr>
          <w:rStyle w:val="Znakapoznpodarou"/>
          <w:rFonts w:ascii="Arial" w:eastAsia="Times New Roman" w:hAnsi="Arial" w:cs="Arial"/>
          <w:kern w:val="2"/>
          <w:u w:val="single"/>
        </w:rPr>
        <w:footnoteReference w:id="10"/>
      </w:r>
      <w:r w:rsidR="5371E7EC" w:rsidRPr="001C25D1">
        <w:rPr>
          <w:rStyle w:val="Znakapoznpodarou"/>
          <w:rFonts w:ascii="Arial" w:eastAsia="Times New Roman" w:hAnsi="Arial" w:cs="Arial"/>
          <w:u w:val="single"/>
        </w:rPr>
        <w:t>)</w:t>
      </w:r>
      <w:r w:rsidR="0046020B" w:rsidRPr="001C25D1">
        <w:rPr>
          <w:rFonts w:ascii="Arial" w:eastAsia="Times New Roman" w:hAnsi="Arial" w:cs="Arial"/>
          <w:u w:val="single"/>
        </w:rPr>
        <w:t>, který na tomto území vyrábí v rozsahu výroby jeho účinné látky nebo konečné</w:t>
      </w:r>
      <w:r w:rsidR="00241AE7" w:rsidRPr="001C25D1">
        <w:rPr>
          <w:rFonts w:ascii="Arial" w:eastAsia="Times New Roman" w:hAnsi="Arial" w:cs="Arial"/>
          <w:u w:val="single"/>
        </w:rPr>
        <w:t xml:space="preserve"> lékové formy, vyjma výroby pro </w:t>
      </w:r>
      <w:r w:rsidR="0046020B" w:rsidRPr="001C25D1">
        <w:rPr>
          <w:rFonts w:ascii="Arial" w:eastAsia="Times New Roman" w:hAnsi="Arial" w:cs="Arial"/>
          <w:u w:val="single"/>
        </w:rPr>
        <w:t xml:space="preserve">výzkumné účely, a zároveň se takového kriticky důležitého léčivého přípravku na trhu v České republice spotřebovává </w:t>
      </w:r>
    </w:p>
    <w:p w14:paraId="54C62F0C" w14:textId="67787F05" w:rsidR="0046020B" w:rsidRPr="001C25D1" w:rsidRDefault="0046020B" w:rsidP="009066B2">
      <w:pPr>
        <w:pStyle w:val="Odstavecseseznamem"/>
        <w:numPr>
          <w:ilvl w:val="0"/>
          <w:numId w:val="34"/>
        </w:numPr>
        <w:spacing w:after="120"/>
        <w:jc w:val="both"/>
        <w:rPr>
          <w:rFonts w:ascii="Arial" w:eastAsia="Times New Roman" w:hAnsi="Arial" w:cs="Arial"/>
          <w:kern w:val="2"/>
          <w:u w:val="single"/>
        </w:rPr>
      </w:pPr>
      <w:r w:rsidRPr="001C25D1">
        <w:rPr>
          <w:rFonts w:ascii="Arial" w:eastAsia="Times New Roman" w:hAnsi="Arial" w:cs="Arial"/>
          <w:kern w:val="2"/>
          <w:u w:val="single"/>
        </w:rPr>
        <w:t>nejméně 3 000 denních dávek, jde-li o kriti</w:t>
      </w:r>
      <w:r w:rsidR="00241AE7" w:rsidRPr="001C25D1">
        <w:rPr>
          <w:rFonts w:ascii="Arial" w:eastAsia="Times New Roman" w:hAnsi="Arial" w:cs="Arial"/>
          <w:kern w:val="2"/>
          <w:u w:val="single"/>
        </w:rPr>
        <w:t>cky důležitý léčivý přípravek k </w:t>
      </w:r>
      <w:r w:rsidRPr="001C25D1">
        <w:rPr>
          <w:rFonts w:ascii="Arial" w:eastAsia="Times New Roman" w:hAnsi="Arial" w:cs="Arial"/>
          <w:kern w:val="2"/>
          <w:u w:val="single"/>
        </w:rPr>
        <w:t>jednorázovému nebo jednodennímu podání,</w:t>
      </w:r>
    </w:p>
    <w:p w14:paraId="5207BFA4" w14:textId="1A5824B6" w:rsidR="0046020B" w:rsidRPr="001C25D1" w:rsidRDefault="0046020B" w:rsidP="009066B2">
      <w:pPr>
        <w:pStyle w:val="Odstavecseseznamem"/>
        <w:numPr>
          <w:ilvl w:val="0"/>
          <w:numId w:val="34"/>
        </w:numPr>
        <w:spacing w:after="120"/>
        <w:jc w:val="both"/>
        <w:rPr>
          <w:rFonts w:ascii="Arial" w:eastAsia="Times New Roman" w:hAnsi="Arial" w:cs="Arial"/>
          <w:kern w:val="2"/>
          <w:u w:val="single"/>
        </w:rPr>
      </w:pPr>
      <w:r w:rsidRPr="001C25D1">
        <w:rPr>
          <w:rFonts w:ascii="Arial" w:eastAsia="Times New Roman" w:hAnsi="Arial" w:cs="Arial"/>
          <w:kern w:val="2"/>
          <w:u w:val="single"/>
        </w:rPr>
        <w:t>nejméně 33 000 denních dávek, jde-li o kriticky důležitý léčivý přípravek určený k akutní léčbě po dobu delší než 1</w:t>
      </w:r>
      <w:r w:rsidR="00241AE7" w:rsidRPr="001C25D1">
        <w:rPr>
          <w:rFonts w:ascii="Arial" w:eastAsia="Times New Roman" w:hAnsi="Arial" w:cs="Arial"/>
          <w:kern w:val="2"/>
          <w:u w:val="single"/>
        </w:rPr>
        <w:t xml:space="preserve"> den ale zároveň ne delší než 1 </w:t>
      </w:r>
      <w:r w:rsidRPr="001C25D1">
        <w:rPr>
          <w:rFonts w:ascii="Arial" w:eastAsia="Times New Roman" w:hAnsi="Arial" w:cs="Arial"/>
          <w:kern w:val="2"/>
          <w:u w:val="single"/>
        </w:rPr>
        <w:t>měsíc, nebo</w:t>
      </w:r>
    </w:p>
    <w:p w14:paraId="0E4FE015" w14:textId="77777777" w:rsidR="0046020B" w:rsidRPr="001C25D1" w:rsidRDefault="0046020B" w:rsidP="009066B2">
      <w:pPr>
        <w:pStyle w:val="Odstavecseseznamem"/>
        <w:numPr>
          <w:ilvl w:val="0"/>
          <w:numId w:val="34"/>
        </w:numPr>
        <w:spacing w:after="120"/>
        <w:jc w:val="both"/>
        <w:rPr>
          <w:rFonts w:ascii="Arial" w:eastAsia="Times New Roman" w:hAnsi="Arial" w:cs="Arial"/>
          <w:kern w:val="2"/>
          <w:u w:val="single"/>
        </w:rPr>
      </w:pPr>
      <w:r w:rsidRPr="001C25D1">
        <w:rPr>
          <w:rFonts w:ascii="Arial" w:eastAsia="Times New Roman" w:hAnsi="Arial" w:cs="Arial"/>
          <w:kern w:val="2"/>
          <w:u w:val="single"/>
        </w:rPr>
        <w:lastRenderedPageBreak/>
        <w:t>nejméně 55 000 denních dávek, jde-li o kriticky důležitý léčivý přípravek určený k léčbě chronického onemocnění po dobu delší než 1 měsíc,</w:t>
      </w:r>
    </w:p>
    <w:p w14:paraId="29542F84" w14:textId="25008838" w:rsidR="0046020B" w:rsidRDefault="2EAD085A"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kdy se pro výpočet denních dávek použijí údaje z hlášení podle § 8</w:t>
      </w:r>
      <w:r w:rsidR="009066B2" w:rsidRPr="001C25D1">
        <w:rPr>
          <w:rFonts w:ascii="Arial" w:eastAsia="Times New Roman" w:hAnsi="Arial" w:cs="Arial"/>
          <w:kern w:val="2"/>
          <w:u w:val="single"/>
        </w:rPr>
        <w:t>2</w:t>
      </w:r>
      <w:r w:rsidR="00241AE7" w:rsidRPr="001C25D1">
        <w:rPr>
          <w:rFonts w:ascii="Arial" w:eastAsia="Times New Roman" w:hAnsi="Arial" w:cs="Arial"/>
          <w:kern w:val="2"/>
          <w:u w:val="single"/>
        </w:rPr>
        <w:t xml:space="preserve"> odst. 3 písm. </w:t>
      </w:r>
      <w:r w:rsidRPr="001C25D1">
        <w:rPr>
          <w:rFonts w:ascii="Arial" w:eastAsia="Times New Roman" w:hAnsi="Arial" w:cs="Arial"/>
          <w:kern w:val="2"/>
          <w:u w:val="single"/>
        </w:rPr>
        <w:t xml:space="preserve">d) zákona </w:t>
      </w:r>
      <w:r w:rsidR="74F12184" w:rsidRPr="001C25D1">
        <w:rPr>
          <w:rFonts w:ascii="Arial" w:eastAsia="Times New Roman" w:hAnsi="Arial" w:cs="Arial"/>
          <w:u w:val="single"/>
        </w:rPr>
        <w:t>o léčivech</w:t>
      </w:r>
      <w:r w:rsidRPr="001C25D1">
        <w:rPr>
          <w:rFonts w:ascii="Arial" w:eastAsia="Times New Roman" w:hAnsi="Arial" w:cs="Arial"/>
          <w:kern w:val="2"/>
          <w:u w:val="single"/>
        </w:rPr>
        <w:t>, o spotřebě kriticky d</w:t>
      </w:r>
      <w:r w:rsidR="00241AE7" w:rsidRPr="001C25D1">
        <w:rPr>
          <w:rFonts w:ascii="Arial" w:eastAsia="Times New Roman" w:hAnsi="Arial" w:cs="Arial"/>
          <w:kern w:val="2"/>
          <w:u w:val="single"/>
        </w:rPr>
        <w:t>ůležitého léčivého přípravku za </w:t>
      </w:r>
      <w:r w:rsidRPr="001C25D1">
        <w:rPr>
          <w:rFonts w:ascii="Arial" w:eastAsia="Times New Roman" w:hAnsi="Arial" w:cs="Arial"/>
          <w:kern w:val="2"/>
          <w:u w:val="single"/>
        </w:rPr>
        <w:t xml:space="preserve">předchozí kalendářní rok, přičemž se celkový počet vydaných balení kriticky důležitého léčivého přípravku přepočte na počet obvyklých denních terapeutických dávek nebo na počet definovaných denních dávek tohoto kriticky důležitého léčivého přípravku podle zákona </w:t>
      </w:r>
      <w:r w:rsidR="00AB6829" w:rsidRPr="001C25D1">
        <w:rPr>
          <w:rFonts w:ascii="Arial" w:eastAsia="Times New Roman" w:hAnsi="Arial" w:cs="Arial"/>
          <w:u w:val="single"/>
        </w:rPr>
        <w:t xml:space="preserve">upravujícího </w:t>
      </w:r>
      <w:r w:rsidRPr="001C25D1">
        <w:rPr>
          <w:rFonts w:ascii="Arial" w:eastAsia="Times New Roman" w:hAnsi="Arial" w:cs="Arial"/>
          <w:kern w:val="2"/>
          <w:u w:val="single"/>
        </w:rPr>
        <w:t>veřejné zdravotní pojištění a vydělí se počtem dnů v př</w:t>
      </w:r>
      <w:r w:rsidR="009066B2" w:rsidRPr="001C25D1">
        <w:rPr>
          <w:rFonts w:ascii="Arial" w:eastAsia="Times New Roman" w:hAnsi="Arial" w:cs="Arial"/>
          <w:kern w:val="2"/>
          <w:u w:val="single"/>
        </w:rPr>
        <w:t xml:space="preserve">edchozím kalendářním roce; při </w:t>
      </w:r>
      <w:r w:rsidRPr="001C25D1">
        <w:rPr>
          <w:rFonts w:ascii="Arial" w:eastAsia="Times New Roman" w:hAnsi="Arial" w:cs="Arial"/>
          <w:kern w:val="2"/>
          <w:u w:val="single"/>
        </w:rPr>
        <w:t>zařazení do příslušné kategorie délky trvání podání kriticky důležitého léčivého přípravku se přihlédne k jeho hlavnímu nebo převažujíc</w:t>
      </w:r>
      <w:r w:rsidR="00241AE7" w:rsidRPr="001C25D1">
        <w:rPr>
          <w:rFonts w:ascii="Arial" w:eastAsia="Times New Roman" w:hAnsi="Arial" w:cs="Arial"/>
          <w:kern w:val="2"/>
          <w:u w:val="single"/>
        </w:rPr>
        <w:t>ímu způsobu použití uvedenému v </w:t>
      </w:r>
      <w:r w:rsidRPr="001C25D1">
        <w:rPr>
          <w:rFonts w:ascii="Arial" w:eastAsia="Times New Roman" w:hAnsi="Arial" w:cs="Arial"/>
          <w:kern w:val="2"/>
          <w:u w:val="single"/>
        </w:rPr>
        <w:t xml:space="preserve">dokumentaci schválené v rozhodnutí o registraci tohoto kriticky důležitého léčivého přípravku podle zákona </w:t>
      </w:r>
      <w:r w:rsidR="00445D8D" w:rsidRPr="001C25D1">
        <w:rPr>
          <w:rFonts w:ascii="Arial" w:eastAsia="Times New Roman" w:hAnsi="Arial" w:cs="Arial"/>
          <w:u w:val="single"/>
        </w:rPr>
        <w:t xml:space="preserve">upravujícího léčiva </w:t>
      </w:r>
      <w:r w:rsidRPr="001C25D1">
        <w:rPr>
          <w:rFonts w:ascii="Arial" w:eastAsia="Times New Roman" w:hAnsi="Arial" w:cs="Arial"/>
          <w:kern w:val="2"/>
          <w:u w:val="single"/>
        </w:rPr>
        <w:t xml:space="preserve">nebo ve vyjádření příslušné odborné společnosti podle § 17b zákona </w:t>
      </w:r>
      <w:r w:rsidR="4C665FB2" w:rsidRPr="001C25D1">
        <w:rPr>
          <w:rFonts w:ascii="Arial" w:eastAsia="Times New Roman" w:hAnsi="Arial" w:cs="Arial"/>
          <w:u w:val="single"/>
        </w:rPr>
        <w:t>o</w:t>
      </w:r>
      <w:r w:rsidR="00445D8D" w:rsidRPr="001C25D1">
        <w:rPr>
          <w:rFonts w:ascii="Arial" w:eastAsia="Times New Roman" w:hAnsi="Arial" w:cs="Arial"/>
          <w:u w:val="single"/>
        </w:rPr>
        <w:t xml:space="preserve"> </w:t>
      </w:r>
      <w:r w:rsidRPr="001C25D1">
        <w:rPr>
          <w:rFonts w:ascii="Arial" w:eastAsia="Times New Roman" w:hAnsi="Arial" w:cs="Arial"/>
          <w:kern w:val="2"/>
          <w:u w:val="single"/>
        </w:rPr>
        <w:t>veřejné</w:t>
      </w:r>
      <w:r w:rsidR="46755511" w:rsidRPr="001C25D1">
        <w:rPr>
          <w:rFonts w:ascii="Arial" w:eastAsia="Times New Roman" w:hAnsi="Arial" w:cs="Arial"/>
          <w:kern w:val="2"/>
          <w:u w:val="single"/>
        </w:rPr>
        <w:t>m</w:t>
      </w:r>
      <w:r w:rsidRPr="001C25D1">
        <w:rPr>
          <w:rFonts w:ascii="Arial" w:eastAsia="Times New Roman" w:hAnsi="Arial" w:cs="Arial"/>
          <w:kern w:val="2"/>
          <w:u w:val="single"/>
        </w:rPr>
        <w:t xml:space="preserve"> zdravotní</w:t>
      </w:r>
      <w:r w:rsidR="53CA87CE" w:rsidRPr="001C25D1">
        <w:rPr>
          <w:rFonts w:ascii="Arial" w:eastAsia="Times New Roman" w:hAnsi="Arial" w:cs="Arial"/>
          <w:kern w:val="2"/>
          <w:u w:val="single"/>
        </w:rPr>
        <w:t>m</w:t>
      </w:r>
      <w:r w:rsidRPr="001C25D1">
        <w:rPr>
          <w:rFonts w:ascii="Arial" w:eastAsia="Times New Roman" w:hAnsi="Arial" w:cs="Arial"/>
          <w:kern w:val="2"/>
          <w:u w:val="single"/>
        </w:rPr>
        <w:t xml:space="preserve"> pojištění.</w:t>
      </w:r>
    </w:p>
    <w:p w14:paraId="20768AC3" w14:textId="5C4706D4" w:rsidR="009D3733" w:rsidRPr="001C25D1" w:rsidRDefault="009D3733" w:rsidP="009D3733">
      <w:pPr>
        <w:spacing w:after="120"/>
        <w:jc w:val="both"/>
        <w:rPr>
          <w:rFonts w:ascii="Arial" w:eastAsia="Times New Roman" w:hAnsi="Arial" w:cs="Arial"/>
          <w:u w:val="single"/>
        </w:rPr>
      </w:pPr>
      <w:r w:rsidRPr="009D3733">
        <w:rPr>
          <w:rFonts w:ascii="Arial" w:eastAsia="Times New Roman" w:hAnsi="Arial" w:cs="Arial"/>
          <w:i/>
          <w:iCs/>
        </w:rPr>
        <w:t>CELEX 2023R2450</w:t>
      </w:r>
    </w:p>
    <w:p w14:paraId="16C041F5" w14:textId="1652C958" w:rsidR="00E36EEA" w:rsidRPr="001C25D1" w:rsidRDefault="00E36EEA" w:rsidP="009066B2">
      <w:pPr>
        <w:numPr>
          <w:ilvl w:val="2"/>
          <w:numId w:val="32"/>
        </w:numPr>
        <w:spacing w:after="120"/>
        <w:ind w:left="1276" w:hanging="425"/>
        <w:jc w:val="both"/>
        <w:rPr>
          <w:rFonts w:ascii="Arial" w:hAnsi="Arial" w:cs="Arial"/>
          <w:b/>
          <w:kern w:val="2"/>
          <w:u w:val="single"/>
        </w:rPr>
      </w:pPr>
      <w:r w:rsidRPr="001C25D1">
        <w:rPr>
          <w:rFonts w:ascii="Arial" w:hAnsi="Arial" w:cs="Arial"/>
          <w:b/>
          <w:kern w:val="2"/>
          <w:u w:val="single"/>
        </w:rPr>
        <w:t>Výroba zdravotnických prostředků pova</w:t>
      </w:r>
      <w:r w:rsidR="00241AE7" w:rsidRPr="001C25D1">
        <w:rPr>
          <w:rFonts w:ascii="Arial" w:hAnsi="Arial" w:cs="Arial"/>
          <w:b/>
          <w:kern w:val="2"/>
          <w:u w:val="single"/>
        </w:rPr>
        <w:t>žovaných za kriticky důležité v </w:t>
      </w:r>
      <w:r w:rsidRPr="001C25D1">
        <w:rPr>
          <w:rFonts w:ascii="Arial" w:hAnsi="Arial" w:cs="Arial"/>
          <w:b/>
          <w:kern w:val="2"/>
          <w:u w:val="single"/>
        </w:rPr>
        <w:t>průběhu mimořádné situace v oblasti veřejného zdraví</w:t>
      </w:r>
    </w:p>
    <w:p w14:paraId="68AF12DE" w14:textId="6F36EA29" w:rsidR="00E36EEA" w:rsidRDefault="005176D4" w:rsidP="009066B2">
      <w:pPr>
        <w:spacing w:after="120"/>
        <w:ind w:left="1276"/>
        <w:jc w:val="both"/>
        <w:rPr>
          <w:rFonts w:ascii="Arial" w:hAnsi="Arial" w:cs="Arial"/>
          <w:kern w:val="2"/>
          <w:u w:val="single"/>
        </w:rPr>
      </w:pPr>
      <w:r w:rsidRPr="001C25D1">
        <w:rPr>
          <w:rFonts w:ascii="Arial" w:hAnsi="Arial" w:cs="Arial"/>
          <w:kern w:val="2"/>
          <w:u w:val="single"/>
        </w:rPr>
        <w:t>V</w:t>
      </w:r>
      <w:r w:rsidR="00E36EEA" w:rsidRPr="001C25D1">
        <w:rPr>
          <w:rFonts w:ascii="Arial" w:hAnsi="Arial" w:cs="Arial"/>
          <w:kern w:val="2"/>
          <w:u w:val="single"/>
        </w:rPr>
        <w:t xml:space="preserve">ýrobce zdravotnických prostředků nebo </w:t>
      </w:r>
      <w:r w:rsidR="00E83B6C" w:rsidRPr="001C25D1">
        <w:rPr>
          <w:rFonts w:ascii="Arial" w:hAnsi="Arial" w:cs="Arial"/>
          <w:kern w:val="2"/>
          <w:u w:val="single"/>
        </w:rPr>
        <w:t xml:space="preserve">diagnostických zdravotnických prostředků </w:t>
      </w:r>
      <w:r w:rsidR="00E36EEA" w:rsidRPr="001C25D1">
        <w:rPr>
          <w:rFonts w:ascii="Arial" w:hAnsi="Arial" w:cs="Arial"/>
          <w:kern w:val="2"/>
          <w:u w:val="single"/>
        </w:rPr>
        <w:t xml:space="preserve">in vitro pro přímé použití u poskytovatelů zdravotních služeb, jehož výše obratu týkající se výroby zdravotnických prostředků je nejméně 70 % celkového obratu </w:t>
      </w:r>
      <w:r w:rsidR="56D9EA09" w:rsidRPr="001C25D1">
        <w:rPr>
          <w:rFonts w:ascii="Arial" w:hAnsi="Arial" w:cs="Arial"/>
          <w:u w:val="single"/>
        </w:rPr>
        <w:t>podniku</w:t>
      </w:r>
      <w:r w:rsidR="0014508A" w:rsidRPr="001C25D1">
        <w:rPr>
          <w:rFonts w:ascii="Arial" w:hAnsi="Arial" w:cs="Arial"/>
          <w:kern w:val="2"/>
          <w:u w:val="single"/>
        </w:rPr>
        <w:t>,</w:t>
      </w:r>
      <w:r w:rsidR="00E36EEA" w:rsidRPr="001C25D1">
        <w:rPr>
          <w:rFonts w:ascii="Arial" w:hAnsi="Arial" w:cs="Arial"/>
          <w:kern w:val="2"/>
          <w:u w:val="single"/>
        </w:rPr>
        <w:t xml:space="preserve"> a který </w:t>
      </w:r>
      <w:r w:rsidR="001D5197" w:rsidRPr="001C25D1">
        <w:rPr>
          <w:rFonts w:ascii="Arial" w:hAnsi="Arial" w:cs="Arial"/>
          <w:u w:val="single"/>
        </w:rPr>
        <w:t>není mikropodnikem</w:t>
      </w:r>
      <w:r w:rsidR="5DC30FCF" w:rsidRPr="001C25D1">
        <w:rPr>
          <w:rFonts w:ascii="Arial" w:hAnsi="Arial" w:cs="Arial"/>
          <w:u w:val="single"/>
        </w:rPr>
        <w:t>,</w:t>
      </w:r>
      <w:r w:rsidR="001D5197" w:rsidRPr="001C25D1">
        <w:rPr>
          <w:rFonts w:ascii="Arial" w:hAnsi="Arial" w:cs="Arial"/>
          <w:u w:val="single"/>
        </w:rPr>
        <w:t xml:space="preserve"> malým</w:t>
      </w:r>
      <w:r w:rsidR="00FC3E60" w:rsidRPr="001C25D1">
        <w:rPr>
          <w:rFonts w:ascii="Arial" w:hAnsi="Arial" w:cs="Arial"/>
          <w:u w:val="single"/>
        </w:rPr>
        <w:t xml:space="preserve"> podnikem</w:t>
      </w:r>
      <w:r w:rsidR="26BA60E9" w:rsidRPr="001C25D1">
        <w:rPr>
          <w:rFonts w:ascii="Arial" w:hAnsi="Arial" w:cs="Arial"/>
          <w:u w:val="single"/>
        </w:rPr>
        <w:t xml:space="preserve"> nebo středním podnikem</w:t>
      </w:r>
      <w:r w:rsidR="00BF2963" w:rsidRPr="001C25D1">
        <w:rPr>
          <w:rStyle w:val="Znakapoznpodarou"/>
          <w:rFonts w:ascii="Arial" w:hAnsi="Arial" w:cs="Arial"/>
          <w:u w:val="single"/>
        </w:rPr>
        <w:t>4</w:t>
      </w:r>
      <w:r w:rsidR="6CB7A9A8" w:rsidRPr="001C25D1">
        <w:rPr>
          <w:rStyle w:val="Znakapoznpodarou"/>
          <w:rFonts w:ascii="Arial" w:hAnsi="Arial" w:cs="Arial"/>
          <w:u w:val="single"/>
        </w:rPr>
        <w:t>)</w:t>
      </w:r>
      <w:r w:rsidR="00E36EEA" w:rsidRPr="001C25D1">
        <w:rPr>
          <w:rFonts w:ascii="Arial" w:hAnsi="Arial" w:cs="Arial"/>
          <w:kern w:val="2"/>
          <w:u w:val="single"/>
        </w:rPr>
        <w:t>.</w:t>
      </w:r>
    </w:p>
    <w:p w14:paraId="28C21544" w14:textId="547BE3A1" w:rsidR="009D3733" w:rsidRPr="001C25D1" w:rsidRDefault="009D3733" w:rsidP="009D3733">
      <w:pPr>
        <w:spacing w:after="120"/>
        <w:jc w:val="both"/>
        <w:rPr>
          <w:rFonts w:ascii="Arial" w:hAnsi="Arial" w:cs="Arial"/>
          <w:u w:val="single"/>
        </w:rPr>
      </w:pPr>
      <w:r w:rsidRPr="009D3733">
        <w:rPr>
          <w:rFonts w:ascii="Arial" w:eastAsia="Times New Roman" w:hAnsi="Arial" w:cs="Arial"/>
          <w:i/>
          <w:iCs/>
        </w:rPr>
        <w:t>CELEX 2023R2450</w:t>
      </w:r>
    </w:p>
    <w:p w14:paraId="1F73B7B3" w14:textId="30CA320D" w:rsidR="00E36EEA" w:rsidRPr="001C25D1" w:rsidRDefault="00E36EEA" w:rsidP="009066B2">
      <w:pPr>
        <w:numPr>
          <w:ilvl w:val="2"/>
          <w:numId w:val="32"/>
        </w:numPr>
        <w:spacing w:after="120"/>
        <w:ind w:left="1276" w:hanging="425"/>
        <w:jc w:val="both"/>
        <w:rPr>
          <w:rFonts w:ascii="Arial" w:hAnsi="Arial" w:cs="Arial"/>
          <w:b/>
          <w:kern w:val="2"/>
          <w:u w:val="single"/>
        </w:rPr>
      </w:pPr>
      <w:r w:rsidRPr="001C25D1">
        <w:rPr>
          <w:rFonts w:ascii="Arial" w:hAnsi="Arial" w:cs="Arial"/>
          <w:b/>
          <w:kern w:val="2"/>
          <w:u w:val="single"/>
        </w:rPr>
        <w:t>Distribuce léčivých přípravků</w:t>
      </w:r>
    </w:p>
    <w:p w14:paraId="355B1AD4" w14:textId="274BC89D"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D</w:t>
      </w:r>
      <w:r w:rsidR="00E36EEA" w:rsidRPr="001C25D1">
        <w:rPr>
          <w:rFonts w:ascii="Arial" w:eastAsia="Times New Roman" w:hAnsi="Arial" w:cs="Arial"/>
          <w:kern w:val="2"/>
          <w:u w:val="single"/>
        </w:rPr>
        <w:t>ržitel povolení k distribuci léčivých přípravků vydan</w:t>
      </w:r>
      <w:r w:rsidR="008670B2" w:rsidRPr="001C25D1">
        <w:rPr>
          <w:rFonts w:ascii="Arial" w:eastAsia="Times New Roman" w:hAnsi="Arial" w:cs="Arial"/>
          <w:kern w:val="2"/>
          <w:u w:val="single"/>
        </w:rPr>
        <w:t>ého</w:t>
      </w:r>
      <w:r w:rsidR="00E36EEA" w:rsidRPr="001C25D1">
        <w:rPr>
          <w:rFonts w:ascii="Arial" w:eastAsia="Times New Roman" w:hAnsi="Arial" w:cs="Arial"/>
          <w:kern w:val="2"/>
          <w:u w:val="single"/>
        </w:rPr>
        <w:t xml:space="preserve"> Státním ústavem pro kontrolu léčiv, který </w:t>
      </w:r>
      <w:r w:rsidR="001813D2" w:rsidRPr="001C25D1">
        <w:rPr>
          <w:rFonts w:ascii="Arial" w:eastAsia="Times New Roman" w:hAnsi="Arial" w:cs="Arial"/>
          <w:u w:val="single"/>
        </w:rPr>
        <w:t xml:space="preserve">není </w:t>
      </w:r>
      <w:r w:rsidR="00F465DE" w:rsidRPr="001C25D1">
        <w:rPr>
          <w:rFonts w:ascii="Arial" w:eastAsia="Times New Roman" w:hAnsi="Arial" w:cs="Arial"/>
          <w:u w:val="single"/>
        </w:rPr>
        <w:t>mikropodnikem</w:t>
      </w:r>
      <w:r w:rsidR="5866C75F" w:rsidRPr="001C25D1">
        <w:rPr>
          <w:rFonts w:ascii="Arial" w:eastAsia="Times New Roman" w:hAnsi="Arial" w:cs="Arial"/>
          <w:u w:val="single"/>
        </w:rPr>
        <w:t>,</w:t>
      </w:r>
      <w:r w:rsidR="00F465DE" w:rsidRPr="001C25D1">
        <w:rPr>
          <w:rFonts w:ascii="Arial" w:eastAsia="Times New Roman" w:hAnsi="Arial" w:cs="Arial"/>
          <w:u w:val="single"/>
        </w:rPr>
        <w:t xml:space="preserve"> m</w:t>
      </w:r>
      <w:r w:rsidR="001813D2" w:rsidRPr="001C25D1">
        <w:rPr>
          <w:rFonts w:ascii="Arial" w:eastAsia="Times New Roman" w:hAnsi="Arial" w:cs="Arial"/>
          <w:u w:val="single"/>
        </w:rPr>
        <w:t xml:space="preserve">alým </w:t>
      </w:r>
      <w:r w:rsidR="1030F2EB" w:rsidRPr="001C25D1">
        <w:rPr>
          <w:rFonts w:ascii="Arial" w:eastAsia="Times New Roman" w:hAnsi="Arial" w:cs="Arial"/>
          <w:u w:val="single"/>
        </w:rPr>
        <w:t>podnikem</w:t>
      </w:r>
      <w:r w:rsidR="001813D2" w:rsidRPr="001C25D1">
        <w:rPr>
          <w:rFonts w:ascii="Arial" w:eastAsia="Times New Roman" w:hAnsi="Arial" w:cs="Arial"/>
          <w:u w:val="single"/>
        </w:rPr>
        <w:t xml:space="preserve"> nebo středním</w:t>
      </w:r>
      <w:r w:rsidR="00E36EEA" w:rsidRPr="001C25D1">
        <w:rPr>
          <w:rFonts w:ascii="Arial" w:eastAsia="Times New Roman" w:hAnsi="Arial" w:cs="Arial"/>
          <w:kern w:val="2"/>
          <w:u w:val="single"/>
        </w:rPr>
        <w:t xml:space="preserve"> podnikem</w:t>
      </w:r>
      <w:r w:rsidR="00BF2963" w:rsidRPr="001C25D1">
        <w:rPr>
          <w:rStyle w:val="Znakapoznpodarou"/>
          <w:rFonts w:ascii="Arial" w:eastAsia="Times New Roman" w:hAnsi="Arial" w:cs="Arial"/>
          <w:u w:val="single"/>
        </w:rPr>
        <w:t>4</w:t>
      </w:r>
      <w:r w:rsidR="53521C7A" w:rsidRPr="001C25D1">
        <w:rPr>
          <w:rStyle w:val="Znakapoznpodarou"/>
          <w:rFonts w:ascii="Arial" w:eastAsia="Times New Roman" w:hAnsi="Arial" w:cs="Arial"/>
          <w:u w:val="single"/>
        </w:rPr>
        <w:t>)</w:t>
      </w:r>
      <w:r w:rsidR="00D94AA6" w:rsidRPr="001C25D1">
        <w:rPr>
          <w:rFonts w:ascii="Arial" w:eastAsia="Times New Roman" w:hAnsi="Arial" w:cs="Arial"/>
          <w:kern w:val="2"/>
          <w:u w:val="single"/>
        </w:rPr>
        <w:t>.</w:t>
      </w:r>
    </w:p>
    <w:p w14:paraId="215BE9DB" w14:textId="433AE609"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7446AAB0" w14:textId="32634034" w:rsidR="0014508A" w:rsidRPr="001C25D1" w:rsidRDefault="2063D372" w:rsidP="3F36092F">
      <w:pPr>
        <w:numPr>
          <w:ilvl w:val="2"/>
          <w:numId w:val="32"/>
        </w:numPr>
        <w:spacing w:after="120"/>
        <w:ind w:left="1276" w:hanging="425"/>
        <w:jc w:val="both"/>
        <w:rPr>
          <w:rFonts w:ascii="Arial" w:hAnsi="Arial" w:cs="Arial"/>
          <w:b/>
          <w:bCs/>
          <w:kern w:val="2"/>
        </w:rPr>
      </w:pPr>
      <w:r w:rsidRPr="3F36092F">
        <w:rPr>
          <w:rFonts w:ascii="Arial" w:hAnsi="Arial" w:cs="Arial"/>
          <w:b/>
          <w:bCs/>
          <w:kern w:val="2"/>
        </w:rPr>
        <w:t>Distribuce zdravotnických prostředků pova</w:t>
      </w:r>
      <w:r w:rsidR="0609E021" w:rsidRPr="3F36092F">
        <w:rPr>
          <w:rFonts w:ascii="Arial" w:hAnsi="Arial" w:cs="Arial"/>
          <w:b/>
          <w:bCs/>
          <w:kern w:val="2"/>
        </w:rPr>
        <w:t>žovaných za kriticky důležité v </w:t>
      </w:r>
      <w:r w:rsidRPr="3F36092F">
        <w:rPr>
          <w:rFonts w:ascii="Arial" w:hAnsi="Arial" w:cs="Arial"/>
          <w:b/>
          <w:bCs/>
          <w:kern w:val="2"/>
        </w:rPr>
        <w:t>průběhu mimořádné situace v oblasti veřejného zdraví</w:t>
      </w:r>
    </w:p>
    <w:p w14:paraId="615F660C" w14:textId="6E43C6D4" w:rsidR="0014508A" w:rsidRPr="001C25D1" w:rsidRDefault="05FDE8BA" w:rsidP="3F36092F">
      <w:pPr>
        <w:spacing w:after="120"/>
        <w:ind w:left="1276"/>
        <w:jc w:val="both"/>
        <w:rPr>
          <w:rFonts w:ascii="Arial" w:eastAsia="Times New Roman" w:hAnsi="Arial" w:cs="Arial"/>
        </w:rPr>
      </w:pPr>
      <w:r w:rsidRPr="3F36092F">
        <w:rPr>
          <w:rFonts w:ascii="Arial" w:eastAsia="Times New Roman" w:hAnsi="Arial" w:cs="Arial"/>
          <w:kern w:val="2"/>
        </w:rPr>
        <w:t>D</w:t>
      </w:r>
      <w:r w:rsidR="2063D372" w:rsidRPr="3F36092F">
        <w:rPr>
          <w:rFonts w:ascii="Arial" w:eastAsia="Times New Roman" w:hAnsi="Arial" w:cs="Arial"/>
          <w:kern w:val="2"/>
        </w:rPr>
        <w:t xml:space="preserve">istributor zdravotnických prostředků nebo </w:t>
      </w:r>
      <w:r w:rsidR="35FF4249" w:rsidRPr="3F36092F">
        <w:rPr>
          <w:rFonts w:ascii="Arial" w:eastAsia="Times New Roman" w:hAnsi="Arial" w:cs="Arial"/>
          <w:kern w:val="2"/>
        </w:rPr>
        <w:t xml:space="preserve">diagnostických zdravotnických prostředků </w:t>
      </w:r>
      <w:r w:rsidR="2063D372" w:rsidRPr="3F36092F">
        <w:rPr>
          <w:rFonts w:ascii="Arial" w:eastAsia="Times New Roman" w:hAnsi="Arial" w:cs="Arial"/>
          <w:kern w:val="2"/>
        </w:rPr>
        <w:t xml:space="preserve">in vitro pro přímé použití u poskytovatelů zdravotních služeb, jehož výše obratu týkající se distribuce zdravotnických prostředků je nejméně 70 % celkového obratu </w:t>
      </w:r>
      <w:r w:rsidR="07FABF81" w:rsidRPr="3F36092F">
        <w:rPr>
          <w:rFonts w:ascii="Arial" w:eastAsia="Times New Roman" w:hAnsi="Arial" w:cs="Arial"/>
        </w:rPr>
        <w:t>podniku</w:t>
      </w:r>
      <w:r w:rsidR="2063D372" w:rsidRPr="3F36092F">
        <w:rPr>
          <w:rFonts w:ascii="Arial" w:eastAsia="Times New Roman" w:hAnsi="Arial" w:cs="Arial"/>
          <w:kern w:val="2"/>
        </w:rPr>
        <w:t xml:space="preserve">, a který </w:t>
      </w:r>
      <w:r w:rsidR="7C2DBC54" w:rsidRPr="3F36092F">
        <w:rPr>
          <w:rFonts w:ascii="Arial" w:eastAsia="Times New Roman" w:hAnsi="Arial" w:cs="Arial"/>
        </w:rPr>
        <w:t>není mikropodnikem</w:t>
      </w:r>
      <w:r w:rsidR="399C2D23" w:rsidRPr="3F36092F">
        <w:rPr>
          <w:rFonts w:ascii="Arial" w:eastAsia="Times New Roman" w:hAnsi="Arial" w:cs="Arial"/>
        </w:rPr>
        <w:t>,</w:t>
      </w:r>
      <w:r w:rsidR="7C2DBC54" w:rsidRPr="3F36092F">
        <w:rPr>
          <w:rFonts w:ascii="Arial" w:eastAsia="Times New Roman" w:hAnsi="Arial" w:cs="Arial"/>
        </w:rPr>
        <w:t xml:space="preserve"> malým</w:t>
      </w:r>
      <w:r w:rsidR="3557A344" w:rsidRPr="3F36092F">
        <w:rPr>
          <w:rFonts w:ascii="Arial" w:eastAsia="Times New Roman" w:hAnsi="Arial" w:cs="Arial"/>
        </w:rPr>
        <w:t xml:space="preserve"> podnikem</w:t>
      </w:r>
      <w:r w:rsidR="1A238868" w:rsidRPr="3F36092F">
        <w:rPr>
          <w:rFonts w:ascii="Arial" w:eastAsia="Times New Roman" w:hAnsi="Arial" w:cs="Arial"/>
        </w:rPr>
        <w:t xml:space="preserve"> nebo středním podnikem</w:t>
      </w:r>
      <w:r w:rsidR="76D65E99" w:rsidRPr="3F36092F">
        <w:rPr>
          <w:rStyle w:val="Znakapoznpodarou"/>
          <w:rFonts w:ascii="Arial" w:eastAsia="Times New Roman" w:hAnsi="Arial" w:cs="Arial"/>
        </w:rPr>
        <w:t>4</w:t>
      </w:r>
      <w:r w:rsidR="565748F8" w:rsidRPr="3F36092F">
        <w:rPr>
          <w:rStyle w:val="Znakapoznpodarou"/>
          <w:rFonts w:ascii="Arial" w:eastAsia="Times New Roman" w:hAnsi="Arial" w:cs="Arial"/>
        </w:rPr>
        <w:t>)</w:t>
      </w:r>
      <w:r w:rsidR="2063D372" w:rsidRPr="3F36092F">
        <w:rPr>
          <w:rFonts w:ascii="Arial" w:eastAsia="Times New Roman" w:hAnsi="Arial" w:cs="Arial"/>
          <w:kern w:val="2"/>
        </w:rPr>
        <w:t>.</w:t>
      </w:r>
    </w:p>
    <w:p w14:paraId="1E4CF0A1" w14:textId="1A808BFD" w:rsidR="004E5ECC" w:rsidRPr="009D3733" w:rsidRDefault="004E5ECC" w:rsidP="009066B2">
      <w:pPr>
        <w:numPr>
          <w:ilvl w:val="2"/>
          <w:numId w:val="32"/>
        </w:numPr>
        <w:spacing w:after="120"/>
        <w:ind w:left="1276" w:hanging="425"/>
        <w:jc w:val="both"/>
        <w:rPr>
          <w:rFonts w:ascii="Arial" w:hAnsi="Arial" w:cs="Arial"/>
          <w:b/>
          <w:kern w:val="2"/>
        </w:rPr>
      </w:pPr>
      <w:r w:rsidRPr="009D3733">
        <w:rPr>
          <w:rFonts w:ascii="Arial" w:hAnsi="Arial" w:cs="Arial"/>
          <w:b/>
          <w:kern w:val="2"/>
        </w:rPr>
        <w:t>Ochrana veřejného zdraví</w:t>
      </w:r>
      <w:r w:rsidR="00355D62" w:rsidRPr="009D3733">
        <w:rPr>
          <w:rFonts w:ascii="Arial" w:hAnsi="Arial" w:cs="Arial"/>
          <w:b/>
          <w:kern w:val="2"/>
        </w:rPr>
        <w:t xml:space="preserve"> a správa registrů</w:t>
      </w:r>
    </w:p>
    <w:p w14:paraId="0455AF27" w14:textId="08C55D33" w:rsidR="00355D62" w:rsidRPr="009D3733" w:rsidRDefault="005176D4" w:rsidP="009066B2">
      <w:pPr>
        <w:numPr>
          <w:ilvl w:val="3"/>
          <w:numId w:val="32"/>
        </w:numPr>
        <w:spacing w:after="120"/>
        <w:ind w:left="1701" w:hanging="425"/>
        <w:jc w:val="both"/>
        <w:rPr>
          <w:rFonts w:ascii="Arial" w:eastAsia="Times New Roman" w:hAnsi="Arial" w:cs="Arial"/>
          <w:kern w:val="2"/>
        </w:rPr>
      </w:pPr>
      <w:r w:rsidRPr="009D3733">
        <w:rPr>
          <w:rFonts w:ascii="Arial" w:eastAsia="Times New Roman" w:hAnsi="Arial" w:cs="Arial"/>
          <w:kern w:val="2"/>
        </w:rPr>
        <w:t>S</w:t>
      </w:r>
      <w:r w:rsidR="00355D62" w:rsidRPr="009D3733">
        <w:rPr>
          <w:rFonts w:ascii="Arial" w:eastAsia="Times New Roman" w:hAnsi="Arial" w:cs="Arial"/>
          <w:kern w:val="2"/>
        </w:rPr>
        <w:t>ubjekt</w:t>
      </w:r>
      <w:r w:rsidR="000B421E" w:rsidRPr="009D3733">
        <w:rPr>
          <w:rFonts w:ascii="Arial" w:eastAsia="Times New Roman" w:hAnsi="Arial" w:cs="Arial"/>
          <w:kern w:val="2"/>
        </w:rPr>
        <w:t xml:space="preserve"> veřejné správy s celostátní pů</w:t>
      </w:r>
      <w:r w:rsidR="00241AE7" w:rsidRPr="009D3733">
        <w:rPr>
          <w:rFonts w:ascii="Arial" w:eastAsia="Times New Roman" w:hAnsi="Arial" w:cs="Arial"/>
          <w:kern w:val="2"/>
        </w:rPr>
        <w:t>sobností zřízené podle zákona o </w:t>
      </w:r>
      <w:r w:rsidR="000B421E" w:rsidRPr="009D3733">
        <w:rPr>
          <w:rFonts w:ascii="Arial" w:eastAsia="Times New Roman" w:hAnsi="Arial" w:cs="Arial"/>
          <w:kern w:val="2"/>
        </w:rPr>
        <w:t>ochraně veřejného zdraví</w:t>
      </w:r>
      <w:r w:rsidR="00355D62" w:rsidRPr="009D3733">
        <w:rPr>
          <w:rFonts w:ascii="Arial" w:eastAsia="Times New Roman" w:hAnsi="Arial" w:cs="Arial"/>
          <w:kern w:val="2"/>
        </w:rPr>
        <w:t xml:space="preserve">, nebo </w:t>
      </w:r>
    </w:p>
    <w:p w14:paraId="05C00763" w14:textId="06407CD0" w:rsidR="000B421E" w:rsidRPr="009D3733" w:rsidRDefault="005176D4" w:rsidP="009066B2">
      <w:pPr>
        <w:numPr>
          <w:ilvl w:val="3"/>
          <w:numId w:val="32"/>
        </w:numPr>
        <w:spacing w:after="120"/>
        <w:ind w:left="1701" w:hanging="425"/>
        <w:jc w:val="both"/>
        <w:rPr>
          <w:rFonts w:ascii="Arial" w:eastAsia="Times New Roman" w:hAnsi="Arial" w:cs="Arial"/>
        </w:rPr>
      </w:pPr>
      <w:r w:rsidRPr="009D3733">
        <w:rPr>
          <w:rFonts w:ascii="Arial" w:eastAsia="Times New Roman" w:hAnsi="Arial" w:cs="Arial"/>
          <w:kern w:val="2"/>
        </w:rPr>
        <w:t>s</w:t>
      </w:r>
      <w:r w:rsidR="00355D62" w:rsidRPr="009D3733">
        <w:rPr>
          <w:rFonts w:ascii="Arial" w:eastAsia="Times New Roman" w:hAnsi="Arial" w:cs="Arial"/>
          <w:kern w:val="2"/>
        </w:rPr>
        <w:t>ubjekt veřejné správy</w:t>
      </w:r>
      <w:r w:rsidR="00860C83" w:rsidRPr="009D3733">
        <w:rPr>
          <w:rFonts w:ascii="Arial" w:eastAsia="Times New Roman" w:hAnsi="Arial" w:cs="Arial"/>
          <w:kern w:val="2"/>
        </w:rPr>
        <w:t xml:space="preserve"> zřízené</w:t>
      </w:r>
      <w:r w:rsidR="000B421E" w:rsidRPr="009D3733">
        <w:rPr>
          <w:rFonts w:ascii="Arial" w:eastAsia="Times New Roman" w:hAnsi="Arial" w:cs="Arial"/>
          <w:kern w:val="2"/>
        </w:rPr>
        <w:t xml:space="preserve"> podle § 13 zákona </w:t>
      </w:r>
      <w:r w:rsidR="2ED1D04F" w:rsidRPr="009D3733">
        <w:rPr>
          <w:rFonts w:ascii="Arial" w:eastAsia="Times New Roman" w:hAnsi="Arial" w:cs="Arial"/>
        </w:rPr>
        <w:t>o léčivech</w:t>
      </w:r>
      <w:r w:rsidR="00597A59" w:rsidRPr="009D3733">
        <w:rPr>
          <w:rFonts w:ascii="Arial" w:eastAsia="Times New Roman" w:hAnsi="Arial" w:cs="Arial"/>
        </w:rPr>
        <w:t xml:space="preserve"> </w:t>
      </w:r>
      <w:r w:rsidR="00241AE7" w:rsidRPr="009D3733">
        <w:rPr>
          <w:rFonts w:ascii="Arial" w:eastAsia="Times New Roman" w:hAnsi="Arial" w:cs="Arial"/>
          <w:kern w:val="2"/>
        </w:rPr>
        <w:t>nebo podle § </w:t>
      </w:r>
      <w:r w:rsidR="000B421E" w:rsidRPr="009D3733">
        <w:rPr>
          <w:rFonts w:ascii="Arial" w:eastAsia="Times New Roman" w:hAnsi="Arial" w:cs="Arial"/>
          <w:kern w:val="2"/>
        </w:rPr>
        <w:t>70</w:t>
      </w:r>
      <w:r w:rsidR="00241AE7" w:rsidRPr="009D3733">
        <w:rPr>
          <w:rFonts w:ascii="Arial" w:eastAsia="Times New Roman" w:hAnsi="Arial" w:cs="Arial"/>
          <w:kern w:val="2"/>
        </w:rPr>
        <w:t> </w:t>
      </w:r>
      <w:r w:rsidR="00F34504" w:rsidRPr="009D3733">
        <w:rPr>
          <w:rFonts w:ascii="Arial" w:eastAsia="Times New Roman" w:hAnsi="Arial" w:cs="Arial"/>
          <w:kern w:val="2"/>
        </w:rPr>
        <w:t>odst. 3</w:t>
      </w:r>
      <w:r w:rsidR="000B421E" w:rsidRPr="009D3733">
        <w:rPr>
          <w:rFonts w:ascii="Arial" w:eastAsia="Times New Roman" w:hAnsi="Arial" w:cs="Arial"/>
          <w:kern w:val="2"/>
        </w:rPr>
        <w:t xml:space="preserve"> zákona </w:t>
      </w:r>
      <w:r w:rsidR="300EC998" w:rsidRPr="009D3733">
        <w:rPr>
          <w:rFonts w:ascii="Arial" w:eastAsia="Times New Roman" w:hAnsi="Arial" w:cs="Arial"/>
          <w:kern w:val="2"/>
        </w:rPr>
        <w:t>o</w:t>
      </w:r>
      <w:r w:rsidR="00F82677" w:rsidRPr="009D3733">
        <w:rPr>
          <w:rFonts w:ascii="Arial" w:eastAsia="Times New Roman" w:hAnsi="Arial" w:cs="Arial"/>
          <w:kern w:val="2"/>
        </w:rPr>
        <w:t xml:space="preserve"> zdravotní</w:t>
      </w:r>
      <w:r w:rsidR="771A4887" w:rsidRPr="009D3733">
        <w:rPr>
          <w:rFonts w:ascii="Arial" w:eastAsia="Times New Roman" w:hAnsi="Arial" w:cs="Arial"/>
          <w:kern w:val="2"/>
        </w:rPr>
        <w:t>ch</w:t>
      </w:r>
      <w:r w:rsidR="00F82677" w:rsidRPr="009D3733">
        <w:rPr>
          <w:rFonts w:ascii="Arial" w:eastAsia="Times New Roman" w:hAnsi="Arial" w:cs="Arial"/>
          <w:kern w:val="2"/>
        </w:rPr>
        <w:t xml:space="preserve"> </w:t>
      </w:r>
      <w:r w:rsidR="009F6B62" w:rsidRPr="009D3733">
        <w:rPr>
          <w:rFonts w:ascii="Arial" w:eastAsia="Times New Roman" w:hAnsi="Arial" w:cs="Arial"/>
        </w:rPr>
        <w:t>služb</w:t>
      </w:r>
      <w:r w:rsidR="783CB4BB" w:rsidRPr="009D3733">
        <w:rPr>
          <w:rFonts w:ascii="Arial" w:eastAsia="Times New Roman" w:hAnsi="Arial" w:cs="Arial"/>
        </w:rPr>
        <w:t>ách</w:t>
      </w:r>
      <w:r w:rsidR="00F82677" w:rsidRPr="009D3733">
        <w:rPr>
          <w:rFonts w:ascii="Arial" w:eastAsia="Times New Roman" w:hAnsi="Arial" w:cs="Arial"/>
          <w:kern w:val="2"/>
        </w:rPr>
        <w:t>.</w:t>
      </w:r>
    </w:p>
    <w:p w14:paraId="0EE03DD2" w14:textId="75F138DB" w:rsidR="004E5ECC" w:rsidRPr="009D3733" w:rsidRDefault="007D2996" w:rsidP="009066B2">
      <w:pPr>
        <w:numPr>
          <w:ilvl w:val="2"/>
          <w:numId w:val="32"/>
        </w:numPr>
        <w:spacing w:after="120"/>
        <w:ind w:left="1276" w:hanging="425"/>
        <w:jc w:val="both"/>
        <w:rPr>
          <w:rFonts w:ascii="Arial" w:hAnsi="Arial" w:cs="Arial"/>
          <w:b/>
          <w:kern w:val="2"/>
        </w:rPr>
      </w:pPr>
      <w:r w:rsidRPr="009D3733">
        <w:rPr>
          <w:rFonts w:ascii="Arial" w:hAnsi="Arial" w:cs="Arial"/>
          <w:b/>
          <w:kern w:val="2"/>
        </w:rPr>
        <w:t>Zajištění sítě smluvních poskytovatelů zdravotních služeb včetně úhrady poskytovaných zdravotních služeb z veřejného zdravotního pojištění</w:t>
      </w:r>
    </w:p>
    <w:p w14:paraId="5D791003" w14:textId="78707677" w:rsidR="00203656" w:rsidRPr="009D3733" w:rsidRDefault="005176D4" w:rsidP="009066B2">
      <w:pPr>
        <w:spacing w:after="120"/>
        <w:ind w:left="1276"/>
        <w:jc w:val="both"/>
        <w:rPr>
          <w:rFonts w:ascii="Arial" w:eastAsia="Times New Roman" w:hAnsi="Arial" w:cs="Arial"/>
          <w:kern w:val="2"/>
        </w:rPr>
      </w:pPr>
      <w:r w:rsidRPr="009D3733">
        <w:rPr>
          <w:rFonts w:ascii="Arial" w:eastAsia="Times New Roman" w:hAnsi="Arial" w:cs="Arial"/>
          <w:kern w:val="2"/>
        </w:rPr>
        <w:lastRenderedPageBreak/>
        <w:t>S</w:t>
      </w:r>
      <w:r w:rsidR="007D2996" w:rsidRPr="009D3733">
        <w:rPr>
          <w:rFonts w:ascii="Arial" w:eastAsia="Times New Roman" w:hAnsi="Arial" w:cs="Arial"/>
          <w:kern w:val="2"/>
        </w:rPr>
        <w:t xml:space="preserve">ubjekt veřejné správy oprávněný k provádění veřejného zdravotního pojištění podle zákona o všeobecné zdravotní pojišťovně České republiky nebo podle zákona </w:t>
      </w:r>
      <w:r w:rsidR="008D2DFB" w:rsidRPr="009D3733">
        <w:rPr>
          <w:rFonts w:ascii="Arial" w:eastAsia="Times New Roman" w:hAnsi="Arial" w:cs="Arial"/>
          <w:kern w:val="2"/>
        </w:rPr>
        <w:t xml:space="preserve">upravujícího </w:t>
      </w:r>
      <w:r w:rsidR="007D2996" w:rsidRPr="009D3733">
        <w:rPr>
          <w:rFonts w:ascii="Arial" w:eastAsia="Times New Roman" w:hAnsi="Arial" w:cs="Arial"/>
          <w:kern w:val="2"/>
        </w:rPr>
        <w:t xml:space="preserve">resortní </w:t>
      </w:r>
      <w:r w:rsidR="005848B3" w:rsidRPr="009D3733">
        <w:rPr>
          <w:rFonts w:ascii="Arial" w:eastAsia="Times New Roman" w:hAnsi="Arial" w:cs="Arial"/>
          <w:kern w:val="2"/>
        </w:rPr>
        <w:t>oborové</w:t>
      </w:r>
      <w:r w:rsidR="007D2996" w:rsidRPr="009D3733">
        <w:rPr>
          <w:rFonts w:ascii="Arial" w:eastAsia="Times New Roman" w:hAnsi="Arial" w:cs="Arial"/>
          <w:kern w:val="2"/>
        </w:rPr>
        <w:t xml:space="preserve">, </w:t>
      </w:r>
      <w:r w:rsidR="005848B3" w:rsidRPr="009D3733">
        <w:rPr>
          <w:rFonts w:ascii="Arial" w:eastAsia="Times New Roman" w:hAnsi="Arial" w:cs="Arial"/>
          <w:kern w:val="2"/>
        </w:rPr>
        <w:t xml:space="preserve">podnikové </w:t>
      </w:r>
      <w:r w:rsidR="007D2996" w:rsidRPr="009D3733">
        <w:rPr>
          <w:rFonts w:ascii="Arial" w:eastAsia="Times New Roman" w:hAnsi="Arial" w:cs="Arial"/>
          <w:kern w:val="2"/>
        </w:rPr>
        <w:t xml:space="preserve">a další zdravotní </w:t>
      </w:r>
      <w:r w:rsidR="005848B3" w:rsidRPr="009D3733">
        <w:rPr>
          <w:rFonts w:ascii="Arial" w:eastAsia="Times New Roman" w:hAnsi="Arial" w:cs="Arial"/>
          <w:kern w:val="2"/>
        </w:rPr>
        <w:t>pojišťovny</w:t>
      </w:r>
      <w:r w:rsidR="007D2996" w:rsidRPr="009D3733">
        <w:rPr>
          <w:rFonts w:ascii="Arial" w:eastAsia="Times New Roman" w:hAnsi="Arial" w:cs="Arial"/>
          <w:kern w:val="2"/>
        </w:rPr>
        <w:t xml:space="preserve">. </w:t>
      </w:r>
    </w:p>
    <w:p w14:paraId="0D7DBD2D" w14:textId="026623AC" w:rsidR="009066B2" w:rsidRPr="001C25D1" w:rsidRDefault="009066B2" w:rsidP="009066B2">
      <w:pPr>
        <w:spacing w:after="120"/>
        <w:ind w:left="1276"/>
        <w:jc w:val="both"/>
        <w:rPr>
          <w:rFonts w:ascii="Arial" w:eastAsia="Times New Roman" w:hAnsi="Arial" w:cs="Arial"/>
          <w:kern w:val="2"/>
          <w:u w:val="single"/>
        </w:rPr>
      </w:pPr>
    </w:p>
    <w:p w14:paraId="07F3FC3F" w14:textId="084A2D1E" w:rsidR="00E36EEA" w:rsidRPr="001C25D1" w:rsidRDefault="00E36EEA" w:rsidP="009066B2">
      <w:pPr>
        <w:numPr>
          <w:ilvl w:val="0"/>
          <w:numId w:val="32"/>
        </w:numPr>
        <w:spacing w:after="120"/>
        <w:ind w:left="426" w:hanging="284"/>
        <w:jc w:val="both"/>
        <w:rPr>
          <w:rFonts w:ascii="Arial" w:eastAsia="Times New Roman" w:hAnsi="Arial" w:cs="Arial"/>
          <w:b/>
          <w:bCs/>
          <w:kern w:val="2"/>
          <w:u w:val="single"/>
        </w:rPr>
      </w:pPr>
      <w:r w:rsidRPr="001C25D1">
        <w:rPr>
          <w:rFonts w:ascii="Arial" w:eastAsia="Times New Roman" w:hAnsi="Arial" w:cs="Arial"/>
          <w:b/>
          <w:bCs/>
          <w:kern w:val="2"/>
          <w:u w:val="single"/>
        </w:rPr>
        <w:t>PITNÁ VODA</w:t>
      </w:r>
    </w:p>
    <w:p w14:paraId="5B48AD9C" w14:textId="0E392DBD" w:rsidR="005176D4" w:rsidRPr="001C25D1" w:rsidRDefault="005176D4" w:rsidP="009066B2">
      <w:pPr>
        <w:spacing w:after="120"/>
        <w:ind w:left="426"/>
        <w:jc w:val="both"/>
        <w:rPr>
          <w:rFonts w:ascii="Arial" w:eastAsia="Times New Roman" w:hAnsi="Arial" w:cs="Arial"/>
          <w:b/>
          <w:bCs/>
          <w:kern w:val="2"/>
          <w:u w:val="single"/>
        </w:rPr>
      </w:pPr>
      <w:r w:rsidRPr="001C25D1">
        <w:rPr>
          <w:rFonts w:ascii="Arial" w:eastAsia="Times New Roman" w:hAnsi="Arial" w:cs="Arial"/>
          <w:kern w:val="2"/>
          <w:u w:val="single"/>
        </w:rPr>
        <w:t>Kritéria významnosti pro základní službu</w:t>
      </w:r>
    </w:p>
    <w:p w14:paraId="3620B16A" w14:textId="78AED1C6" w:rsidR="00E36EEA" w:rsidRPr="001C25D1" w:rsidRDefault="00E36EEA" w:rsidP="009066B2">
      <w:pPr>
        <w:numPr>
          <w:ilvl w:val="2"/>
          <w:numId w:val="32"/>
        </w:numPr>
        <w:spacing w:after="120"/>
        <w:ind w:left="1276" w:hanging="425"/>
        <w:jc w:val="both"/>
        <w:rPr>
          <w:rFonts w:ascii="Arial" w:eastAsia="Times New Roman" w:hAnsi="Arial" w:cs="Arial"/>
          <w:kern w:val="2"/>
          <w:u w:val="single"/>
        </w:rPr>
      </w:pPr>
      <w:r w:rsidRPr="001C25D1">
        <w:rPr>
          <w:rFonts w:ascii="Arial" w:eastAsia="Times New Roman" w:hAnsi="Arial" w:cs="Arial"/>
          <w:b/>
          <w:bCs/>
          <w:kern w:val="2"/>
          <w:u w:val="single"/>
        </w:rPr>
        <w:t>Dodávka pitné vody a distribuce pitné vody</w:t>
      </w:r>
    </w:p>
    <w:p w14:paraId="1F42EFA6" w14:textId="299DF449" w:rsidR="00E36EEA" w:rsidRPr="001C25D1" w:rsidRDefault="005176D4"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 xml:space="preserve">rovozovatel vodního díla se surovou vodou určenou </w:t>
      </w:r>
      <w:r w:rsidR="008D723F" w:rsidRPr="001C25D1">
        <w:rPr>
          <w:rFonts w:ascii="Arial" w:eastAsia="Times New Roman" w:hAnsi="Arial" w:cs="Arial"/>
          <w:kern w:val="2"/>
          <w:u w:val="single"/>
        </w:rPr>
        <w:t xml:space="preserve">k úpravě </w:t>
      </w:r>
      <w:r w:rsidR="00E36EEA" w:rsidRPr="001C25D1">
        <w:rPr>
          <w:rFonts w:ascii="Arial" w:eastAsia="Times New Roman" w:hAnsi="Arial" w:cs="Arial"/>
          <w:kern w:val="2"/>
          <w:u w:val="single"/>
        </w:rPr>
        <w:t xml:space="preserve">na pitnou vodu o objemu zachycené vody nejméně </w:t>
      </w:r>
      <w:r w:rsidR="69082E34" w:rsidRPr="001C25D1">
        <w:rPr>
          <w:rFonts w:ascii="Arial" w:eastAsia="Times New Roman" w:hAnsi="Arial" w:cs="Arial"/>
          <w:kern w:val="2"/>
          <w:u w:val="single"/>
        </w:rPr>
        <w:t>3</w:t>
      </w:r>
      <w:r w:rsidR="00E36EEA" w:rsidRPr="001C25D1">
        <w:rPr>
          <w:rFonts w:ascii="Arial" w:eastAsia="Times New Roman" w:hAnsi="Arial" w:cs="Arial"/>
          <w:kern w:val="2"/>
          <w:u w:val="single"/>
        </w:rPr>
        <w:t>0</w:t>
      </w:r>
      <w:r w:rsidR="00E36EEA" w:rsidRPr="001C25D1">
        <w:rPr>
          <w:rFonts w:ascii="Arial" w:eastAsia="Times New Roman" w:hAnsi="Arial" w:cs="Arial"/>
          <w:color w:val="4472C4" w:themeColor="accent5"/>
          <w:kern w:val="2"/>
          <w:u w:val="single"/>
        </w:rPr>
        <w:t xml:space="preserve"> </w:t>
      </w:r>
      <w:r w:rsidR="001B07A4" w:rsidRPr="001C25D1">
        <w:rPr>
          <w:rFonts w:ascii="Arial" w:eastAsia="Times New Roman" w:hAnsi="Arial" w:cs="Arial"/>
          <w:kern w:val="2"/>
          <w:u w:val="single"/>
        </w:rPr>
        <w:t>000 000</w:t>
      </w:r>
      <w:r w:rsidR="00E36EEA" w:rsidRPr="001C25D1">
        <w:rPr>
          <w:rFonts w:ascii="Arial" w:eastAsia="Times New Roman" w:hAnsi="Arial" w:cs="Arial"/>
          <w:kern w:val="2"/>
          <w:u w:val="single"/>
        </w:rPr>
        <w:t xml:space="preserve"> m</w:t>
      </w:r>
      <w:r w:rsidR="00E36EEA" w:rsidRPr="001C25D1">
        <w:rPr>
          <w:rFonts w:ascii="Arial" w:eastAsia="Times New Roman" w:hAnsi="Arial" w:cs="Arial"/>
          <w:kern w:val="2"/>
          <w:u w:val="single"/>
          <w:vertAlign w:val="superscript"/>
        </w:rPr>
        <w:t>3</w:t>
      </w:r>
      <w:r w:rsidR="00E36EEA" w:rsidRPr="001C25D1">
        <w:rPr>
          <w:rFonts w:ascii="Arial" w:eastAsia="Times New Roman" w:hAnsi="Arial" w:cs="Arial"/>
          <w:kern w:val="2"/>
          <w:u w:val="single"/>
        </w:rPr>
        <w:t xml:space="preserve">, </w:t>
      </w:r>
    </w:p>
    <w:p w14:paraId="65F0795C" w14:textId="068135DD" w:rsidR="00E36EEA"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provozovatel úpravn</w:t>
      </w:r>
      <w:r w:rsidR="00BB7BA3" w:rsidRPr="001C25D1">
        <w:rPr>
          <w:rFonts w:ascii="Arial" w:eastAsia="Times New Roman" w:hAnsi="Arial" w:cs="Arial"/>
          <w:kern w:val="2"/>
          <w:u w:val="single"/>
        </w:rPr>
        <w:t>y</w:t>
      </w:r>
      <w:r w:rsidRPr="001C25D1">
        <w:rPr>
          <w:rFonts w:ascii="Arial" w:eastAsia="Times New Roman" w:hAnsi="Arial" w:cs="Arial"/>
          <w:kern w:val="2"/>
          <w:u w:val="single"/>
        </w:rPr>
        <w:t xml:space="preserve"> vody o výkonu nejméně 2</w:t>
      </w:r>
      <w:r w:rsidR="001B07A4" w:rsidRPr="001C25D1">
        <w:rPr>
          <w:rFonts w:ascii="Arial" w:eastAsia="Times New Roman" w:hAnsi="Arial" w:cs="Arial"/>
          <w:kern w:val="2"/>
          <w:u w:val="single"/>
        </w:rPr>
        <w:t xml:space="preserve"> </w:t>
      </w:r>
      <w:r w:rsidRPr="001C25D1">
        <w:rPr>
          <w:rFonts w:ascii="Arial" w:eastAsia="Times New Roman" w:hAnsi="Arial" w:cs="Arial"/>
          <w:kern w:val="2"/>
          <w:u w:val="single"/>
        </w:rPr>
        <w:t xml:space="preserve">000 l/s, </w:t>
      </w:r>
    </w:p>
    <w:p w14:paraId="556CB841" w14:textId="13391809" w:rsidR="00E36EEA"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provozovatel vodovod</w:t>
      </w:r>
      <w:r w:rsidR="00776815" w:rsidRPr="001C25D1">
        <w:rPr>
          <w:rFonts w:ascii="Arial" w:eastAsia="Times New Roman" w:hAnsi="Arial" w:cs="Arial"/>
          <w:kern w:val="2"/>
          <w:u w:val="single"/>
        </w:rPr>
        <w:t>u</w:t>
      </w:r>
      <w:r w:rsidRPr="001C25D1">
        <w:rPr>
          <w:rFonts w:ascii="Arial" w:eastAsia="Times New Roman" w:hAnsi="Arial" w:cs="Arial"/>
          <w:kern w:val="2"/>
          <w:u w:val="single"/>
        </w:rPr>
        <w:t xml:space="preserve"> zajišťující</w:t>
      </w:r>
      <w:r w:rsidR="00AB71D0" w:rsidRPr="001C25D1">
        <w:rPr>
          <w:rFonts w:ascii="Arial" w:eastAsia="Times New Roman" w:hAnsi="Arial" w:cs="Arial"/>
          <w:kern w:val="2"/>
          <w:u w:val="single"/>
        </w:rPr>
        <w:t>ho</w:t>
      </w:r>
      <w:r w:rsidRPr="001C25D1">
        <w:rPr>
          <w:rFonts w:ascii="Arial" w:eastAsia="Times New Roman" w:hAnsi="Arial" w:cs="Arial"/>
          <w:kern w:val="2"/>
          <w:u w:val="single"/>
        </w:rPr>
        <w:t xml:space="preserve"> distribuci pitné vody pro nejméně </w:t>
      </w:r>
      <w:r w:rsidR="7B421D09" w:rsidRPr="001C25D1">
        <w:rPr>
          <w:rFonts w:ascii="Arial" w:eastAsia="Times New Roman" w:hAnsi="Arial" w:cs="Arial"/>
          <w:kern w:val="2"/>
          <w:u w:val="single"/>
        </w:rPr>
        <w:t>2</w:t>
      </w:r>
      <w:r w:rsidR="00241AE7" w:rsidRPr="001C25D1">
        <w:rPr>
          <w:rFonts w:ascii="Arial" w:eastAsia="Times New Roman" w:hAnsi="Arial" w:cs="Arial"/>
          <w:kern w:val="2"/>
          <w:u w:val="single"/>
        </w:rPr>
        <w:t>0 000 </w:t>
      </w:r>
      <w:r w:rsidRPr="001C25D1">
        <w:rPr>
          <w:rFonts w:ascii="Arial" w:eastAsia="Times New Roman" w:hAnsi="Arial" w:cs="Arial"/>
          <w:kern w:val="2"/>
          <w:u w:val="single"/>
        </w:rPr>
        <w:t>odběrných míst, nebo</w:t>
      </w:r>
    </w:p>
    <w:p w14:paraId="46E57CCA" w14:textId="03722D78" w:rsidR="00E36EEA"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provozovatel zařízení zajišťujícího distribuci pitné vody pro nejméně </w:t>
      </w:r>
      <w:r w:rsidR="39DAE8D5" w:rsidRPr="001C25D1">
        <w:rPr>
          <w:rFonts w:ascii="Arial" w:eastAsia="Times New Roman" w:hAnsi="Arial" w:cs="Arial"/>
          <w:kern w:val="2"/>
          <w:u w:val="single"/>
        </w:rPr>
        <w:t>2</w:t>
      </w:r>
      <w:r w:rsidR="00241AE7" w:rsidRPr="001C25D1">
        <w:rPr>
          <w:rFonts w:ascii="Arial" w:eastAsia="Times New Roman" w:hAnsi="Arial" w:cs="Arial"/>
          <w:kern w:val="2"/>
          <w:u w:val="single"/>
        </w:rPr>
        <w:t>0 000 </w:t>
      </w:r>
      <w:r w:rsidRPr="001C25D1">
        <w:rPr>
          <w:rFonts w:ascii="Arial" w:eastAsia="Times New Roman" w:hAnsi="Arial" w:cs="Arial"/>
          <w:kern w:val="2"/>
          <w:u w:val="single"/>
        </w:rPr>
        <w:t>odběrných míst.</w:t>
      </w:r>
    </w:p>
    <w:p w14:paraId="6F214B6F" w14:textId="36915E1B" w:rsidR="009066B2" w:rsidRPr="00A06F9C" w:rsidRDefault="207E8B3A" w:rsidP="00A06F9C">
      <w:pPr>
        <w:spacing w:after="360" w:line="276" w:lineRule="atLeast"/>
        <w:jc w:val="both"/>
        <w:rPr>
          <w:rFonts w:ascii="Arial" w:eastAsia="Times New Roman" w:hAnsi="Arial" w:cs="Arial"/>
          <w:i/>
          <w:iCs/>
        </w:rPr>
      </w:pPr>
      <w:r w:rsidRPr="6F22BD7E">
        <w:rPr>
          <w:rFonts w:ascii="Arial" w:eastAsia="Times New Roman" w:hAnsi="Arial" w:cs="Arial"/>
          <w:i/>
          <w:iCs/>
        </w:rPr>
        <w:t>CELEX 2023R2450</w:t>
      </w:r>
    </w:p>
    <w:p w14:paraId="5F9A3EEB" w14:textId="4CA8F19F" w:rsidR="005176D4" w:rsidRPr="001C25D1" w:rsidRDefault="00E36EEA" w:rsidP="009066B2">
      <w:pPr>
        <w:numPr>
          <w:ilvl w:val="0"/>
          <w:numId w:val="32"/>
        </w:numPr>
        <w:spacing w:after="120"/>
        <w:ind w:left="426" w:hanging="284"/>
        <w:jc w:val="both"/>
        <w:rPr>
          <w:rFonts w:ascii="Arial" w:eastAsia="Times New Roman" w:hAnsi="Arial" w:cs="Arial"/>
          <w:b/>
          <w:bCs/>
          <w:kern w:val="2"/>
          <w:u w:val="single"/>
        </w:rPr>
      </w:pPr>
      <w:r w:rsidRPr="001C25D1">
        <w:rPr>
          <w:rFonts w:ascii="Arial" w:eastAsia="Times New Roman" w:hAnsi="Arial" w:cs="Arial"/>
          <w:b/>
          <w:bCs/>
          <w:kern w:val="2"/>
          <w:u w:val="single"/>
        </w:rPr>
        <w:t>ODPADNÍ VODA</w:t>
      </w:r>
    </w:p>
    <w:p w14:paraId="1B5B2F74" w14:textId="1B2B1A3C" w:rsidR="005176D4" w:rsidRPr="001C25D1" w:rsidRDefault="005176D4" w:rsidP="009066B2">
      <w:pPr>
        <w:spacing w:after="120"/>
        <w:ind w:left="426"/>
        <w:jc w:val="both"/>
        <w:rPr>
          <w:rFonts w:ascii="Arial" w:eastAsia="Times New Roman" w:hAnsi="Arial" w:cs="Arial"/>
          <w:b/>
          <w:bCs/>
          <w:kern w:val="2"/>
          <w:u w:val="single"/>
        </w:rPr>
      </w:pPr>
      <w:r w:rsidRPr="001C25D1">
        <w:rPr>
          <w:rFonts w:ascii="Arial" w:eastAsia="Times New Roman" w:hAnsi="Arial" w:cs="Arial"/>
          <w:kern w:val="2"/>
          <w:u w:val="single"/>
        </w:rPr>
        <w:t>Kritéria významnosti pro základní službu</w:t>
      </w:r>
    </w:p>
    <w:p w14:paraId="7BC3537D" w14:textId="5A2B2D87"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Odvádění, čištění a vypouštění odpadních vod</w:t>
      </w:r>
    </w:p>
    <w:p w14:paraId="0F66CD09" w14:textId="6B8415C3" w:rsidR="00E36EEA" w:rsidRPr="001C25D1" w:rsidRDefault="005176D4"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rovozovatel zařízení zajišťující</w:t>
      </w:r>
      <w:r w:rsidR="007B390B" w:rsidRPr="001C25D1">
        <w:rPr>
          <w:rFonts w:ascii="Arial" w:eastAsia="Times New Roman" w:hAnsi="Arial" w:cs="Arial"/>
          <w:kern w:val="2"/>
          <w:u w:val="single"/>
        </w:rPr>
        <w:t>ho</w:t>
      </w:r>
      <w:r w:rsidR="00E36EEA" w:rsidRPr="001C25D1">
        <w:rPr>
          <w:rFonts w:ascii="Arial" w:eastAsia="Times New Roman" w:hAnsi="Arial" w:cs="Arial"/>
          <w:kern w:val="2"/>
          <w:u w:val="single"/>
        </w:rPr>
        <w:t xml:space="preserve"> odvádění, čištění a vypouštění odpadních vod s kapacitou nejméně 100 000 ekvivalentních osob, nebo</w:t>
      </w:r>
    </w:p>
    <w:p w14:paraId="75D49806" w14:textId="2907A334" w:rsidR="00E36EEA"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provozovatel kanalizac</w:t>
      </w:r>
      <w:r w:rsidR="007328C7" w:rsidRPr="001C25D1">
        <w:rPr>
          <w:rFonts w:ascii="Arial" w:eastAsia="Times New Roman" w:hAnsi="Arial" w:cs="Arial"/>
          <w:kern w:val="2"/>
          <w:u w:val="single"/>
        </w:rPr>
        <w:t>e</w:t>
      </w:r>
      <w:r w:rsidRPr="001C25D1">
        <w:rPr>
          <w:rFonts w:ascii="Arial" w:eastAsia="Times New Roman" w:hAnsi="Arial" w:cs="Arial"/>
          <w:kern w:val="2"/>
          <w:u w:val="single"/>
        </w:rPr>
        <w:t xml:space="preserve"> zajišťující odvádění, čištění nebo vypouštění odpadních vod pro nejméně </w:t>
      </w:r>
      <w:r w:rsidR="00B41091" w:rsidRPr="001C25D1">
        <w:rPr>
          <w:rFonts w:ascii="Arial" w:eastAsia="Times New Roman" w:hAnsi="Arial" w:cs="Arial"/>
          <w:kern w:val="2"/>
          <w:u w:val="single"/>
        </w:rPr>
        <w:t>2</w:t>
      </w:r>
      <w:r w:rsidRPr="001C25D1">
        <w:rPr>
          <w:rFonts w:ascii="Arial" w:eastAsia="Times New Roman" w:hAnsi="Arial" w:cs="Arial"/>
          <w:kern w:val="2"/>
          <w:u w:val="single"/>
        </w:rPr>
        <w:t>0 000 kanalizačních přípojek.</w:t>
      </w:r>
    </w:p>
    <w:p w14:paraId="250CD6DC" w14:textId="25339603" w:rsidR="009066B2" w:rsidRPr="00A06F9C" w:rsidRDefault="6DB709A2" w:rsidP="00A06F9C">
      <w:pPr>
        <w:spacing w:after="360" w:line="276" w:lineRule="atLeast"/>
        <w:jc w:val="both"/>
        <w:rPr>
          <w:rFonts w:ascii="Arial" w:eastAsia="Times New Roman" w:hAnsi="Arial" w:cs="Arial"/>
          <w:i/>
          <w:iCs/>
        </w:rPr>
      </w:pPr>
      <w:r w:rsidRPr="6F22BD7E">
        <w:rPr>
          <w:rFonts w:ascii="Arial" w:eastAsia="Times New Roman" w:hAnsi="Arial" w:cs="Arial"/>
          <w:i/>
          <w:iCs/>
        </w:rPr>
        <w:t>CELEX 2023R2450</w:t>
      </w:r>
    </w:p>
    <w:p w14:paraId="77D92280" w14:textId="0B229D15" w:rsidR="00E36EEA" w:rsidRPr="001C25D1" w:rsidRDefault="00E36EEA" w:rsidP="009066B2">
      <w:pPr>
        <w:numPr>
          <w:ilvl w:val="0"/>
          <w:numId w:val="32"/>
        </w:numPr>
        <w:spacing w:after="120"/>
        <w:ind w:left="426" w:hanging="284"/>
        <w:jc w:val="both"/>
        <w:rPr>
          <w:rFonts w:ascii="Arial" w:eastAsia="Times New Roman" w:hAnsi="Arial" w:cs="Arial"/>
          <w:b/>
          <w:bCs/>
          <w:kern w:val="2"/>
          <w:u w:val="single"/>
        </w:rPr>
      </w:pPr>
      <w:r w:rsidRPr="001C25D1">
        <w:rPr>
          <w:rFonts w:ascii="Arial" w:eastAsia="Times New Roman" w:hAnsi="Arial" w:cs="Arial"/>
          <w:b/>
          <w:bCs/>
          <w:kern w:val="2"/>
          <w:u w:val="single"/>
        </w:rPr>
        <w:t>DIGITÁLNÍ INFRASTRUKTURA</w:t>
      </w:r>
    </w:p>
    <w:p w14:paraId="600D804F" w14:textId="37066377" w:rsidR="00E36EEA"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Služby vytvářející důvěru a elektronická identifikace</w:t>
      </w:r>
    </w:p>
    <w:p w14:paraId="65391469" w14:textId="59D0DE07" w:rsidR="005176D4" w:rsidRPr="001C25D1" w:rsidRDefault="005176D4"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4BB28B7E" w14:textId="6FED09F4" w:rsidR="005176D4"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Poskytování služb</w:t>
      </w:r>
      <w:r w:rsidR="00FA6025" w:rsidRPr="001C25D1">
        <w:rPr>
          <w:rFonts w:ascii="Arial" w:eastAsia="Times New Roman" w:hAnsi="Arial" w:cs="Arial"/>
          <w:b/>
          <w:bCs/>
          <w:kern w:val="2"/>
          <w:u w:val="single"/>
        </w:rPr>
        <w:t>y</w:t>
      </w:r>
      <w:r w:rsidRPr="001C25D1">
        <w:rPr>
          <w:rFonts w:ascii="Arial" w:eastAsia="Times New Roman" w:hAnsi="Arial" w:cs="Arial"/>
          <w:b/>
          <w:bCs/>
          <w:kern w:val="2"/>
          <w:u w:val="single"/>
        </w:rPr>
        <w:t xml:space="preserve"> vytvářející důvěru</w:t>
      </w:r>
    </w:p>
    <w:p w14:paraId="67C923DC" w14:textId="46F00B98" w:rsidR="009D3733" w:rsidRDefault="005176D4" w:rsidP="009D3733">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oskytovatel služ</w:t>
      </w:r>
      <w:r w:rsidR="1F698E5C" w:rsidRPr="001C25D1">
        <w:rPr>
          <w:rFonts w:ascii="Arial" w:eastAsia="Times New Roman" w:hAnsi="Arial" w:cs="Arial"/>
          <w:kern w:val="2"/>
          <w:u w:val="single"/>
        </w:rPr>
        <w:t>eb</w:t>
      </w:r>
      <w:r w:rsidR="00E36EEA" w:rsidRPr="001C25D1">
        <w:rPr>
          <w:rFonts w:ascii="Arial" w:eastAsia="Times New Roman" w:hAnsi="Arial" w:cs="Arial"/>
          <w:kern w:val="2"/>
          <w:u w:val="single"/>
        </w:rPr>
        <w:t xml:space="preserve"> vytvářející</w:t>
      </w:r>
      <w:r w:rsidR="263F8B9E" w:rsidRPr="001C25D1">
        <w:rPr>
          <w:rFonts w:ascii="Arial" w:eastAsia="Times New Roman" w:hAnsi="Arial" w:cs="Arial"/>
          <w:kern w:val="2"/>
          <w:u w:val="single"/>
        </w:rPr>
        <w:t>ch</w:t>
      </w:r>
      <w:r w:rsidR="00E36EEA" w:rsidRPr="001C25D1">
        <w:rPr>
          <w:rFonts w:ascii="Arial" w:eastAsia="Times New Roman" w:hAnsi="Arial" w:cs="Arial"/>
          <w:kern w:val="2"/>
          <w:u w:val="single"/>
        </w:rPr>
        <w:t xml:space="preserve"> důvěru podle zákona </w:t>
      </w:r>
      <w:r w:rsidR="004C45AB" w:rsidRPr="001C25D1">
        <w:rPr>
          <w:rFonts w:ascii="Arial" w:eastAsia="Times New Roman" w:hAnsi="Arial" w:cs="Arial"/>
          <w:kern w:val="2"/>
          <w:u w:val="single"/>
        </w:rPr>
        <w:t>upravujícího služby vytvářející důvěru pro elektronické transakce</w:t>
      </w:r>
      <w:r w:rsidR="00E36EEA" w:rsidRPr="001C25D1">
        <w:rPr>
          <w:rFonts w:ascii="Arial" w:eastAsia="Times New Roman" w:hAnsi="Arial" w:cs="Arial"/>
          <w:kern w:val="2"/>
          <w:u w:val="single"/>
        </w:rPr>
        <w:t xml:space="preserve">, a to poskytování </w:t>
      </w:r>
      <w:r w:rsidR="00880221" w:rsidRPr="001C25D1">
        <w:rPr>
          <w:rFonts w:ascii="Arial" w:eastAsia="Times New Roman" w:hAnsi="Arial" w:cs="Arial"/>
          <w:kern w:val="2"/>
          <w:u w:val="single"/>
        </w:rPr>
        <w:t xml:space="preserve">kvalifikované </w:t>
      </w:r>
      <w:r w:rsidR="00E36EEA" w:rsidRPr="001C25D1">
        <w:rPr>
          <w:rFonts w:ascii="Arial" w:eastAsia="Times New Roman" w:hAnsi="Arial" w:cs="Arial"/>
          <w:kern w:val="2"/>
          <w:u w:val="single"/>
        </w:rPr>
        <w:t>služb</w:t>
      </w:r>
      <w:r w:rsidR="00880221" w:rsidRPr="001C25D1">
        <w:rPr>
          <w:rFonts w:ascii="Arial" w:eastAsia="Times New Roman" w:hAnsi="Arial" w:cs="Arial"/>
          <w:kern w:val="2"/>
          <w:u w:val="single"/>
        </w:rPr>
        <w:t>y</w:t>
      </w:r>
      <w:r w:rsidR="00E36EEA" w:rsidRPr="001C25D1">
        <w:rPr>
          <w:rFonts w:ascii="Arial" w:eastAsia="Times New Roman" w:hAnsi="Arial" w:cs="Arial"/>
          <w:kern w:val="2"/>
          <w:u w:val="single"/>
        </w:rPr>
        <w:t xml:space="preserve"> v kategoriích kvalifikované certifikáty </w:t>
      </w:r>
      <w:r w:rsidR="7F5EFCA0" w:rsidRPr="001C25D1">
        <w:rPr>
          <w:rFonts w:ascii="Arial" w:eastAsia="Times New Roman" w:hAnsi="Arial" w:cs="Arial"/>
          <w:kern w:val="2"/>
          <w:u w:val="single"/>
        </w:rPr>
        <w:t xml:space="preserve">pro elektronické podpisy </w:t>
      </w:r>
      <w:r w:rsidR="00E36EEA" w:rsidRPr="001C25D1">
        <w:rPr>
          <w:rFonts w:ascii="Arial" w:eastAsia="Times New Roman" w:hAnsi="Arial" w:cs="Arial"/>
          <w:kern w:val="2"/>
          <w:u w:val="single"/>
        </w:rPr>
        <w:t xml:space="preserve">nebo kvalifikované </w:t>
      </w:r>
      <w:r w:rsidR="11AFA0A6" w:rsidRPr="001C25D1">
        <w:rPr>
          <w:rFonts w:ascii="Arial" w:eastAsia="Times New Roman" w:hAnsi="Arial" w:cs="Arial"/>
          <w:kern w:val="2"/>
          <w:u w:val="single"/>
        </w:rPr>
        <w:t xml:space="preserve">certifikáty pro </w:t>
      </w:r>
      <w:r w:rsidR="00E36EEA" w:rsidRPr="001C25D1">
        <w:rPr>
          <w:rFonts w:ascii="Arial" w:eastAsia="Times New Roman" w:hAnsi="Arial" w:cs="Arial"/>
          <w:kern w:val="2"/>
          <w:u w:val="single"/>
        </w:rPr>
        <w:t xml:space="preserve">elektronické pečetě, nebo v kategorii kvalifikovaná </w:t>
      </w:r>
      <w:r w:rsidR="1B624E97" w:rsidRPr="001C25D1">
        <w:rPr>
          <w:rFonts w:ascii="Arial" w:eastAsia="Times New Roman" w:hAnsi="Arial" w:cs="Arial"/>
          <w:kern w:val="2"/>
          <w:u w:val="single"/>
        </w:rPr>
        <w:t xml:space="preserve">elektronická </w:t>
      </w:r>
      <w:r w:rsidR="00E36EEA" w:rsidRPr="001C25D1">
        <w:rPr>
          <w:rFonts w:ascii="Arial" w:eastAsia="Times New Roman" w:hAnsi="Arial" w:cs="Arial"/>
          <w:kern w:val="2"/>
          <w:u w:val="single"/>
        </w:rPr>
        <w:t>časová razítka.</w:t>
      </w:r>
    </w:p>
    <w:p w14:paraId="01F9AAED" w14:textId="08DA68A0"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0BEB3C15" w14:textId="3FF530EB" w:rsidR="005176D4" w:rsidRPr="007438B2" w:rsidRDefault="00E36EEA" w:rsidP="009066B2">
      <w:pPr>
        <w:numPr>
          <w:ilvl w:val="2"/>
          <w:numId w:val="32"/>
        </w:numPr>
        <w:spacing w:after="120"/>
        <w:ind w:left="1276" w:hanging="425"/>
        <w:jc w:val="both"/>
        <w:rPr>
          <w:rFonts w:ascii="Arial" w:eastAsia="Times New Roman" w:hAnsi="Arial" w:cs="Arial"/>
          <w:b/>
          <w:bCs/>
          <w:kern w:val="2"/>
        </w:rPr>
      </w:pPr>
      <w:r w:rsidRPr="007438B2">
        <w:rPr>
          <w:rFonts w:ascii="Arial" w:eastAsia="Times New Roman" w:hAnsi="Arial" w:cs="Arial"/>
          <w:b/>
          <w:bCs/>
          <w:kern w:val="2"/>
        </w:rPr>
        <w:t>Poskytování služb</w:t>
      </w:r>
      <w:r w:rsidR="0075122F" w:rsidRPr="007438B2">
        <w:rPr>
          <w:rFonts w:ascii="Arial" w:eastAsia="Times New Roman" w:hAnsi="Arial" w:cs="Arial"/>
          <w:b/>
          <w:bCs/>
          <w:kern w:val="2"/>
        </w:rPr>
        <w:t>y</w:t>
      </w:r>
      <w:r w:rsidRPr="007438B2">
        <w:rPr>
          <w:rFonts w:ascii="Arial" w:eastAsia="Times New Roman" w:hAnsi="Arial" w:cs="Arial"/>
          <w:b/>
          <w:bCs/>
          <w:kern w:val="2"/>
        </w:rPr>
        <w:t xml:space="preserve"> elektronické identifikace</w:t>
      </w:r>
    </w:p>
    <w:p w14:paraId="6ACF7806" w14:textId="4633D54C" w:rsidR="00E36EEA" w:rsidRPr="007438B2" w:rsidRDefault="005176D4" w:rsidP="009066B2">
      <w:pPr>
        <w:spacing w:after="120"/>
        <w:ind w:left="1276"/>
        <w:jc w:val="both"/>
        <w:rPr>
          <w:rFonts w:ascii="Arial" w:eastAsia="Times New Roman" w:hAnsi="Arial" w:cs="Arial"/>
          <w:kern w:val="2"/>
        </w:rPr>
      </w:pPr>
      <w:r w:rsidRPr="007438B2">
        <w:rPr>
          <w:rFonts w:ascii="Arial" w:eastAsia="Times New Roman" w:hAnsi="Arial" w:cs="Arial"/>
          <w:kern w:val="2"/>
        </w:rPr>
        <w:t>P</w:t>
      </w:r>
      <w:r w:rsidR="00E36EEA" w:rsidRPr="007438B2">
        <w:rPr>
          <w:rFonts w:ascii="Arial" w:eastAsia="Times New Roman" w:hAnsi="Arial" w:cs="Arial"/>
          <w:kern w:val="2"/>
        </w:rPr>
        <w:t xml:space="preserve">oskytovatel národního bodu elektronické identifikace podle zákona </w:t>
      </w:r>
      <w:r w:rsidR="00610C20" w:rsidRPr="007438B2">
        <w:rPr>
          <w:rFonts w:ascii="Arial" w:eastAsia="Times New Roman" w:hAnsi="Arial" w:cs="Arial"/>
          <w:kern w:val="2"/>
        </w:rPr>
        <w:t xml:space="preserve">upravujícího </w:t>
      </w:r>
      <w:r w:rsidR="00E03B0A" w:rsidRPr="007438B2">
        <w:rPr>
          <w:rFonts w:ascii="Arial" w:eastAsia="Times New Roman" w:hAnsi="Arial" w:cs="Arial"/>
          <w:kern w:val="2"/>
        </w:rPr>
        <w:t>elektronickou identifikaci</w:t>
      </w:r>
      <w:r w:rsidR="009D3733" w:rsidRPr="007438B2">
        <w:rPr>
          <w:rFonts w:ascii="Arial" w:eastAsia="Times New Roman" w:hAnsi="Arial" w:cs="Arial"/>
          <w:kern w:val="2"/>
        </w:rPr>
        <w:t>.</w:t>
      </w:r>
    </w:p>
    <w:p w14:paraId="343C6AAD" w14:textId="372DE822" w:rsidR="00E36EEA" w:rsidRPr="001C25D1" w:rsidRDefault="008E6EBF"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Veřejné komunikační sítě a veřejně dostupné služby elektronických komunikací</w:t>
      </w:r>
    </w:p>
    <w:p w14:paraId="5D9D15D4" w14:textId="6E5B4878" w:rsidR="005176D4" w:rsidRPr="001C25D1" w:rsidRDefault="005176D4"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36412324" w14:textId="791902CE" w:rsidR="005176D4"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lastRenderedPageBreak/>
        <w:t xml:space="preserve">Poskytování veřejně </w:t>
      </w:r>
      <w:r w:rsidR="008F0685" w:rsidRPr="001C25D1">
        <w:rPr>
          <w:rFonts w:ascii="Arial" w:eastAsia="Times New Roman" w:hAnsi="Arial" w:cs="Arial"/>
          <w:b/>
          <w:bCs/>
          <w:kern w:val="2"/>
          <w:u w:val="single"/>
        </w:rPr>
        <w:t xml:space="preserve">dostupné </w:t>
      </w:r>
      <w:r w:rsidRPr="001C25D1">
        <w:rPr>
          <w:rFonts w:ascii="Arial" w:eastAsia="Times New Roman" w:hAnsi="Arial" w:cs="Arial"/>
          <w:b/>
          <w:bCs/>
          <w:kern w:val="2"/>
          <w:u w:val="single"/>
        </w:rPr>
        <w:t>služb</w:t>
      </w:r>
      <w:r w:rsidR="008F0685" w:rsidRPr="001C25D1">
        <w:rPr>
          <w:rFonts w:ascii="Arial" w:eastAsia="Times New Roman" w:hAnsi="Arial" w:cs="Arial"/>
          <w:b/>
          <w:bCs/>
          <w:kern w:val="2"/>
          <w:u w:val="single"/>
        </w:rPr>
        <w:t>y</w:t>
      </w:r>
      <w:r w:rsidRPr="001C25D1">
        <w:rPr>
          <w:rFonts w:ascii="Arial" w:eastAsia="Times New Roman" w:hAnsi="Arial" w:cs="Arial"/>
          <w:b/>
          <w:bCs/>
          <w:kern w:val="2"/>
          <w:u w:val="single"/>
        </w:rPr>
        <w:t xml:space="preserve"> elektronických komunikací</w:t>
      </w:r>
    </w:p>
    <w:p w14:paraId="6D695893" w14:textId="09574BB5"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oskytovatel veřejně dostupné služby elek</w:t>
      </w:r>
      <w:r w:rsidR="00241AE7" w:rsidRPr="001C25D1">
        <w:rPr>
          <w:rFonts w:ascii="Arial" w:eastAsia="Times New Roman" w:hAnsi="Arial" w:cs="Arial"/>
          <w:kern w:val="2"/>
          <w:u w:val="single"/>
        </w:rPr>
        <w:t>tronických komunikací, který na </w:t>
      </w:r>
      <w:r w:rsidR="00E36EEA" w:rsidRPr="001C25D1">
        <w:rPr>
          <w:rFonts w:ascii="Arial" w:eastAsia="Times New Roman" w:hAnsi="Arial" w:cs="Arial"/>
          <w:kern w:val="2"/>
          <w:u w:val="single"/>
        </w:rPr>
        <w:t xml:space="preserve">relevantním trhu České republiky dosahuje </w:t>
      </w:r>
      <w:r w:rsidR="004852B8" w:rsidRPr="001C25D1">
        <w:rPr>
          <w:rFonts w:ascii="Arial" w:eastAsia="Times New Roman" w:hAnsi="Arial" w:cs="Arial"/>
          <w:kern w:val="2"/>
          <w:u w:val="single"/>
        </w:rPr>
        <w:t xml:space="preserve">nejméně </w:t>
      </w:r>
      <w:r w:rsidR="00E36EEA" w:rsidRPr="001C25D1">
        <w:rPr>
          <w:rFonts w:ascii="Arial" w:eastAsia="Times New Roman" w:hAnsi="Arial" w:cs="Arial"/>
          <w:kern w:val="2"/>
          <w:u w:val="single"/>
        </w:rPr>
        <w:t>10</w:t>
      </w:r>
      <w:r w:rsidR="00BF2963" w:rsidRPr="001C25D1">
        <w:rPr>
          <w:rFonts w:ascii="Arial" w:eastAsia="Times New Roman" w:hAnsi="Arial" w:cs="Arial"/>
          <w:kern w:val="2"/>
          <w:u w:val="single"/>
        </w:rPr>
        <w:t xml:space="preserve"> </w:t>
      </w:r>
      <w:r w:rsidR="00E36EEA" w:rsidRPr="001C25D1">
        <w:rPr>
          <w:rFonts w:ascii="Arial" w:eastAsia="Times New Roman" w:hAnsi="Arial" w:cs="Arial"/>
          <w:kern w:val="2"/>
          <w:u w:val="single"/>
        </w:rPr>
        <w:t>% podílu.</w:t>
      </w:r>
    </w:p>
    <w:p w14:paraId="7500093C" w14:textId="3348C067"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2B497AF4" w14:textId="77777777" w:rsidR="005176D4"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Poskytování veřejné sítě elektronických komunikací</w:t>
      </w:r>
    </w:p>
    <w:p w14:paraId="7A93A8BB" w14:textId="25E7944D"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 xml:space="preserve">rovozovatel veřejné sítě elektronických komunikací, která zajišťuje dostupnost služby elektronických komunikací, </w:t>
      </w:r>
      <w:r w:rsidR="003B5901">
        <w:rPr>
          <w:rFonts w:ascii="Arial" w:eastAsia="Times New Roman" w:hAnsi="Arial" w:cs="Arial"/>
          <w:kern w:val="2"/>
          <w:u w:val="single"/>
        </w:rPr>
        <w:t>který na relevantním trhu České republiky dosahuje</w:t>
      </w:r>
      <w:r w:rsidR="00E36EEA" w:rsidRPr="001C25D1">
        <w:rPr>
          <w:rFonts w:ascii="Arial" w:eastAsia="Times New Roman" w:hAnsi="Arial" w:cs="Arial"/>
          <w:kern w:val="2"/>
          <w:u w:val="single"/>
        </w:rPr>
        <w:t xml:space="preserve"> </w:t>
      </w:r>
      <w:r w:rsidR="004852B8" w:rsidRPr="001C25D1">
        <w:rPr>
          <w:rFonts w:ascii="Arial" w:eastAsia="Times New Roman" w:hAnsi="Arial" w:cs="Arial"/>
          <w:kern w:val="2"/>
          <w:u w:val="single"/>
        </w:rPr>
        <w:t xml:space="preserve">nejméně </w:t>
      </w:r>
      <w:r w:rsidR="00E36EEA" w:rsidRPr="001C25D1">
        <w:rPr>
          <w:rFonts w:ascii="Arial" w:eastAsia="Times New Roman" w:hAnsi="Arial" w:cs="Arial"/>
          <w:kern w:val="2"/>
          <w:u w:val="single"/>
        </w:rPr>
        <w:t>10</w:t>
      </w:r>
      <w:r w:rsidR="00BF2963" w:rsidRPr="001C25D1">
        <w:rPr>
          <w:rFonts w:ascii="Arial" w:eastAsia="Times New Roman" w:hAnsi="Arial" w:cs="Arial"/>
          <w:kern w:val="2"/>
          <w:u w:val="single"/>
        </w:rPr>
        <w:t xml:space="preserve"> </w:t>
      </w:r>
      <w:r w:rsidR="00E36EEA" w:rsidRPr="001C25D1">
        <w:rPr>
          <w:rFonts w:ascii="Arial" w:eastAsia="Times New Roman" w:hAnsi="Arial" w:cs="Arial"/>
          <w:kern w:val="2"/>
          <w:u w:val="single"/>
        </w:rPr>
        <w:t xml:space="preserve">% </w:t>
      </w:r>
      <w:r w:rsidR="003B5901">
        <w:rPr>
          <w:rFonts w:ascii="Arial" w:eastAsia="Times New Roman" w:hAnsi="Arial" w:cs="Arial"/>
          <w:kern w:val="2"/>
          <w:u w:val="single"/>
        </w:rPr>
        <w:t>podílu</w:t>
      </w:r>
      <w:r w:rsidR="00E36EEA" w:rsidRPr="001C25D1">
        <w:rPr>
          <w:rFonts w:ascii="Arial" w:eastAsia="Times New Roman" w:hAnsi="Arial" w:cs="Arial"/>
          <w:kern w:val="2"/>
          <w:u w:val="single"/>
        </w:rPr>
        <w:t>.</w:t>
      </w:r>
    </w:p>
    <w:p w14:paraId="7BF859C2" w14:textId="6A2E7C9D"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0DBD1149" w14:textId="6453F889" w:rsidR="00E36EEA" w:rsidRPr="001C25D1" w:rsidRDefault="00E36EEA" w:rsidP="009066B2">
      <w:pPr>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Ostatní digitální služby a infrastruktura</w:t>
      </w:r>
    </w:p>
    <w:p w14:paraId="4EA4F053" w14:textId="28A47A11" w:rsidR="005176D4" w:rsidRPr="001C25D1" w:rsidRDefault="005176D4" w:rsidP="009066B2">
      <w:pPr>
        <w:spacing w:after="120"/>
        <w:ind w:left="851"/>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7ADCE036" w14:textId="05D1A518" w:rsidR="005176D4"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Poskytování služb</w:t>
      </w:r>
      <w:r w:rsidR="007A7A65" w:rsidRPr="001C25D1">
        <w:rPr>
          <w:rFonts w:ascii="Arial" w:eastAsia="Times New Roman" w:hAnsi="Arial" w:cs="Arial"/>
          <w:b/>
          <w:bCs/>
          <w:kern w:val="2"/>
          <w:u w:val="single"/>
        </w:rPr>
        <w:t>y</w:t>
      </w:r>
      <w:r w:rsidRPr="001C25D1">
        <w:rPr>
          <w:rFonts w:ascii="Arial" w:eastAsia="Times New Roman" w:hAnsi="Arial" w:cs="Arial"/>
          <w:b/>
          <w:bCs/>
          <w:kern w:val="2"/>
          <w:u w:val="single"/>
        </w:rPr>
        <w:t xml:space="preserve"> </w:t>
      </w:r>
      <w:r w:rsidR="002170A2" w:rsidRPr="001C25D1">
        <w:rPr>
          <w:rFonts w:ascii="Arial" w:eastAsia="Times New Roman" w:hAnsi="Arial" w:cs="Arial"/>
          <w:b/>
          <w:bCs/>
          <w:kern w:val="2"/>
          <w:u w:val="single"/>
        </w:rPr>
        <w:t xml:space="preserve">výměnného uzlu </w:t>
      </w:r>
      <w:r w:rsidRPr="001C25D1">
        <w:rPr>
          <w:rFonts w:ascii="Arial" w:eastAsia="Times New Roman" w:hAnsi="Arial" w:cs="Arial"/>
          <w:b/>
          <w:bCs/>
          <w:kern w:val="2"/>
          <w:u w:val="single"/>
        </w:rPr>
        <w:t>internetu</w:t>
      </w:r>
    </w:p>
    <w:p w14:paraId="0561BCA3" w14:textId="2CC2CDC4" w:rsidR="00E36EEA" w:rsidRDefault="002C6C0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Poskytovatel služby výměnného uzlu internetu</w:t>
      </w:r>
      <w:r w:rsidR="003B4979" w:rsidRPr="001C25D1">
        <w:rPr>
          <w:rFonts w:ascii="Arial" w:eastAsia="Times New Roman" w:hAnsi="Arial" w:cs="Arial"/>
          <w:kern w:val="2"/>
          <w:u w:val="single"/>
        </w:rPr>
        <w:t>, který umožňuje propojení nejméně 100 nezávislých sítí s datovým tokem alespoň 1 Tbps.</w:t>
      </w:r>
    </w:p>
    <w:p w14:paraId="485CB0C5" w14:textId="145797CB"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118E6CB2" w14:textId="7153E4C5"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Poskytování služb</w:t>
      </w:r>
      <w:r w:rsidR="001649B7" w:rsidRPr="001C25D1">
        <w:rPr>
          <w:rFonts w:ascii="Arial" w:eastAsia="Times New Roman" w:hAnsi="Arial" w:cs="Arial"/>
          <w:b/>
          <w:bCs/>
          <w:kern w:val="2"/>
          <w:u w:val="single"/>
        </w:rPr>
        <w:t>y</w:t>
      </w:r>
      <w:r w:rsidRPr="001C25D1">
        <w:rPr>
          <w:rFonts w:ascii="Arial" w:eastAsia="Times New Roman" w:hAnsi="Arial" w:cs="Arial"/>
          <w:b/>
          <w:bCs/>
          <w:kern w:val="2"/>
          <w:u w:val="single"/>
        </w:rPr>
        <w:t xml:space="preserve"> překladu domén</w:t>
      </w:r>
      <w:r w:rsidR="00A2541E" w:rsidRPr="001C25D1">
        <w:rPr>
          <w:rFonts w:ascii="Arial" w:eastAsia="Times New Roman" w:hAnsi="Arial" w:cs="Arial"/>
          <w:b/>
          <w:bCs/>
          <w:kern w:val="2"/>
          <w:u w:val="single"/>
        </w:rPr>
        <w:t>ových jmen</w:t>
      </w:r>
    </w:p>
    <w:p w14:paraId="1FEC93FA" w14:textId="607653D9" w:rsidR="00E36EEA" w:rsidRPr="001C25D1" w:rsidRDefault="00853D91"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Poskytovatel aktivně poskytující veřejně dostupné rekurzivní služby pro překlad doménových jmen koncovým uživatelům internetu dosahující </w:t>
      </w:r>
      <w:r w:rsidR="005360B3" w:rsidRPr="001C25D1">
        <w:rPr>
          <w:rFonts w:ascii="Arial" w:eastAsia="Times New Roman" w:hAnsi="Arial" w:cs="Arial"/>
          <w:kern w:val="2"/>
          <w:u w:val="single"/>
        </w:rPr>
        <w:t xml:space="preserve">nejméně </w:t>
      </w:r>
      <w:r w:rsidRPr="001C25D1">
        <w:rPr>
          <w:rFonts w:ascii="Arial" w:eastAsia="Times New Roman" w:hAnsi="Arial" w:cs="Arial"/>
          <w:kern w:val="2"/>
          <w:u w:val="single"/>
        </w:rPr>
        <w:t xml:space="preserve">jednou za kalendářní rok průměrného počtu 20 </w:t>
      </w:r>
      <w:r w:rsidR="005360B3" w:rsidRPr="001C25D1">
        <w:rPr>
          <w:rFonts w:ascii="Arial" w:eastAsia="Times New Roman" w:hAnsi="Arial" w:cs="Arial"/>
          <w:kern w:val="2"/>
          <w:u w:val="single"/>
        </w:rPr>
        <w:t xml:space="preserve">000 </w:t>
      </w:r>
      <w:r w:rsidRPr="001C25D1">
        <w:rPr>
          <w:rFonts w:ascii="Arial" w:eastAsia="Times New Roman" w:hAnsi="Arial" w:cs="Arial"/>
          <w:kern w:val="2"/>
          <w:u w:val="single"/>
        </w:rPr>
        <w:t xml:space="preserve">DNS dotazů za </w:t>
      </w:r>
      <w:r w:rsidR="005360B3" w:rsidRPr="001C25D1">
        <w:rPr>
          <w:rFonts w:ascii="Arial" w:eastAsia="Times New Roman" w:hAnsi="Arial" w:cs="Arial"/>
          <w:kern w:val="2"/>
          <w:u w:val="single"/>
        </w:rPr>
        <w:t xml:space="preserve">sekundu </w:t>
      </w:r>
      <w:r w:rsidRPr="001C25D1">
        <w:rPr>
          <w:rFonts w:ascii="Arial" w:eastAsia="Times New Roman" w:hAnsi="Arial" w:cs="Arial"/>
          <w:kern w:val="2"/>
          <w:u w:val="single"/>
        </w:rPr>
        <w:t>za období kalendářního kvartálu, nebo</w:t>
      </w:r>
    </w:p>
    <w:p w14:paraId="51F590D9" w14:textId="7A3B4DBF" w:rsidR="00E36EEA" w:rsidRDefault="00B111C2"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poskytovatel autoritativní služby překladu doménových jmen pro použití třetí stranou pro </w:t>
      </w:r>
      <w:r w:rsidR="005360B3" w:rsidRPr="001C25D1">
        <w:rPr>
          <w:rFonts w:ascii="Arial" w:eastAsia="Times New Roman" w:hAnsi="Arial" w:cs="Arial"/>
          <w:kern w:val="2"/>
          <w:u w:val="single"/>
        </w:rPr>
        <w:t>nejméně</w:t>
      </w:r>
      <w:r w:rsidRPr="001C25D1">
        <w:rPr>
          <w:rFonts w:ascii="Arial" w:eastAsia="Times New Roman" w:hAnsi="Arial" w:cs="Arial"/>
          <w:kern w:val="2"/>
          <w:u w:val="single"/>
        </w:rPr>
        <w:t xml:space="preserve"> 50 000 domén druhého řádu</w:t>
      </w:r>
      <w:r w:rsidR="00E36EEA" w:rsidRPr="001C25D1">
        <w:rPr>
          <w:rFonts w:ascii="Arial" w:eastAsia="Times New Roman" w:hAnsi="Arial" w:cs="Arial"/>
          <w:kern w:val="2"/>
          <w:u w:val="single"/>
        </w:rPr>
        <w:t>.</w:t>
      </w:r>
    </w:p>
    <w:p w14:paraId="50228315" w14:textId="67DF0841"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1AE9B7A7" w14:textId="22B8E9F4" w:rsidR="005176D4"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 xml:space="preserve">Provoz a správa </w:t>
      </w:r>
      <w:r w:rsidR="00343C1E" w:rsidRPr="001C25D1">
        <w:rPr>
          <w:rFonts w:ascii="Arial" w:eastAsia="Times New Roman" w:hAnsi="Arial" w:cs="Arial"/>
          <w:b/>
          <w:bCs/>
          <w:kern w:val="2"/>
          <w:u w:val="single"/>
        </w:rPr>
        <w:t xml:space="preserve">registru </w:t>
      </w:r>
      <w:r w:rsidRPr="001C25D1">
        <w:rPr>
          <w:rFonts w:ascii="Arial" w:eastAsia="Times New Roman" w:hAnsi="Arial" w:cs="Arial"/>
          <w:b/>
          <w:bCs/>
          <w:kern w:val="2"/>
          <w:u w:val="single"/>
        </w:rPr>
        <w:t>domén</w:t>
      </w:r>
      <w:r w:rsidR="00E35DFC" w:rsidRPr="001C25D1">
        <w:rPr>
          <w:rFonts w:ascii="Arial" w:eastAsia="Times New Roman" w:hAnsi="Arial" w:cs="Arial"/>
          <w:b/>
          <w:bCs/>
          <w:kern w:val="2"/>
          <w:u w:val="single"/>
        </w:rPr>
        <w:t>y</w:t>
      </w:r>
      <w:r w:rsidRPr="001C25D1">
        <w:rPr>
          <w:rFonts w:ascii="Arial" w:eastAsia="Times New Roman" w:hAnsi="Arial" w:cs="Arial"/>
          <w:b/>
          <w:bCs/>
          <w:kern w:val="2"/>
          <w:u w:val="single"/>
        </w:rPr>
        <w:t xml:space="preserve"> nejvyšší úrovně</w:t>
      </w:r>
    </w:p>
    <w:p w14:paraId="4CE0941A" w14:textId="061F0A2E" w:rsidR="009D3733" w:rsidRDefault="002D0A5F" w:rsidP="009D3733">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 xml:space="preserve">Subjekt </w:t>
      </w:r>
      <w:r w:rsidR="00A56A1D" w:rsidRPr="001C25D1">
        <w:rPr>
          <w:rFonts w:ascii="Arial" w:eastAsia="Times New Roman" w:hAnsi="Arial" w:cs="Arial"/>
          <w:kern w:val="2"/>
          <w:u w:val="single"/>
        </w:rPr>
        <w:t xml:space="preserve">provozující a </w:t>
      </w:r>
      <w:r w:rsidRPr="001C25D1">
        <w:rPr>
          <w:rFonts w:ascii="Arial" w:eastAsia="Times New Roman" w:hAnsi="Arial" w:cs="Arial"/>
          <w:kern w:val="2"/>
          <w:u w:val="single"/>
        </w:rPr>
        <w:t>spravující registr národní domény nejvyšší úrovně.</w:t>
      </w:r>
    </w:p>
    <w:p w14:paraId="6FD637DC" w14:textId="1BB9B2C8"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39AC8D08" w14:textId="6F31425A" w:rsidR="002D0A5F" w:rsidRPr="009D3733" w:rsidRDefault="29559A14" w:rsidP="0F6DA936">
      <w:pPr>
        <w:pStyle w:val="Odstavecseseznamem"/>
        <w:numPr>
          <w:ilvl w:val="2"/>
          <w:numId w:val="32"/>
        </w:numPr>
        <w:spacing w:after="120"/>
        <w:ind w:left="1276" w:hanging="425"/>
        <w:jc w:val="both"/>
        <w:rPr>
          <w:rFonts w:ascii="Arial" w:eastAsia="Times New Roman" w:hAnsi="Arial" w:cs="Arial"/>
          <w:b/>
          <w:bCs/>
          <w:kern w:val="2"/>
        </w:rPr>
      </w:pPr>
      <w:r w:rsidRPr="009D3733">
        <w:rPr>
          <w:rFonts w:ascii="Arial" w:eastAsia="Times New Roman" w:hAnsi="Arial" w:cs="Arial"/>
          <w:b/>
          <w:bCs/>
          <w:kern w:val="2"/>
        </w:rPr>
        <w:t>P</w:t>
      </w:r>
      <w:r w:rsidR="07C529B0" w:rsidRPr="009D3733">
        <w:rPr>
          <w:rFonts w:ascii="Arial" w:eastAsia="Times New Roman" w:hAnsi="Arial" w:cs="Arial"/>
          <w:b/>
          <w:bCs/>
          <w:kern w:val="2"/>
        </w:rPr>
        <w:t xml:space="preserve">rovoz </w:t>
      </w:r>
      <w:r w:rsidR="13FF5E3E" w:rsidRPr="009D3733">
        <w:rPr>
          <w:rFonts w:ascii="Arial" w:eastAsia="Times New Roman" w:hAnsi="Arial" w:cs="Arial"/>
          <w:b/>
          <w:bCs/>
          <w:kern w:val="2"/>
        </w:rPr>
        <w:t xml:space="preserve">a správa </w:t>
      </w:r>
      <w:r w:rsidR="07C529B0" w:rsidRPr="009D3733">
        <w:rPr>
          <w:rFonts w:ascii="Arial" w:eastAsia="Times New Roman" w:hAnsi="Arial" w:cs="Arial"/>
          <w:b/>
          <w:bCs/>
          <w:kern w:val="2"/>
        </w:rPr>
        <w:t xml:space="preserve">domény </w:t>
      </w:r>
      <w:r w:rsidR="0CD7F49D" w:rsidRPr="009D3733">
        <w:rPr>
          <w:rFonts w:ascii="Arial" w:eastAsia="Times New Roman" w:hAnsi="Arial" w:cs="Arial"/>
          <w:b/>
          <w:bCs/>
          <w:kern w:val="2"/>
        </w:rPr>
        <w:t>gov.cz</w:t>
      </w:r>
    </w:p>
    <w:p w14:paraId="01AEF0DD" w14:textId="2638B0E6" w:rsidR="00BF0E47" w:rsidRPr="009D3733" w:rsidRDefault="00BF0E47" w:rsidP="009066B2">
      <w:pPr>
        <w:spacing w:after="120"/>
        <w:ind w:left="1276"/>
        <w:jc w:val="both"/>
        <w:rPr>
          <w:rFonts w:ascii="Arial" w:eastAsia="Times New Roman" w:hAnsi="Arial" w:cs="Arial"/>
          <w:kern w:val="2"/>
        </w:rPr>
      </w:pPr>
      <w:r w:rsidRPr="009D3733">
        <w:rPr>
          <w:rFonts w:ascii="Arial" w:eastAsia="Times New Roman" w:hAnsi="Arial" w:cs="Arial"/>
          <w:kern w:val="2"/>
        </w:rPr>
        <w:t xml:space="preserve">Subjekt </w:t>
      </w:r>
      <w:r w:rsidR="00A56A1D" w:rsidRPr="009D3733">
        <w:rPr>
          <w:rFonts w:ascii="Arial" w:eastAsia="Times New Roman" w:hAnsi="Arial" w:cs="Arial"/>
          <w:kern w:val="2"/>
        </w:rPr>
        <w:t xml:space="preserve">provozující a </w:t>
      </w:r>
      <w:r w:rsidRPr="009D3733">
        <w:rPr>
          <w:rFonts w:ascii="Arial" w:eastAsia="Times New Roman" w:hAnsi="Arial" w:cs="Arial"/>
          <w:kern w:val="2"/>
        </w:rPr>
        <w:t>spravující doménu gov.cz</w:t>
      </w:r>
      <w:r w:rsidR="000005F9" w:rsidRPr="009D3733">
        <w:rPr>
          <w:rFonts w:ascii="Arial" w:eastAsia="Times New Roman" w:hAnsi="Arial" w:cs="Arial"/>
          <w:kern w:val="2"/>
        </w:rPr>
        <w:t>.</w:t>
      </w:r>
    </w:p>
    <w:p w14:paraId="075690DF" w14:textId="69A507B5"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Poskytování služb</w:t>
      </w:r>
      <w:r w:rsidR="00A56A1D" w:rsidRPr="001C25D1">
        <w:rPr>
          <w:rFonts w:ascii="Arial" w:eastAsia="Times New Roman" w:hAnsi="Arial" w:cs="Arial"/>
          <w:b/>
          <w:bCs/>
          <w:kern w:val="2"/>
          <w:u w:val="single"/>
        </w:rPr>
        <w:t>y</w:t>
      </w:r>
      <w:r w:rsidRPr="001C25D1">
        <w:rPr>
          <w:rFonts w:ascii="Arial" w:eastAsia="Times New Roman" w:hAnsi="Arial" w:cs="Arial"/>
          <w:b/>
          <w:bCs/>
          <w:kern w:val="2"/>
          <w:u w:val="single"/>
        </w:rPr>
        <w:t xml:space="preserve"> cloud computingu</w:t>
      </w:r>
    </w:p>
    <w:p w14:paraId="3A7CE252" w14:textId="44EF5106" w:rsidR="005865D4" w:rsidRPr="001C25D1" w:rsidRDefault="005865D4"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Poskytovatel služby cloud computingu typu infrastruktura jako služba nebo její nepřímý poskytovatel v rámci zajištění provozu jiného typu služby cloud computingu</w:t>
      </w:r>
    </w:p>
    <w:p w14:paraId="64032C3E" w14:textId="46E381E9" w:rsidR="005865D4" w:rsidRPr="001C25D1" w:rsidRDefault="00A97249" w:rsidP="009066B2">
      <w:pPr>
        <w:numPr>
          <w:ilvl w:val="4"/>
          <w:numId w:val="32"/>
        </w:numPr>
        <w:spacing w:after="120"/>
        <w:ind w:left="1985" w:hanging="142"/>
        <w:jc w:val="both"/>
        <w:rPr>
          <w:rFonts w:ascii="Arial" w:eastAsia="Times New Roman" w:hAnsi="Arial" w:cs="Arial"/>
          <w:kern w:val="2"/>
          <w:u w:val="single"/>
        </w:rPr>
      </w:pPr>
      <w:r w:rsidRPr="001C25D1">
        <w:rPr>
          <w:rFonts w:ascii="Arial" w:eastAsia="Times New Roman" w:hAnsi="Arial" w:cs="Arial"/>
          <w:kern w:val="2"/>
          <w:u w:val="single"/>
        </w:rPr>
        <w:t xml:space="preserve">narušení jehož funkce by mohlo způsobit zásah do života </w:t>
      </w:r>
      <w:r w:rsidR="005360B3" w:rsidRPr="001C25D1">
        <w:rPr>
          <w:rFonts w:ascii="Arial" w:eastAsia="Times New Roman" w:hAnsi="Arial" w:cs="Arial"/>
          <w:kern w:val="2"/>
          <w:u w:val="single"/>
        </w:rPr>
        <w:t>nejméně</w:t>
      </w:r>
      <w:r w:rsidR="00241AE7" w:rsidRPr="001C25D1">
        <w:rPr>
          <w:rFonts w:ascii="Arial" w:eastAsia="Times New Roman" w:hAnsi="Arial" w:cs="Arial"/>
          <w:kern w:val="2"/>
          <w:u w:val="single"/>
        </w:rPr>
        <w:t xml:space="preserve"> 125 </w:t>
      </w:r>
      <w:r w:rsidRPr="001C25D1">
        <w:rPr>
          <w:rFonts w:ascii="Arial" w:eastAsia="Times New Roman" w:hAnsi="Arial" w:cs="Arial"/>
          <w:kern w:val="2"/>
          <w:u w:val="single"/>
        </w:rPr>
        <w:t>000 osob, a to prostřednictvím ohrožení bezpečnosti České republiky, vnitřního pořádku, života a zdraví, majetkové hodnoty nebo životního prostředí,</w:t>
      </w:r>
      <w:r w:rsidR="00A606F3" w:rsidRPr="001C25D1">
        <w:rPr>
          <w:rFonts w:ascii="Arial" w:eastAsia="Times New Roman" w:hAnsi="Arial" w:cs="Arial"/>
          <w:kern w:val="2"/>
          <w:u w:val="single"/>
        </w:rPr>
        <w:t xml:space="preserve"> nebo</w:t>
      </w:r>
      <w:r w:rsidR="005865D4" w:rsidRPr="001C25D1">
        <w:rPr>
          <w:rFonts w:ascii="Arial" w:eastAsia="Times New Roman" w:hAnsi="Arial" w:cs="Arial"/>
          <w:kern w:val="2"/>
          <w:u w:val="single"/>
        </w:rPr>
        <w:t xml:space="preserve">  </w:t>
      </w:r>
    </w:p>
    <w:p w14:paraId="2FA23889" w14:textId="07F73D95" w:rsidR="005865D4" w:rsidRPr="001C25D1" w:rsidRDefault="005865D4" w:rsidP="009066B2">
      <w:pPr>
        <w:numPr>
          <w:ilvl w:val="4"/>
          <w:numId w:val="32"/>
        </w:numPr>
        <w:spacing w:after="120"/>
        <w:ind w:left="1985" w:hanging="142"/>
        <w:jc w:val="both"/>
        <w:rPr>
          <w:rFonts w:ascii="Arial" w:eastAsia="Times New Roman" w:hAnsi="Arial" w:cs="Arial"/>
          <w:kern w:val="2"/>
          <w:u w:val="single"/>
        </w:rPr>
      </w:pPr>
      <w:r w:rsidRPr="001C25D1">
        <w:rPr>
          <w:rFonts w:ascii="Arial" w:eastAsia="Times New Roman" w:hAnsi="Arial" w:cs="Arial"/>
          <w:kern w:val="2"/>
          <w:u w:val="single"/>
        </w:rPr>
        <w:t xml:space="preserve">jež zabezpečuje provoz </w:t>
      </w:r>
      <w:r w:rsidR="005360B3" w:rsidRPr="001C25D1">
        <w:rPr>
          <w:rFonts w:ascii="Arial" w:eastAsia="Times New Roman" w:hAnsi="Arial" w:cs="Arial"/>
          <w:kern w:val="2"/>
          <w:u w:val="single"/>
        </w:rPr>
        <w:t>nejméně</w:t>
      </w:r>
      <w:r w:rsidRPr="001C25D1">
        <w:rPr>
          <w:rFonts w:ascii="Arial" w:eastAsia="Times New Roman" w:hAnsi="Arial" w:cs="Arial"/>
          <w:kern w:val="2"/>
          <w:u w:val="single"/>
        </w:rPr>
        <w:t xml:space="preserve"> 10 informačních systémů veřejné správy ve 3. bezpečnostní úrovni podle </w:t>
      </w:r>
      <w:r w:rsidR="1EF1B003" w:rsidRPr="001C25D1">
        <w:rPr>
          <w:rFonts w:ascii="Arial" w:eastAsia="Times New Roman" w:hAnsi="Arial" w:cs="Arial"/>
          <w:u w:val="single"/>
        </w:rPr>
        <w:t>vyhlášky upravující bezpečnostní úrovně pro využívání cloud computingu orgány veřejné moci</w:t>
      </w:r>
      <w:r w:rsidRPr="001C25D1">
        <w:rPr>
          <w:rStyle w:val="Znakapoznpodarou"/>
          <w:rFonts w:ascii="Arial" w:eastAsia="Times New Roman" w:hAnsi="Arial" w:cs="Arial"/>
          <w:kern w:val="2"/>
          <w:u w:val="single"/>
        </w:rPr>
        <w:footnoteReference w:id="11"/>
      </w:r>
      <w:r w:rsidR="0FA4DF8B" w:rsidRPr="001C25D1">
        <w:rPr>
          <w:rStyle w:val="Znakapoznpodarou"/>
          <w:rFonts w:ascii="Arial" w:eastAsia="Times New Roman" w:hAnsi="Arial" w:cs="Arial"/>
          <w:kern w:val="2"/>
          <w:u w:val="single"/>
        </w:rPr>
        <w:t>)</w:t>
      </w:r>
      <w:r w:rsidR="00855ADB" w:rsidRPr="001C25D1">
        <w:rPr>
          <w:rFonts w:ascii="Arial" w:eastAsia="Times New Roman" w:hAnsi="Arial" w:cs="Arial"/>
          <w:u w:val="single"/>
        </w:rPr>
        <w:t>; nebo</w:t>
      </w:r>
    </w:p>
    <w:p w14:paraId="6FA9B6EC" w14:textId="24BD93FA" w:rsidR="00E36EEA" w:rsidRPr="009D3733" w:rsidRDefault="005865D4"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lastRenderedPageBreak/>
        <w:t xml:space="preserve">státní poskytovatel cloud computingu v nejvyšší bezpečnostní úrovni podle </w:t>
      </w:r>
      <w:r w:rsidR="5037D670" w:rsidRPr="001C25D1">
        <w:rPr>
          <w:rFonts w:ascii="Arial" w:eastAsia="Times New Roman" w:hAnsi="Arial" w:cs="Arial"/>
          <w:u w:val="single"/>
        </w:rPr>
        <w:t>vyhlášky upravující bezpečnostní úrovně pro využívání cloud computingu orgány veřejné moci</w:t>
      </w:r>
      <w:r w:rsidR="001E5F8B" w:rsidRPr="001C25D1">
        <w:rPr>
          <w:rStyle w:val="Znakapoznpodarou"/>
          <w:rFonts w:ascii="Arial" w:eastAsia="Times New Roman" w:hAnsi="Arial" w:cs="Arial"/>
          <w:kern w:val="2"/>
          <w:u w:val="single"/>
        </w:rPr>
        <w:t>1</w:t>
      </w:r>
      <w:r w:rsidR="001E5F8B" w:rsidRPr="001C25D1">
        <w:rPr>
          <w:rFonts w:ascii="Arial" w:eastAsia="Times New Roman" w:hAnsi="Arial" w:cs="Arial"/>
          <w:kern w:val="2"/>
          <w:u w:val="single"/>
          <w:vertAlign w:val="superscript"/>
        </w:rPr>
        <w:t>0)</w:t>
      </w:r>
      <w:r w:rsidR="009D3733">
        <w:rPr>
          <w:rFonts w:ascii="Arial" w:eastAsia="Times New Roman" w:hAnsi="Arial" w:cs="Arial"/>
          <w:u w:val="single"/>
        </w:rPr>
        <w:t>.</w:t>
      </w:r>
    </w:p>
    <w:p w14:paraId="17E2A5E7" w14:textId="0116FB53" w:rsidR="009D3733" w:rsidRPr="001C25D1" w:rsidRDefault="009D3733" w:rsidP="009D3733">
      <w:pPr>
        <w:spacing w:after="120"/>
        <w:jc w:val="both"/>
        <w:rPr>
          <w:rFonts w:ascii="Arial" w:eastAsia="Times New Roman" w:hAnsi="Arial" w:cs="Arial"/>
          <w:kern w:val="2"/>
          <w:u w:val="single"/>
        </w:rPr>
      </w:pPr>
      <w:r w:rsidRPr="009D3733">
        <w:rPr>
          <w:rFonts w:ascii="Arial" w:eastAsia="Times New Roman" w:hAnsi="Arial" w:cs="Arial"/>
          <w:i/>
          <w:iCs/>
        </w:rPr>
        <w:t>CELEX 2023R2450</w:t>
      </w:r>
    </w:p>
    <w:p w14:paraId="0FFEA540" w14:textId="7F2C5B3B" w:rsidR="005176D4"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Poskytování služb</w:t>
      </w:r>
      <w:r w:rsidR="00A56A1D" w:rsidRPr="001C25D1">
        <w:rPr>
          <w:rFonts w:ascii="Arial" w:eastAsia="Times New Roman" w:hAnsi="Arial" w:cs="Arial"/>
          <w:b/>
          <w:bCs/>
          <w:kern w:val="2"/>
          <w:u w:val="single"/>
        </w:rPr>
        <w:t>y</w:t>
      </w:r>
      <w:r w:rsidRPr="001C25D1">
        <w:rPr>
          <w:rFonts w:ascii="Arial" w:eastAsia="Times New Roman" w:hAnsi="Arial" w:cs="Arial"/>
          <w:b/>
          <w:bCs/>
          <w:kern w:val="2"/>
          <w:u w:val="single"/>
        </w:rPr>
        <w:t xml:space="preserve"> datového centra</w:t>
      </w:r>
    </w:p>
    <w:p w14:paraId="6A8D7F2D" w14:textId="793925FE" w:rsidR="00E36EEA" w:rsidRDefault="005176D4"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 xml:space="preserve">oskytovatel služby datového centra, jehož </w:t>
      </w:r>
      <w:r w:rsidR="00215610" w:rsidRPr="001C25D1">
        <w:rPr>
          <w:rFonts w:ascii="Arial" w:eastAsia="Times New Roman" w:hAnsi="Arial" w:cs="Arial"/>
          <w:kern w:val="2"/>
          <w:u w:val="single"/>
        </w:rPr>
        <w:t xml:space="preserve">maximální příkon činí </w:t>
      </w:r>
      <w:r w:rsidR="005360B3" w:rsidRPr="001C25D1">
        <w:rPr>
          <w:rFonts w:ascii="Arial" w:eastAsia="Times New Roman" w:hAnsi="Arial" w:cs="Arial"/>
          <w:kern w:val="2"/>
          <w:u w:val="single"/>
        </w:rPr>
        <w:t xml:space="preserve">nejméně </w:t>
      </w:r>
      <w:r w:rsidR="00241AE7" w:rsidRPr="001C25D1">
        <w:rPr>
          <w:rFonts w:ascii="Arial" w:eastAsia="Times New Roman" w:hAnsi="Arial" w:cs="Arial"/>
          <w:kern w:val="2"/>
          <w:u w:val="single"/>
        </w:rPr>
        <w:t>0,7 </w:t>
      </w:r>
      <w:r w:rsidR="00215610" w:rsidRPr="001C25D1">
        <w:rPr>
          <w:rFonts w:ascii="Arial" w:eastAsia="Times New Roman" w:hAnsi="Arial" w:cs="Arial"/>
          <w:kern w:val="2"/>
          <w:u w:val="single"/>
        </w:rPr>
        <w:t>MW.</w:t>
      </w:r>
    </w:p>
    <w:p w14:paraId="20738AEB" w14:textId="6B55C86F" w:rsidR="009D3733" w:rsidRPr="001C25D1" w:rsidRDefault="009D3733" w:rsidP="009D3733">
      <w:pPr>
        <w:spacing w:after="120"/>
        <w:jc w:val="both"/>
        <w:rPr>
          <w:rFonts w:ascii="Arial" w:eastAsia="Times New Roman" w:hAnsi="Arial" w:cs="Arial"/>
          <w:b/>
          <w:bCs/>
          <w:kern w:val="2"/>
          <w:u w:val="single"/>
        </w:rPr>
      </w:pPr>
      <w:r w:rsidRPr="009D3733">
        <w:rPr>
          <w:rFonts w:ascii="Arial" w:eastAsia="Times New Roman" w:hAnsi="Arial" w:cs="Arial"/>
          <w:i/>
          <w:iCs/>
        </w:rPr>
        <w:t>CELEX 2023R2450</w:t>
      </w:r>
    </w:p>
    <w:p w14:paraId="3F7E3220" w14:textId="48541688" w:rsidR="005176D4"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 xml:space="preserve">Poskytování </w:t>
      </w:r>
      <w:r w:rsidR="0070397F" w:rsidRPr="001C25D1">
        <w:rPr>
          <w:rFonts w:ascii="Arial" w:eastAsia="Times New Roman" w:hAnsi="Arial" w:cs="Arial"/>
          <w:b/>
          <w:bCs/>
          <w:kern w:val="2"/>
          <w:u w:val="single"/>
        </w:rPr>
        <w:t xml:space="preserve">služby sítě </w:t>
      </w:r>
      <w:r w:rsidRPr="001C25D1">
        <w:rPr>
          <w:rFonts w:ascii="Arial" w:eastAsia="Times New Roman" w:hAnsi="Arial" w:cs="Arial"/>
          <w:b/>
          <w:bCs/>
          <w:kern w:val="2"/>
          <w:u w:val="single"/>
        </w:rPr>
        <w:t>pro doručování obsahu</w:t>
      </w:r>
      <w:r w:rsidR="0070397F" w:rsidRPr="001C25D1">
        <w:rPr>
          <w:rFonts w:ascii="Arial" w:eastAsia="Times New Roman" w:hAnsi="Arial" w:cs="Arial"/>
          <w:b/>
          <w:bCs/>
          <w:kern w:val="2"/>
          <w:u w:val="single"/>
        </w:rPr>
        <w:t xml:space="preserve"> (CDN)</w:t>
      </w:r>
    </w:p>
    <w:p w14:paraId="3BAF05D3" w14:textId="6270FEF0" w:rsidR="00E36EEA" w:rsidRPr="001C25D1" w:rsidRDefault="005176D4" w:rsidP="009066B2">
      <w:pPr>
        <w:spacing w:after="120"/>
        <w:ind w:left="1276"/>
        <w:jc w:val="both"/>
        <w:rPr>
          <w:rFonts w:ascii="Arial" w:hAnsi="Arial" w:cs="Arial"/>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 xml:space="preserve">oskytovatel sítě pro doručování obsahu </w:t>
      </w:r>
      <w:r w:rsidR="00CD1163" w:rsidRPr="001C25D1">
        <w:rPr>
          <w:rFonts w:ascii="Arial" w:eastAsia="Times New Roman" w:hAnsi="Arial" w:cs="Arial"/>
          <w:kern w:val="2"/>
          <w:u w:val="single"/>
        </w:rPr>
        <w:t>pro nejméně 100 000 uživatelů</w:t>
      </w:r>
      <w:r w:rsidR="00DF4DD4" w:rsidRPr="001C25D1">
        <w:rPr>
          <w:rFonts w:ascii="Arial" w:hAnsi="Arial" w:cs="Arial"/>
          <w:highlight w:val="white"/>
          <w:u w:val="single"/>
        </w:rPr>
        <w:t>.</w:t>
      </w:r>
    </w:p>
    <w:p w14:paraId="23F11C93" w14:textId="6701782B" w:rsidR="009066B2" w:rsidRPr="00A06F9C" w:rsidRDefault="0D077590" w:rsidP="00A06F9C">
      <w:pPr>
        <w:spacing w:after="360" w:line="276" w:lineRule="atLeast"/>
        <w:jc w:val="both"/>
        <w:rPr>
          <w:rFonts w:ascii="Arial" w:eastAsia="Times New Roman" w:hAnsi="Arial" w:cs="Arial"/>
          <w:i/>
          <w:iCs/>
        </w:rPr>
      </w:pPr>
      <w:r w:rsidRPr="6F22BD7E">
        <w:rPr>
          <w:rFonts w:ascii="Arial" w:eastAsia="Times New Roman" w:hAnsi="Arial" w:cs="Arial"/>
          <w:i/>
          <w:iCs/>
        </w:rPr>
        <w:t>CELEX 2023R2450</w:t>
      </w:r>
    </w:p>
    <w:p w14:paraId="447F412D" w14:textId="4EC7DC1C" w:rsidR="00E36EEA" w:rsidRPr="001C25D1" w:rsidRDefault="00E36EEA" w:rsidP="009066B2">
      <w:pPr>
        <w:numPr>
          <w:ilvl w:val="0"/>
          <w:numId w:val="32"/>
        </w:numPr>
        <w:spacing w:after="120"/>
        <w:ind w:left="426" w:hanging="284"/>
        <w:jc w:val="both"/>
        <w:rPr>
          <w:rFonts w:ascii="Arial" w:eastAsia="Times New Roman" w:hAnsi="Arial" w:cs="Arial"/>
          <w:b/>
          <w:bCs/>
          <w:kern w:val="2"/>
          <w:u w:val="single"/>
        </w:rPr>
      </w:pPr>
      <w:r w:rsidRPr="001C25D1">
        <w:rPr>
          <w:rFonts w:ascii="Arial" w:eastAsia="Times New Roman" w:hAnsi="Arial" w:cs="Arial"/>
          <w:b/>
          <w:bCs/>
          <w:kern w:val="2"/>
          <w:u w:val="single"/>
        </w:rPr>
        <w:t>VEŘEJNÁ SPRÁVA</w:t>
      </w:r>
    </w:p>
    <w:p w14:paraId="42096FC2" w14:textId="7F1139D8" w:rsidR="005D3308" w:rsidRPr="001C25D1" w:rsidRDefault="005D3308" w:rsidP="009066B2">
      <w:pPr>
        <w:spacing w:after="120"/>
        <w:ind w:left="426"/>
        <w:jc w:val="both"/>
        <w:rPr>
          <w:rFonts w:ascii="Arial" w:eastAsia="Times New Roman" w:hAnsi="Arial" w:cs="Arial"/>
          <w:b/>
          <w:bCs/>
          <w:kern w:val="2"/>
          <w:u w:val="single"/>
        </w:rPr>
      </w:pPr>
      <w:r w:rsidRPr="001C25D1">
        <w:rPr>
          <w:rFonts w:ascii="Arial" w:eastAsia="Times New Roman" w:hAnsi="Arial" w:cs="Arial"/>
          <w:kern w:val="2"/>
          <w:u w:val="single"/>
        </w:rPr>
        <w:t>Kritéria významnosti pro základní službu</w:t>
      </w:r>
    </w:p>
    <w:p w14:paraId="60F426CC" w14:textId="56CF97EF" w:rsidR="00E36EEA" w:rsidRPr="001C25D1" w:rsidRDefault="00EE2761"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 xml:space="preserve">Výkon svěřených pravomocí </w:t>
      </w:r>
      <w:r w:rsidR="009351B5" w:rsidRPr="001C25D1">
        <w:rPr>
          <w:rFonts w:ascii="Arial" w:eastAsia="Times New Roman" w:hAnsi="Arial" w:cs="Arial"/>
          <w:b/>
          <w:bCs/>
          <w:kern w:val="2"/>
          <w:u w:val="single"/>
        </w:rPr>
        <w:t>subjekt</w:t>
      </w:r>
      <w:r w:rsidR="00C1616D" w:rsidRPr="001C25D1">
        <w:rPr>
          <w:rFonts w:ascii="Arial" w:eastAsia="Times New Roman" w:hAnsi="Arial" w:cs="Arial"/>
          <w:b/>
          <w:bCs/>
          <w:kern w:val="2"/>
          <w:u w:val="single"/>
        </w:rPr>
        <w:t>u</w:t>
      </w:r>
      <w:r w:rsidR="009351B5" w:rsidRPr="001C25D1">
        <w:rPr>
          <w:rFonts w:ascii="Arial" w:eastAsia="Times New Roman" w:hAnsi="Arial" w:cs="Arial"/>
          <w:b/>
          <w:bCs/>
          <w:kern w:val="2"/>
          <w:u w:val="single"/>
        </w:rPr>
        <w:t xml:space="preserve"> veřejné správy</w:t>
      </w:r>
    </w:p>
    <w:p w14:paraId="11815CF1" w14:textId="4DBE1123" w:rsidR="00E36EEA" w:rsidRPr="001C25D1" w:rsidRDefault="005D3308"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V</w:t>
      </w:r>
      <w:r w:rsidR="00E36EEA" w:rsidRPr="001C25D1">
        <w:rPr>
          <w:rFonts w:ascii="Arial" w:eastAsia="Times New Roman" w:hAnsi="Arial" w:cs="Arial"/>
          <w:kern w:val="2"/>
          <w:u w:val="single"/>
        </w:rPr>
        <w:t xml:space="preserve">ýkon činnosti ministerstva, </w:t>
      </w:r>
    </w:p>
    <w:p w14:paraId="2AD7548E" w14:textId="1445DF24" w:rsidR="00E36EEA"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výkon činnosti </w:t>
      </w:r>
      <w:r w:rsidR="00EC61E7" w:rsidRPr="001C25D1">
        <w:rPr>
          <w:rFonts w:ascii="Arial" w:eastAsia="Times New Roman" w:hAnsi="Arial" w:cs="Arial"/>
          <w:kern w:val="2"/>
          <w:u w:val="single"/>
        </w:rPr>
        <w:t xml:space="preserve">jiného </w:t>
      </w:r>
      <w:r w:rsidRPr="001C25D1">
        <w:rPr>
          <w:rFonts w:ascii="Arial" w:eastAsia="Times New Roman" w:hAnsi="Arial" w:cs="Arial"/>
          <w:kern w:val="2"/>
          <w:u w:val="single"/>
        </w:rPr>
        <w:t xml:space="preserve">ústředního správního úřadu, </w:t>
      </w:r>
    </w:p>
    <w:p w14:paraId="21D39E9C" w14:textId="58057C9C" w:rsidR="00E36EEA"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výkon činnosti jiného správního úřadu s celostátní působností neuvedeného v písmenu a) </w:t>
      </w:r>
      <w:r w:rsidR="5757009B" w:rsidRPr="001C25D1">
        <w:rPr>
          <w:rFonts w:ascii="Arial" w:eastAsia="Times New Roman" w:hAnsi="Arial" w:cs="Arial"/>
          <w:kern w:val="2"/>
          <w:u w:val="single"/>
        </w:rPr>
        <w:t>nebo</w:t>
      </w:r>
      <w:r w:rsidRPr="001C25D1">
        <w:rPr>
          <w:rFonts w:ascii="Arial" w:eastAsia="Times New Roman" w:hAnsi="Arial" w:cs="Arial"/>
          <w:kern w:val="2"/>
          <w:u w:val="single"/>
        </w:rPr>
        <w:t xml:space="preserve"> b), který na ústřední ú</w:t>
      </w:r>
      <w:r w:rsidR="00241AE7" w:rsidRPr="001C25D1">
        <w:rPr>
          <w:rFonts w:ascii="Arial" w:eastAsia="Times New Roman" w:hAnsi="Arial" w:cs="Arial"/>
          <w:kern w:val="2"/>
          <w:u w:val="single"/>
        </w:rPr>
        <w:t>rovni vykonává státní správu na </w:t>
      </w:r>
      <w:r w:rsidRPr="001C25D1">
        <w:rPr>
          <w:rFonts w:ascii="Arial" w:eastAsia="Times New Roman" w:hAnsi="Arial" w:cs="Arial"/>
          <w:kern w:val="2"/>
          <w:u w:val="single"/>
        </w:rPr>
        <w:t>úseku finanční správy, celní správy, zastupování státu ve věcech majetkových, státní sociální podpory, sociální pomoci, zaměstnanosti, sociálního zabezpečení</w:t>
      </w:r>
      <w:r w:rsidR="336DCD8C" w:rsidRPr="001C25D1">
        <w:rPr>
          <w:rFonts w:ascii="Arial" w:eastAsia="Times New Roman" w:hAnsi="Arial" w:cs="Arial"/>
          <w:kern w:val="2"/>
          <w:u w:val="single"/>
        </w:rPr>
        <w:t xml:space="preserve"> nebo veterinární správy</w:t>
      </w:r>
      <w:r w:rsidRPr="001C25D1">
        <w:rPr>
          <w:rFonts w:ascii="Arial" w:eastAsia="Times New Roman" w:hAnsi="Arial" w:cs="Arial"/>
          <w:kern w:val="2"/>
          <w:u w:val="single"/>
        </w:rPr>
        <w:t>,</w:t>
      </w:r>
    </w:p>
    <w:p w14:paraId="4E78840A" w14:textId="0EF3D3B8" w:rsidR="00E36EEA"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výkon činnosti Nejvyššího kontrolního úřadu,</w:t>
      </w:r>
    </w:p>
    <w:p w14:paraId="0932EFD6" w14:textId="3F94E953" w:rsidR="00B41091" w:rsidRPr="001C25D1" w:rsidRDefault="00B41091"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výkon činnosti krajského úřadu, nebo</w:t>
      </w:r>
    </w:p>
    <w:p w14:paraId="7ACCF9CA" w14:textId="77777777" w:rsidR="005451C0"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výkon činnosti státního podniku zajišťujícího </w:t>
      </w:r>
    </w:p>
    <w:p w14:paraId="4D119C4E" w14:textId="77777777" w:rsidR="005451C0" w:rsidRPr="001C25D1" w:rsidRDefault="00E36EEA" w:rsidP="009066B2">
      <w:pPr>
        <w:numPr>
          <w:ilvl w:val="4"/>
          <w:numId w:val="32"/>
        </w:numPr>
        <w:spacing w:after="120"/>
        <w:ind w:left="1985" w:hanging="142"/>
        <w:jc w:val="both"/>
        <w:rPr>
          <w:rFonts w:ascii="Arial" w:eastAsia="Times New Roman" w:hAnsi="Arial" w:cs="Arial"/>
          <w:kern w:val="2"/>
          <w:u w:val="single"/>
        </w:rPr>
      </w:pPr>
      <w:r w:rsidRPr="001C25D1">
        <w:rPr>
          <w:rFonts w:ascii="Arial" w:eastAsia="Times New Roman" w:hAnsi="Arial" w:cs="Arial"/>
          <w:kern w:val="2"/>
          <w:u w:val="single"/>
        </w:rPr>
        <w:t>poštovní infrastrukturu jako službu veřejné správy</w:t>
      </w:r>
      <w:r w:rsidR="005451C0" w:rsidRPr="001C25D1">
        <w:rPr>
          <w:rFonts w:ascii="Arial" w:eastAsia="Times New Roman" w:hAnsi="Arial" w:cs="Arial"/>
          <w:u w:val="single"/>
        </w:rPr>
        <w:t>,</w:t>
      </w:r>
      <w:r w:rsidR="00FD0DA7" w:rsidRPr="001C25D1">
        <w:rPr>
          <w:rFonts w:ascii="Arial" w:eastAsia="Times New Roman" w:hAnsi="Arial" w:cs="Arial"/>
          <w:u w:val="single"/>
        </w:rPr>
        <w:t xml:space="preserve"> nebo</w:t>
      </w:r>
    </w:p>
    <w:p w14:paraId="006E4469" w14:textId="47D58EBF" w:rsidR="00E36EEA" w:rsidRPr="001C25D1" w:rsidRDefault="00AB1F18" w:rsidP="009066B2">
      <w:pPr>
        <w:numPr>
          <w:ilvl w:val="4"/>
          <w:numId w:val="32"/>
        </w:numPr>
        <w:spacing w:after="120"/>
        <w:ind w:left="1985" w:hanging="142"/>
        <w:jc w:val="both"/>
        <w:rPr>
          <w:rFonts w:ascii="Arial" w:eastAsia="Times New Roman" w:hAnsi="Arial" w:cs="Arial"/>
          <w:kern w:val="2"/>
          <w:u w:val="single"/>
        </w:rPr>
      </w:pPr>
      <w:r w:rsidRPr="001C25D1">
        <w:rPr>
          <w:rFonts w:ascii="Arial" w:eastAsia="Times New Roman" w:hAnsi="Arial" w:cs="Arial"/>
          <w:u w:val="single"/>
        </w:rPr>
        <w:t>státní tisk cenin</w:t>
      </w:r>
      <w:r w:rsidR="00E36EEA" w:rsidRPr="001C25D1">
        <w:rPr>
          <w:rFonts w:ascii="Arial" w:eastAsia="Times New Roman" w:hAnsi="Arial" w:cs="Arial"/>
          <w:kern w:val="2"/>
          <w:u w:val="single"/>
        </w:rPr>
        <w:t>.</w:t>
      </w:r>
    </w:p>
    <w:p w14:paraId="66D20243" w14:textId="6B34AE92" w:rsidR="009066B2" w:rsidRPr="00A06F9C" w:rsidRDefault="0E6493D3" w:rsidP="00A06F9C">
      <w:pPr>
        <w:spacing w:after="360" w:line="276" w:lineRule="atLeast"/>
        <w:jc w:val="both"/>
        <w:rPr>
          <w:rFonts w:ascii="Arial" w:eastAsia="Times New Roman" w:hAnsi="Arial" w:cs="Arial"/>
          <w:i/>
          <w:iCs/>
        </w:rPr>
      </w:pPr>
      <w:r w:rsidRPr="6F22BD7E">
        <w:rPr>
          <w:rFonts w:ascii="Arial" w:eastAsia="Times New Roman" w:hAnsi="Arial" w:cs="Arial"/>
          <w:i/>
          <w:iCs/>
        </w:rPr>
        <w:t>CELEX 2023R2450</w:t>
      </w:r>
    </w:p>
    <w:p w14:paraId="21431C48" w14:textId="47297598" w:rsidR="00E36EEA" w:rsidRPr="001C25D1" w:rsidRDefault="00E36EEA" w:rsidP="009066B2">
      <w:pPr>
        <w:numPr>
          <w:ilvl w:val="0"/>
          <w:numId w:val="32"/>
        </w:numPr>
        <w:spacing w:after="120"/>
        <w:ind w:left="426" w:hanging="284"/>
        <w:jc w:val="both"/>
        <w:rPr>
          <w:rFonts w:ascii="Arial" w:eastAsia="Times New Roman" w:hAnsi="Arial" w:cs="Arial"/>
          <w:b/>
          <w:bCs/>
          <w:kern w:val="2"/>
          <w:u w:val="single"/>
        </w:rPr>
      </w:pPr>
      <w:r w:rsidRPr="001C25D1">
        <w:rPr>
          <w:rFonts w:ascii="Arial" w:eastAsia="Times New Roman" w:hAnsi="Arial" w:cs="Arial"/>
          <w:b/>
          <w:bCs/>
          <w:kern w:val="2"/>
          <w:u w:val="single"/>
        </w:rPr>
        <w:t>VESMÍR</w:t>
      </w:r>
    </w:p>
    <w:p w14:paraId="3678DE87" w14:textId="55FDC140" w:rsidR="005D3308" w:rsidRPr="001C25D1" w:rsidRDefault="005D3308" w:rsidP="009066B2">
      <w:pPr>
        <w:spacing w:after="120"/>
        <w:ind w:left="426"/>
        <w:jc w:val="both"/>
        <w:rPr>
          <w:rFonts w:ascii="Arial" w:eastAsia="Times New Roman" w:hAnsi="Arial" w:cs="Arial"/>
          <w:b/>
          <w:bCs/>
          <w:kern w:val="2"/>
          <w:u w:val="single"/>
        </w:rPr>
      </w:pPr>
      <w:r w:rsidRPr="001C25D1">
        <w:rPr>
          <w:rFonts w:ascii="Arial" w:eastAsia="Times New Roman" w:hAnsi="Arial" w:cs="Arial"/>
          <w:kern w:val="2"/>
          <w:u w:val="single"/>
        </w:rPr>
        <w:t>Kritéria významnosti pro základní službu</w:t>
      </w:r>
    </w:p>
    <w:p w14:paraId="2D86CCA2" w14:textId="1F280D8C" w:rsidR="005D3308"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Provoz pozemní infrastruktur</w:t>
      </w:r>
      <w:r w:rsidR="003E1017" w:rsidRPr="001C25D1">
        <w:rPr>
          <w:rFonts w:ascii="Arial" w:eastAsia="Times New Roman" w:hAnsi="Arial" w:cs="Arial"/>
          <w:b/>
          <w:bCs/>
          <w:kern w:val="2"/>
          <w:u w:val="single"/>
        </w:rPr>
        <w:t>y</w:t>
      </w:r>
      <w:r w:rsidRPr="001C25D1">
        <w:rPr>
          <w:rFonts w:ascii="Arial" w:eastAsia="Times New Roman" w:hAnsi="Arial" w:cs="Arial"/>
          <w:b/>
          <w:bCs/>
          <w:kern w:val="2"/>
          <w:u w:val="single"/>
        </w:rPr>
        <w:t xml:space="preserve"> </w:t>
      </w:r>
      <w:r w:rsidR="003E1017" w:rsidRPr="001C25D1">
        <w:rPr>
          <w:rFonts w:ascii="Arial" w:eastAsia="Times New Roman" w:hAnsi="Arial" w:cs="Arial"/>
          <w:b/>
          <w:bCs/>
          <w:kern w:val="2"/>
          <w:u w:val="single"/>
        </w:rPr>
        <w:t>vlastněné</w:t>
      </w:r>
      <w:r w:rsidRPr="001C25D1">
        <w:rPr>
          <w:rFonts w:ascii="Arial" w:eastAsia="Times New Roman" w:hAnsi="Arial" w:cs="Arial"/>
          <w:b/>
          <w:bCs/>
          <w:kern w:val="2"/>
          <w:u w:val="single"/>
        </w:rPr>
        <w:t xml:space="preserve">, </w:t>
      </w:r>
      <w:r w:rsidR="003F7A1E" w:rsidRPr="001C25D1">
        <w:rPr>
          <w:rFonts w:ascii="Arial" w:eastAsia="Times New Roman" w:hAnsi="Arial" w:cs="Arial"/>
          <w:b/>
          <w:bCs/>
          <w:kern w:val="2"/>
          <w:u w:val="single"/>
        </w:rPr>
        <w:t xml:space="preserve">spravované </w:t>
      </w:r>
      <w:r w:rsidRPr="001C25D1">
        <w:rPr>
          <w:rFonts w:ascii="Arial" w:eastAsia="Times New Roman" w:hAnsi="Arial" w:cs="Arial"/>
          <w:b/>
          <w:bCs/>
          <w:kern w:val="2"/>
          <w:u w:val="single"/>
        </w:rPr>
        <w:t xml:space="preserve">a </w:t>
      </w:r>
      <w:r w:rsidR="00272B4D" w:rsidRPr="001C25D1">
        <w:rPr>
          <w:rFonts w:ascii="Arial" w:eastAsia="Times New Roman" w:hAnsi="Arial" w:cs="Arial"/>
          <w:b/>
          <w:bCs/>
          <w:kern w:val="2"/>
          <w:u w:val="single"/>
        </w:rPr>
        <w:t xml:space="preserve">provozované </w:t>
      </w:r>
      <w:r w:rsidR="00D21B30" w:rsidRPr="001C25D1">
        <w:rPr>
          <w:rFonts w:ascii="Arial" w:eastAsia="Times New Roman" w:hAnsi="Arial" w:cs="Arial"/>
          <w:b/>
          <w:bCs/>
          <w:kern w:val="2"/>
          <w:u w:val="single"/>
        </w:rPr>
        <w:t xml:space="preserve">státem </w:t>
      </w:r>
      <w:r w:rsidRPr="001C25D1">
        <w:rPr>
          <w:rFonts w:ascii="Arial" w:eastAsia="Times New Roman" w:hAnsi="Arial" w:cs="Arial"/>
          <w:b/>
          <w:bCs/>
          <w:kern w:val="2"/>
          <w:u w:val="single"/>
        </w:rPr>
        <w:t xml:space="preserve">nebo soukromým </w:t>
      </w:r>
      <w:r w:rsidR="002245F4" w:rsidRPr="001C25D1">
        <w:rPr>
          <w:rFonts w:ascii="Arial" w:eastAsia="Times New Roman" w:hAnsi="Arial" w:cs="Arial"/>
          <w:b/>
          <w:bCs/>
          <w:kern w:val="2"/>
          <w:u w:val="single"/>
        </w:rPr>
        <w:t xml:space="preserve">subjektem </w:t>
      </w:r>
      <w:r w:rsidRPr="001C25D1">
        <w:rPr>
          <w:rFonts w:ascii="Arial" w:eastAsia="Times New Roman" w:hAnsi="Arial" w:cs="Arial"/>
          <w:b/>
          <w:bCs/>
          <w:kern w:val="2"/>
          <w:u w:val="single"/>
        </w:rPr>
        <w:t>a podporující poskytování služb</w:t>
      </w:r>
      <w:r w:rsidR="00902EC8" w:rsidRPr="001C25D1">
        <w:rPr>
          <w:rFonts w:ascii="Arial" w:eastAsia="Times New Roman" w:hAnsi="Arial" w:cs="Arial"/>
          <w:b/>
          <w:bCs/>
          <w:kern w:val="2"/>
          <w:u w:val="single"/>
        </w:rPr>
        <w:t>y</w:t>
      </w:r>
      <w:r w:rsidRPr="001C25D1">
        <w:rPr>
          <w:rFonts w:ascii="Arial" w:eastAsia="Times New Roman" w:hAnsi="Arial" w:cs="Arial"/>
          <w:b/>
          <w:bCs/>
          <w:kern w:val="2"/>
          <w:u w:val="single"/>
        </w:rPr>
        <w:t xml:space="preserve"> využívající kosmického prostoru, s výjimkou poskytovatelů veřejných sítí elektronických komunikací</w:t>
      </w:r>
    </w:p>
    <w:p w14:paraId="7C8469ED" w14:textId="3470184E" w:rsidR="00E36EEA" w:rsidRPr="001C25D1" w:rsidRDefault="005D3308"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rovozovatel pozemní infrastruktur</w:t>
      </w:r>
      <w:r w:rsidR="6D86980C" w:rsidRPr="001C25D1">
        <w:rPr>
          <w:rFonts w:ascii="Arial" w:eastAsia="Times New Roman" w:hAnsi="Arial" w:cs="Arial"/>
          <w:kern w:val="2"/>
          <w:u w:val="single"/>
        </w:rPr>
        <w:t>y</w:t>
      </w:r>
      <w:r w:rsidR="00920B3B" w:rsidRPr="001C25D1">
        <w:rPr>
          <w:rFonts w:ascii="Arial" w:eastAsia="Times New Roman" w:hAnsi="Arial" w:cs="Arial"/>
          <w:kern w:val="2"/>
          <w:u w:val="single"/>
        </w:rPr>
        <w:t xml:space="preserve"> </w:t>
      </w:r>
      <w:r w:rsidR="00E36EEA" w:rsidRPr="001C25D1">
        <w:rPr>
          <w:rFonts w:ascii="Arial" w:eastAsia="Times New Roman" w:hAnsi="Arial" w:cs="Arial"/>
          <w:kern w:val="2"/>
          <w:u w:val="single"/>
        </w:rPr>
        <w:t>podporující poskytování služb</w:t>
      </w:r>
      <w:r w:rsidR="00005208" w:rsidRPr="001C25D1">
        <w:rPr>
          <w:rFonts w:ascii="Arial" w:eastAsia="Times New Roman" w:hAnsi="Arial" w:cs="Arial"/>
          <w:kern w:val="2"/>
          <w:u w:val="single"/>
        </w:rPr>
        <w:t>y</w:t>
      </w:r>
      <w:r w:rsidR="00E36EEA" w:rsidRPr="001C25D1">
        <w:rPr>
          <w:rFonts w:ascii="Arial" w:eastAsia="Times New Roman" w:hAnsi="Arial" w:cs="Arial"/>
          <w:kern w:val="2"/>
          <w:u w:val="single"/>
        </w:rPr>
        <w:t xml:space="preserve"> využívající kosmického prostoru, s výjimkou poskytovatel</w:t>
      </w:r>
      <w:r w:rsidR="6D2ECCCF" w:rsidRPr="001C25D1">
        <w:rPr>
          <w:rFonts w:ascii="Arial" w:eastAsia="Times New Roman" w:hAnsi="Arial" w:cs="Arial"/>
          <w:kern w:val="2"/>
          <w:u w:val="single"/>
        </w:rPr>
        <w:t>e</w:t>
      </w:r>
      <w:r w:rsidR="00E36EEA" w:rsidRPr="001C25D1">
        <w:rPr>
          <w:rFonts w:ascii="Arial" w:eastAsia="Times New Roman" w:hAnsi="Arial" w:cs="Arial"/>
          <w:kern w:val="2"/>
          <w:u w:val="single"/>
        </w:rPr>
        <w:t xml:space="preserve"> veřejn</w:t>
      </w:r>
      <w:r w:rsidR="165C4907" w:rsidRPr="001C25D1">
        <w:rPr>
          <w:rFonts w:ascii="Arial" w:eastAsia="Times New Roman" w:hAnsi="Arial" w:cs="Arial"/>
          <w:kern w:val="2"/>
          <w:u w:val="single"/>
        </w:rPr>
        <w:t>é</w:t>
      </w:r>
      <w:r w:rsidR="00E36EEA" w:rsidRPr="001C25D1">
        <w:rPr>
          <w:rFonts w:ascii="Arial" w:eastAsia="Times New Roman" w:hAnsi="Arial" w:cs="Arial"/>
          <w:kern w:val="2"/>
          <w:u w:val="single"/>
        </w:rPr>
        <w:t xml:space="preserve"> sít</w:t>
      </w:r>
      <w:r w:rsidR="644206BA" w:rsidRPr="001C25D1">
        <w:rPr>
          <w:rFonts w:ascii="Arial" w:eastAsia="Times New Roman" w:hAnsi="Arial" w:cs="Arial"/>
          <w:kern w:val="2"/>
          <w:u w:val="single"/>
        </w:rPr>
        <w:t>ě</w:t>
      </w:r>
      <w:r w:rsidR="00E36EEA" w:rsidRPr="001C25D1">
        <w:rPr>
          <w:rFonts w:ascii="Arial" w:eastAsia="Times New Roman" w:hAnsi="Arial" w:cs="Arial"/>
          <w:kern w:val="2"/>
          <w:u w:val="single"/>
        </w:rPr>
        <w:t xml:space="preserve"> elektronických komunikací.</w:t>
      </w:r>
    </w:p>
    <w:p w14:paraId="1812F2D9" w14:textId="1E4A60D9" w:rsidR="6F22BD7E" w:rsidRPr="00A06F9C" w:rsidRDefault="5AACC5F1" w:rsidP="00A06F9C">
      <w:pPr>
        <w:spacing w:after="360" w:line="276" w:lineRule="atLeast"/>
        <w:jc w:val="both"/>
        <w:rPr>
          <w:rFonts w:ascii="Arial" w:eastAsia="Times New Roman" w:hAnsi="Arial" w:cs="Arial"/>
          <w:i/>
          <w:iCs/>
          <w:kern w:val="2"/>
        </w:rPr>
      </w:pPr>
      <w:r w:rsidRPr="6F22BD7E">
        <w:rPr>
          <w:rFonts w:ascii="Arial" w:eastAsia="Times New Roman" w:hAnsi="Arial" w:cs="Arial"/>
          <w:i/>
          <w:iCs/>
        </w:rPr>
        <w:t>CELEX 2023R2450</w:t>
      </w:r>
    </w:p>
    <w:p w14:paraId="7EE0ADFB" w14:textId="3BAF4B5C" w:rsidR="00E36EEA" w:rsidRPr="001C25D1" w:rsidRDefault="00E36EEA" w:rsidP="009066B2">
      <w:pPr>
        <w:numPr>
          <w:ilvl w:val="0"/>
          <w:numId w:val="32"/>
        </w:numPr>
        <w:spacing w:after="120"/>
        <w:ind w:left="426" w:hanging="284"/>
        <w:jc w:val="both"/>
        <w:rPr>
          <w:rFonts w:ascii="Arial" w:eastAsia="Times New Roman" w:hAnsi="Arial" w:cs="Arial"/>
          <w:b/>
          <w:bCs/>
          <w:kern w:val="2"/>
          <w:u w:val="single"/>
        </w:rPr>
      </w:pPr>
      <w:r w:rsidRPr="001C25D1">
        <w:rPr>
          <w:rFonts w:ascii="Arial" w:eastAsia="Times New Roman" w:hAnsi="Arial" w:cs="Arial"/>
          <w:b/>
          <w:bCs/>
          <w:kern w:val="2"/>
          <w:u w:val="single"/>
        </w:rPr>
        <w:lastRenderedPageBreak/>
        <w:t>VÝROBA, ZPRACOVÁNÍ A DISTRIBUCE POTRAVIN</w:t>
      </w:r>
    </w:p>
    <w:p w14:paraId="01FF0ADD" w14:textId="71F06C3B" w:rsidR="0074497D" w:rsidRPr="001C25D1" w:rsidRDefault="004E1A71" w:rsidP="009066B2">
      <w:pPr>
        <w:pStyle w:val="Odstavecseseznamem"/>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Výroba potravin</w:t>
      </w:r>
    </w:p>
    <w:p w14:paraId="649EB774" w14:textId="4E67DFBC" w:rsidR="005D3308" w:rsidRPr="001C25D1" w:rsidRDefault="005D3308" w:rsidP="009066B2">
      <w:pPr>
        <w:spacing w:after="120"/>
        <w:ind w:left="426"/>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0C7F689A" w14:textId="2952253A"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Rozsáhlá průmyslová výroba a zpracování potravin a krmiv</w:t>
      </w:r>
    </w:p>
    <w:p w14:paraId="0EDC9D83" w14:textId="0A87ED62" w:rsidR="00E36EEA" w:rsidRPr="001C25D1" w:rsidRDefault="005D3308"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rovozovatel potravinářského podniku, který ročně vyrobí nejméně</w:t>
      </w:r>
    </w:p>
    <w:p w14:paraId="40935B98" w14:textId="3DF24C83" w:rsidR="00E36EEA" w:rsidRPr="001C25D1" w:rsidRDefault="7C4942D3" w:rsidP="009066B2">
      <w:pPr>
        <w:numPr>
          <w:ilvl w:val="4"/>
          <w:numId w:val="32"/>
        </w:numPr>
        <w:spacing w:after="120"/>
        <w:ind w:left="2127" w:hanging="142"/>
        <w:jc w:val="both"/>
        <w:rPr>
          <w:rFonts w:ascii="Arial" w:eastAsia="Times New Roman" w:hAnsi="Arial" w:cs="Arial"/>
          <w:kern w:val="2"/>
          <w:u w:val="single"/>
        </w:rPr>
      </w:pPr>
      <w:r w:rsidRPr="001C25D1">
        <w:rPr>
          <w:rFonts w:ascii="Arial" w:eastAsia="Times New Roman" w:hAnsi="Arial" w:cs="Arial"/>
          <w:kern w:val="2"/>
          <w:u w:val="single"/>
        </w:rPr>
        <w:t>8</w:t>
      </w:r>
      <w:r w:rsidR="00E36EEA" w:rsidRPr="001C25D1">
        <w:rPr>
          <w:rFonts w:ascii="Arial" w:eastAsia="Times New Roman" w:hAnsi="Arial" w:cs="Arial"/>
          <w:kern w:val="2"/>
          <w:u w:val="single"/>
        </w:rPr>
        <w:t>0 000 tun mlýnských výrobků,</w:t>
      </w:r>
    </w:p>
    <w:p w14:paraId="702DA81D" w14:textId="3D9C8D8D" w:rsidR="00E36EEA" w:rsidRPr="001C25D1" w:rsidRDefault="46A8903D" w:rsidP="009066B2">
      <w:pPr>
        <w:numPr>
          <w:ilvl w:val="4"/>
          <w:numId w:val="32"/>
        </w:numPr>
        <w:spacing w:after="120"/>
        <w:ind w:left="2127" w:hanging="142"/>
        <w:jc w:val="both"/>
        <w:rPr>
          <w:rFonts w:ascii="Arial" w:eastAsia="Times New Roman" w:hAnsi="Arial" w:cs="Arial"/>
          <w:kern w:val="2"/>
          <w:u w:val="single"/>
        </w:rPr>
      </w:pPr>
      <w:r w:rsidRPr="001C25D1">
        <w:rPr>
          <w:rFonts w:ascii="Arial" w:eastAsia="Times New Roman" w:hAnsi="Arial" w:cs="Arial"/>
          <w:kern w:val="2"/>
          <w:u w:val="single"/>
        </w:rPr>
        <w:t>1</w:t>
      </w:r>
      <w:r w:rsidR="00E36EEA" w:rsidRPr="001C25D1">
        <w:rPr>
          <w:rFonts w:ascii="Arial" w:eastAsia="Times New Roman" w:hAnsi="Arial" w:cs="Arial"/>
          <w:kern w:val="2"/>
          <w:u w:val="single"/>
        </w:rPr>
        <w:t>00 000 tun cukru,</w:t>
      </w:r>
    </w:p>
    <w:p w14:paraId="22974ED5" w14:textId="7378E14A" w:rsidR="00E36EEA" w:rsidRPr="001C25D1" w:rsidRDefault="2B93805A" w:rsidP="009066B2">
      <w:pPr>
        <w:numPr>
          <w:ilvl w:val="4"/>
          <w:numId w:val="32"/>
        </w:numPr>
        <w:spacing w:after="120"/>
        <w:ind w:left="2127" w:hanging="142"/>
        <w:jc w:val="both"/>
        <w:rPr>
          <w:rFonts w:ascii="Arial" w:eastAsia="Times New Roman" w:hAnsi="Arial" w:cs="Arial"/>
          <w:kern w:val="2"/>
          <w:u w:val="single"/>
        </w:rPr>
      </w:pPr>
      <w:r w:rsidRPr="001C25D1">
        <w:rPr>
          <w:rFonts w:ascii="Arial" w:eastAsia="Times New Roman" w:hAnsi="Arial" w:cs="Arial"/>
          <w:kern w:val="2"/>
          <w:u w:val="single"/>
        </w:rPr>
        <w:t>5</w:t>
      </w:r>
      <w:r w:rsidR="00E36EEA" w:rsidRPr="001C25D1">
        <w:rPr>
          <w:rFonts w:ascii="Arial" w:eastAsia="Times New Roman" w:hAnsi="Arial" w:cs="Arial"/>
          <w:kern w:val="2"/>
          <w:u w:val="single"/>
        </w:rPr>
        <w:t>0 000 tun pekařských výrobků,</w:t>
      </w:r>
    </w:p>
    <w:p w14:paraId="21B8033E" w14:textId="251D73F8" w:rsidR="00E36EEA" w:rsidRPr="001C25D1" w:rsidRDefault="241AB73B" w:rsidP="009066B2">
      <w:pPr>
        <w:numPr>
          <w:ilvl w:val="4"/>
          <w:numId w:val="32"/>
        </w:numPr>
        <w:spacing w:after="120"/>
        <w:ind w:left="2127" w:hanging="142"/>
        <w:jc w:val="both"/>
        <w:rPr>
          <w:rFonts w:ascii="Arial" w:eastAsia="Times New Roman" w:hAnsi="Arial" w:cs="Arial"/>
          <w:kern w:val="2"/>
          <w:u w:val="single"/>
        </w:rPr>
      </w:pPr>
      <w:r w:rsidRPr="001C25D1">
        <w:rPr>
          <w:rFonts w:ascii="Arial" w:eastAsia="Times New Roman" w:hAnsi="Arial" w:cs="Arial"/>
          <w:kern w:val="2"/>
          <w:u w:val="single"/>
        </w:rPr>
        <w:t>1</w:t>
      </w:r>
      <w:r w:rsidR="00E36EEA" w:rsidRPr="001C25D1">
        <w:rPr>
          <w:rFonts w:ascii="Arial" w:eastAsia="Times New Roman" w:hAnsi="Arial" w:cs="Arial"/>
          <w:kern w:val="2"/>
          <w:u w:val="single"/>
        </w:rPr>
        <w:t>00 000 000 litrů mléka, nebo</w:t>
      </w:r>
    </w:p>
    <w:p w14:paraId="2B612E67" w14:textId="7AD90725" w:rsidR="00E36EEA" w:rsidRPr="001C25D1" w:rsidRDefault="1251F613" w:rsidP="009066B2">
      <w:pPr>
        <w:numPr>
          <w:ilvl w:val="4"/>
          <w:numId w:val="32"/>
        </w:numPr>
        <w:spacing w:after="120"/>
        <w:ind w:left="2127" w:hanging="142"/>
        <w:jc w:val="both"/>
        <w:rPr>
          <w:rFonts w:ascii="Arial" w:eastAsia="Times New Roman" w:hAnsi="Arial" w:cs="Arial"/>
          <w:kern w:val="2"/>
          <w:u w:val="single"/>
        </w:rPr>
      </w:pPr>
      <w:r w:rsidRPr="001C25D1">
        <w:rPr>
          <w:rFonts w:ascii="Arial" w:eastAsia="Times New Roman" w:hAnsi="Arial" w:cs="Arial"/>
          <w:kern w:val="2"/>
          <w:u w:val="single"/>
        </w:rPr>
        <w:t>5</w:t>
      </w:r>
      <w:r w:rsidR="00E36EEA" w:rsidRPr="001C25D1">
        <w:rPr>
          <w:rFonts w:ascii="Arial" w:eastAsia="Times New Roman" w:hAnsi="Arial" w:cs="Arial"/>
          <w:kern w:val="2"/>
          <w:u w:val="single"/>
        </w:rPr>
        <w:t xml:space="preserve">0 000 tun masa a nejméně </w:t>
      </w:r>
      <w:r w:rsidR="6FE2B739" w:rsidRPr="001C25D1">
        <w:rPr>
          <w:rFonts w:ascii="Arial" w:eastAsia="Times New Roman" w:hAnsi="Arial" w:cs="Arial"/>
          <w:kern w:val="2"/>
          <w:u w:val="single"/>
        </w:rPr>
        <w:t>1</w:t>
      </w:r>
      <w:r w:rsidR="00E36EEA" w:rsidRPr="001C25D1">
        <w:rPr>
          <w:rFonts w:ascii="Arial" w:eastAsia="Times New Roman" w:hAnsi="Arial" w:cs="Arial"/>
          <w:kern w:val="2"/>
          <w:u w:val="single"/>
        </w:rPr>
        <w:t xml:space="preserve">00 000 tun masných výrobků; nebo </w:t>
      </w:r>
    </w:p>
    <w:p w14:paraId="4A3DE6D4" w14:textId="1083FA61" w:rsidR="00E36EEA" w:rsidRPr="001C25D1"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provozovatel podniku vyrábějícího krmné směsi, který ročně vyrobí nejméně</w:t>
      </w:r>
      <w:r w:rsidR="2BAB1112" w:rsidRPr="001C25D1">
        <w:rPr>
          <w:rFonts w:ascii="Arial" w:eastAsia="Times New Roman" w:hAnsi="Arial" w:cs="Arial"/>
          <w:u w:val="single"/>
        </w:rPr>
        <w:t xml:space="preserve"> </w:t>
      </w:r>
    </w:p>
    <w:p w14:paraId="43CD42CF" w14:textId="3F7CB0FD" w:rsidR="00E36EEA" w:rsidRPr="001C25D1" w:rsidRDefault="0AC20D3A" w:rsidP="009066B2">
      <w:pPr>
        <w:numPr>
          <w:ilvl w:val="4"/>
          <w:numId w:val="32"/>
        </w:numPr>
        <w:spacing w:after="120"/>
        <w:ind w:left="2127" w:hanging="142"/>
        <w:jc w:val="both"/>
        <w:rPr>
          <w:rFonts w:ascii="Arial" w:eastAsia="Times New Roman" w:hAnsi="Arial" w:cs="Arial"/>
          <w:kern w:val="2"/>
          <w:u w:val="single"/>
        </w:rPr>
      </w:pPr>
      <w:r w:rsidRPr="001C25D1">
        <w:rPr>
          <w:rFonts w:ascii="Arial" w:eastAsia="Times New Roman" w:hAnsi="Arial" w:cs="Arial"/>
          <w:kern w:val="2"/>
          <w:u w:val="single"/>
        </w:rPr>
        <w:t>8</w:t>
      </w:r>
      <w:r w:rsidR="00E36EEA" w:rsidRPr="001C25D1">
        <w:rPr>
          <w:rFonts w:ascii="Arial" w:eastAsia="Times New Roman" w:hAnsi="Arial" w:cs="Arial"/>
          <w:kern w:val="2"/>
          <w:u w:val="single"/>
        </w:rPr>
        <w:t>0 000 tun krmných směsí pro hospodářská zvířata za rok, nebo</w:t>
      </w:r>
    </w:p>
    <w:p w14:paraId="3488D957" w14:textId="5B0CCAA1" w:rsidR="00E36EEA" w:rsidRDefault="0135E678" w:rsidP="009066B2">
      <w:pPr>
        <w:numPr>
          <w:ilvl w:val="4"/>
          <w:numId w:val="32"/>
        </w:numPr>
        <w:spacing w:after="120"/>
        <w:ind w:left="2127" w:hanging="142"/>
        <w:jc w:val="both"/>
        <w:rPr>
          <w:rFonts w:ascii="Arial" w:eastAsia="Times New Roman" w:hAnsi="Arial" w:cs="Arial"/>
          <w:kern w:val="2"/>
          <w:u w:val="single"/>
        </w:rPr>
      </w:pPr>
      <w:r w:rsidRPr="001C25D1">
        <w:rPr>
          <w:rFonts w:ascii="Arial" w:eastAsia="Times New Roman" w:hAnsi="Arial" w:cs="Arial"/>
          <w:kern w:val="2"/>
          <w:u w:val="single"/>
        </w:rPr>
        <w:t>5</w:t>
      </w:r>
      <w:r w:rsidR="00E36EEA" w:rsidRPr="001C25D1">
        <w:rPr>
          <w:rFonts w:ascii="Arial" w:eastAsia="Times New Roman" w:hAnsi="Arial" w:cs="Arial"/>
          <w:kern w:val="2"/>
          <w:u w:val="single"/>
        </w:rPr>
        <w:t>0 000 tun krmných směsí pro zvířata v zájmovém chovu.</w:t>
      </w:r>
    </w:p>
    <w:p w14:paraId="14C66B77" w14:textId="3BEE6D84" w:rsidR="009D3733" w:rsidRPr="00A06F9C" w:rsidRDefault="009D3733" w:rsidP="00A06F9C">
      <w:pPr>
        <w:spacing w:after="360" w:line="276" w:lineRule="atLeast"/>
        <w:jc w:val="both"/>
        <w:rPr>
          <w:rFonts w:ascii="Arial" w:eastAsia="Times New Roman" w:hAnsi="Arial" w:cs="Arial"/>
          <w:i/>
          <w:iCs/>
        </w:rPr>
      </w:pPr>
      <w:r w:rsidRPr="009D3733">
        <w:rPr>
          <w:rFonts w:ascii="Arial" w:eastAsia="Times New Roman" w:hAnsi="Arial" w:cs="Arial"/>
          <w:i/>
          <w:iCs/>
        </w:rPr>
        <w:t>CELEX 2023R2450</w:t>
      </w:r>
    </w:p>
    <w:p w14:paraId="6D6A8089" w14:textId="5F4FD905" w:rsidR="00A5098C" w:rsidRPr="001C25D1" w:rsidRDefault="00923862" w:rsidP="009066B2">
      <w:pPr>
        <w:pStyle w:val="Odstavecseseznamem"/>
        <w:numPr>
          <w:ilvl w:val="1"/>
          <w:numId w:val="32"/>
        </w:numPr>
        <w:spacing w:after="120"/>
        <w:ind w:left="851" w:hanging="425"/>
        <w:jc w:val="both"/>
        <w:rPr>
          <w:rFonts w:ascii="Arial" w:eastAsia="Times New Roman" w:hAnsi="Arial" w:cs="Arial"/>
          <w:kern w:val="2"/>
          <w:u w:val="single"/>
        </w:rPr>
      </w:pPr>
      <w:r w:rsidRPr="001C25D1">
        <w:rPr>
          <w:rFonts w:ascii="Arial" w:eastAsia="Times New Roman" w:hAnsi="Arial" w:cs="Arial"/>
          <w:kern w:val="2"/>
          <w:u w:val="single"/>
        </w:rPr>
        <w:t>Skladování a distribuce potravin</w:t>
      </w:r>
    </w:p>
    <w:p w14:paraId="15457541" w14:textId="7CEDB27A" w:rsidR="00F00870" w:rsidRPr="001C25D1" w:rsidRDefault="00F00870" w:rsidP="00F00870">
      <w:pPr>
        <w:spacing w:after="120"/>
        <w:ind w:left="426"/>
        <w:jc w:val="both"/>
        <w:rPr>
          <w:rFonts w:ascii="Arial" w:eastAsia="Times New Roman" w:hAnsi="Arial" w:cs="Arial"/>
          <w:kern w:val="2"/>
          <w:u w:val="single"/>
        </w:rPr>
      </w:pPr>
      <w:r w:rsidRPr="001C25D1">
        <w:rPr>
          <w:rFonts w:ascii="Arial" w:eastAsia="Times New Roman" w:hAnsi="Arial" w:cs="Arial"/>
          <w:kern w:val="2"/>
          <w:u w:val="single"/>
        </w:rPr>
        <w:t>Kritéria významnosti pro základní službu</w:t>
      </w:r>
    </w:p>
    <w:p w14:paraId="0106A5CB" w14:textId="29301FDF" w:rsidR="00E36EEA"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Služby dodavatelského řetězce potravin, včetně skladování a logistiky</w:t>
      </w:r>
    </w:p>
    <w:p w14:paraId="7712FF49" w14:textId="79D3B39C" w:rsidR="00E36EEA" w:rsidRPr="001C25D1" w:rsidRDefault="005D3308"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P</w:t>
      </w:r>
      <w:r w:rsidR="00E36EEA" w:rsidRPr="001C25D1">
        <w:rPr>
          <w:rFonts w:ascii="Arial" w:eastAsia="Times New Roman" w:hAnsi="Arial" w:cs="Arial"/>
          <w:kern w:val="2"/>
          <w:u w:val="single"/>
        </w:rPr>
        <w:t xml:space="preserve">rovozovatel </w:t>
      </w:r>
      <w:r w:rsidR="007A161F" w:rsidRPr="001C25D1">
        <w:rPr>
          <w:rFonts w:ascii="Arial" w:eastAsia="Times New Roman" w:hAnsi="Arial" w:cs="Arial"/>
          <w:u w:val="single"/>
        </w:rPr>
        <w:t xml:space="preserve">nejméně </w:t>
      </w:r>
      <w:r w:rsidR="00E36EEA" w:rsidRPr="001C25D1">
        <w:rPr>
          <w:rFonts w:ascii="Arial" w:eastAsia="Times New Roman" w:hAnsi="Arial" w:cs="Arial"/>
          <w:kern w:val="2"/>
          <w:u w:val="single"/>
        </w:rPr>
        <w:t>100 prodejen potravin v rámci jedné sítě o rozloze prodejní plochy jednotlivých prodejen nejméně 200 m</w:t>
      </w:r>
      <w:r w:rsidR="00E36EEA" w:rsidRPr="001C25D1">
        <w:rPr>
          <w:rFonts w:ascii="Arial" w:eastAsia="Times New Roman" w:hAnsi="Arial" w:cs="Arial"/>
          <w:kern w:val="2"/>
          <w:u w:val="single"/>
          <w:vertAlign w:val="superscript"/>
        </w:rPr>
        <w:t>2</w:t>
      </w:r>
      <w:r w:rsidR="00E36EEA" w:rsidRPr="001C25D1">
        <w:rPr>
          <w:rFonts w:ascii="Arial" w:eastAsia="Times New Roman" w:hAnsi="Arial" w:cs="Arial"/>
          <w:kern w:val="2"/>
          <w:u w:val="single"/>
        </w:rPr>
        <w:t xml:space="preserve">, </w:t>
      </w:r>
      <w:r w:rsidR="00127383" w:rsidRPr="001C25D1">
        <w:rPr>
          <w:rFonts w:ascii="Arial" w:eastAsia="Times New Roman" w:hAnsi="Arial" w:cs="Arial"/>
          <w:kern w:val="2"/>
          <w:u w:val="single"/>
        </w:rPr>
        <w:t>nebo</w:t>
      </w:r>
    </w:p>
    <w:p w14:paraId="2ED8899C" w14:textId="18DD415A" w:rsidR="00E36EEA" w:rsidRDefault="00E36EEA" w:rsidP="009066B2">
      <w:pPr>
        <w:numPr>
          <w:ilvl w:val="3"/>
          <w:numId w:val="32"/>
        </w:numPr>
        <w:spacing w:after="120"/>
        <w:ind w:left="1701" w:hanging="425"/>
        <w:jc w:val="both"/>
        <w:rPr>
          <w:rFonts w:ascii="Arial" w:eastAsia="Times New Roman" w:hAnsi="Arial" w:cs="Arial"/>
          <w:kern w:val="2"/>
          <w:u w:val="single"/>
        </w:rPr>
      </w:pPr>
      <w:r w:rsidRPr="001C25D1">
        <w:rPr>
          <w:rFonts w:ascii="Arial" w:eastAsia="Times New Roman" w:hAnsi="Arial" w:cs="Arial"/>
          <w:kern w:val="2"/>
          <w:u w:val="single"/>
        </w:rPr>
        <w:t xml:space="preserve">provozovatel distribučního centra </w:t>
      </w:r>
      <w:r w:rsidR="00882394" w:rsidRPr="001C25D1">
        <w:rPr>
          <w:rFonts w:ascii="Arial" w:eastAsia="Times New Roman" w:hAnsi="Arial" w:cs="Arial"/>
          <w:kern w:val="2"/>
          <w:u w:val="single"/>
        </w:rPr>
        <w:t xml:space="preserve">prodejce potravin </w:t>
      </w:r>
      <w:r w:rsidR="00241AE7" w:rsidRPr="001C25D1">
        <w:rPr>
          <w:rFonts w:ascii="Arial" w:eastAsia="Times New Roman" w:hAnsi="Arial" w:cs="Arial"/>
          <w:kern w:val="2"/>
          <w:u w:val="single"/>
        </w:rPr>
        <w:t>o rozloze nejméně 50 </w:t>
      </w:r>
      <w:r w:rsidRPr="001C25D1">
        <w:rPr>
          <w:rFonts w:ascii="Arial" w:eastAsia="Times New Roman" w:hAnsi="Arial" w:cs="Arial"/>
          <w:kern w:val="2"/>
          <w:u w:val="single"/>
        </w:rPr>
        <w:t>000 m</w:t>
      </w:r>
      <w:r w:rsidRPr="001C25D1">
        <w:rPr>
          <w:rFonts w:ascii="Arial" w:eastAsia="Times New Roman" w:hAnsi="Arial" w:cs="Arial"/>
          <w:kern w:val="2"/>
          <w:u w:val="single"/>
          <w:vertAlign w:val="superscript"/>
        </w:rPr>
        <w:t>2</w:t>
      </w:r>
      <w:r w:rsidR="00127383" w:rsidRPr="001C25D1">
        <w:rPr>
          <w:rFonts w:ascii="Arial" w:eastAsia="Times New Roman" w:hAnsi="Arial" w:cs="Arial"/>
          <w:kern w:val="2"/>
          <w:u w:val="single"/>
        </w:rPr>
        <w:t>.</w:t>
      </w:r>
    </w:p>
    <w:p w14:paraId="7B20C932" w14:textId="4D421C34" w:rsidR="009D3733" w:rsidRPr="009D3733" w:rsidRDefault="009D3733" w:rsidP="009D3733">
      <w:pPr>
        <w:spacing w:after="360" w:line="276" w:lineRule="atLeast"/>
        <w:jc w:val="both"/>
        <w:rPr>
          <w:rFonts w:ascii="Arial" w:eastAsia="Times New Roman" w:hAnsi="Arial" w:cs="Arial"/>
          <w:i/>
          <w:iCs/>
        </w:rPr>
      </w:pPr>
      <w:r w:rsidRPr="009D3733">
        <w:rPr>
          <w:rFonts w:ascii="Arial" w:eastAsia="Times New Roman" w:hAnsi="Arial" w:cs="Arial"/>
          <w:i/>
          <w:iCs/>
        </w:rPr>
        <w:t>CELEX 2023R2450</w:t>
      </w:r>
    </w:p>
    <w:p w14:paraId="1300A43F" w14:textId="77777777" w:rsidR="005D3308" w:rsidRPr="001C25D1" w:rsidRDefault="00E36EEA" w:rsidP="009066B2">
      <w:pPr>
        <w:numPr>
          <w:ilvl w:val="2"/>
          <w:numId w:val="32"/>
        </w:numPr>
        <w:spacing w:after="120"/>
        <w:ind w:left="1276" w:hanging="425"/>
        <w:jc w:val="both"/>
        <w:rPr>
          <w:rFonts w:ascii="Arial" w:eastAsia="Times New Roman" w:hAnsi="Arial" w:cs="Arial"/>
          <w:b/>
          <w:bCs/>
          <w:kern w:val="2"/>
          <w:u w:val="single"/>
        </w:rPr>
      </w:pPr>
      <w:r w:rsidRPr="001C25D1">
        <w:rPr>
          <w:rFonts w:ascii="Arial" w:eastAsia="Times New Roman" w:hAnsi="Arial" w:cs="Arial"/>
          <w:b/>
          <w:bCs/>
          <w:kern w:val="2"/>
          <w:u w:val="single"/>
        </w:rPr>
        <w:t>Velkoobchodní distribuce potravin</w:t>
      </w:r>
    </w:p>
    <w:p w14:paraId="7A690E00" w14:textId="66C97FAC" w:rsidR="00E36EEA" w:rsidRPr="001C25D1" w:rsidRDefault="005D3308" w:rsidP="009066B2">
      <w:pPr>
        <w:spacing w:after="120"/>
        <w:ind w:left="1276"/>
        <w:jc w:val="both"/>
        <w:rPr>
          <w:rFonts w:ascii="Arial" w:eastAsia="Times New Roman" w:hAnsi="Arial" w:cs="Arial"/>
          <w:kern w:val="2"/>
          <w:u w:val="single"/>
        </w:rPr>
      </w:pPr>
      <w:r w:rsidRPr="001C25D1">
        <w:rPr>
          <w:rFonts w:ascii="Arial" w:eastAsia="Times New Roman" w:hAnsi="Arial" w:cs="Arial"/>
          <w:kern w:val="2"/>
          <w:u w:val="single"/>
        </w:rPr>
        <w:t>V</w:t>
      </w:r>
      <w:r w:rsidR="00E36EEA" w:rsidRPr="001C25D1">
        <w:rPr>
          <w:rFonts w:ascii="Arial" w:eastAsia="Times New Roman" w:hAnsi="Arial" w:cs="Arial"/>
          <w:kern w:val="2"/>
          <w:u w:val="single"/>
        </w:rPr>
        <w:t>elkoobchodní distributor potravin, jehož</w:t>
      </w:r>
      <w:r w:rsidR="00241AE7" w:rsidRPr="001C25D1">
        <w:rPr>
          <w:rFonts w:ascii="Arial" w:eastAsia="Times New Roman" w:hAnsi="Arial" w:cs="Arial"/>
          <w:kern w:val="2"/>
          <w:u w:val="single"/>
        </w:rPr>
        <w:t xml:space="preserve"> podíl na velkoobchodním trhu s </w:t>
      </w:r>
      <w:r w:rsidR="00E36EEA" w:rsidRPr="001C25D1">
        <w:rPr>
          <w:rFonts w:ascii="Arial" w:eastAsia="Times New Roman" w:hAnsi="Arial" w:cs="Arial"/>
          <w:kern w:val="2"/>
          <w:u w:val="single"/>
        </w:rPr>
        <w:t>potravinami je nejméně 10 %.</w:t>
      </w:r>
    </w:p>
    <w:p w14:paraId="44D5CABA" w14:textId="1AB8DC6D" w:rsidR="009066B2" w:rsidRPr="00A06F9C" w:rsidRDefault="094B4057" w:rsidP="00A06F9C">
      <w:pPr>
        <w:spacing w:after="360" w:line="276" w:lineRule="atLeast"/>
        <w:jc w:val="both"/>
        <w:rPr>
          <w:rFonts w:ascii="Arial" w:eastAsia="Times New Roman" w:hAnsi="Arial" w:cs="Arial"/>
          <w:i/>
          <w:iCs/>
        </w:rPr>
      </w:pPr>
      <w:r w:rsidRPr="6F22BD7E">
        <w:rPr>
          <w:rFonts w:ascii="Arial" w:eastAsia="Times New Roman" w:hAnsi="Arial" w:cs="Arial"/>
          <w:i/>
          <w:iCs/>
        </w:rPr>
        <w:t>CELEX 2023R2450</w:t>
      </w:r>
    </w:p>
    <w:p w14:paraId="2B4B0425" w14:textId="05BF2E78" w:rsidR="00E36EEA" w:rsidRPr="001C25D1" w:rsidRDefault="00E36EEA" w:rsidP="009066B2">
      <w:pPr>
        <w:numPr>
          <w:ilvl w:val="0"/>
          <w:numId w:val="32"/>
        </w:numPr>
        <w:spacing w:after="120"/>
        <w:ind w:left="426" w:hanging="284"/>
        <w:jc w:val="both"/>
        <w:rPr>
          <w:rFonts w:ascii="Arial" w:eastAsia="Times New Roman" w:hAnsi="Arial" w:cs="Arial"/>
          <w:b/>
          <w:bCs/>
          <w:kern w:val="2"/>
        </w:rPr>
      </w:pPr>
      <w:r w:rsidRPr="001C25D1">
        <w:rPr>
          <w:rFonts w:ascii="Arial" w:eastAsia="Times New Roman" w:hAnsi="Arial" w:cs="Arial"/>
          <w:b/>
          <w:bCs/>
          <w:kern w:val="2"/>
        </w:rPr>
        <w:t>BEZPEČNOST</w:t>
      </w:r>
    </w:p>
    <w:p w14:paraId="77EAD9E0" w14:textId="0A7F11FE" w:rsidR="00E36EEA" w:rsidRPr="001C25D1" w:rsidRDefault="00E36EEA" w:rsidP="009066B2">
      <w:pPr>
        <w:numPr>
          <w:ilvl w:val="1"/>
          <w:numId w:val="32"/>
        </w:numPr>
        <w:spacing w:after="120"/>
        <w:ind w:left="851" w:hanging="425"/>
        <w:jc w:val="both"/>
        <w:rPr>
          <w:rFonts w:ascii="Arial" w:eastAsia="Times New Roman" w:hAnsi="Arial" w:cs="Arial"/>
          <w:kern w:val="2"/>
        </w:rPr>
      </w:pPr>
      <w:r w:rsidRPr="001C25D1">
        <w:rPr>
          <w:rFonts w:ascii="Arial" w:eastAsia="Times New Roman" w:hAnsi="Arial" w:cs="Arial"/>
          <w:kern w:val="2"/>
        </w:rPr>
        <w:t>Požární ochrana a ochrana obyvatelstva</w:t>
      </w:r>
    </w:p>
    <w:p w14:paraId="76814767" w14:textId="589D36A6" w:rsidR="005D3308" w:rsidRPr="001C25D1" w:rsidRDefault="005D3308" w:rsidP="009066B2">
      <w:pPr>
        <w:spacing w:after="120"/>
        <w:ind w:left="851"/>
        <w:jc w:val="both"/>
        <w:rPr>
          <w:rFonts w:ascii="Arial" w:eastAsia="Times New Roman" w:hAnsi="Arial" w:cs="Arial"/>
          <w:kern w:val="2"/>
        </w:rPr>
      </w:pPr>
      <w:r w:rsidRPr="001C25D1">
        <w:rPr>
          <w:rFonts w:ascii="Arial" w:eastAsia="Times New Roman" w:hAnsi="Arial" w:cs="Arial"/>
          <w:kern w:val="2"/>
        </w:rPr>
        <w:t>Kritéria významnosti pro základní službu</w:t>
      </w:r>
    </w:p>
    <w:p w14:paraId="39A0B73D" w14:textId="6661E938" w:rsidR="005D3308" w:rsidRPr="001C25D1" w:rsidRDefault="00E36EEA" w:rsidP="009066B2">
      <w:pPr>
        <w:numPr>
          <w:ilvl w:val="2"/>
          <w:numId w:val="32"/>
        </w:numPr>
        <w:spacing w:after="120"/>
        <w:ind w:left="1276" w:hanging="425"/>
        <w:jc w:val="both"/>
        <w:rPr>
          <w:rFonts w:ascii="Arial" w:eastAsia="Times New Roman" w:hAnsi="Arial" w:cs="Arial"/>
          <w:b/>
          <w:bCs/>
          <w:kern w:val="2"/>
        </w:rPr>
      </w:pPr>
      <w:r w:rsidRPr="001C25D1">
        <w:rPr>
          <w:rFonts w:ascii="Arial" w:eastAsia="Times New Roman" w:hAnsi="Arial" w:cs="Arial"/>
          <w:b/>
          <w:bCs/>
          <w:kern w:val="2"/>
        </w:rPr>
        <w:t>Ochrana životů, zdraví, majetku a životní</w:t>
      </w:r>
      <w:r w:rsidR="00C06F7C" w:rsidRPr="001C25D1">
        <w:rPr>
          <w:rFonts w:ascii="Arial" w:eastAsia="Times New Roman" w:hAnsi="Arial" w:cs="Arial"/>
          <w:b/>
        </w:rPr>
        <w:t>ho</w:t>
      </w:r>
      <w:r w:rsidRPr="001C25D1">
        <w:rPr>
          <w:rFonts w:ascii="Arial" w:eastAsia="Times New Roman" w:hAnsi="Arial" w:cs="Arial"/>
          <w:b/>
          <w:bCs/>
          <w:kern w:val="2"/>
        </w:rPr>
        <w:t xml:space="preserve"> prostředí před požáry, </w:t>
      </w:r>
      <w:r w:rsidR="25A8FEB9" w:rsidRPr="001C25D1">
        <w:rPr>
          <w:rFonts w:ascii="Arial" w:eastAsia="Times New Roman" w:hAnsi="Arial" w:cs="Arial"/>
          <w:b/>
          <w:bCs/>
          <w:kern w:val="2"/>
        </w:rPr>
        <w:t xml:space="preserve">jinými </w:t>
      </w:r>
      <w:r w:rsidRPr="001C25D1">
        <w:rPr>
          <w:rFonts w:ascii="Arial" w:eastAsia="Times New Roman" w:hAnsi="Arial" w:cs="Arial"/>
          <w:b/>
          <w:bCs/>
          <w:kern w:val="2"/>
        </w:rPr>
        <w:t>mimořádnými událostmi a krizovými situacemi</w:t>
      </w:r>
    </w:p>
    <w:p w14:paraId="568E9DAE" w14:textId="1C22C265" w:rsidR="00E36EEA" w:rsidRPr="001C25D1" w:rsidRDefault="005D3308" w:rsidP="009066B2">
      <w:pPr>
        <w:spacing w:after="120"/>
        <w:ind w:left="1276"/>
        <w:jc w:val="both"/>
        <w:rPr>
          <w:rFonts w:ascii="Arial" w:eastAsia="Times New Roman" w:hAnsi="Arial" w:cs="Arial"/>
          <w:kern w:val="2"/>
        </w:rPr>
      </w:pPr>
      <w:r w:rsidRPr="001C25D1">
        <w:rPr>
          <w:rFonts w:ascii="Arial" w:eastAsia="Times New Roman" w:hAnsi="Arial" w:cs="Arial"/>
          <w:kern w:val="2"/>
        </w:rPr>
        <w:t>O</w:t>
      </w:r>
      <w:r w:rsidR="00E36EEA" w:rsidRPr="001C25D1">
        <w:rPr>
          <w:rFonts w:ascii="Arial" w:eastAsia="Times New Roman" w:hAnsi="Arial" w:cs="Arial"/>
          <w:kern w:val="2"/>
        </w:rPr>
        <w:t xml:space="preserve">rganizační složka státu podle § 5 písm. a) </w:t>
      </w:r>
      <w:r w:rsidRPr="001C25D1">
        <w:rPr>
          <w:rFonts w:ascii="Arial" w:eastAsia="Times New Roman" w:hAnsi="Arial" w:cs="Arial"/>
          <w:kern w:val="2"/>
        </w:rPr>
        <w:t>až</w:t>
      </w:r>
      <w:r w:rsidR="00E36EEA" w:rsidRPr="001C25D1">
        <w:rPr>
          <w:rFonts w:ascii="Arial" w:eastAsia="Times New Roman" w:hAnsi="Arial" w:cs="Arial"/>
          <w:kern w:val="2"/>
        </w:rPr>
        <w:t xml:space="preserve"> c) zákona</w:t>
      </w:r>
      <w:r w:rsidR="00E36EEA" w:rsidRPr="001C25D1" w:rsidDel="003F6FE6">
        <w:rPr>
          <w:rFonts w:ascii="Arial" w:eastAsia="Times New Roman" w:hAnsi="Arial" w:cs="Arial"/>
          <w:kern w:val="2"/>
        </w:rPr>
        <w:t xml:space="preserve"> o</w:t>
      </w:r>
      <w:r w:rsidR="00E36EEA" w:rsidRPr="001C25D1">
        <w:rPr>
          <w:rFonts w:ascii="Arial" w:eastAsia="Times New Roman" w:hAnsi="Arial" w:cs="Arial"/>
          <w:kern w:val="2"/>
        </w:rPr>
        <w:t xml:space="preserve"> </w:t>
      </w:r>
      <w:r w:rsidR="00E36EEA" w:rsidRPr="001C25D1" w:rsidDel="003F6FE6">
        <w:rPr>
          <w:rFonts w:ascii="Arial" w:eastAsia="Times New Roman" w:hAnsi="Arial" w:cs="Arial"/>
          <w:kern w:val="2"/>
        </w:rPr>
        <w:t xml:space="preserve">hasičském záchranném </w:t>
      </w:r>
      <w:r w:rsidR="00E36EEA" w:rsidRPr="001C25D1">
        <w:rPr>
          <w:rFonts w:ascii="Arial" w:eastAsia="Times New Roman" w:hAnsi="Arial" w:cs="Arial"/>
          <w:kern w:val="2"/>
        </w:rPr>
        <w:t>sbor</w:t>
      </w:r>
      <w:r w:rsidR="00E36EEA" w:rsidRPr="001C25D1" w:rsidDel="003F6FE6">
        <w:rPr>
          <w:rFonts w:ascii="Arial" w:eastAsia="Times New Roman" w:hAnsi="Arial" w:cs="Arial"/>
          <w:kern w:val="2"/>
        </w:rPr>
        <w:t>u</w:t>
      </w:r>
      <w:r w:rsidR="00E36EEA" w:rsidRPr="001C25D1">
        <w:rPr>
          <w:rFonts w:ascii="Arial" w:eastAsia="Times New Roman" w:hAnsi="Arial" w:cs="Arial"/>
          <w:kern w:val="2"/>
        </w:rPr>
        <w:t>.</w:t>
      </w:r>
    </w:p>
    <w:p w14:paraId="3843FB5F" w14:textId="7E5CBB25" w:rsidR="00E36EEA" w:rsidRPr="001C25D1" w:rsidRDefault="00E36EEA" w:rsidP="009066B2">
      <w:pPr>
        <w:numPr>
          <w:ilvl w:val="1"/>
          <w:numId w:val="32"/>
        </w:numPr>
        <w:spacing w:after="120"/>
        <w:ind w:left="851" w:hanging="425"/>
        <w:jc w:val="both"/>
        <w:rPr>
          <w:rFonts w:ascii="Arial" w:eastAsia="Times New Roman" w:hAnsi="Arial" w:cs="Arial"/>
          <w:kern w:val="2"/>
        </w:rPr>
      </w:pPr>
      <w:r w:rsidRPr="001C25D1">
        <w:rPr>
          <w:rFonts w:ascii="Arial" w:eastAsia="Times New Roman" w:hAnsi="Arial" w:cs="Arial"/>
          <w:kern w:val="2"/>
        </w:rPr>
        <w:t>Vnitřní pořádek</w:t>
      </w:r>
    </w:p>
    <w:p w14:paraId="00A1CA41" w14:textId="59D8D1BD" w:rsidR="005D3308" w:rsidRPr="001C25D1" w:rsidRDefault="005D3308" w:rsidP="009066B2">
      <w:pPr>
        <w:spacing w:after="120"/>
        <w:ind w:left="851"/>
        <w:jc w:val="both"/>
        <w:rPr>
          <w:rFonts w:ascii="Arial" w:eastAsia="Times New Roman" w:hAnsi="Arial" w:cs="Arial"/>
          <w:kern w:val="2"/>
        </w:rPr>
      </w:pPr>
      <w:r w:rsidRPr="001C25D1">
        <w:rPr>
          <w:rFonts w:ascii="Arial" w:eastAsia="Times New Roman" w:hAnsi="Arial" w:cs="Arial"/>
          <w:kern w:val="2"/>
        </w:rPr>
        <w:t>Kritéria významnosti pro základní službu</w:t>
      </w:r>
    </w:p>
    <w:p w14:paraId="230F3937" w14:textId="7E3F39F7" w:rsidR="00E36EEA" w:rsidRPr="001C25D1" w:rsidRDefault="00E36EEA" w:rsidP="009066B2">
      <w:pPr>
        <w:numPr>
          <w:ilvl w:val="2"/>
          <w:numId w:val="32"/>
        </w:numPr>
        <w:spacing w:after="120"/>
        <w:ind w:left="1276" w:hanging="425"/>
        <w:jc w:val="both"/>
        <w:rPr>
          <w:rFonts w:ascii="Arial" w:eastAsia="Times New Roman" w:hAnsi="Arial" w:cs="Arial"/>
          <w:b/>
          <w:bCs/>
          <w:kern w:val="2"/>
        </w:rPr>
      </w:pPr>
      <w:r w:rsidRPr="001C25D1">
        <w:rPr>
          <w:rFonts w:ascii="Arial" w:eastAsia="Times New Roman" w:hAnsi="Arial" w:cs="Arial"/>
          <w:b/>
          <w:bCs/>
          <w:kern w:val="2"/>
        </w:rPr>
        <w:lastRenderedPageBreak/>
        <w:t>Zajišťování veřejného pořádku a bezpečnosti</w:t>
      </w:r>
    </w:p>
    <w:p w14:paraId="1A12B452" w14:textId="69C41444" w:rsidR="00E36EEA" w:rsidRPr="001C25D1" w:rsidRDefault="005D3308" w:rsidP="009066B2">
      <w:pPr>
        <w:numPr>
          <w:ilvl w:val="3"/>
          <w:numId w:val="32"/>
        </w:numPr>
        <w:spacing w:after="120"/>
        <w:ind w:left="1701" w:hanging="425"/>
        <w:jc w:val="both"/>
        <w:rPr>
          <w:rFonts w:ascii="Arial" w:eastAsia="Times New Roman" w:hAnsi="Arial" w:cs="Arial"/>
          <w:kern w:val="2"/>
        </w:rPr>
      </w:pPr>
      <w:r w:rsidRPr="001C25D1">
        <w:rPr>
          <w:rFonts w:ascii="Arial" w:eastAsia="Times New Roman" w:hAnsi="Arial" w:cs="Arial"/>
          <w:kern w:val="2"/>
        </w:rPr>
        <w:t>Ú</w:t>
      </w:r>
      <w:r w:rsidR="00E36EEA" w:rsidRPr="001C25D1">
        <w:rPr>
          <w:rFonts w:ascii="Arial" w:eastAsia="Times New Roman" w:hAnsi="Arial" w:cs="Arial"/>
          <w:kern w:val="2"/>
        </w:rPr>
        <w:t>tvar Policie České republiky podle § 6 odst. 1 písm. a) a c) zákona</w:t>
      </w:r>
      <w:r w:rsidR="7435EBF2" w:rsidRPr="001C25D1">
        <w:rPr>
          <w:rFonts w:ascii="Arial" w:eastAsia="Times New Roman" w:hAnsi="Arial" w:cs="Arial"/>
        </w:rPr>
        <w:t xml:space="preserve"> o</w:t>
      </w:r>
      <w:r w:rsidR="00E36EEA" w:rsidRPr="001C25D1">
        <w:rPr>
          <w:rFonts w:ascii="Arial" w:eastAsia="Times New Roman" w:hAnsi="Arial" w:cs="Arial"/>
          <w:kern w:val="2"/>
        </w:rPr>
        <w:t xml:space="preserve"> Policii České republiky, nebo</w:t>
      </w:r>
    </w:p>
    <w:p w14:paraId="5A9C7040" w14:textId="778A4809" w:rsidR="00E36EEA" w:rsidRPr="001C25D1" w:rsidRDefault="00E36EEA" w:rsidP="009066B2">
      <w:pPr>
        <w:numPr>
          <w:ilvl w:val="3"/>
          <w:numId w:val="32"/>
        </w:numPr>
        <w:spacing w:after="120"/>
        <w:ind w:left="1701" w:hanging="425"/>
        <w:jc w:val="both"/>
        <w:rPr>
          <w:rFonts w:ascii="Arial" w:eastAsia="Times New Roman" w:hAnsi="Arial" w:cs="Arial"/>
          <w:kern w:val="2"/>
        </w:rPr>
      </w:pPr>
      <w:r w:rsidRPr="001C25D1">
        <w:rPr>
          <w:rFonts w:ascii="Arial" w:eastAsia="Times New Roman" w:hAnsi="Arial" w:cs="Arial"/>
          <w:kern w:val="2"/>
        </w:rPr>
        <w:t xml:space="preserve">útvar Policie České republiky podle § 6 odst. 1 písm. b) zákona </w:t>
      </w:r>
      <w:r w:rsidRPr="001C25D1" w:rsidDel="00557270">
        <w:rPr>
          <w:rFonts w:ascii="Arial" w:eastAsia="Times New Roman" w:hAnsi="Arial" w:cs="Arial"/>
          <w:kern w:val="2"/>
        </w:rPr>
        <w:t>o</w:t>
      </w:r>
      <w:r w:rsidRPr="001C25D1">
        <w:rPr>
          <w:rFonts w:ascii="Arial" w:eastAsia="Times New Roman" w:hAnsi="Arial" w:cs="Arial"/>
          <w:kern w:val="2"/>
        </w:rPr>
        <w:t xml:space="preserve"> Policii České republiky, který zajišťuje speciální policejní činnosti v oblasti odhalování nelegální migrace, letecké služby, pyrotechnické služby, kriminalistických expertíz, ochrany ústavních činitelů České republiky, dalších určených osob a chráněných objektů nebo boje proti organizovanému zločinu, terorismu a kybernetické kriminalitě.</w:t>
      </w:r>
    </w:p>
    <w:p w14:paraId="3E8B2583" w14:textId="205E29C0" w:rsidR="00E36EEA" w:rsidRPr="001C25D1" w:rsidRDefault="00E36EEA" w:rsidP="009066B2">
      <w:pPr>
        <w:numPr>
          <w:ilvl w:val="1"/>
          <w:numId w:val="32"/>
        </w:numPr>
        <w:spacing w:after="120"/>
        <w:ind w:left="851" w:hanging="425"/>
        <w:jc w:val="both"/>
        <w:rPr>
          <w:rFonts w:ascii="Arial" w:eastAsia="Times New Roman" w:hAnsi="Arial" w:cs="Arial"/>
          <w:kern w:val="2"/>
        </w:rPr>
      </w:pPr>
      <w:r w:rsidRPr="001C25D1">
        <w:rPr>
          <w:rFonts w:ascii="Arial" w:eastAsia="Times New Roman" w:hAnsi="Arial" w:cs="Arial"/>
          <w:kern w:val="2"/>
        </w:rPr>
        <w:t>Hydrometeorologická výstražná služba</w:t>
      </w:r>
    </w:p>
    <w:p w14:paraId="251FDE5E" w14:textId="52A27B9D" w:rsidR="005D3308" w:rsidRPr="001C25D1" w:rsidRDefault="005D3308" w:rsidP="009066B2">
      <w:pPr>
        <w:spacing w:after="120"/>
        <w:ind w:left="851"/>
        <w:jc w:val="both"/>
        <w:rPr>
          <w:rFonts w:ascii="Arial" w:eastAsia="Times New Roman" w:hAnsi="Arial" w:cs="Arial"/>
          <w:kern w:val="2"/>
        </w:rPr>
      </w:pPr>
      <w:r w:rsidRPr="001C25D1">
        <w:rPr>
          <w:rFonts w:ascii="Arial" w:eastAsia="Times New Roman" w:hAnsi="Arial" w:cs="Arial"/>
          <w:kern w:val="2"/>
        </w:rPr>
        <w:t>Kritéria významnosti pro základní službu</w:t>
      </w:r>
    </w:p>
    <w:p w14:paraId="414E897E" w14:textId="77777777" w:rsidR="005D3308" w:rsidRPr="001C25D1" w:rsidRDefault="00E36EEA" w:rsidP="009066B2">
      <w:pPr>
        <w:numPr>
          <w:ilvl w:val="2"/>
          <w:numId w:val="32"/>
        </w:numPr>
        <w:spacing w:after="120"/>
        <w:ind w:left="1276" w:hanging="425"/>
        <w:jc w:val="both"/>
        <w:rPr>
          <w:rFonts w:ascii="Arial" w:eastAsia="Times New Roman" w:hAnsi="Arial" w:cs="Arial"/>
          <w:b/>
          <w:bCs/>
          <w:kern w:val="2"/>
        </w:rPr>
      </w:pPr>
      <w:r w:rsidRPr="001C25D1">
        <w:rPr>
          <w:rFonts w:ascii="Arial" w:eastAsia="Times New Roman" w:hAnsi="Arial" w:cs="Arial"/>
          <w:b/>
          <w:bCs/>
          <w:kern w:val="2"/>
        </w:rPr>
        <w:t>Poskytování hydrometeorologické výstražné služby</w:t>
      </w:r>
    </w:p>
    <w:p w14:paraId="35E2EA7C" w14:textId="0AC6B823" w:rsidR="00E36EEA" w:rsidRPr="001C25D1" w:rsidRDefault="005D3308" w:rsidP="009066B2">
      <w:pPr>
        <w:spacing w:after="120"/>
        <w:ind w:left="1276"/>
        <w:jc w:val="both"/>
        <w:rPr>
          <w:rFonts w:ascii="Arial" w:eastAsia="Times New Roman" w:hAnsi="Arial" w:cs="Arial"/>
          <w:kern w:val="2"/>
        </w:rPr>
      </w:pPr>
      <w:r w:rsidRPr="001C25D1">
        <w:rPr>
          <w:rFonts w:ascii="Arial" w:eastAsia="Times New Roman" w:hAnsi="Arial" w:cs="Arial"/>
          <w:kern w:val="2"/>
        </w:rPr>
        <w:t>P</w:t>
      </w:r>
      <w:r w:rsidR="00E36EEA" w:rsidRPr="001C25D1">
        <w:rPr>
          <w:rFonts w:ascii="Arial" w:eastAsia="Times New Roman" w:hAnsi="Arial" w:cs="Arial"/>
          <w:kern w:val="2"/>
        </w:rPr>
        <w:t>oskytovatel výstražné služby v oblasti operati</w:t>
      </w:r>
      <w:r w:rsidR="00241AE7" w:rsidRPr="001C25D1">
        <w:rPr>
          <w:rFonts w:ascii="Arial" w:eastAsia="Times New Roman" w:hAnsi="Arial" w:cs="Arial"/>
          <w:kern w:val="2"/>
        </w:rPr>
        <w:t>vní meteorologie a hydrologie v </w:t>
      </w:r>
      <w:r w:rsidR="00E36EEA" w:rsidRPr="001C25D1">
        <w:rPr>
          <w:rFonts w:ascii="Arial" w:eastAsia="Times New Roman" w:hAnsi="Arial" w:cs="Arial"/>
          <w:kern w:val="2"/>
        </w:rPr>
        <w:t>rámci systému integrované výstražné služby.</w:t>
      </w:r>
    </w:p>
    <w:p w14:paraId="5D4A5503" w14:textId="5E1D1E54" w:rsidR="00E36EEA" w:rsidRPr="001C25D1" w:rsidRDefault="00E36EEA" w:rsidP="009066B2">
      <w:pPr>
        <w:numPr>
          <w:ilvl w:val="1"/>
          <w:numId w:val="32"/>
        </w:numPr>
        <w:spacing w:after="120"/>
        <w:ind w:left="851" w:hanging="425"/>
        <w:jc w:val="both"/>
        <w:rPr>
          <w:rFonts w:ascii="Arial" w:eastAsia="Times New Roman" w:hAnsi="Arial" w:cs="Arial"/>
          <w:kern w:val="2"/>
        </w:rPr>
      </w:pPr>
      <w:bookmarkStart w:id="1" w:name="_Hlk171582911"/>
      <w:r w:rsidRPr="001C25D1">
        <w:rPr>
          <w:rFonts w:ascii="Arial" w:eastAsia="Times New Roman" w:hAnsi="Arial" w:cs="Arial"/>
          <w:kern w:val="2"/>
        </w:rPr>
        <w:t>Státní hmotné rezervy</w:t>
      </w:r>
    </w:p>
    <w:p w14:paraId="78298000" w14:textId="6B208A2A" w:rsidR="005D3308" w:rsidRPr="001C25D1" w:rsidRDefault="005D3308" w:rsidP="009066B2">
      <w:pPr>
        <w:spacing w:after="120"/>
        <w:ind w:left="851"/>
        <w:jc w:val="both"/>
        <w:rPr>
          <w:rFonts w:ascii="Arial" w:eastAsia="Times New Roman" w:hAnsi="Arial" w:cs="Arial"/>
          <w:kern w:val="2"/>
        </w:rPr>
      </w:pPr>
      <w:r w:rsidRPr="001C25D1">
        <w:rPr>
          <w:rFonts w:ascii="Arial" w:eastAsia="Times New Roman" w:hAnsi="Arial" w:cs="Arial"/>
          <w:kern w:val="2"/>
        </w:rPr>
        <w:t>Kritéria významnosti pro základní službu</w:t>
      </w:r>
    </w:p>
    <w:p w14:paraId="7C75FA42" w14:textId="77777777" w:rsidR="005D3308" w:rsidRPr="001C25D1" w:rsidRDefault="00E36EEA" w:rsidP="009066B2">
      <w:pPr>
        <w:numPr>
          <w:ilvl w:val="2"/>
          <w:numId w:val="32"/>
        </w:numPr>
        <w:spacing w:after="120"/>
        <w:ind w:left="1276" w:hanging="425"/>
        <w:jc w:val="both"/>
        <w:rPr>
          <w:rFonts w:ascii="Arial" w:eastAsia="Times New Roman" w:hAnsi="Arial" w:cs="Arial"/>
          <w:b/>
          <w:bCs/>
          <w:kern w:val="2"/>
        </w:rPr>
      </w:pPr>
      <w:r w:rsidRPr="001C25D1">
        <w:rPr>
          <w:rFonts w:ascii="Arial" w:eastAsia="Times New Roman" w:hAnsi="Arial" w:cs="Arial"/>
          <w:b/>
          <w:bCs/>
          <w:kern w:val="2"/>
        </w:rPr>
        <w:t>Ochraňování státních hmotných rezerv</w:t>
      </w:r>
      <w:bookmarkEnd w:id="1"/>
    </w:p>
    <w:p w14:paraId="358D5EAC" w14:textId="0D3E9957" w:rsidR="0045224A" w:rsidRDefault="005D3308" w:rsidP="2F17F825">
      <w:pPr>
        <w:spacing w:after="120"/>
        <w:ind w:left="1276"/>
        <w:jc w:val="both"/>
        <w:rPr>
          <w:rFonts w:ascii="Arial" w:eastAsia="Times New Roman" w:hAnsi="Arial" w:cs="Arial"/>
          <w:kern w:val="2"/>
        </w:rPr>
      </w:pPr>
      <w:r w:rsidRPr="001C25D1">
        <w:rPr>
          <w:rFonts w:ascii="Arial" w:eastAsia="Times New Roman" w:hAnsi="Arial" w:cs="Arial"/>
          <w:kern w:val="2"/>
        </w:rPr>
        <w:t>O</w:t>
      </w:r>
      <w:r w:rsidR="00E36EEA" w:rsidRPr="001C25D1">
        <w:rPr>
          <w:rFonts w:ascii="Arial" w:eastAsia="Times New Roman" w:hAnsi="Arial" w:cs="Arial"/>
          <w:kern w:val="2"/>
        </w:rPr>
        <w:t xml:space="preserve">chraňovatel státních hmotných rezerv, u něhož podíl evidenční ceny všech ochraňovaných hmotných rezerv bez DPH k hodnotě zboží za poslední uzavřené účetní období uvedené v bilanci ochraňovatele přesáhne 75 %. Pokud se na plnění smlouvy podílí subdodavatel nebo více subdodavatelů, </w:t>
      </w:r>
      <w:r w:rsidR="156C13AC" w:rsidRPr="001C25D1">
        <w:rPr>
          <w:rFonts w:ascii="Arial" w:eastAsia="Times New Roman" w:hAnsi="Arial" w:cs="Arial"/>
          <w:kern w:val="2"/>
        </w:rPr>
        <w:t>vypočítá se koeficient</w:t>
      </w:r>
      <w:r w:rsidR="00E36EEA" w:rsidRPr="001C25D1">
        <w:rPr>
          <w:rFonts w:ascii="Arial" w:eastAsia="Times New Roman" w:hAnsi="Arial" w:cs="Arial"/>
          <w:kern w:val="2"/>
        </w:rPr>
        <w:t xml:space="preserve"> v podílu na plnění smlouvy a hodnota </w:t>
      </w:r>
      <w:r w:rsidR="4C22DDAE" w:rsidRPr="001C25D1">
        <w:rPr>
          <w:rFonts w:ascii="Arial" w:eastAsia="Times New Roman" w:hAnsi="Arial" w:cs="Arial"/>
          <w:kern w:val="2"/>
        </w:rPr>
        <w:t>zboží</w:t>
      </w:r>
      <w:r w:rsidR="00E36EEA" w:rsidRPr="001C25D1">
        <w:rPr>
          <w:rFonts w:ascii="Arial" w:eastAsia="Times New Roman" w:hAnsi="Arial" w:cs="Arial"/>
          <w:kern w:val="2"/>
        </w:rPr>
        <w:t xml:space="preserve"> </w:t>
      </w:r>
      <w:r w:rsidR="46919DA3" w:rsidRPr="001C25D1">
        <w:rPr>
          <w:rFonts w:ascii="Arial" w:eastAsia="Times New Roman" w:hAnsi="Arial" w:cs="Arial"/>
          <w:kern w:val="2"/>
        </w:rPr>
        <w:t xml:space="preserve">vychází </w:t>
      </w:r>
      <w:r w:rsidR="00E36EEA" w:rsidRPr="001C25D1">
        <w:rPr>
          <w:rFonts w:ascii="Arial" w:eastAsia="Times New Roman" w:hAnsi="Arial" w:cs="Arial"/>
          <w:kern w:val="2"/>
        </w:rPr>
        <w:t>z bilance subdodavatele</w:t>
      </w:r>
      <w:r w:rsidR="001123B8" w:rsidRPr="001C25D1">
        <w:rPr>
          <w:rFonts w:ascii="Arial" w:eastAsia="Times New Roman" w:hAnsi="Arial" w:cs="Arial"/>
          <w:kern w:val="2"/>
        </w:rPr>
        <w:t>.</w:t>
      </w:r>
    </w:p>
    <w:sectPr w:rsidR="004522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44EFE" w14:textId="77777777" w:rsidR="006570AA" w:rsidRDefault="006570AA" w:rsidP="00580743">
      <w:pPr>
        <w:spacing w:after="0" w:line="240" w:lineRule="auto"/>
      </w:pPr>
      <w:r>
        <w:separator/>
      </w:r>
    </w:p>
  </w:endnote>
  <w:endnote w:type="continuationSeparator" w:id="0">
    <w:p w14:paraId="0B0C0E13" w14:textId="77777777" w:rsidR="006570AA" w:rsidRDefault="006570AA" w:rsidP="00580743">
      <w:pPr>
        <w:spacing w:after="0" w:line="240" w:lineRule="auto"/>
      </w:pPr>
      <w:r>
        <w:continuationSeparator/>
      </w:r>
    </w:p>
  </w:endnote>
  <w:endnote w:type="continuationNotice" w:id="1">
    <w:p w14:paraId="438CD274" w14:textId="77777777" w:rsidR="006570AA" w:rsidRDefault="00657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l*b*i">
    <w:altName w:val="Malgun Gothic"/>
    <w:charset w:val="00"/>
    <w:family w:val="auto"/>
    <w:pitch w:val="default"/>
  </w:font>
  <w:font w:name="EUAlbertina">
    <w:altName w:val="Calibri"/>
    <w:charset w:val="00"/>
    <w:family w:val="auto"/>
    <w:pitch w:val="variable"/>
    <w:sig w:usb0="00000001" w:usb1="1000E0FB" w:usb2="00000000" w:usb3="00000000" w:csb0="0000009F" w:csb1="00000000"/>
  </w:font>
  <w:font w:name="TimesNewRoman">
    <w:altName w:val="Times New Roman"/>
    <w:panose1 w:val="00000000000000000000"/>
    <w:charset w:val="EE"/>
    <w:family w:val="auto"/>
    <w:notTrueType/>
    <w:pitch w:val="default"/>
    <w:sig w:usb0="00000003"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985623"/>
      <w:docPartObj>
        <w:docPartGallery w:val="Page Numbers (Bottom of Page)"/>
        <w:docPartUnique/>
      </w:docPartObj>
    </w:sdtPr>
    <w:sdtContent>
      <w:p w14:paraId="2E729B28" w14:textId="71C19409" w:rsidR="00A26CAA" w:rsidRDefault="00A26CAA">
        <w:pPr>
          <w:pStyle w:val="Zpat"/>
          <w:jc w:val="center"/>
        </w:pPr>
        <w:r>
          <w:fldChar w:fldCharType="begin"/>
        </w:r>
        <w:r>
          <w:instrText>PAGE   \* MERGEFORMAT</w:instrText>
        </w:r>
        <w:r>
          <w:fldChar w:fldCharType="separate"/>
        </w:r>
        <w:r w:rsidR="00B8510C">
          <w:rPr>
            <w:noProof/>
          </w:rPr>
          <w:t>12</w:t>
        </w:r>
        <w:r>
          <w:fldChar w:fldCharType="end"/>
        </w:r>
      </w:p>
    </w:sdtContent>
  </w:sdt>
  <w:p w14:paraId="21007D50" w14:textId="77777777" w:rsidR="00A26CAA" w:rsidRDefault="00A26C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41A62" w14:textId="77777777" w:rsidR="006570AA" w:rsidRDefault="006570AA" w:rsidP="00580743">
      <w:pPr>
        <w:spacing w:after="0" w:line="240" w:lineRule="auto"/>
      </w:pPr>
      <w:r>
        <w:separator/>
      </w:r>
    </w:p>
  </w:footnote>
  <w:footnote w:type="continuationSeparator" w:id="0">
    <w:p w14:paraId="5101FF6E" w14:textId="77777777" w:rsidR="006570AA" w:rsidRDefault="006570AA" w:rsidP="00580743">
      <w:pPr>
        <w:spacing w:after="0" w:line="240" w:lineRule="auto"/>
      </w:pPr>
      <w:r>
        <w:continuationSeparator/>
      </w:r>
    </w:p>
  </w:footnote>
  <w:footnote w:type="continuationNotice" w:id="1">
    <w:p w14:paraId="243D0289" w14:textId="77777777" w:rsidR="006570AA" w:rsidRDefault="006570AA">
      <w:pPr>
        <w:spacing w:after="0" w:line="240" w:lineRule="auto"/>
      </w:pPr>
    </w:p>
  </w:footnote>
  <w:footnote w:id="2">
    <w:p w14:paraId="35073C9B" w14:textId="545DF989" w:rsidR="00E36EEA" w:rsidRPr="000D483F" w:rsidRDefault="00E36EEA" w:rsidP="000D483F">
      <w:pPr>
        <w:pStyle w:val="Textpoznpodarou"/>
        <w:jc w:val="both"/>
        <w:rPr>
          <w:rFonts w:ascii="Arial" w:hAnsi="Arial" w:cs="Arial"/>
          <w:sz w:val="18"/>
          <w:szCs w:val="18"/>
        </w:rPr>
      </w:pPr>
      <w:r w:rsidRPr="000D483F">
        <w:rPr>
          <w:rStyle w:val="Znakapoznpodarou"/>
          <w:rFonts w:ascii="Arial" w:hAnsi="Arial" w:cs="Arial"/>
          <w:sz w:val="18"/>
          <w:szCs w:val="18"/>
        </w:rPr>
        <w:footnoteRef/>
      </w:r>
      <w:r w:rsidR="003020E6" w:rsidRPr="000D483F">
        <w:rPr>
          <w:rFonts w:ascii="Arial" w:hAnsi="Arial" w:cs="Arial"/>
          <w:sz w:val="18"/>
          <w:szCs w:val="18"/>
          <w:vertAlign w:val="superscript"/>
        </w:rPr>
        <w:t>)</w:t>
      </w:r>
      <w:r w:rsidRPr="000D483F">
        <w:rPr>
          <w:rFonts w:ascii="Arial" w:hAnsi="Arial" w:cs="Arial"/>
          <w:sz w:val="18"/>
          <w:szCs w:val="18"/>
        </w:rPr>
        <w:t xml:space="preserve"> </w:t>
      </w:r>
      <w:r w:rsidRPr="000D483F">
        <w:rPr>
          <w:rFonts w:ascii="Arial" w:hAnsi="Arial" w:cs="Arial"/>
          <w:color w:val="333333"/>
          <w:sz w:val="18"/>
          <w:szCs w:val="18"/>
          <w:highlight w:val="white"/>
        </w:rPr>
        <w:t xml:space="preserve">Směrnice Evropského parlamentu a Rady (EU) 2022/2557 </w:t>
      </w:r>
      <w:r w:rsidRPr="000D483F">
        <w:rPr>
          <w:rFonts w:ascii="Arial" w:hAnsi="Arial" w:cs="Arial"/>
          <w:color w:val="333333"/>
          <w:sz w:val="18"/>
          <w:szCs w:val="18"/>
        </w:rPr>
        <w:t>ze dne 14. prosince 2022 o od</w:t>
      </w:r>
      <w:r w:rsidR="003F6256" w:rsidRPr="000D483F">
        <w:rPr>
          <w:rFonts w:ascii="Arial" w:hAnsi="Arial" w:cs="Arial"/>
          <w:color w:val="333333"/>
          <w:sz w:val="18"/>
          <w:szCs w:val="18"/>
        </w:rPr>
        <w:t>olnosti kritických subjektů a o </w:t>
      </w:r>
      <w:r w:rsidRPr="000D483F">
        <w:rPr>
          <w:rFonts w:ascii="Arial" w:hAnsi="Arial" w:cs="Arial"/>
          <w:color w:val="333333"/>
          <w:sz w:val="18"/>
          <w:szCs w:val="18"/>
        </w:rPr>
        <w:t>zrušení směrnice Rady 2008/114/ES</w:t>
      </w:r>
      <w:r w:rsidRPr="000D483F">
        <w:rPr>
          <w:rFonts w:ascii="Arial" w:hAnsi="Arial" w:cs="Arial"/>
          <w:sz w:val="18"/>
          <w:szCs w:val="18"/>
        </w:rPr>
        <w:t>.</w:t>
      </w:r>
    </w:p>
  </w:footnote>
  <w:footnote w:id="3">
    <w:p w14:paraId="6B736E36" w14:textId="7FE79971" w:rsidR="02B44321" w:rsidRPr="000D483F" w:rsidRDefault="02B44321" w:rsidP="000D483F">
      <w:pPr>
        <w:pStyle w:val="Textpoznpodarou"/>
        <w:jc w:val="both"/>
        <w:rPr>
          <w:rFonts w:ascii="Arial" w:hAnsi="Arial" w:cs="Arial"/>
          <w:sz w:val="18"/>
          <w:szCs w:val="18"/>
        </w:rPr>
      </w:pPr>
      <w:r w:rsidRPr="000D483F">
        <w:rPr>
          <w:rStyle w:val="Znakapoznpodarou"/>
          <w:rFonts w:ascii="Arial" w:hAnsi="Arial" w:cs="Arial"/>
          <w:sz w:val="18"/>
          <w:szCs w:val="18"/>
        </w:rPr>
        <w:footnoteRef/>
      </w:r>
      <w:r w:rsidRPr="000D483F">
        <w:rPr>
          <w:rStyle w:val="Znakapoznpodarou"/>
          <w:rFonts w:ascii="Arial" w:hAnsi="Arial" w:cs="Arial"/>
          <w:sz w:val="18"/>
          <w:szCs w:val="18"/>
        </w:rPr>
        <w:t>)</w:t>
      </w:r>
      <w:r w:rsidRPr="000D483F">
        <w:rPr>
          <w:rFonts w:ascii="Arial" w:hAnsi="Arial" w:cs="Arial"/>
          <w:sz w:val="18"/>
          <w:szCs w:val="18"/>
        </w:rPr>
        <w:t xml:space="preserve"> Nařízení Komise v přenesené pravomoci (EU) 2023/2450 ze dne 25. července 2023, kterým se doplňuje směrnice Evropského parlamentu a Rady (EU) 2022/2557 stanovením seznamu základních služeb.</w:t>
      </w:r>
    </w:p>
  </w:footnote>
  <w:footnote w:id="4">
    <w:p w14:paraId="0644C4D3" w14:textId="2E6F8E3D" w:rsidR="00D76084" w:rsidRPr="000D483F" w:rsidRDefault="00D76084" w:rsidP="000D483F">
      <w:pPr>
        <w:pStyle w:val="Textpoznpodarou"/>
        <w:jc w:val="both"/>
        <w:rPr>
          <w:rFonts w:ascii="Arial" w:hAnsi="Arial" w:cs="Arial"/>
          <w:sz w:val="18"/>
          <w:szCs w:val="18"/>
          <w14:ligatures w14:val="standardContextual"/>
        </w:rPr>
      </w:pPr>
      <w:r w:rsidRPr="000D483F">
        <w:rPr>
          <w:rStyle w:val="Znakapoznpodarou"/>
          <w:rFonts w:ascii="Arial" w:hAnsi="Arial" w:cs="Arial"/>
          <w:sz w:val="18"/>
          <w:szCs w:val="18"/>
        </w:rPr>
        <w:footnoteRef/>
      </w:r>
      <w:r w:rsidR="00D2415B" w:rsidRPr="000D483F">
        <w:rPr>
          <w:rFonts w:ascii="Arial" w:hAnsi="Arial" w:cs="Arial"/>
          <w:sz w:val="18"/>
          <w:szCs w:val="18"/>
          <w:vertAlign w:val="superscript"/>
        </w:rPr>
        <w:t>)</w:t>
      </w:r>
      <w:r w:rsidRPr="000D483F">
        <w:rPr>
          <w:rFonts w:ascii="Arial" w:hAnsi="Arial" w:cs="Arial"/>
          <w:sz w:val="18"/>
          <w:szCs w:val="18"/>
        </w:rPr>
        <w:t xml:space="preserve"> Nařízení Evropského parlamentu a Rady (EU) č. 648/2012 ze dne 4. července 2012 o OTC derivátech, ústředních protistranách a registrech obchodních údajů</w:t>
      </w:r>
      <w:r w:rsidR="0083298F" w:rsidRPr="000D483F">
        <w:rPr>
          <w:rFonts w:ascii="Arial" w:hAnsi="Arial" w:cs="Arial"/>
          <w:sz w:val="18"/>
          <w:szCs w:val="18"/>
        </w:rPr>
        <w:t>.</w:t>
      </w:r>
    </w:p>
  </w:footnote>
  <w:footnote w:id="5">
    <w:p w14:paraId="06C95B0F" w14:textId="779B792C" w:rsidR="00611DD6" w:rsidRPr="000D483F" w:rsidRDefault="00611DD6" w:rsidP="000D483F">
      <w:pPr>
        <w:pStyle w:val="Textpoznpodarou"/>
        <w:jc w:val="both"/>
        <w:rPr>
          <w:rFonts w:ascii="Arial" w:hAnsi="Arial" w:cs="Arial"/>
          <w:sz w:val="18"/>
          <w:szCs w:val="18"/>
        </w:rPr>
      </w:pPr>
      <w:r w:rsidRPr="000D483F">
        <w:rPr>
          <w:rStyle w:val="Znakapoznpodarou"/>
          <w:rFonts w:ascii="Arial" w:hAnsi="Arial" w:cs="Arial"/>
          <w:sz w:val="18"/>
          <w:szCs w:val="18"/>
        </w:rPr>
        <w:footnoteRef/>
      </w:r>
      <w:r w:rsidR="00D2415B" w:rsidRPr="000D483F">
        <w:rPr>
          <w:rFonts w:ascii="Arial" w:hAnsi="Arial" w:cs="Arial"/>
          <w:sz w:val="18"/>
          <w:szCs w:val="18"/>
          <w:vertAlign w:val="superscript"/>
        </w:rPr>
        <w:t>)</w:t>
      </w:r>
      <w:r w:rsidRPr="000D483F">
        <w:rPr>
          <w:rFonts w:ascii="Arial" w:hAnsi="Arial" w:cs="Arial"/>
          <w:sz w:val="18"/>
          <w:szCs w:val="18"/>
        </w:rPr>
        <w:t xml:space="preserve"> </w:t>
      </w:r>
      <w:r w:rsidR="00B12C36" w:rsidRPr="000D483F">
        <w:rPr>
          <w:rFonts w:ascii="Arial" w:hAnsi="Arial" w:cs="Arial"/>
          <w:sz w:val="18"/>
          <w:szCs w:val="18"/>
        </w:rPr>
        <w:t>Doporučení Komise 2003/361/ES ze dne 6. května 2003 o definici mikropodniků a malých a středních podniků</w:t>
      </w:r>
      <w:r w:rsidR="0083298F" w:rsidRPr="000D483F">
        <w:rPr>
          <w:rFonts w:ascii="Arial" w:hAnsi="Arial" w:cs="Arial"/>
          <w:sz w:val="18"/>
          <w:szCs w:val="18"/>
        </w:rPr>
        <w:t>.</w:t>
      </w:r>
    </w:p>
  </w:footnote>
  <w:footnote w:id="6">
    <w:p w14:paraId="71ACD7C1" w14:textId="7C3B5179" w:rsidR="00E36EEA" w:rsidRPr="000D483F" w:rsidRDefault="00E36EEA" w:rsidP="000D483F">
      <w:pPr>
        <w:pStyle w:val="Textpoznpodarou"/>
        <w:jc w:val="both"/>
        <w:rPr>
          <w:rFonts w:ascii="Arial" w:hAnsi="Arial" w:cs="Arial"/>
          <w:sz w:val="18"/>
          <w:szCs w:val="18"/>
        </w:rPr>
      </w:pPr>
      <w:r w:rsidRPr="000D483F">
        <w:rPr>
          <w:rStyle w:val="Znakapoznpodarou"/>
          <w:rFonts w:ascii="Arial" w:hAnsi="Arial" w:cs="Arial"/>
          <w:sz w:val="18"/>
          <w:szCs w:val="18"/>
        </w:rPr>
        <w:footnoteRef/>
      </w:r>
      <w:r w:rsidR="00D2415B" w:rsidRPr="000D483F">
        <w:rPr>
          <w:rFonts w:ascii="Arial" w:hAnsi="Arial" w:cs="Arial"/>
          <w:sz w:val="18"/>
          <w:szCs w:val="18"/>
          <w:vertAlign w:val="superscript"/>
        </w:rPr>
        <w:t>)</w:t>
      </w:r>
      <w:r w:rsidRPr="000D483F">
        <w:rPr>
          <w:rFonts w:ascii="Arial" w:hAnsi="Arial" w:cs="Arial"/>
          <w:sz w:val="18"/>
          <w:szCs w:val="18"/>
        </w:rPr>
        <w:t xml:space="preserve"> </w:t>
      </w:r>
      <w:r w:rsidR="00D67A90" w:rsidRPr="000D483F">
        <w:rPr>
          <w:rFonts w:ascii="Arial" w:hAnsi="Arial" w:cs="Arial"/>
          <w:sz w:val="18"/>
          <w:szCs w:val="18"/>
        </w:rPr>
        <w:t>Z</w:t>
      </w:r>
      <w:r w:rsidR="00957BA4" w:rsidRPr="000D483F">
        <w:rPr>
          <w:rFonts w:ascii="Arial" w:hAnsi="Arial" w:cs="Arial"/>
          <w:sz w:val="18"/>
          <w:szCs w:val="18"/>
        </w:rPr>
        <w:t xml:space="preserve">ákon č. 372/2011 Sb., </w:t>
      </w:r>
      <w:r w:rsidR="006012F7" w:rsidRPr="000D483F">
        <w:rPr>
          <w:rFonts w:ascii="Arial" w:hAnsi="Arial" w:cs="Arial"/>
          <w:sz w:val="18"/>
          <w:szCs w:val="18"/>
        </w:rPr>
        <w:t>o zdravotních službách a podmínkách jejich poskytování (zákon o zdravotních službách).</w:t>
      </w:r>
    </w:p>
  </w:footnote>
  <w:footnote w:id="7">
    <w:p w14:paraId="132B4ED5" w14:textId="25D773F0" w:rsidR="0030320E" w:rsidRPr="000D483F" w:rsidRDefault="0030320E" w:rsidP="000D483F">
      <w:pPr>
        <w:pStyle w:val="Textpoznpodarou"/>
        <w:jc w:val="both"/>
        <w:rPr>
          <w:rFonts w:ascii="Arial" w:hAnsi="Arial" w:cs="Arial"/>
          <w:color w:val="333333"/>
          <w:sz w:val="18"/>
          <w:szCs w:val="18"/>
          <w:highlight w:val="white"/>
        </w:rPr>
      </w:pPr>
      <w:r w:rsidRPr="000D483F">
        <w:rPr>
          <w:rFonts w:ascii="Arial" w:hAnsi="Arial" w:cs="Arial"/>
          <w:color w:val="333333"/>
          <w:sz w:val="18"/>
          <w:szCs w:val="18"/>
          <w:highlight w:val="white"/>
          <w:vertAlign w:val="superscript"/>
        </w:rPr>
        <w:footnoteRef/>
      </w:r>
      <w:r w:rsidR="00072730" w:rsidRPr="000D483F">
        <w:rPr>
          <w:rFonts w:ascii="Arial" w:hAnsi="Arial" w:cs="Arial"/>
          <w:color w:val="333333"/>
          <w:sz w:val="18"/>
          <w:szCs w:val="18"/>
          <w:highlight w:val="white"/>
          <w:vertAlign w:val="superscript"/>
        </w:rPr>
        <w:t>)</w:t>
      </w:r>
      <w:r w:rsidRPr="000D483F">
        <w:rPr>
          <w:rFonts w:ascii="Arial" w:hAnsi="Arial" w:cs="Arial"/>
          <w:color w:val="333333"/>
          <w:sz w:val="18"/>
          <w:szCs w:val="18"/>
          <w:highlight w:val="white"/>
        </w:rPr>
        <w:t xml:space="preserve"> Určené Ministerstvem zdravotnictví v souladu s čl. 100 odst. 1 nařízení Evropského parlamentu a Rady (EU) 2017/625</w:t>
      </w:r>
      <w:r w:rsidR="00C3703D" w:rsidRPr="000D483F">
        <w:rPr>
          <w:rFonts w:ascii="Arial" w:hAnsi="Arial" w:cs="Arial"/>
          <w:color w:val="333333"/>
          <w:sz w:val="18"/>
          <w:szCs w:val="18"/>
          <w:highlight w:val="white"/>
        </w:rPr>
        <w:t xml:space="preserve"> ze dne 15. března 2017</w:t>
      </w:r>
      <w:r w:rsidR="00072730" w:rsidRPr="000D483F">
        <w:rPr>
          <w:rFonts w:ascii="Arial" w:hAnsi="Arial" w:cs="Arial"/>
          <w:color w:val="333333"/>
          <w:sz w:val="18"/>
          <w:szCs w:val="18"/>
          <w:highlight w:val="white"/>
        </w:rPr>
        <w:t>.</w:t>
      </w:r>
    </w:p>
  </w:footnote>
  <w:footnote w:id="8">
    <w:p w14:paraId="0FEC5698" w14:textId="33C53028" w:rsidR="0061483A" w:rsidRPr="000D483F" w:rsidRDefault="0061483A" w:rsidP="000D483F">
      <w:pPr>
        <w:pStyle w:val="Textpoznpodarou"/>
        <w:jc w:val="both"/>
        <w:rPr>
          <w:rFonts w:ascii="Arial" w:hAnsi="Arial" w:cs="Arial"/>
          <w:sz w:val="18"/>
          <w:szCs w:val="18"/>
        </w:rPr>
      </w:pPr>
      <w:r w:rsidRPr="000D483F">
        <w:rPr>
          <w:rFonts w:ascii="Arial" w:hAnsi="Arial" w:cs="Arial"/>
          <w:color w:val="333333"/>
          <w:sz w:val="18"/>
          <w:szCs w:val="18"/>
          <w:highlight w:val="white"/>
          <w:vertAlign w:val="superscript"/>
        </w:rPr>
        <w:footnoteRef/>
      </w:r>
      <w:r w:rsidR="00072730" w:rsidRPr="000D483F">
        <w:rPr>
          <w:rFonts w:ascii="Arial" w:hAnsi="Arial" w:cs="Arial"/>
          <w:color w:val="333333"/>
          <w:sz w:val="18"/>
          <w:szCs w:val="18"/>
          <w:highlight w:val="white"/>
          <w:vertAlign w:val="superscript"/>
        </w:rPr>
        <w:t>)</w:t>
      </w:r>
      <w:r w:rsidR="00CF0D32" w:rsidRPr="000D483F">
        <w:rPr>
          <w:rFonts w:ascii="Arial" w:hAnsi="Arial" w:cs="Arial"/>
          <w:color w:val="333333"/>
          <w:sz w:val="18"/>
          <w:szCs w:val="18"/>
          <w:highlight w:val="white"/>
          <w:vertAlign w:val="superscript"/>
        </w:rPr>
        <w:t xml:space="preserve"> </w:t>
      </w:r>
      <w:r w:rsidR="00CF0D32" w:rsidRPr="000D483F">
        <w:rPr>
          <w:rFonts w:ascii="Arial" w:hAnsi="Arial" w:cs="Arial"/>
          <w:color w:val="333333"/>
          <w:sz w:val="18"/>
          <w:szCs w:val="18"/>
          <w:highlight w:val="white"/>
        </w:rPr>
        <w:t>N</w:t>
      </w:r>
      <w:r w:rsidRPr="000D483F">
        <w:rPr>
          <w:rFonts w:ascii="Arial" w:hAnsi="Arial" w:cs="Arial"/>
          <w:color w:val="333333"/>
          <w:sz w:val="18"/>
          <w:szCs w:val="18"/>
          <w:highlight w:val="white"/>
        </w:rPr>
        <w:t>ařízení Evropského parlamentu a Rady (ES) č. 765/2008, kterým se stanoví požadavky na akreditaci, a kterým se zrušuje nařízení (EHS) č. 339/93</w:t>
      </w:r>
      <w:r w:rsidR="00072730" w:rsidRPr="000D483F">
        <w:rPr>
          <w:rFonts w:ascii="Arial" w:hAnsi="Arial" w:cs="Arial"/>
          <w:color w:val="333333"/>
          <w:sz w:val="18"/>
          <w:szCs w:val="18"/>
        </w:rPr>
        <w:t xml:space="preserve">. </w:t>
      </w:r>
    </w:p>
  </w:footnote>
  <w:footnote w:id="9">
    <w:p w14:paraId="2A12992C" w14:textId="39A6B8A9" w:rsidR="005E6A61" w:rsidRPr="000D483F" w:rsidRDefault="005E6A61" w:rsidP="000D483F">
      <w:pPr>
        <w:pStyle w:val="Textpoznpodarou"/>
        <w:jc w:val="both"/>
        <w:rPr>
          <w:rFonts w:ascii="Arial" w:hAnsi="Arial" w:cs="Arial"/>
          <w:sz w:val="18"/>
          <w:szCs w:val="18"/>
        </w:rPr>
      </w:pPr>
      <w:r w:rsidRPr="000D483F">
        <w:rPr>
          <w:rStyle w:val="Znakapoznpodarou"/>
          <w:rFonts w:ascii="Arial" w:hAnsi="Arial" w:cs="Arial"/>
          <w:sz w:val="18"/>
          <w:szCs w:val="18"/>
        </w:rPr>
        <w:footnoteRef/>
      </w:r>
      <w:r w:rsidRPr="000D483F">
        <w:rPr>
          <w:rFonts w:ascii="Arial" w:hAnsi="Arial" w:cs="Arial"/>
          <w:color w:val="333333"/>
          <w:sz w:val="18"/>
          <w:szCs w:val="18"/>
          <w:highlight w:val="white"/>
          <w:vertAlign w:val="superscript"/>
        </w:rPr>
        <w:t>)</w:t>
      </w:r>
      <w:r w:rsidRPr="000D483F">
        <w:rPr>
          <w:rFonts w:ascii="Arial" w:hAnsi="Arial" w:cs="Arial"/>
          <w:sz w:val="18"/>
          <w:szCs w:val="18"/>
        </w:rPr>
        <w:t xml:space="preserve"> </w:t>
      </w:r>
      <w:r w:rsidRPr="000D483F">
        <w:rPr>
          <w:rFonts w:ascii="Arial" w:hAnsi="Arial" w:cs="Arial"/>
          <w:color w:val="333333"/>
          <w:sz w:val="18"/>
          <w:szCs w:val="18"/>
          <w:highlight w:val="white"/>
        </w:rPr>
        <w:t>Nařízení Evropského parlamentu a Rady (EU) č. 536/2014 ze dne 16. dubna 2014 o klinických hodnoceních humánních léčivých přípravků a o zrušení směrnice 2001/20/ES.</w:t>
      </w:r>
    </w:p>
  </w:footnote>
  <w:footnote w:id="10">
    <w:p w14:paraId="04D04884" w14:textId="79EFBF99" w:rsidR="005E6A61" w:rsidRPr="000D483F" w:rsidRDefault="005E6A61" w:rsidP="000D483F">
      <w:pPr>
        <w:pStyle w:val="Textpoznpodarou"/>
        <w:jc w:val="both"/>
        <w:rPr>
          <w:rFonts w:ascii="Arial" w:hAnsi="Arial" w:cs="Arial"/>
          <w:sz w:val="18"/>
          <w:szCs w:val="18"/>
        </w:rPr>
      </w:pPr>
      <w:r w:rsidRPr="000D483F">
        <w:rPr>
          <w:rStyle w:val="Znakapoznpodarou"/>
          <w:rFonts w:ascii="Arial" w:hAnsi="Arial" w:cs="Arial"/>
          <w:sz w:val="18"/>
          <w:szCs w:val="18"/>
        </w:rPr>
        <w:footnoteRef/>
      </w:r>
      <w:r w:rsidRPr="000D483F">
        <w:rPr>
          <w:rFonts w:ascii="Arial" w:hAnsi="Arial" w:cs="Arial"/>
          <w:color w:val="333333"/>
          <w:sz w:val="18"/>
          <w:szCs w:val="18"/>
          <w:highlight w:val="white"/>
          <w:vertAlign w:val="superscript"/>
        </w:rPr>
        <w:t>)</w:t>
      </w:r>
      <w:r w:rsidRPr="000D483F">
        <w:rPr>
          <w:rFonts w:ascii="Arial" w:hAnsi="Arial" w:cs="Arial"/>
          <w:sz w:val="18"/>
          <w:szCs w:val="18"/>
        </w:rPr>
        <w:t xml:space="preserve"> </w:t>
      </w:r>
      <w:r w:rsidRPr="000D483F">
        <w:rPr>
          <w:rFonts w:ascii="Arial" w:hAnsi="Arial" w:cs="Arial"/>
          <w:color w:val="333333"/>
          <w:sz w:val="18"/>
          <w:szCs w:val="18"/>
          <w:highlight w:val="white"/>
        </w:rPr>
        <w:t>Čl. 6 Nařízení Evropského parlamentu a Rady (EU) 2022/123 ze dne 25. ledna 2022 o posílené úloze Evropské agentury pro léčivé přípravky při připravenosti na krize a krizovém řízení v oblasti léčivých přípravků a zdravotnických prostředků (Text s významem pro EHP).</w:t>
      </w:r>
    </w:p>
  </w:footnote>
  <w:footnote w:id="11">
    <w:p w14:paraId="580DB922" w14:textId="20CFB43F" w:rsidR="005865D4" w:rsidRPr="000D483F" w:rsidRDefault="005865D4" w:rsidP="000D483F">
      <w:pPr>
        <w:pStyle w:val="Textpoznpodarou"/>
        <w:jc w:val="both"/>
        <w:rPr>
          <w:rFonts w:ascii="Arial" w:hAnsi="Arial" w:cs="Arial"/>
          <w:sz w:val="18"/>
          <w:szCs w:val="18"/>
        </w:rPr>
      </w:pPr>
      <w:r w:rsidRPr="000D483F">
        <w:rPr>
          <w:rStyle w:val="Znakapoznpodarou"/>
          <w:rFonts w:ascii="Arial" w:hAnsi="Arial" w:cs="Arial"/>
          <w:sz w:val="18"/>
          <w:szCs w:val="18"/>
        </w:rPr>
        <w:footnoteRef/>
      </w:r>
      <w:r w:rsidR="3D0F18E3" w:rsidRPr="000D483F">
        <w:rPr>
          <w:rFonts w:ascii="Arial" w:hAnsi="Arial" w:cs="Arial"/>
          <w:sz w:val="18"/>
          <w:szCs w:val="18"/>
          <w:vertAlign w:val="superscript"/>
        </w:rPr>
        <w:t>)</w:t>
      </w:r>
      <w:r w:rsidR="3D0F18E3" w:rsidRPr="000D483F">
        <w:rPr>
          <w:rFonts w:ascii="Arial" w:hAnsi="Arial" w:cs="Arial"/>
          <w:sz w:val="18"/>
          <w:szCs w:val="18"/>
        </w:rPr>
        <w:t xml:space="preserve"> Vyhláška č. 315/2021 Sb., o bezpečnostních úrovních pro využívání cloud computingu orgány veřejné moci</w:t>
      </w:r>
      <w:r w:rsidR="009066B2" w:rsidRPr="000D483F">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BA3"/>
    <w:multiLevelType w:val="hybridMultilevel"/>
    <w:tmpl w:val="C806281E"/>
    <w:lvl w:ilvl="0" w:tplc="FFFFFFFF">
      <w:start w:val="1"/>
      <w:numFmt w:val="upperRoman"/>
      <w:lvlText w:val="%1."/>
      <w:lvlJc w:val="right"/>
      <w:pPr>
        <w:ind w:left="720" w:hanging="360"/>
      </w:pPr>
      <w:rPr>
        <w:rFonts w:cs="Times New Roman"/>
      </w:rPr>
    </w:lvl>
    <w:lvl w:ilvl="1" w:tplc="FFFFFFFF">
      <w:start w:val="1"/>
      <w:numFmt w:val="upperLetter"/>
      <w:lvlText w:val="%2."/>
      <w:lvlJc w:val="left"/>
      <w:pPr>
        <w:ind w:left="1440" w:hanging="360"/>
      </w:pPr>
      <w:rPr>
        <w:rFonts w:cs="Times New Roman"/>
      </w:r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cs="Times New Roman"/>
      </w:rPr>
    </w:lvl>
    <w:lvl w:ilvl="4" w:tplc="FFFFFFFF">
      <w:start w:val="1"/>
      <w:numFmt w:val="lowerRoman"/>
      <w:lvlText w:val="%5."/>
      <w:lvlJc w:val="right"/>
      <w:pPr>
        <w:ind w:left="3600" w:hanging="360"/>
      </w:pPr>
      <w:rPr>
        <w:rFonts w:cs="Times New Roman"/>
      </w:rPr>
    </w:lvl>
    <w:lvl w:ilvl="5" w:tplc="0405000F">
      <w:start w:val="1"/>
      <w:numFmt w:val="decimal"/>
      <w:lvlText w:val="%6."/>
      <w:lvlJc w:val="left"/>
      <w:pPr>
        <w:ind w:left="4500" w:hanging="360"/>
      </w:p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2B474D3"/>
    <w:multiLevelType w:val="hybridMultilevel"/>
    <w:tmpl w:val="37AC19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F48DD"/>
    <w:multiLevelType w:val="hybridMultilevel"/>
    <w:tmpl w:val="2FC2A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5E2677"/>
    <w:multiLevelType w:val="hybridMultilevel"/>
    <w:tmpl w:val="6D74870A"/>
    <w:lvl w:ilvl="0" w:tplc="9B7204C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B16084"/>
    <w:multiLevelType w:val="hybridMultilevel"/>
    <w:tmpl w:val="EA2AFC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A2A40"/>
    <w:multiLevelType w:val="hybridMultilevel"/>
    <w:tmpl w:val="4B5C65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E6EE9"/>
    <w:multiLevelType w:val="hybridMultilevel"/>
    <w:tmpl w:val="40C07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8C5B74"/>
    <w:multiLevelType w:val="hybridMultilevel"/>
    <w:tmpl w:val="FFFFFFFF"/>
    <w:lvl w:ilvl="0" w:tplc="0F6C11AA">
      <w:start w:val="1"/>
      <w:numFmt w:val="decimal"/>
      <w:lvlText w:val="(%1)"/>
      <w:lvlJc w:val="left"/>
      <w:pPr>
        <w:ind w:left="1134" w:hanging="360"/>
      </w:pPr>
      <w:rPr>
        <w:rFonts w:cs="Times New Roman" w:hint="default"/>
        <w:b w:val="0"/>
        <w:i w:val="0"/>
        <w:strike w:val="0"/>
        <w:dstrike w:val="0"/>
        <w:color w:val="000000"/>
        <w:sz w:val="22"/>
        <w:szCs w:val="22"/>
        <w:u w:val="none" w:color="000000"/>
        <w:vertAlign w:val="baseline"/>
      </w:rPr>
    </w:lvl>
    <w:lvl w:ilvl="1" w:tplc="EE14211C">
      <w:start w:val="1"/>
      <w:numFmt w:val="lowerLetter"/>
      <w:lvlText w:val="%2)"/>
      <w:lvlJc w:val="left"/>
      <w:pPr>
        <w:ind w:left="1494" w:hanging="360"/>
      </w:pPr>
      <w:rPr>
        <w:rFonts w:cs="Times New Roman"/>
      </w:rPr>
    </w:lvl>
    <w:lvl w:ilvl="2" w:tplc="748238AC">
      <w:start w:val="1"/>
      <w:numFmt w:val="lowerRoman"/>
      <w:lvlText w:val="%3)"/>
      <w:lvlJc w:val="left"/>
      <w:pPr>
        <w:ind w:left="1854" w:hanging="360"/>
      </w:pPr>
      <w:rPr>
        <w:rFonts w:cs="Times New Roman"/>
      </w:rPr>
    </w:lvl>
    <w:lvl w:ilvl="3" w:tplc="894CC21A">
      <w:start w:val="1"/>
      <w:numFmt w:val="decimal"/>
      <w:lvlText w:val="%4)"/>
      <w:lvlJc w:val="left"/>
      <w:pPr>
        <w:ind w:left="2214" w:hanging="360"/>
      </w:pPr>
      <w:rPr>
        <w:rFonts w:cs="Times New Roman"/>
      </w:rPr>
    </w:lvl>
    <w:lvl w:ilvl="4" w:tplc="D5B897C8">
      <w:start w:val="1"/>
      <w:numFmt w:val="lowerLetter"/>
      <w:lvlText w:val="%5)"/>
      <w:lvlJc w:val="left"/>
      <w:pPr>
        <w:ind w:left="2574" w:hanging="360"/>
      </w:pPr>
      <w:rPr>
        <w:rFonts w:cs="Times New Roman"/>
      </w:rPr>
    </w:lvl>
    <w:lvl w:ilvl="5" w:tplc="6EC0276E">
      <w:start w:val="1"/>
      <w:numFmt w:val="lowerRoman"/>
      <w:lvlText w:val="%6)"/>
      <w:lvlJc w:val="left"/>
      <w:pPr>
        <w:ind w:left="2934" w:hanging="360"/>
      </w:pPr>
      <w:rPr>
        <w:rFonts w:cs="Times New Roman"/>
      </w:rPr>
    </w:lvl>
    <w:lvl w:ilvl="6" w:tplc="00D2D928">
      <w:start w:val="1"/>
      <w:numFmt w:val="decimal"/>
      <w:lvlText w:val="%7)"/>
      <w:lvlJc w:val="left"/>
      <w:pPr>
        <w:ind w:left="3294" w:hanging="360"/>
      </w:pPr>
      <w:rPr>
        <w:rFonts w:cs="Times New Roman"/>
      </w:rPr>
    </w:lvl>
    <w:lvl w:ilvl="7" w:tplc="7E40F47A">
      <w:start w:val="1"/>
      <w:numFmt w:val="lowerLetter"/>
      <w:lvlText w:val="%8)"/>
      <w:lvlJc w:val="left"/>
      <w:pPr>
        <w:ind w:left="3654" w:hanging="360"/>
      </w:pPr>
      <w:rPr>
        <w:rFonts w:cs="Times New Roman"/>
      </w:rPr>
    </w:lvl>
    <w:lvl w:ilvl="8" w:tplc="73260CBC">
      <w:start w:val="1"/>
      <w:numFmt w:val="lowerRoman"/>
      <w:lvlText w:val="%9)"/>
      <w:lvlJc w:val="left"/>
      <w:pPr>
        <w:ind w:left="4014" w:hanging="360"/>
      </w:pPr>
      <w:rPr>
        <w:rFonts w:cs="Times New Roman"/>
      </w:rPr>
    </w:lvl>
  </w:abstractNum>
  <w:abstractNum w:abstractNumId="8" w15:restartNumberingAfterBreak="0">
    <w:nsid w:val="0DBB6613"/>
    <w:multiLevelType w:val="hybridMultilevel"/>
    <w:tmpl w:val="FFFFFFFF"/>
    <w:lvl w:ilvl="0" w:tplc="EE14211C">
      <w:start w:val="1"/>
      <w:numFmt w:val="lowerLetter"/>
      <w:lvlText w:val="%1)"/>
      <w:lvlJc w:val="left"/>
      <w:pPr>
        <w:ind w:left="709" w:hanging="360"/>
      </w:pPr>
      <w:rPr>
        <w:rFonts w:cs="Times New Roman" w:hint="default"/>
      </w:rPr>
    </w:lvl>
    <w:lvl w:ilvl="1" w:tplc="B4B88008">
      <w:start w:val="1"/>
      <w:numFmt w:val="lowerLetter"/>
      <w:lvlText w:val="%2."/>
      <w:lvlJc w:val="left"/>
      <w:pPr>
        <w:ind w:left="1429" w:hanging="360"/>
      </w:pPr>
      <w:rPr>
        <w:rFonts w:cs="Times New Roman"/>
      </w:rPr>
    </w:lvl>
    <w:lvl w:ilvl="2" w:tplc="13C85450">
      <w:start w:val="1"/>
      <w:numFmt w:val="lowerRoman"/>
      <w:lvlText w:val="%3."/>
      <w:lvlJc w:val="right"/>
      <w:pPr>
        <w:ind w:left="2149" w:hanging="180"/>
      </w:pPr>
      <w:rPr>
        <w:rFonts w:cs="Times New Roman"/>
      </w:rPr>
    </w:lvl>
    <w:lvl w:ilvl="3" w:tplc="E7960378">
      <w:start w:val="1"/>
      <w:numFmt w:val="decimal"/>
      <w:lvlText w:val="%4."/>
      <w:lvlJc w:val="left"/>
      <w:pPr>
        <w:ind w:left="2869" w:hanging="360"/>
      </w:pPr>
      <w:rPr>
        <w:rFonts w:cs="Times New Roman"/>
      </w:rPr>
    </w:lvl>
    <w:lvl w:ilvl="4" w:tplc="736EE7C8">
      <w:start w:val="1"/>
      <w:numFmt w:val="lowerLetter"/>
      <w:lvlText w:val="%5."/>
      <w:lvlJc w:val="left"/>
      <w:pPr>
        <w:ind w:left="3589" w:hanging="360"/>
      </w:pPr>
      <w:rPr>
        <w:rFonts w:cs="Times New Roman"/>
      </w:rPr>
    </w:lvl>
    <w:lvl w:ilvl="5" w:tplc="874A82CC">
      <w:start w:val="1"/>
      <w:numFmt w:val="lowerRoman"/>
      <w:lvlText w:val="%6."/>
      <w:lvlJc w:val="right"/>
      <w:pPr>
        <w:ind w:left="4309" w:hanging="180"/>
      </w:pPr>
      <w:rPr>
        <w:rFonts w:cs="Times New Roman"/>
      </w:rPr>
    </w:lvl>
    <w:lvl w:ilvl="6" w:tplc="5452687E">
      <w:start w:val="1"/>
      <w:numFmt w:val="decimal"/>
      <w:lvlText w:val="%7."/>
      <w:lvlJc w:val="left"/>
      <w:pPr>
        <w:ind w:left="5029" w:hanging="360"/>
      </w:pPr>
      <w:rPr>
        <w:rFonts w:cs="Times New Roman"/>
      </w:rPr>
    </w:lvl>
    <w:lvl w:ilvl="7" w:tplc="1A7C5C0A">
      <w:start w:val="1"/>
      <w:numFmt w:val="lowerLetter"/>
      <w:lvlText w:val="%8."/>
      <w:lvlJc w:val="left"/>
      <w:pPr>
        <w:ind w:left="5749" w:hanging="360"/>
      </w:pPr>
      <w:rPr>
        <w:rFonts w:cs="Times New Roman"/>
      </w:rPr>
    </w:lvl>
    <w:lvl w:ilvl="8" w:tplc="64F0CF32">
      <w:start w:val="1"/>
      <w:numFmt w:val="lowerRoman"/>
      <w:lvlText w:val="%9."/>
      <w:lvlJc w:val="right"/>
      <w:pPr>
        <w:ind w:left="6469" w:hanging="180"/>
      </w:pPr>
      <w:rPr>
        <w:rFonts w:cs="Times New Roman"/>
      </w:rPr>
    </w:lvl>
  </w:abstractNum>
  <w:abstractNum w:abstractNumId="9" w15:restartNumberingAfterBreak="0">
    <w:nsid w:val="0E24223E"/>
    <w:multiLevelType w:val="hybridMultilevel"/>
    <w:tmpl w:val="F38C0A6E"/>
    <w:lvl w:ilvl="0" w:tplc="93E2E230">
      <w:start w:val="2"/>
      <w:numFmt w:val="decimal"/>
      <w:lvlText w:val="%1."/>
      <w:lvlJc w:val="left"/>
      <w:pPr>
        <w:ind w:left="720" w:hanging="360"/>
      </w:pPr>
    </w:lvl>
    <w:lvl w:ilvl="1" w:tplc="FF60A286">
      <w:start w:val="1"/>
      <w:numFmt w:val="lowerLetter"/>
      <w:lvlText w:val="%2."/>
      <w:lvlJc w:val="left"/>
      <w:pPr>
        <w:ind w:left="1440" w:hanging="360"/>
      </w:pPr>
    </w:lvl>
    <w:lvl w:ilvl="2" w:tplc="93FEF602">
      <w:start w:val="1"/>
      <w:numFmt w:val="lowerRoman"/>
      <w:lvlText w:val="%3."/>
      <w:lvlJc w:val="right"/>
      <w:pPr>
        <w:ind w:left="2160" w:hanging="180"/>
      </w:pPr>
    </w:lvl>
    <w:lvl w:ilvl="3" w:tplc="3BC8B9A0">
      <w:start w:val="1"/>
      <w:numFmt w:val="decimal"/>
      <w:lvlText w:val="%4."/>
      <w:lvlJc w:val="left"/>
      <w:pPr>
        <w:ind w:left="2880" w:hanging="360"/>
      </w:pPr>
    </w:lvl>
    <w:lvl w:ilvl="4" w:tplc="D45C75A2">
      <w:start w:val="1"/>
      <w:numFmt w:val="lowerLetter"/>
      <w:lvlText w:val="%5."/>
      <w:lvlJc w:val="left"/>
      <w:pPr>
        <w:ind w:left="3600" w:hanging="360"/>
      </w:pPr>
    </w:lvl>
    <w:lvl w:ilvl="5" w:tplc="68644D58">
      <w:start w:val="1"/>
      <w:numFmt w:val="lowerRoman"/>
      <w:lvlText w:val="%6."/>
      <w:lvlJc w:val="right"/>
      <w:pPr>
        <w:ind w:left="4320" w:hanging="180"/>
      </w:pPr>
    </w:lvl>
    <w:lvl w:ilvl="6" w:tplc="B83EAE6E">
      <w:start w:val="1"/>
      <w:numFmt w:val="decimal"/>
      <w:lvlText w:val="%7."/>
      <w:lvlJc w:val="left"/>
      <w:pPr>
        <w:ind w:left="5040" w:hanging="360"/>
      </w:pPr>
    </w:lvl>
    <w:lvl w:ilvl="7" w:tplc="4B905782">
      <w:start w:val="1"/>
      <w:numFmt w:val="lowerLetter"/>
      <w:lvlText w:val="%8."/>
      <w:lvlJc w:val="left"/>
      <w:pPr>
        <w:ind w:left="5760" w:hanging="360"/>
      </w:pPr>
    </w:lvl>
    <w:lvl w:ilvl="8" w:tplc="6F36DC78">
      <w:start w:val="1"/>
      <w:numFmt w:val="lowerRoman"/>
      <w:lvlText w:val="%9."/>
      <w:lvlJc w:val="right"/>
      <w:pPr>
        <w:ind w:left="6480" w:hanging="180"/>
      </w:pPr>
    </w:lvl>
  </w:abstractNum>
  <w:abstractNum w:abstractNumId="10" w15:restartNumberingAfterBreak="0">
    <w:nsid w:val="0FDF10BA"/>
    <w:multiLevelType w:val="hybridMultilevel"/>
    <w:tmpl w:val="30B85DAC"/>
    <w:lvl w:ilvl="0" w:tplc="8A045A2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8127A1"/>
    <w:multiLevelType w:val="hybridMultilevel"/>
    <w:tmpl w:val="0608D3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AC6C66"/>
    <w:multiLevelType w:val="hybridMultilevel"/>
    <w:tmpl w:val="BBBA51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2933FF"/>
    <w:multiLevelType w:val="hybridMultilevel"/>
    <w:tmpl w:val="6AF235B2"/>
    <w:lvl w:ilvl="0" w:tplc="FFFFFFF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3BD4C49"/>
    <w:multiLevelType w:val="hybridMultilevel"/>
    <w:tmpl w:val="BA04D370"/>
    <w:lvl w:ilvl="0" w:tplc="0405000F">
      <w:start w:val="1"/>
      <w:numFmt w:val="decimal"/>
      <w:lvlText w:val="%1."/>
      <w:lvlJc w:val="left"/>
      <w:pPr>
        <w:ind w:left="360" w:hanging="360"/>
      </w:pPr>
    </w:lvl>
    <w:lvl w:ilvl="1" w:tplc="AB08D984">
      <w:start w:val="1"/>
      <w:numFmt w:val="lowerLetter"/>
      <w:lvlText w:val="%2)"/>
      <w:lvlJc w:val="left"/>
      <w:pPr>
        <w:ind w:left="720" w:hanging="360"/>
      </w:pPr>
      <w:rPr>
        <w:rFonts w:ascii="Times New Roman" w:eastAsia="Times New Roman" w:hAnsi="Times New Roman" w:cs="Times New Roman"/>
      </w:rPr>
    </w:lvl>
    <w:lvl w:ilvl="2" w:tplc="4F165C7E">
      <w:start w:val="1"/>
      <w:numFmt w:val="lowerRoman"/>
      <w:lvlText w:val="%3)"/>
      <w:lvlJc w:val="left"/>
      <w:pPr>
        <w:ind w:left="1080" w:hanging="360"/>
      </w:pPr>
      <w:rPr>
        <w:rFonts w:ascii="Times New Roman" w:eastAsia="Times New Roman" w:hAnsi="Times New Roman" w:cs="Times New Roman"/>
      </w:rPr>
    </w:lvl>
    <w:lvl w:ilvl="3" w:tplc="A66E579A">
      <w:start w:val="1"/>
      <w:numFmt w:val="decimal"/>
      <w:lvlText w:val="(%4)"/>
      <w:lvlJc w:val="left"/>
      <w:pPr>
        <w:ind w:left="1440" w:hanging="360"/>
      </w:pPr>
      <w:rPr>
        <w:rFonts w:ascii="Times New Roman" w:eastAsia="Times New Roman" w:hAnsi="Times New Roman" w:cs="Times New Roman"/>
      </w:rPr>
    </w:lvl>
    <w:lvl w:ilvl="4" w:tplc="1A14EBD0">
      <w:start w:val="1"/>
      <w:numFmt w:val="lowerLetter"/>
      <w:lvlText w:val="(%5)"/>
      <w:lvlJc w:val="left"/>
      <w:pPr>
        <w:ind w:left="1800" w:hanging="360"/>
      </w:pPr>
      <w:rPr>
        <w:rFonts w:ascii="Times New Roman" w:eastAsia="Times New Roman" w:hAnsi="Times New Roman" w:cs="Times New Roman"/>
      </w:rPr>
    </w:lvl>
    <w:lvl w:ilvl="5" w:tplc="51CC7A7C">
      <w:start w:val="1"/>
      <w:numFmt w:val="lowerRoman"/>
      <w:lvlText w:val="(%6)"/>
      <w:lvlJc w:val="left"/>
      <w:pPr>
        <w:ind w:left="2160" w:hanging="360"/>
      </w:pPr>
      <w:rPr>
        <w:rFonts w:ascii="Times New Roman" w:eastAsia="Times New Roman" w:hAnsi="Times New Roman" w:cs="Times New Roman"/>
      </w:rPr>
    </w:lvl>
    <w:lvl w:ilvl="6" w:tplc="5F8291E2">
      <w:start w:val="1"/>
      <w:numFmt w:val="decimal"/>
      <w:lvlText w:val="%7."/>
      <w:lvlJc w:val="left"/>
      <w:pPr>
        <w:ind w:left="2520" w:hanging="360"/>
      </w:pPr>
      <w:rPr>
        <w:rFonts w:ascii="Times New Roman" w:eastAsia="Times New Roman" w:hAnsi="Times New Roman" w:cs="Times New Roman"/>
      </w:rPr>
    </w:lvl>
    <w:lvl w:ilvl="7" w:tplc="1026CE60">
      <w:start w:val="1"/>
      <w:numFmt w:val="lowerLetter"/>
      <w:lvlText w:val="%8."/>
      <w:lvlJc w:val="left"/>
      <w:pPr>
        <w:ind w:left="2880" w:hanging="360"/>
      </w:pPr>
      <w:rPr>
        <w:rFonts w:ascii="Times New Roman" w:eastAsia="Times New Roman" w:hAnsi="Times New Roman" w:cs="Times New Roman"/>
      </w:rPr>
    </w:lvl>
    <w:lvl w:ilvl="8" w:tplc="F9085482">
      <w:start w:val="1"/>
      <w:numFmt w:val="lowerRoman"/>
      <w:lvlText w:val="%9."/>
      <w:lvlJc w:val="left"/>
      <w:pPr>
        <w:ind w:left="3240" w:hanging="360"/>
      </w:pPr>
      <w:rPr>
        <w:rFonts w:ascii="Times New Roman" w:eastAsia="Times New Roman" w:hAnsi="Times New Roman" w:cs="Times New Roman"/>
      </w:rPr>
    </w:lvl>
  </w:abstractNum>
  <w:abstractNum w:abstractNumId="15" w15:restartNumberingAfterBreak="0">
    <w:nsid w:val="24354B0A"/>
    <w:multiLevelType w:val="hybridMultilevel"/>
    <w:tmpl w:val="EA4E5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11308D"/>
    <w:multiLevelType w:val="hybridMultilevel"/>
    <w:tmpl w:val="819846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E53315"/>
    <w:multiLevelType w:val="hybridMultilevel"/>
    <w:tmpl w:val="1116F096"/>
    <w:lvl w:ilvl="0" w:tplc="0405000F">
      <w:start w:val="1"/>
      <w:numFmt w:val="decimal"/>
      <w:lvlText w:val="%1."/>
      <w:lvlJc w:val="left"/>
      <w:pPr>
        <w:ind w:left="360" w:hanging="360"/>
      </w:pPr>
    </w:lvl>
    <w:lvl w:ilvl="1" w:tplc="AB08D984">
      <w:start w:val="1"/>
      <w:numFmt w:val="lowerLetter"/>
      <w:lvlText w:val="%2)"/>
      <w:lvlJc w:val="left"/>
      <w:pPr>
        <w:ind w:left="720" w:hanging="360"/>
      </w:pPr>
      <w:rPr>
        <w:rFonts w:ascii="Times New Roman" w:eastAsia="Times New Roman" w:hAnsi="Times New Roman" w:cs="Times New Roman"/>
      </w:rPr>
    </w:lvl>
    <w:lvl w:ilvl="2" w:tplc="4F165C7E">
      <w:start w:val="1"/>
      <w:numFmt w:val="lowerRoman"/>
      <w:lvlText w:val="%3)"/>
      <w:lvlJc w:val="left"/>
      <w:pPr>
        <w:ind w:left="1080" w:hanging="360"/>
      </w:pPr>
      <w:rPr>
        <w:rFonts w:ascii="Times New Roman" w:eastAsia="Times New Roman" w:hAnsi="Times New Roman" w:cs="Times New Roman"/>
      </w:rPr>
    </w:lvl>
    <w:lvl w:ilvl="3" w:tplc="A66E579A">
      <w:start w:val="1"/>
      <w:numFmt w:val="decimal"/>
      <w:lvlText w:val="(%4)"/>
      <w:lvlJc w:val="left"/>
      <w:pPr>
        <w:ind w:left="1440" w:hanging="360"/>
      </w:pPr>
      <w:rPr>
        <w:rFonts w:ascii="Times New Roman" w:eastAsia="Times New Roman" w:hAnsi="Times New Roman" w:cs="Times New Roman"/>
      </w:rPr>
    </w:lvl>
    <w:lvl w:ilvl="4" w:tplc="1A14EBD0">
      <w:start w:val="1"/>
      <w:numFmt w:val="lowerLetter"/>
      <w:lvlText w:val="(%5)"/>
      <w:lvlJc w:val="left"/>
      <w:pPr>
        <w:ind w:left="1800" w:hanging="360"/>
      </w:pPr>
      <w:rPr>
        <w:rFonts w:ascii="Times New Roman" w:eastAsia="Times New Roman" w:hAnsi="Times New Roman" w:cs="Times New Roman"/>
      </w:rPr>
    </w:lvl>
    <w:lvl w:ilvl="5" w:tplc="51CC7A7C">
      <w:start w:val="1"/>
      <w:numFmt w:val="lowerRoman"/>
      <w:lvlText w:val="(%6)"/>
      <w:lvlJc w:val="left"/>
      <w:pPr>
        <w:ind w:left="2160" w:hanging="360"/>
      </w:pPr>
      <w:rPr>
        <w:rFonts w:ascii="Times New Roman" w:eastAsia="Times New Roman" w:hAnsi="Times New Roman" w:cs="Times New Roman"/>
      </w:rPr>
    </w:lvl>
    <w:lvl w:ilvl="6" w:tplc="5F8291E2">
      <w:start w:val="1"/>
      <w:numFmt w:val="decimal"/>
      <w:lvlText w:val="%7."/>
      <w:lvlJc w:val="left"/>
      <w:pPr>
        <w:ind w:left="2520" w:hanging="360"/>
      </w:pPr>
      <w:rPr>
        <w:rFonts w:ascii="Times New Roman" w:eastAsia="Times New Roman" w:hAnsi="Times New Roman" w:cs="Times New Roman"/>
      </w:rPr>
    </w:lvl>
    <w:lvl w:ilvl="7" w:tplc="1026CE60">
      <w:start w:val="1"/>
      <w:numFmt w:val="lowerLetter"/>
      <w:lvlText w:val="%8."/>
      <w:lvlJc w:val="left"/>
      <w:pPr>
        <w:ind w:left="2880" w:hanging="360"/>
      </w:pPr>
      <w:rPr>
        <w:rFonts w:ascii="Times New Roman" w:eastAsia="Times New Roman" w:hAnsi="Times New Roman" w:cs="Times New Roman"/>
      </w:rPr>
    </w:lvl>
    <w:lvl w:ilvl="8" w:tplc="F9085482">
      <w:start w:val="1"/>
      <w:numFmt w:val="lowerRoman"/>
      <w:lvlText w:val="%9."/>
      <w:lvlJc w:val="left"/>
      <w:pPr>
        <w:ind w:left="3240" w:hanging="360"/>
      </w:pPr>
      <w:rPr>
        <w:rFonts w:ascii="Times New Roman" w:eastAsia="Times New Roman" w:hAnsi="Times New Roman" w:cs="Times New Roman"/>
      </w:rPr>
    </w:lvl>
  </w:abstractNum>
  <w:abstractNum w:abstractNumId="18" w15:restartNumberingAfterBreak="0">
    <w:nsid w:val="289059AD"/>
    <w:multiLevelType w:val="hybridMultilevel"/>
    <w:tmpl w:val="244A83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D023AC"/>
    <w:multiLevelType w:val="hybridMultilevel"/>
    <w:tmpl w:val="7722B4F6"/>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0" w15:restartNumberingAfterBreak="0">
    <w:nsid w:val="2B8A1456"/>
    <w:multiLevelType w:val="hybridMultilevel"/>
    <w:tmpl w:val="CD9A432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7A54F9"/>
    <w:multiLevelType w:val="hybridMultilevel"/>
    <w:tmpl w:val="32789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1E01CDB"/>
    <w:multiLevelType w:val="hybridMultilevel"/>
    <w:tmpl w:val="451238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E56814"/>
    <w:multiLevelType w:val="hybridMultilevel"/>
    <w:tmpl w:val="2F48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E26CD4"/>
    <w:multiLevelType w:val="hybridMultilevel"/>
    <w:tmpl w:val="0674CEE0"/>
    <w:lvl w:ilvl="0" w:tplc="21B0BD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975DD4"/>
    <w:multiLevelType w:val="hybridMultilevel"/>
    <w:tmpl w:val="B9882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CC6FE5"/>
    <w:multiLevelType w:val="hybridMultilevel"/>
    <w:tmpl w:val="09DCB6C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BB87BAA"/>
    <w:multiLevelType w:val="hybridMultilevel"/>
    <w:tmpl w:val="192C0ECC"/>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7673E1"/>
    <w:multiLevelType w:val="hybridMultilevel"/>
    <w:tmpl w:val="2B64F9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94652E"/>
    <w:multiLevelType w:val="hybridMultilevel"/>
    <w:tmpl w:val="4586992C"/>
    <w:lvl w:ilvl="0" w:tplc="D7CAF8A0">
      <w:start w:val="1"/>
      <w:numFmt w:val="decimal"/>
      <w:lvlText w:val="%1)"/>
      <w:lvlJc w:val="left"/>
      <w:pPr>
        <w:ind w:left="720" w:hanging="360"/>
      </w:pPr>
      <w:rPr>
        <w:rFonts w:ascii="Times New Roman" w:eastAsia="Times New Roman" w:hAnsi="Times New Roman" w:cs="Times New Roman"/>
      </w:rPr>
    </w:lvl>
    <w:lvl w:ilvl="1" w:tplc="C3205206">
      <w:start w:val="1"/>
      <w:numFmt w:val="lowerLetter"/>
      <w:lvlText w:val="%2)"/>
      <w:lvlJc w:val="left"/>
      <w:pPr>
        <w:ind w:left="1080" w:hanging="360"/>
      </w:pPr>
      <w:rPr>
        <w:rFonts w:ascii="Times New Roman" w:eastAsia="Times New Roman" w:hAnsi="Times New Roman" w:cs="Times New Roman"/>
        <w:b w:val="0"/>
      </w:rPr>
    </w:lvl>
    <w:lvl w:ilvl="2" w:tplc="4F165C7E">
      <w:start w:val="1"/>
      <w:numFmt w:val="lowerRoman"/>
      <w:lvlText w:val="%3)"/>
      <w:lvlJc w:val="left"/>
      <w:pPr>
        <w:ind w:left="1440" w:hanging="360"/>
      </w:pPr>
      <w:rPr>
        <w:rFonts w:ascii="Times New Roman" w:eastAsia="Times New Roman" w:hAnsi="Times New Roman" w:cs="Times New Roman"/>
      </w:rPr>
    </w:lvl>
    <w:lvl w:ilvl="3" w:tplc="A66E579A">
      <w:start w:val="1"/>
      <w:numFmt w:val="decimal"/>
      <w:lvlText w:val="(%4)"/>
      <w:lvlJc w:val="left"/>
      <w:pPr>
        <w:ind w:left="1800" w:hanging="360"/>
      </w:pPr>
      <w:rPr>
        <w:rFonts w:ascii="Times New Roman" w:eastAsia="Times New Roman" w:hAnsi="Times New Roman" w:cs="Times New Roman"/>
      </w:rPr>
    </w:lvl>
    <w:lvl w:ilvl="4" w:tplc="1A14EBD0">
      <w:start w:val="1"/>
      <w:numFmt w:val="lowerLetter"/>
      <w:lvlText w:val="(%5)"/>
      <w:lvlJc w:val="left"/>
      <w:pPr>
        <w:ind w:left="2160" w:hanging="360"/>
      </w:pPr>
      <w:rPr>
        <w:rFonts w:ascii="Times New Roman" w:eastAsia="Times New Roman" w:hAnsi="Times New Roman" w:cs="Times New Roman"/>
      </w:rPr>
    </w:lvl>
    <w:lvl w:ilvl="5" w:tplc="51CC7A7C">
      <w:start w:val="1"/>
      <w:numFmt w:val="lowerRoman"/>
      <w:lvlText w:val="(%6)"/>
      <w:lvlJc w:val="left"/>
      <w:pPr>
        <w:ind w:left="2520" w:hanging="360"/>
      </w:pPr>
      <w:rPr>
        <w:rFonts w:ascii="Times New Roman" w:eastAsia="Times New Roman" w:hAnsi="Times New Roman" w:cs="Times New Roman"/>
      </w:rPr>
    </w:lvl>
    <w:lvl w:ilvl="6" w:tplc="5F8291E2">
      <w:start w:val="1"/>
      <w:numFmt w:val="decimal"/>
      <w:lvlText w:val="%7."/>
      <w:lvlJc w:val="left"/>
      <w:pPr>
        <w:ind w:left="2880" w:hanging="360"/>
      </w:pPr>
      <w:rPr>
        <w:rFonts w:ascii="Times New Roman" w:eastAsia="Times New Roman" w:hAnsi="Times New Roman" w:cs="Times New Roman"/>
      </w:rPr>
    </w:lvl>
    <w:lvl w:ilvl="7" w:tplc="1026CE60">
      <w:start w:val="1"/>
      <w:numFmt w:val="lowerLetter"/>
      <w:lvlText w:val="%8."/>
      <w:lvlJc w:val="left"/>
      <w:pPr>
        <w:ind w:left="3240" w:hanging="360"/>
      </w:pPr>
      <w:rPr>
        <w:rFonts w:ascii="Times New Roman" w:eastAsia="Times New Roman" w:hAnsi="Times New Roman" w:cs="Times New Roman"/>
      </w:rPr>
    </w:lvl>
    <w:lvl w:ilvl="8" w:tplc="F9085482">
      <w:start w:val="1"/>
      <w:numFmt w:val="lowerRoman"/>
      <w:lvlText w:val="%9."/>
      <w:lvlJc w:val="left"/>
      <w:pPr>
        <w:ind w:left="3600" w:hanging="360"/>
      </w:pPr>
      <w:rPr>
        <w:rFonts w:ascii="Times New Roman" w:eastAsia="Times New Roman" w:hAnsi="Times New Roman" w:cs="Times New Roman"/>
      </w:rPr>
    </w:lvl>
  </w:abstractNum>
  <w:abstractNum w:abstractNumId="30" w15:restartNumberingAfterBreak="0">
    <w:nsid w:val="5D19488B"/>
    <w:multiLevelType w:val="hybridMultilevel"/>
    <w:tmpl w:val="89807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34579D"/>
    <w:multiLevelType w:val="hybridMultilevel"/>
    <w:tmpl w:val="93F6D5D2"/>
    <w:lvl w:ilvl="0" w:tplc="04050013">
      <w:start w:val="1"/>
      <w:numFmt w:val="upperRoman"/>
      <w:lvlText w:val="%1."/>
      <w:lvlJc w:val="right"/>
      <w:pPr>
        <w:ind w:left="720" w:hanging="360"/>
      </w:pPr>
      <w:rPr>
        <w:rFonts w:cs="Times New Roman"/>
      </w:rPr>
    </w:lvl>
    <w:lvl w:ilvl="1" w:tplc="04050015">
      <w:start w:val="1"/>
      <w:numFmt w:val="upperLetter"/>
      <w:lvlText w:val="%2."/>
      <w:lvlJc w:val="left"/>
      <w:pPr>
        <w:ind w:left="1440" w:hanging="360"/>
      </w:pPr>
    </w:lvl>
    <w:lvl w:ilvl="2" w:tplc="78082CC8">
      <w:start w:val="1"/>
      <w:numFmt w:val="decimal"/>
      <w:lvlText w:val="%3."/>
      <w:lvlJc w:val="left"/>
      <w:pPr>
        <w:ind w:left="2340" w:hanging="360"/>
      </w:pPr>
      <w:rPr>
        <w:b/>
        <w:bCs/>
      </w:rPr>
    </w:lvl>
    <w:lvl w:ilvl="3" w:tplc="04050017">
      <w:start w:val="1"/>
      <w:numFmt w:val="lowerLetter"/>
      <w:lvlText w:val="%4)"/>
      <w:lvlJc w:val="left"/>
      <w:pPr>
        <w:ind w:left="2880" w:hanging="360"/>
      </w:pPr>
      <w:rPr>
        <w:rFonts w:cs="Times New Roman"/>
      </w:rPr>
    </w:lvl>
    <w:lvl w:ilvl="4" w:tplc="0405001B">
      <w:start w:val="1"/>
      <w:numFmt w:val="lowerRoman"/>
      <w:lvlText w:val="%5."/>
      <w:lvlJc w:val="right"/>
      <w:pPr>
        <w:ind w:left="3600" w:hanging="360"/>
      </w:pPr>
      <w:rPr>
        <w:rFonts w:cs="Times New Roman"/>
      </w:rPr>
    </w:lvl>
    <w:lvl w:ilvl="5" w:tplc="C4C67A46">
      <w:numFmt w:val="bullet"/>
      <w:lvlText w:val=""/>
      <w:lvlJc w:val="left"/>
      <w:pPr>
        <w:ind w:left="4860" w:hanging="720"/>
      </w:pPr>
      <w:rPr>
        <w:rFonts w:ascii="Symbol" w:eastAsia="Times New Roman" w:hAnsi="Symbol" w:cs="Arial" w:hint="default"/>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064D1"/>
    <w:multiLevelType w:val="hybridMultilevel"/>
    <w:tmpl w:val="84C26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E927B4"/>
    <w:multiLevelType w:val="hybridMultilevel"/>
    <w:tmpl w:val="A87C28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8BD2D0C"/>
    <w:multiLevelType w:val="hybridMultilevel"/>
    <w:tmpl w:val="9D622DD8"/>
    <w:lvl w:ilvl="0" w:tplc="04050015">
      <w:start w:val="1"/>
      <w:numFmt w:val="upperLetter"/>
      <w:lvlText w:val="%1."/>
      <w:lvlJc w:val="left"/>
      <w:pPr>
        <w:ind w:left="2847" w:hanging="360"/>
      </w:p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35" w15:restartNumberingAfterBreak="0">
    <w:nsid w:val="7F413607"/>
    <w:multiLevelType w:val="hybridMultilevel"/>
    <w:tmpl w:val="FD38120C"/>
    <w:lvl w:ilvl="0" w:tplc="EAD8EF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8907005">
    <w:abstractNumId w:val="9"/>
  </w:num>
  <w:num w:numId="2" w16cid:durableId="674453234">
    <w:abstractNumId w:val="26"/>
  </w:num>
  <w:num w:numId="3" w16cid:durableId="586958252">
    <w:abstractNumId w:val="15"/>
  </w:num>
  <w:num w:numId="4" w16cid:durableId="1208101325">
    <w:abstractNumId w:val="24"/>
  </w:num>
  <w:num w:numId="5" w16cid:durableId="1621572610">
    <w:abstractNumId w:val="3"/>
  </w:num>
  <w:num w:numId="6" w16cid:durableId="1127822219">
    <w:abstractNumId w:val="32"/>
  </w:num>
  <w:num w:numId="7" w16cid:durableId="1574579479">
    <w:abstractNumId w:val="25"/>
  </w:num>
  <w:num w:numId="8" w16cid:durableId="1727022999">
    <w:abstractNumId w:val="21"/>
  </w:num>
  <w:num w:numId="9" w16cid:durableId="1495802203">
    <w:abstractNumId w:val="2"/>
  </w:num>
  <w:num w:numId="10" w16cid:durableId="468977645">
    <w:abstractNumId w:val="6"/>
  </w:num>
  <w:num w:numId="11" w16cid:durableId="2029404070">
    <w:abstractNumId w:val="33"/>
  </w:num>
  <w:num w:numId="12" w16cid:durableId="1001160349">
    <w:abstractNumId w:val="16"/>
  </w:num>
  <w:num w:numId="13" w16cid:durableId="1809398087">
    <w:abstractNumId w:val="29"/>
  </w:num>
  <w:num w:numId="14" w16cid:durableId="1901625020">
    <w:abstractNumId w:val="20"/>
  </w:num>
  <w:num w:numId="15" w16cid:durableId="39090028">
    <w:abstractNumId w:val="14"/>
  </w:num>
  <w:num w:numId="16" w16cid:durableId="1997417609">
    <w:abstractNumId w:val="28"/>
  </w:num>
  <w:num w:numId="17" w16cid:durableId="902329316">
    <w:abstractNumId w:val="35"/>
  </w:num>
  <w:num w:numId="18" w16cid:durableId="2001422986">
    <w:abstractNumId w:val="30"/>
  </w:num>
  <w:num w:numId="19" w16cid:durableId="262346919">
    <w:abstractNumId w:val="11"/>
  </w:num>
  <w:num w:numId="20" w16cid:durableId="963853689">
    <w:abstractNumId w:val="23"/>
  </w:num>
  <w:num w:numId="21" w16cid:durableId="1639610230">
    <w:abstractNumId w:val="17"/>
  </w:num>
  <w:num w:numId="22" w16cid:durableId="348214148">
    <w:abstractNumId w:val="5"/>
  </w:num>
  <w:num w:numId="23" w16cid:durableId="2077823786">
    <w:abstractNumId w:val="18"/>
  </w:num>
  <w:num w:numId="24" w16cid:durableId="942030460">
    <w:abstractNumId w:val="12"/>
  </w:num>
  <w:num w:numId="25" w16cid:durableId="1246960359">
    <w:abstractNumId w:val="22"/>
  </w:num>
  <w:num w:numId="26" w16cid:durableId="358507290">
    <w:abstractNumId w:val="27"/>
  </w:num>
  <w:num w:numId="27" w16cid:durableId="1438672102">
    <w:abstractNumId w:val="1"/>
  </w:num>
  <w:num w:numId="28" w16cid:durableId="1290085632">
    <w:abstractNumId w:val="10"/>
  </w:num>
  <w:num w:numId="29" w16cid:durableId="984316054">
    <w:abstractNumId w:val="13"/>
  </w:num>
  <w:num w:numId="30" w16cid:durableId="1758213855">
    <w:abstractNumId w:val="7"/>
  </w:num>
  <w:num w:numId="31" w16cid:durableId="607010910">
    <w:abstractNumId w:val="8"/>
  </w:num>
  <w:num w:numId="32" w16cid:durableId="1044450429">
    <w:abstractNumId w:val="31"/>
  </w:num>
  <w:num w:numId="33" w16cid:durableId="1667394215">
    <w:abstractNumId w:val="4"/>
  </w:num>
  <w:num w:numId="34" w16cid:durableId="1392463660">
    <w:abstractNumId w:val="19"/>
  </w:num>
  <w:num w:numId="35" w16cid:durableId="2128891025">
    <w:abstractNumId w:val="0"/>
  </w:num>
  <w:num w:numId="36" w16cid:durableId="14258035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E0"/>
    <w:rsid w:val="000005F9"/>
    <w:rsid w:val="000032A3"/>
    <w:rsid w:val="00004F88"/>
    <w:rsid w:val="00005208"/>
    <w:rsid w:val="00005A48"/>
    <w:rsid w:val="000100D0"/>
    <w:rsid w:val="00012FE2"/>
    <w:rsid w:val="000134C7"/>
    <w:rsid w:val="00020605"/>
    <w:rsid w:val="000222E9"/>
    <w:rsid w:val="00027FCF"/>
    <w:rsid w:val="0003100D"/>
    <w:rsid w:val="00034416"/>
    <w:rsid w:val="000355AF"/>
    <w:rsid w:val="00036DE0"/>
    <w:rsid w:val="000376A5"/>
    <w:rsid w:val="0004164E"/>
    <w:rsid w:val="00043393"/>
    <w:rsid w:val="00043469"/>
    <w:rsid w:val="00043A10"/>
    <w:rsid w:val="000552FA"/>
    <w:rsid w:val="0005762B"/>
    <w:rsid w:val="00061CA0"/>
    <w:rsid w:val="000624EF"/>
    <w:rsid w:val="000636C6"/>
    <w:rsid w:val="0006686F"/>
    <w:rsid w:val="00071F17"/>
    <w:rsid w:val="00072730"/>
    <w:rsid w:val="00074393"/>
    <w:rsid w:val="00075C77"/>
    <w:rsid w:val="00076437"/>
    <w:rsid w:val="00085B8F"/>
    <w:rsid w:val="00086F66"/>
    <w:rsid w:val="0008720B"/>
    <w:rsid w:val="00087490"/>
    <w:rsid w:val="00087687"/>
    <w:rsid w:val="000A1601"/>
    <w:rsid w:val="000A2FD3"/>
    <w:rsid w:val="000A30F8"/>
    <w:rsid w:val="000A4CA0"/>
    <w:rsid w:val="000A76FB"/>
    <w:rsid w:val="000B0D09"/>
    <w:rsid w:val="000B26A9"/>
    <w:rsid w:val="000B3267"/>
    <w:rsid w:val="000B421E"/>
    <w:rsid w:val="000C04E1"/>
    <w:rsid w:val="000C0F83"/>
    <w:rsid w:val="000C2365"/>
    <w:rsid w:val="000C2B27"/>
    <w:rsid w:val="000C5A13"/>
    <w:rsid w:val="000D483F"/>
    <w:rsid w:val="000E08B0"/>
    <w:rsid w:val="000E761D"/>
    <w:rsid w:val="000F1B65"/>
    <w:rsid w:val="000F4D4C"/>
    <w:rsid w:val="00100BC6"/>
    <w:rsid w:val="001027E8"/>
    <w:rsid w:val="0011108E"/>
    <w:rsid w:val="001123B8"/>
    <w:rsid w:val="00113769"/>
    <w:rsid w:val="001137AD"/>
    <w:rsid w:val="00117AEA"/>
    <w:rsid w:val="00122F74"/>
    <w:rsid w:val="00126C36"/>
    <w:rsid w:val="00127383"/>
    <w:rsid w:val="0013358B"/>
    <w:rsid w:val="001337A1"/>
    <w:rsid w:val="00134E4C"/>
    <w:rsid w:val="00136BFC"/>
    <w:rsid w:val="00137005"/>
    <w:rsid w:val="001427EA"/>
    <w:rsid w:val="0014508A"/>
    <w:rsid w:val="001545F2"/>
    <w:rsid w:val="00154675"/>
    <w:rsid w:val="001553F5"/>
    <w:rsid w:val="00155CB9"/>
    <w:rsid w:val="00155DF8"/>
    <w:rsid w:val="00157D9C"/>
    <w:rsid w:val="0016167A"/>
    <w:rsid w:val="00162134"/>
    <w:rsid w:val="00163AA2"/>
    <w:rsid w:val="001649B7"/>
    <w:rsid w:val="0016677A"/>
    <w:rsid w:val="001668AF"/>
    <w:rsid w:val="001707EF"/>
    <w:rsid w:val="00175B9C"/>
    <w:rsid w:val="0017649A"/>
    <w:rsid w:val="001775CA"/>
    <w:rsid w:val="001813D2"/>
    <w:rsid w:val="0019000A"/>
    <w:rsid w:val="00190681"/>
    <w:rsid w:val="00190A40"/>
    <w:rsid w:val="00194251"/>
    <w:rsid w:val="00197916"/>
    <w:rsid w:val="001B0029"/>
    <w:rsid w:val="001B07A4"/>
    <w:rsid w:val="001B2E84"/>
    <w:rsid w:val="001B3092"/>
    <w:rsid w:val="001B57D8"/>
    <w:rsid w:val="001B7C87"/>
    <w:rsid w:val="001C25D1"/>
    <w:rsid w:val="001C6781"/>
    <w:rsid w:val="001C6BE5"/>
    <w:rsid w:val="001D159A"/>
    <w:rsid w:val="001D2881"/>
    <w:rsid w:val="001D2ACD"/>
    <w:rsid w:val="001D462F"/>
    <w:rsid w:val="001D4A69"/>
    <w:rsid w:val="001D5197"/>
    <w:rsid w:val="001D613C"/>
    <w:rsid w:val="001D73D8"/>
    <w:rsid w:val="001E1C87"/>
    <w:rsid w:val="001E42E5"/>
    <w:rsid w:val="001E5F8B"/>
    <w:rsid w:val="001E614B"/>
    <w:rsid w:val="001E680E"/>
    <w:rsid w:val="001F1DE0"/>
    <w:rsid w:val="001F6B40"/>
    <w:rsid w:val="00200980"/>
    <w:rsid w:val="00201773"/>
    <w:rsid w:val="0020281C"/>
    <w:rsid w:val="00203656"/>
    <w:rsid w:val="00205A49"/>
    <w:rsid w:val="00207444"/>
    <w:rsid w:val="0021351C"/>
    <w:rsid w:val="00215610"/>
    <w:rsid w:val="00215FF7"/>
    <w:rsid w:val="002170A2"/>
    <w:rsid w:val="002245F4"/>
    <w:rsid w:val="0022634C"/>
    <w:rsid w:val="00227B59"/>
    <w:rsid w:val="002361AB"/>
    <w:rsid w:val="0023705F"/>
    <w:rsid w:val="00241AE7"/>
    <w:rsid w:val="00241B62"/>
    <w:rsid w:val="00242AE4"/>
    <w:rsid w:val="00245AFF"/>
    <w:rsid w:val="00246916"/>
    <w:rsid w:val="00252545"/>
    <w:rsid w:val="0025398A"/>
    <w:rsid w:val="0025436F"/>
    <w:rsid w:val="00254A11"/>
    <w:rsid w:val="00255509"/>
    <w:rsid w:val="00255E7A"/>
    <w:rsid w:val="00256BB2"/>
    <w:rsid w:val="00260834"/>
    <w:rsid w:val="00263678"/>
    <w:rsid w:val="00270386"/>
    <w:rsid w:val="002705FD"/>
    <w:rsid w:val="00272B4D"/>
    <w:rsid w:val="00273631"/>
    <w:rsid w:val="002755F9"/>
    <w:rsid w:val="0027685F"/>
    <w:rsid w:val="00286084"/>
    <w:rsid w:val="00286658"/>
    <w:rsid w:val="0029785A"/>
    <w:rsid w:val="002A27C8"/>
    <w:rsid w:val="002A3360"/>
    <w:rsid w:val="002A3459"/>
    <w:rsid w:val="002B1132"/>
    <w:rsid w:val="002B1C54"/>
    <w:rsid w:val="002C6C04"/>
    <w:rsid w:val="002C706F"/>
    <w:rsid w:val="002D0A5F"/>
    <w:rsid w:val="002D0CDD"/>
    <w:rsid w:val="002D2002"/>
    <w:rsid w:val="002D4839"/>
    <w:rsid w:val="002E1807"/>
    <w:rsid w:val="002E423C"/>
    <w:rsid w:val="002F0459"/>
    <w:rsid w:val="002F0479"/>
    <w:rsid w:val="002F1BA9"/>
    <w:rsid w:val="002F4B10"/>
    <w:rsid w:val="002F6103"/>
    <w:rsid w:val="003020E6"/>
    <w:rsid w:val="0030320E"/>
    <w:rsid w:val="003047DC"/>
    <w:rsid w:val="003070C7"/>
    <w:rsid w:val="003072AF"/>
    <w:rsid w:val="0031014C"/>
    <w:rsid w:val="00314878"/>
    <w:rsid w:val="0032054C"/>
    <w:rsid w:val="00331388"/>
    <w:rsid w:val="0033621B"/>
    <w:rsid w:val="00343C1E"/>
    <w:rsid w:val="00343C55"/>
    <w:rsid w:val="003513A4"/>
    <w:rsid w:val="00355D62"/>
    <w:rsid w:val="00356D50"/>
    <w:rsid w:val="00370F1F"/>
    <w:rsid w:val="00371E6D"/>
    <w:rsid w:val="00374318"/>
    <w:rsid w:val="003751AC"/>
    <w:rsid w:val="00380BC8"/>
    <w:rsid w:val="0038169C"/>
    <w:rsid w:val="003867E1"/>
    <w:rsid w:val="00395004"/>
    <w:rsid w:val="0039554A"/>
    <w:rsid w:val="0039669F"/>
    <w:rsid w:val="00397EF4"/>
    <w:rsid w:val="0039C44A"/>
    <w:rsid w:val="003A015A"/>
    <w:rsid w:val="003A0E51"/>
    <w:rsid w:val="003A63A6"/>
    <w:rsid w:val="003A7532"/>
    <w:rsid w:val="003A7EA5"/>
    <w:rsid w:val="003B03B1"/>
    <w:rsid w:val="003B0620"/>
    <w:rsid w:val="003B4979"/>
    <w:rsid w:val="003B5901"/>
    <w:rsid w:val="003B76FC"/>
    <w:rsid w:val="003C0FC6"/>
    <w:rsid w:val="003C1424"/>
    <w:rsid w:val="003C6CD1"/>
    <w:rsid w:val="003D06BD"/>
    <w:rsid w:val="003D0851"/>
    <w:rsid w:val="003D71AE"/>
    <w:rsid w:val="003E0383"/>
    <w:rsid w:val="003E1017"/>
    <w:rsid w:val="003E2EF6"/>
    <w:rsid w:val="003E7E1D"/>
    <w:rsid w:val="003F2F67"/>
    <w:rsid w:val="003F3C3F"/>
    <w:rsid w:val="003F4837"/>
    <w:rsid w:val="003F6256"/>
    <w:rsid w:val="003F6FE6"/>
    <w:rsid w:val="003F78B4"/>
    <w:rsid w:val="003F7A1E"/>
    <w:rsid w:val="00403CA9"/>
    <w:rsid w:val="004127F8"/>
    <w:rsid w:val="00417CF5"/>
    <w:rsid w:val="00424296"/>
    <w:rsid w:val="0043029F"/>
    <w:rsid w:val="0043154F"/>
    <w:rsid w:val="00437C3F"/>
    <w:rsid w:val="00442E4B"/>
    <w:rsid w:val="00444603"/>
    <w:rsid w:val="00445D8D"/>
    <w:rsid w:val="00451385"/>
    <w:rsid w:val="0045224A"/>
    <w:rsid w:val="00454102"/>
    <w:rsid w:val="00457440"/>
    <w:rsid w:val="0046020B"/>
    <w:rsid w:val="00462328"/>
    <w:rsid w:val="004626F3"/>
    <w:rsid w:val="00470505"/>
    <w:rsid w:val="004753AF"/>
    <w:rsid w:val="00476BA7"/>
    <w:rsid w:val="00480DE5"/>
    <w:rsid w:val="00481DC4"/>
    <w:rsid w:val="004852B8"/>
    <w:rsid w:val="00485C2A"/>
    <w:rsid w:val="00487C42"/>
    <w:rsid w:val="00490BC1"/>
    <w:rsid w:val="004A0B88"/>
    <w:rsid w:val="004A18DA"/>
    <w:rsid w:val="004A1C51"/>
    <w:rsid w:val="004A3C89"/>
    <w:rsid w:val="004A5463"/>
    <w:rsid w:val="004A72E6"/>
    <w:rsid w:val="004A79D1"/>
    <w:rsid w:val="004A7A29"/>
    <w:rsid w:val="004B14E4"/>
    <w:rsid w:val="004B5DA6"/>
    <w:rsid w:val="004B7255"/>
    <w:rsid w:val="004C393B"/>
    <w:rsid w:val="004C45AB"/>
    <w:rsid w:val="004C5259"/>
    <w:rsid w:val="004C7498"/>
    <w:rsid w:val="004D245F"/>
    <w:rsid w:val="004D3018"/>
    <w:rsid w:val="004D4B4B"/>
    <w:rsid w:val="004E033C"/>
    <w:rsid w:val="004E1A71"/>
    <w:rsid w:val="004E2739"/>
    <w:rsid w:val="004E47A9"/>
    <w:rsid w:val="004E5ECC"/>
    <w:rsid w:val="004F3473"/>
    <w:rsid w:val="00513F23"/>
    <w:rsid w:val="00514F6E"/>
    <w:rsid w:val="005154DA"/>
    <w:rsid w:val="005176D4"/>
    <w:rsid w:val="00523696"/>
    <w:rsid w:val="0052396A"/>
    <w:rsid w:val="00525AA2"/>
    <w:rsid w:val="00533CBD"/>
    <w:rsid w:val="005360B3"/>
    <w:rsid w:val="00542494"/>
    <w:rsid w:val="005451C0"/>
    <w:rsid w:val="00545908"/>
    <w:rsid w:val="00547728"/>
    <w:rsid w:val="00557270"/>
    <w:rsid w:val="00560AE9"/>
    <w:rsid w:val="0056447B"/>
    <w:rsid w:val="005644E9"/>
    <w:rsid w:val="00564E3A"/>
    <w:rsid w:val="0056539D"/>
    <w:rsid w:val="0056774F"/>
    <w:rsid w:val="00570D8C"/>
    <w:rsid w:val="00580743"/>
    <w:rsid w:val="005807DC"/>
    <w:rsid w:val="005821CD"/>
    <w:rsid w:val="0058336E"/>
    <w:rsid w:val="00584498"/>
    <w:rsid w:val="005848B3"/>
    <w:rsid w:val="005865D4"/>
    <w:rsid w:val="005920DA"/>
    <w:rsid w:val="00593836"/>
    <w:rsid w:val="00597A59"/>
    <w:rsid w:val="005A3256"/>
    <w:rsid w:val="005A515D"/>
    <w:rsid w:val="005A5C1B"/>
    <w:rsid w:val="005A6DB5"/>
    <w:rsid w:val="005A79F4"/>
    <w:rsid w:val="005B1813"/>
    <w:rsid w:val="005B236E"/>
    <w:rsid w:val="005C086B"/>
    <w:rsid w:val="005C2F97"/>
    <w:rsid w:val="005C4874"/>
    <w:rsid w:val="005C4C6E"/>
    <w:rsid w:val="005C6839"/>
    <w:rsid w:val="005D3308"/>
    <w:rsid w:val="005E6A61"/>
    <w:rsid w:val="005F4FC2"/>
    <w:rsid w:val="006012F7"/>
    <w:rsid w:val="00601921"/>
    <w:rsid w:val="00603D5D"/>
    <w:rsid w:val="00610C20"/>
    <w:rsid w:val="00611DD6"/>
    <w:rsid w:val="006120DA"/>
    <w:rsid w:val="0061483A"/>
    <w:rsid w:val="006168E7"/>
    <w:rsid w:val="006172FF"/>
    <w:rsid w:val="00621409"/>
    <w:rsid w:val="00625290"/>
    <w:rsid w:val="00625371"/>
    <w:rsid w:val="006261A0"/>
    <w:rsid w:val="00633A69"/>
    <w:rsid w:val="00635671"/>
    <w:rsid w:val="00635789"/>
    <w:rsid w:val="00635E61"/>
    <w:rsid w:val="00637970"/>
    <w:rsid w:val="00637AD5"/>
    <w:rsid w:val="00640909"/>
    <w:rsid w:val="00642E0E"/>
    <w:rsid w:val="00650836"/>
    <w:rsid w:val="00651F59"/>
    <w:rsid w:val="0065260D"/>
    <w:rsid w:val="0065409A"/>
    <w:rsid w:val="006570AA"/>
    <w:rsid w:val="00657690"/>
    <w:rsid w:val="006669B6"/>
    <w:rsid w:val="0067028D"/>
    <w:rsid w:val="0067357B"/>
    <w:rsid w:val="00674CB8"/>
    <w:rsid w:val="006763E8"/>
    <w:rsid w:val="006842B8"/>
    <w:rsid w:val="00684FD5"/>
    <w:rsid w:val="00687856"/>
    <w:rsid w:val="006916AC"/>
    <w:rsid w:val="00697B4F"/>
    <w:rsid w:val="006A1328"/>
    <w:rsid w:val="006A3DDA"/>
    <w:rsid w:val="006B0846"/>
    <w:rsid w:val="006B28C6"/>
    <w:rsid w:val="006B5D45"/>
    <w:rsid w:val="006C1328"/>
    <w:rsid w:val="006C5DC0"/>
    <w:rsid w:val="006C7CB9"/>
    <w:rsid w:val="006D0F6E"/>
    <w:rsid w:val="006D6D36"/>
    <w:rsid w:val="006D7D60"/>
    <w:rsid w:val="006E04DD"/>
    <w:rsid w:val="006E52E2"/>
    <w:rsid w:val="006E6EC4"/>
    <w:rsid w:val="006F181A"/>
    <w:rsid w:val="006F401D"/>
    <w:rsid w:val="006F7A62"/>
    <w:rsid w:val="00701A0A"/>
    <w:rsid w:val="0070397F"/>
    <w:rsid w:val="00704E41"/>
    <w:rsid w:val="00710B9F"/>
    <w:rsid w:val="0071189F"/>
    <w:rsid w:val="00712789"/>
    <w:rsid w:val="007130E4"/>
    <w:rsid w:val="007138F9"/>
    <w:rsid w:val="00713E7C"/>
    <w:rsid w:val="007178C0"/>
    <w:rsid w:val="00717FA2"/>
    <w:rsid w:val="00726120"/>
    <w:rsid w:val="00727603"/>
    <w:rsid w:val="007328C7"/>
    <w:rsid w:val="00736256"/>
    <w:rsid w:val="007370DB"/>
    <w:rsid w:val="00737D54"/>
    <w:rsid w:val="00737E46"/>
    <w:rsid w:val="007438B2"/>
    <w:rsid w:val="00744282"/>
    <w:rsid w:val="007442D9"/>
    <w:rsid w:val="0074497D"/>
    <w:rsid w:val="00745638"/>
    <w:rsid w:val="0075122F"/>
    <w:rsid w:val="0075473C"/>
    <w:rsid w:val="0076045E"/>
    <w:rsid w:val="00760EFD"/>
    <w:rsid w:val="00763B63"/>
    <w:rsid w:val="00776815"/>
    <w:rsid w:val="007818A6"/>
    <w:rsid w:val="00783F96"/>
    <w:rsid w:val="00787147"/>
    <w:rsid w:val="00790825"/>
    <w:rsid w:val="00790967"/>
    <w:rsid w:val="00790B25"/>
    <w:rsid w:val="00793576"/>
    <w:rsid w:val="007970AD"/>
    <w:rsid w:val="007A161F"/>
    <w:rsid w:val="007A2920"/>
    <w:rsid w:val="007A294B"/>
    <w:rsid w:val="007A7A65"/>
    <w:rsid w:val="007A7B12"/>
    <w:rsid w:val="007A7E6D"/>
    <w:rsid w:val="007B05C5"/>
    <w:rsid w:val="007B390B"/>
    <w:rsid w:val="007B3FF9"/>
    <w:rsid w:val="007B5F87"/>
    <w:rsid w:val="007B64CB"/>
    <w:rsid w:val="007B7BF2"/>
    <w:rsid w:val="007C17EE"/>
    <w:rsid w:val="007C4285"/>
    <w:rsid w:val="007C64D1"/>
    <w:rsid w:val="007C762F"/>
    <w:rsid w:val="007D2996"/>
    <w:rsid w:val="007D6233"/>
    <w:rsid w:val="007E4F43"/>
    <w:rsid w:val="007F0738"/>
    <w:rsid w:val="007F258F"/>
    <w:rsid w:val="007F34DF"/>
    <w:rsid w:val="007F5579"/>
    <w:rsid w:val="007F59AB"/>
    <w:rsid w:val="008016EB"/>
    <w:rsid w:val="008016FE"/>
    <w:rsid w:val="008023EE"/>
    <w:rsid w:val="008075E2"/>
    <w:rsid w:val="00811B0C"/>
    <w:rsid w:val="00817AB4"/>
    <w:rsid w:val="00817C8D"/>
    <w:rsid w:val="00822C22"/>
    <w:rsid w:val="00824260"/>
    <w:rsid w:val="00824BB1"/>
    <w:rsid w:val="008252EF"/>
    <w:rsid w:val="008268C8"/>
    <w:rsid w:val="0083298F"/>
    <w:rsid w:val="00840B89"/>
    <w:rsid w:val="00845A1D"/>
    <w:rsid w:val="0084715D"/>
    <w:rsid w:val="00853D91"/>
    <w:rsid w:val="0085566C"/>
    <w:rsid w:val="00855ADB"/>
    <w:rsid w:val="00860C83"/>
    <w:rsid w:val="0086364F"/>
    <w:rsid w:val="0086367C"/>
    <w:rsid w:val="00864431"/>
    <w:rsid w:val="00864B11"/>
    <w:rsid w:val="008654DE"/>
    <w:rsid w:val="00866415"/>
    <w:rsid w:val="008670B2"/>
    <w:rsid w:val="00871D91"/>
    <w:rsid w:val="00876326"/>
    <w:rsid w:val="00880221"/>
    <w:rsid w:val="0088099A"/>
    <w:rsid w:val="00882394"/>
    <w:rsid w:val="008835B8"/>
    <w:rsid w:val="00886568"/>
    <w:rsid w:val="00886F19"/>
    <w:rsid w:val="00891A1B"/>
    <w:rsid w:val="008926CD"/>
    <w:rsid w:val="00892D80"/>
    <w:rsid w:val="00894C95"/>
    <w:rsid w:val="008A21AC"/>
    <w:rsid w:val="008A2CF9"/>
    <w:rsid w:val="008A4504"/>
    <w:rsid w:val="008A493C"/>
    <w:rsid w:val="008B1F23"/>
    <w:rsid w:val="008B5ACF"/>
    <w:rsid w:val="008C0A08"/>
    <w:rsid w:val="008C10DB"/>
    <w:rsid w:val="008C2236"/>
    <w:rsid w:val="008C418E"/>
    <w:rsid w:val="008D1104"/>
    <w:rsid w:val="008D2DFB"/>
    <w:rsid w:val="008D36E0"/>
    <w:rsid w:val="008D723F"/>
    <w:rsid w:val="008E6237"/>
    <w:rsid w:val="008E6836"/>
    <w:rsid w:val="008E6EBF"/>
    <w:rsid w:val="008F0685"/>
    <w:rsid w:val="00902EC8"/>
    <w:rsid w:val="009066B2"/>
    <w:rsid w:val="00906B45"/>
    <w:rsid w:val="00906F02"/>
    <w:rsid w:val="0092045A"/>
    <w:rsid w:val="00920B3B"/>
    <w:rsid w:val="00923862"/>
    <w:rsid w:val="009240C5"/>
    <w:rsid w:val="009340AD"/>
    <w:rsid w:val="009351B5"/>
    <w:rsid w:val="0093610C"/>
    <w:rsid w:val="00936959"/>
    <w:rsid w:val="00936D97"/>
    <w:rsid w:val="00942D22"/>
    <w:rsid w:val="0094417D"/>
    <w:rsid w:val="00947750"/>
    <w:rsid w:val="00954992"/>
    <w:rsid w:val="00955DB9"/>
    <w:rsid w:val="00957999"/>
    <w:rsid w:val="00957BA4"/>
    <w:rsid w:val="009605A2"/>
    <w:rsid w:val="0096231E"/>
    <w:rsid w:val="0096418B"/>
    <w:rsid w:val="00966157"/>
    <w:rsid w:val="009732C7"/>
    <w:rsid w:val="00975A88"/>
    <w:rsid w:val="00985406"/>
    <w:rsid w:val="00985C99"/>
    <w:rsid w:val="00991ECF"/>
    <w:rsid w:val="00992485"/>
    <w:rsid w:val="00993A2B"/>
    <w:rsid w:val="0099422D"/>
    <w:rsid w:val="00994D6A"/>
    <w:rsid w:val="009A31BF"/>
    <w:rsid w:val="009B06FC"/>
    <w:rsid w:val="009B18E7"/>
    <w:rsid w:val="009B4E7B"/>
    <w:rsid w:val="009C063C"/>
    <w:rsid w:val="009C31AC"/>
    <w:rsid w:val="009D077B"/>
    <w:rsid w:val="009D3733"/>
    <w:rsid w:val="009D45A4"/>
    <w:rsid w:val="009D5939"/>
    <w:rsid w:val="009E29E1"/>
    <w:rsid w:val="009E7F3C"/>
    <w:rsid w:val="009F3F60"/>
    <w:rsid w:val="009F6B62"/>
    <w:rsid w:val="00A01FA3"/>
    <w:rsid w:val="00A05C11"/>
    <w:rsid w:val="00A06F9C"/>
    <w:rsid w:val="00A22BF3"/>
    <w:rsid w:val="00A233B2"/>
    <w:rsid w:val="00A2394E"/>
    <w:rsid w:val="00A2541E"/>
    <w:rsid w:val="00A26CAA"/>
    <w:rsid w:val="00A27F22"/>
    <w:rsid w:val="00A35753"/>
    <w:rsid w:val="00A357CC"/>
    <w:rsid w:val="00A3737A"/>
    <w:rsid w:val="00A40C4B"/>
    <w:rsid w:val="00A44E31"/>
    <w:rsid w:val="00A45ABC"/>
    <w:rsid w:val="00A46980"/>
    <w:rsid w:val="00A5098C"/>
    <w:rsid w:val="00A51028"/>
    <w:rsid w:val="00A518AB"/>
    <w:rsid w:val="00A56A1D"/>
    <w:rsid w:val="00A606F3"/>
    <w:rsid w:val="00A60B5A"/>
    <w:rsid w:val="00A62510"/>
    <w:rsid w:val="00A66199"/>
    <w:rsid w:val="00A70F65"/>
    <w:rsid w:val="00A73D86"/>
    <w:rsid w:val="00A73F10"/>
    <w:rsid w:val="00A84E4F"/>
    <w:rsid w:val="00A86A03"/>
    <w:rsid w:val="00A95394"/>
    <w:rsid w:val="00A9613D"/>
    <w:rsid w:val="00A97249"/>
    <w:rsid w:val="00AA02AB"/>
    <w:rsid w:val="00AA1915"/>
    <w:rsid w:val="00AA7576"/>
    <w:rsid w:val="00AB1C12"/>
    <w:rsid w:val="00AB1F18"/>
    <w:rsid w:val="00AB3981"/>
    <w:rsid w:val="00AB575E"/>
    <w:rsid w:val="00AB5E96"/>
    <w:rsid w:val="00AB6829"/>
    <w:rsid w:val="00AB71D0"/>
    <w:rsid w:val="00AB7CA8"/>
    <w:rsid w:val="00AC0169"/>
    <w:rsid w:val="00AC4B62"/>
    <w:rsid w:val="00AD338D"/>
    <w:rsid w:val="00AD4596"/>
    <w:rsid w:val="00AD7C15"/>
    <w:rsid w:val="00AD7C69"/>
    <w:rsid w:val="00AE45AC"/>
    <w:rsid w:val="00AE55C0"/>
    <w:rsid w:val="00AE5D5F"/>
    <w:rsid w:val="00AE76F4"/>
    <w:rsid w:val="00AF0E11"/>
    <w:rsid w:val="00AF16FB"/>
    <w:rsid w:val="00AF497C"/>
    <w:rsid w:val="00B011CC"/>
    <w:rsid w:val="00B03A5B"/>
    <w:rsid w:val="00B111C2"/>
    <w:rsid w:val="00B115CD"/>
    <w:rsid w:val="00B11E74"/>
    <w:rsid w:val="00B12C36"/>
    <w:rsid w:val="00B238E4"/>
    <w:rsid w:val="00B24AC9"/>
    <w:rsid w:val="00B27BDE"/>
    <w:rsid w:val="00B27C55"/>
    <w:rsid w:val="00B3054C"/>
    <w:rsid w:val="00B41091"/>
    <w:rsid w:val="00B41D2A"/>
    <w:rsid w:val="00B44EF5"/>
    <w:rsid w:val="00B45660"/>
    <w:rsid w:val="00B50E0B"/>
    <w:rsid w:val="00B5446F"/>
    <w:rsid w:val="00B54BFD"/>
    <w:rsid w:val="00B5617F"/>
    <w:rsid w:val="00B60DC9"/>
    <w:rsid w:val="00B61A35"/>
    <w:rsid w:val="00B67FCD"/>
    <w:rsid w:val="00B709E5"/>
    <w:rsid w:val="00B73767"/>
    <w:rsid w:val="00B81754"/>
    <w:rsid w:val="00B8376F"/>
    <w:rsid w:val="00B8510C"/>
    <w:rsid w:val="00B87AE5"/>
    <w:rsid w:val="00B91163"/>
    <w:rsid w:val="00B920F8"/>
    <w:rsid w:val="00B92384"/>
    <w:rsid w:val="00B92EC6"/>
    <w:rsid w:val="00B95B49"/>
    <w:rsid w:val="00BA0D26"/>
    <w:rsid w:val="00BA2C3B"/>
    <w:rsid w:val="00BA3ADA"/>
    <w:rsid w:val="00BA647E"/>
    <w:rsid w:val="00BB3020"/>
    <w:rsid w:val="00BB3077"/>
    <w:rsid w:val="00BB3933"/>
    <w:rsid w:val="00BB50A4"/>
    <w:rsid w:val="00BB5AB4"/>
    <w:rsid w:val="00BB7BA3"/>
    <w:rsid w:val="00BC3C9F"/>
    <w:rsid w:val="00BC425E"/>
    <w:rsid w:val="00BC51D1"/>
    <w:rsid w:val="00BE0C12"/>
    <w:rsid w:val="00BE1479"/>
    <w:rsid w:val="00BE6993"/>
    <w:rsid w:val="00BF0E47"/>
    <w:rsid w:val="00BF2963"/>
    <w:rsid w:val="00C02833"/>
    <w:rsid w:val="00C035E5"/>
    <w:rsid w:val="00C06F7C"/>
    <w:rsid w:val="00C109C7"/>
    <w:rsid w:val="00C1616D"/>
    <w:rsid w:val="00C16FD6"/>
    <w:rsid w:val="00C213DE"/>
    <w:rsid w:val="00C24205"/>
    <w:rsid w:val="00C2776D"/>
    <w:rsid w:val="00C31B1A"/>
    <w:rsid w:val="00C3703D"/>
    <w:rsid w:val="00C37F23"/>
    <w:rsid w:val="00C4748A"/>
    <w:rsid w:val="00C50F18"/>
    <w:rsid w:val="00C51F2A"/>
    <w:rsid w:val="00C52087"/>
    <w:rsid w:val="00C56D73"/>
    <w:rsid w:val="00C61FDA"/>
    <w:rsid w:val="00C673CE"/>
    <w:rsid w:val="00C710C2"/>
    <w:rsid w:val="00C7174A"/>
    <w:rsid w:val="00C7371D"/>
    <w:rsid w:val="00C7427A"/>
    <w:rsid w:val="00C810C1"/>
    <w:rsid w:val="00C82A5A"/>
    <w:rsid w:val="00C83DBC"/>
    <w:rsid w:val="00C9207E"/>
    <w:rsid w:val="00C93B51"/>
    <w:rsid w:val="00C97C5B"/>
    <w:rsid w:val="00CA15E9"/>
    <w:rsid w:val="00CB183B"/>
    <w:rsid w:val="00CB6430"/>
    <w:rsid w:val="00CB74C6"/>
    <w:rsid w:val="00CC0D76"/>
    <w:rsid w:val="00CC625D"/>
    <w:rsid w:val="00CD1163"/>
    <w:rsid w:val="00CD406D"/>
    <w:rsid w:val="00CD7BD9"/>
    <w:rsid w:val="00CE0CE5"/>
    <w:rsid w:val="00CE158C"/>
    <w:rsid w:val="00CE19EF"/>
    <w:rsid w:val="00CE1E67"/>
    <w:rsid w:val="00CE5D23"/>
    <w:rsid w:val="00CE65BE"/>
    <w:rsid w:val="00CF0D32"/>
    <w:rsid w:val="00CF30F8"/>
    <w:rsid w:val="00CF3D8E"/>
    <w:rsid w:val="00D050E5"/>
    <w:rsid w:val="00D11062"/>
    <w:rsid w:val="00D11FBF"/>
    <w:rsid w:val="00D157F2"/>
    <w:rsid w:val="00D20884"/>
    <w:rsid w:val="00D21915"/>
    <w:rsid w:val="00D21B30"/>
    <w:rsid w:val="00D2415B"/>
    <w:rsid w:val="00D25194"/>
    <w:rsid w:val="00D25995"/>
    <w:rsid w:val="00D2679A"/>
    <w:rsid w:val="00D267C8"/>
    <w:rsid w:val="00D27117"/>
    <w:rsid w:val="00D33EE0"/>
    <w:rsid w:val="00D35C8E"/>
    <w:rsid w:val="00D36B3F"/>
    <w:rsid w:val="00D370D8"/>
    <w:rsid w:val="00D4073E"/>
    <w:rsid w:val="00D4193A"/>
    <w:rsid w:val="00D447FD"/>
    <w:rsid w:val="00D4550F"/>
    <w:rsid w:val="00D56EA3"/>
    <w:rsid w:val="00D60402"/>
    <w:rsid w:val="00D660B8"/>
    <w:rsid w:val="00D67A90"/>
    <w:rsid w:val="00D67C39"/>
    <w:rsid w:val="00D76084"/>
    <w:rsid w:val="00D828C7"/>
    <w:rsid w:val="00D8369B"/>
    <w:rsid w:val="00D83F6B"/>
    <w:rsid w:val="00D859FC"/>
    <w:rsid w:val="00D867BE"/>
    <w:rsid w:val="00D9153D"/>
    <w:rsid w:val="00D94AA6"/>
    <w:rsid w:val="00D9744F"/>
    <w:rsid w:val="00D97FBB"/>
    <w:rsid w:val="00DA1F84"/>
    <w:rsid w:val="00DA3371"/>
    <w:rsid w:val="00DA3A26"/>
    <w:rsid w:val="00DA3DDC"/>
    <w:rsid w:val="00DA4D38"/>
    <w:rsid w:val="00DA5DF2"/>
    <w:rsid w:val="00DB0C25"/>
    <w:rsid w:val="00DB6D86"/>
    <w:rsid w:val="00DC6034"/>
    <w:rsid w:val="00DC6B09"/>
    <w:rsid w:val="00DC716C"/>
    <w:rsid w:val="00DC7B36"/>
    <w:rsid w:val="00DD07D3"/>
    <w:rsid w:val="00DD4C98"/>
    <w:rsid w:val="00DE4325"/>
    <w:rsid w:val="00DE76D5"/>
    <w:rsid w:val="00DF0E0A"/>
    <w:rsid w:val="00DF4DD4"/>
    <w:rsid w:val="00DF76BB"/>
    <w:rsid w:val="00E01F2F"/>
    <w:rsid w:val="00E021EC"/>
    <w:rsid w:val="00E03B0A"/>
    <w:rsid w:val="00E0AA9D"/>
    <w:rsid w:val="00E10367"/>
    <w:rsid w:val="00E118C8"/>
    <w:rsid w:val="00E13ABC"/>
    <w:rsid w:val="00E20BE6"/>
    <w:rsid w:val="00E21D1C"/>
    <w:rsid w:val="00E25EC9"/>
    <w:rsid w:val="00E263E4"/>
    <w:rsid w:val="00E2744B"/>
    <w:rsid w:val="00E3444F"/>
    <w:rsid w:val="00E35DBF"/>
    <w:rsid w:val="00E35DFC"/>
    <w:rsid w:val="00E36EEA"/>
    <w:rsid w:val="00E45988"/>
    <w:rsid w:val="00E46D43"/>
    <w:rsid w:val="00E533FB"/>
    <w:rsid w:val="00E62EC3"/>
    <w:rsid w:val="00E64B12"/>
    <w:rsid w:val="00E67AB4"/>
    <w:rsid w:val="00E719F4"/>
    <w:rsid w:val="00E74BD5"/>
    <w:rsid w:val="00E77135"/>
    <w:rsid w:val="00E822C7"/>
    <w:rsid w:val="00E83B6C"/>
    <w:rsid w:val="00E85CE9"/>
    <w:rsid w:val="00E86994"/>
    <w:rsid w:val="00E93D82"/>
    <w:rsid w:val="00E93F90"/>
    <w:rsid w:val="00E94D15"/>
    <w:rsid w:val="00E95949"/>
    <w:rsid w:val="00EA0AFD"/>
    <w:rsid w:val="00EA2D1E"/>
    <w:rsid w:val="00EB31AD"/>
    <w:rsid w:val="00EB39B1"/>
    <w:rsid w:val="00EB5B66"/>
    <w:rsid w:val="00EB61C3"/>
    <w:rsid w:val="00EB7CDA"/>
    <w:rsid w:val="00EC61E7"/>
    <w:rsid w:val="00EC6EC3"/>
    <w:rsid w:val="00ED10FA"/>
    <w:rsid w:val="00ED49D0"/>
    <w:rsid w:val="00EE029E"/>
    <w:rsid w:val="00EE1B13"/>
    <w:rsid w:val="00EE2761"/>
    <w:rsid w:val="00EE344F"/>
    <w:rsid w:val="00EE3501"/>
    <w:rsid w:val="00EE3EBC"/>
    <w:rsid w:val="00EF4BC6"/>
    <w:rsid w:val="00EF4C3D"/>
    <w:rsid w:val="00F00870"/>
    <w:rsid w:val="00F01371"/>
    <w:rsid w:val="00F06C50"/>
    <w:rsid w:val="00F10DD5"/>
    <w:rsid w:val="00F116C2"/>
    <w:rsid w:val="00F1178F"/>
    <w:rsid w:val="00F11EBC"/>
    <w:rsid w:val="00F13B6D"/>
    <w:rsid w:val="00F17703"/>
    <w:rsid w:val="00F1797B"/>
    <w:rsid w:val="00F2425C"/>
    <w:rsid w:val="00F2462A"/>
    <w:rsid w:val="00F25218"/>
    <w:rsid w:val="00F2705F"/>
    <w:rsid w:val="00F27B3A"/>
    <w:rsid w:val="00F31BFC"/>
    <w:rsid w:val="00F33F3E"/>
    <w:rsid w:val="00F34504"/>
    <w:rsid w:val="00F37B5A"/>
    <w:rsid w:val="00F417F4"/>
    <w:rsid w:val="00F42CA7"/>
    <w:rsid w:val="00F465DE"/>
    <w:rsid w:val="00F50FBD"/>
    <w:rsid w:val="00F5142E"/>
    <w:rsid w:val="00F53544"/>
    <w:rsid w:val="00F5416D"/>
    <w:rsid w:val="00F56A53"/>
    <w:rsid w:val="00F62539"/>
    <w:rsid w:val="00F63607"/>
    <w:rsid w:val="00F655D7"/>
    <w:rsid w:val="00F7150D"/>
    <w:rsid w:val="00F7409A"/>
    <w:rsid w:val="00F74552"/>
    <w:rsid w:val="00F761AA"/>
    <w:rsid w:val="00F77EE1"/>
    <w:rsid w:val="00F8096D"/>
    <w:rsid w:val="00F81066"/>
    <w:rsid w:val="00F817D7"/>
    <w:rsid w:val="00F82677"/>
    <w:rsid w:val="00F829A0"/>
    <w:rsid w:val="00F86732"/>
    <w:rsid w:val="00F91758"/>
    <w:rsid w:val="00F927F4"/>
    <w:rsid w:val="00F939D3"/>
    <w:rsid w:val="00F94125"/>
    <w:rsid w:val="00F9506C"/>
    <w:rsid w:val="00FA1E01"/>
    <w:rsid w:val="00FA4C87"/>
    <w:rsid w:val="00FA4E3A"/>
    <w:rsid w:val="00FA6025"/>
    <w:rsid w:val="00FB117B"/>
    <w:rsid w:val="00FB4D6A"/>
    <w:rsid w:val="00FB77C0"/>
    <w:rsid w:val="00FC126D"/>
    <w:rsid w:val="00FC3E60"/>
    <w:rsid w:val="00FC7EEE"/>
    <w:rsid w:val="00FD0DA7"/>
    <w:rsid w:val="00FD71A4"/>
    <w:rsid w:val="00FE09E0"/>
    <w:rsid w:val="00FE1528"/>
    <w:rsid w:val="00FE399D"/>
    <w:rsid w:val="00FE7EF2"/>
    <w:rsid w:val="00FF045E"/>
    <w:rsid w:val="00FF0FCF"/>
    <w:rsid w:val="00FF28E3"/>
    <w:rsid w:val="00FF2B97"/>
    <w:rsid w:val="00FF2E4E"/>
    <w:rsid w:val="00FF3BCD"/>
    <w:rsid w:val="00FF4E6D"/>
    <w:rsid w:val="0135E678"/>
    <w:rsid w:val="0238D6B3"/>
    <w:rsid w:val="02B44321"/>
    <w:rsid w:val="0350E42C"/>
    <w:rsid w:val="03605B27"/>
    <w:rsid w:val="03CFE544"/>
    <w:rsid w:val="03E8A61E"/>
    <w:rsid w:val="049E088C"/>
    <w:rsid w:val="04D1BB76"/>
    <w:rsid w:val="056DA193"/>
    <w:rsid w:val="05D26045"/>
    <w:rsid w:val="05FA321E"/>
    <w:rsid w:val="05FDE8BA"/>
    <w:rsid w:val="0609E021"/>
    <w:rsid w:val="06284D12"/>
    <w:rsid w:val="0671EACF"/>
    <w:rsid w:val="07C529B0"/>
    <w:rsid w:val="07FABF81"/>
    <w:rsid w:val="0874B4E3"/>
    <w:rsid w:val="08C57F9C"/>
    <w:rsid w:val="094B4057"/>
    <w:rsid w:val="094DDE14"/>
    <w:rsid w:val="0A3D8365"/>
    <w:rsid w:val="0A49F2AF"/>
    <w:rsid w:val="0A800FEC"/>
    <w:rsid w:val="0AC20D3A"/>
    <w:rsid w:val="0AF351CE"/>
    <w:rsid w:val="0B0C95B8"/>
    <w:rsid w:val="0B5922A5"/>
    <w:rsid w:val="0BB7E83D"/>
    <w:rsid w:val="0CB2ED29"/>
    <w:rsid w:val="0CD7F49D"/>
    <w:rsid w:val="0D077590"/>
    <w:rsid w:val="0D514001"/>
    <w:rsid w:val="0D63698D"/>
    <w:rsid w:val="0DCF7C72"/>
    <w:rsid w:val="0DDFBDB9"/>
    <w:rsid w:val="0E6493D3"/>
    <w:rsid w:val="0E9AB3E8"/>
    <w:rsid w:val="0F1937FF"/>
    <w:rsid w:val="0F321797"/>
    <w:rsid w:val="0F6DA936"/>
    <w:rsid w:val="0F8DE38D"/>
    <w:rsid w:val="0FA4DF8B"/>
    <w:rsid w:val="0FCD00FB"/>
    <w:rsid w:val="0FF9B861"/>
    <w:rsid w:val="1005A6FC"/>
    <w:rsid w:val="1030F2EB"/>
    <w:rsid w:val="106F542D"/>
    <w:rsid w:val="10BC166D"/>
    <w:rsid w:val="11A6B8B2"/>
    <w:rsid w:val="11AFA0A6"/>
    <w:rsid w:val="11DBCD58"/>
    <w:rsid w:val="122D6ED8"/>
    <w:rsid w:val="1251F613"/>
    <w:rsid w:val="12B28FE2"/>
    <w:rsid w:val="12C00C54"/>
    <w:rsid w:val="12F1E3D4"/>
    <w:rsid w:val="131F3D3C"/>
    <w:rsid w:val="1374D544"/>
    <w:rsid w:val="13E3C7E0"/>
    <w:rsid w:val="13FF5E3E"/>
    <w:rsid w:val="145231E2"/>
    <w:rsid w:val="15309DB4"/>
    <w:rsid w:val="15317AB8"/>
    <w:rsid w:val="154F00B1"/>
    <w:rsid w:val="156C13AC"/>
    <w:rsid w:val="158CFB64"/>
    <w:rsid w:val="15C34D23"/>
    <w:rsid w:val="165C4907"/>
    <w:rsid w:val="16D399B8"/>
    <w:rsid w:val="16FD5F67"/>
    <w:rsid w:val="17081556"/>
    <w:rsid w:val="170F8AC6"/>
    <w:rsid w:val="178065E5"/>
    <w:rsid w:val="178CADBF"/>
    <w:rsid w:val="17ABA90A"/>
    <w:rsid w:val="17DDB4BB"/>
    <w:rsid w:val="180761DF"/>
    <w:rsid w:val="180AC729"/>
    <w:rsid w:val="183851DA"/>
    <w:rsid w:val="184FB949"/>
    <w:rsid w:val="1864D8B7"/>
    <w:rsid w:val="19251012"/>
    <w:rsid w:val="192EBBBA"/>
    <w:rsid w:val="1971E87A"/>
    <w:rsid w:val="19F440D9"/>
    <w:rsid w:val="1A078F05"/>
    <w:rsid w:val="1A228EB1"/>
    <w:rsid w:val="1A238868"/>
    <w:rsid w:val="1AD9C018"/>
    <w:rsid w:val="1B624E97"/>
    <w:rsid w:val="1B81EDB9"/>
    <w:rsid w:val="1B965478"/>
    <w:rsid w:val="1BB92EA7"/>
    <w:rsid w:val="1D094F86"/>
    <w:rsid w:val="1D2CA7BC"/>
    <w:rsid w:val="1D45EAC1"/>
    <w:rsid w:val="1E37E89A"/>
    <w:rsid w:val="1ED8567D"/>
    <w:rsid w:val="1EF1B003"/>
    <w:rsid w:val="1F060C03"/>
    <w:rsid w:val="1F698E5C"/>
    <w:rsid w:val="1F6BF416"/>
    <w:rsid w:val="1FE287BB"/>
    <w:rsid w:val="2063D372"/>
    <w:rsid w:val="207E8B3A"/>
    <w:rsid w:val="2097061D"/>
    <w:rsid w:val="209745D1"/>
    <w:rsid w:val="2102571A"/>
    <w:rsid w:val="219A691F"/>
    <w:rsid w:val="21CCE4D6"/>
    <w:rsid w:val="224DFCD0"/>
    <w:rsid w:val="22997990"/>
    <w:rsid w:val="22B774FD"/>
    <w:rsid w:val="22B898C1"/>
    <w:rsid w:val="22E82F2E"/>
    <w:rsid w:val="235026DF"/>
    <w:rsid w:val="23DE79FF"/>
    <w:rsid w:val="241AB73B"/>
    <w:rsid w:val="24AC5E8B"/>
    <w:rsid w:val="24C7FD0D"/>
    <w:rsid w:val="255AAD16"/>
    <w:rsid w:val="25A8FEB9"/>
    <w:rsid w:val="260280AF"/>
    <w:rsid w:val="263F8B9E"/>
    <w:rsid w:val="26A51F82"/>
    <w:rsid w:val="26BA60E9"/>
    <w:rsid w:val="26CE6F0B"/>
    <w:rsid w:val="26D50959"/>
    <w:rsid w:val="291C770A"/>
    <w:rsid w:val="2922944C"/>
    <w:rsid w:val="294AD710"/>
    <w:rsid w:val="29540B28"/>
    <w:rsid w:val="29559A14"/>
    <w:rsid w:val="29A658CD"/>
    <w:rsid w:val="29CE8D3A"/>
    <w:rsid w:val="29CF4B6D"/>
    <w:rsid w:val="29F3F4A8"/>
    <w:rsid w:val="2A187D12"/>
    <w:rsid w:val="2A2FE86E"/>
    <w:rsid w:val="2B93805A"/>
    <w:rsid w:val="2BAB1112"/>
    <w:rsid w:val="2C698BB4"/>
    <w:rsid w:val="2D2A3EA9"/>
    <w:rsid w:val="2D8178A5"/>
    <w:rsid w:val="2D9EC34A"/>
    <w:rsid w:val="2DA14DF4"/>
    <w:rsid w:val="2E71A4D5"/>
    <w:rsid w:val="2EAD085A"/>
    <w:rsid w:val="2ED1D04F"/>
    <w:rsid w:val="2ED3F800"/>
    <w:rsid w:val="2F0813DF"/>
    <w:rsid w:val="2F17F825"/>
    <w:rsid w:val="2F261341"/>
    <w:rsid w:val="2F8DDCF7"/>
    <w:rsid w:val="300EC998"/>
    <w:rsid w:val="316AC984"/>
    <w:rsid w:val="3176162F"/>
    <w:rsid w:val="3298DFB7"/>
    <w:rsid w:val="33358AC5"/>
    <w:rsid w:val="336DCD8C"/>
    <w:rsid w:val="33B34994"/>
    <w:rsid w:val="34ACE7ED"/>
    <w:rsid w:val="34F0F3EA"/>
    <w:rsid w:val="3557A344"/>
    <w:rsid w:val="358EFA05"/>
    <w:rsid w:val="35EFEB29"/>
    <w:rsid w:val="35FF4249"/>
    <w:rsid w:val="3612D7F8"/>
    <w:rsid w:val="36EE6610"/>
    <w:rsid w:val="37276704"/>
    <w:rsid w:val="37C1ACFC"/>
    <w:rsid w:val="38953E61"/>
    <w:rsid w:val="38F57758"/>
    <w:rsid w:val="38FB6908"/>
    <w:rsid w:val="39672647"/>
    <w:rsid w:val="398D00E1"/>
    <w:rsid w:val="399C2D23"/>
    <w:rsid w:val="39DAE8D5"/>
    <w:rsid w:val="3A05DF38"/>
    <w:rsid w:val="3AF147FD"/>
    <w:rsid w:val="3AF17476"/>
    <w:rsid w:val="3B334E0B"/>
    <w:rsid w:val="3B497BF4"/>
    <w:rsid w:val="3B677EB2"/>
    <w:rsid w:val="3BFE6BFC"/>
    <w:rsid w:val="3C155F34"/>
    <w:rsid w:val="3C69F146"/>
    <w:rsid w:val="3CC6A006"/>
    <w:rsid w:val="3D0F18E3"/>
    <w:rsid w:val="3DD557EC"/>
    <w:rsid w:val="3E433863"/>
    <w:rsid w:val="3E43F318"/>
    <w:rsid w:val="3E52899C"/>
    <w:rsid w:val="3ED2E34A"/>
    <w:rsid w:val="3F36092F"/>
    <w:rsid w:val="3F8546E3"/>
    <w:rsid w:val="3FA23FDD"/>
    <w:rsid w:val="40C73A0E"/>
    <w:rsid w:val="40FA11CF"/>
    <w:rsid w:val="411C0762"/>
    <w:rsid w:val="41D9D0A2"/>
    <w:rsid w:val="41FEBA25"/>
    <w:rsid w:val="422A86EB"/>
    <w:rsid w:val="430BE279"/>
    <w:rsid w:val="43147E3D"/>
    <w:rsid w:val="43FD1D92"/>
    <w:rsid w:val="4450A3F4"/>
    <w:rsid w:val="445743E3"/>
    <w:rsid w:val="44CCE1C5"/>
    <w:rsid w:val="45CF4FF9"/>
    <w:rsid w:val="46755511"/>
    <w:rsid w:val="46919DA3"/>
    <w:rsid w:val="46A12B64"/>
    <w:rsid w:val="46A8903D"/>
    <w:rsid w:val="46D9D112"/>
    <w:rsid w:val="4726F293"/>
    <w:rsid w:val="4784136E"/>
    <w:rsid w:val="481CC6BB"/>
    <w:rsid w:val="485155CE"/>
    <w:rsid w:val="485984D8"/>
    <w:rsid w:val="48ECDB58"/>
    <w:rsid w:val="48F94BF1"/>
    <w:rsid w:val="4905BD66"/>
    <w:rsid w:val="4928DEC7"/>
    <w:rsid w:val="4994AF34"/>
    <w:rsid w:val="49C41A5A"/>
    <w:rsid w:val="49E82600"/>
    <w:rsid w:val="4A005A6D"/>
    <w:rsid w:val="4A3F7690"/>
    <w:rsid w:val="4A9F733D"/>
    <w:rsid w:val="4AD2BDAA"/>
    <w:rsid w:val="4AD9F5B2"/>
    <w:rsid w:val="4ADC06B7"/>
    <w:rsid w:val="4B5D7D14"/>
    <w:rsid w:val="4B886118"/>
    <w:rsid w:val="4BCE3CD4"/>
    <w:rsid w:val="4C22DDAE"/>
    <w:rsid w:val="4C4D58AA"/>
    <w:rsid w:val="4C665FB2"/>
    <w:rsid w:val="4D3F7AA9"/>
    <w:rsid w:val="4D5C8D88"/>
    <w:rsid w:val="4D97E626"/>
    <w:rsid w:val="4DAF4FF6"/>
    <w:rsid w:val="4DE75DD5"/>
    <w:rsid w:val="4E613DA9"/>
    <w:rsid w:val="4E8087BF"/>
    <w:rsid w:val="4F2F7E5C"/>
    <w:rsid w:val="4F48A3C0"/>
    <w:rsid w:val="4FAD9D60"/>
    <w:rsid w:val="5037D670"/>
    <w:rsid w:val="5059631F"/>
    <w:rsid w:val="5081B1F1"/>
    <w:rsid w:val="50B1CC74"/>
    <w:rsid w:val="5137F6CB"/>
    <w:rsid w:val="51443005"/>
    <w:rsid w:val="52068F88"/>
    <w:rsid w:val="52823EF7"/>
    <w:rsid w:val="52A9C6A5"/>
    <w:rsid w:val="530F5A3A"/>
    <w:rsid w:val="53521C7A"/>
    <w:rsid w:val="5371E7EC"/>
    <w:rsid w:val="53CA87CE"/>
    <w:rsid w:val="54847C55"/>
    <w:rsid w:val="54A0817F"/>
    <w:rsid w:val="54B29B5B"/>
    <w:rsid w:val="5506E00D"/>
    <w:rsid w:val="5617A1F3"/>
    <w:rsid w:val="564933F1"/>
    <w:rsid w:val="565748F8"/>
    <w:rsid w:val="5670A956"/>
    <w:rsid w:val="56D9EA09"/>
    <w:rsid w:val="5740F560"/>
    <w:rsid w:val="5757009B"/>
    <w:rsid w:val="578B0D51"/>
    <w:rsid w:val="58120610"/>
    <w:rsid w:val="5866C75F"/>
    <w:rsid w:val="58FA16B3"/>
    <w:rsid w:val="59039999"/>
    <w:rsid w:val="595F6495"/>
    <w:rsid w:val="59AC7BDE"/>
    <w:rsid w:val="5A2236EB"/>
    <w:rsid w:val="5AACC5F1"/>
    <w:rsid w:val="5AF8A089"/>
    <w:rsid w:val="5BA81CC2"/>
    <w:rsid w:val="5BAED970"/>
    <w:rsid w:val="5BFD8E31"/>
    <w:rsid w:val="5C35892D"/>
    <w:rsid w:val="5C630E2D"/>
    <w:rsid w:val="5C774785"/>
    <w:rsid w:val="5C7798AF"/>
    <w:rsid w:val="5C9DD004"/>
    <w:rsid w:val="5D3CC0E5"/>
    <w:rsid w:val="5D93143D"/>
    <w:rsid w:val="5DC30FCF"/>
    <w:rsid w:val="5E016E68"/>
    <w:rsid w:val="5EB37AA9"/>
    <w:rsid w:val="5EB92FD9"/>
    <w:rsid w:val="5EE71876"/>
    <w:rsid w:val="5F17CAFC"/>
    <w:rsid w:val="5FA464C7"/>
    <w:rsid w:val="5FFB15C3"/>
    <w:rsid w:val="6011CA39"/>
    <w:rsid w:val="60122163"/>
    <w:rsid w:val="6098E2DA"/>
    <w:rsid w:val="6225D7F8"/>
    <w:rsid w:val="63793C7E"/>
    <w:rsid w:val="6397F446"/>
    <w:rsid w:val="644206BA"/>
    <w:rsid w:val="648E6AE1"/>
    <w:rsid w:val="64B3A6A1"/>
    <w:rsid w:val="64B8D0ED"/>
    <w:rsid w:val="650C5ABB"/>
    <w:rsid w:val="65407263"/>
    <w:rsid w:val="655783D9"/>
    <w:rsid w:val="65685E29"/>
    <w:rsid w:val="6598033F"/>
    <w:rsid w:val="65EB384D"/>
    <w:rsid w:val="668601AA"/>
    <w:rsid w:val="66BE7680"/>
    <w:rsid w:val="67A38CFB"/>
    <w:rsid w:val="67E2D726"/>
    <w:rsid w:val="67FFF075"/>
    <w:rsid w:val="6872C69E"/>
    <w:rsid w:val="69082E34"/>
    <w:rsid w:val="690BA770"/>
    <w:rsid w:val="69421208"/>
    <w:rsid w:val="6AFFD832"/>
    <w:rsid w:val="6B3CD6A8"/>
    <w:rsid w:val="6B8507D0"/>
    <w:rsid w:val="6C83C985"/>
    <w:rsid w:val="6C98166A"/>
    <w:rsid w:val="6CAE3AC1"/>
    <w:rsid w:val="6CB7A9A8"/>
    <w:rsid w:val="6CE15473"/>
    <w:rsid w:val="6D2ECCCF"/>
    <w:rsid w:val="6D386522"/>
    <w:rsid w:val="6D46C15F"/>
    <w:rsid w:val="6D86980C"/>
    <w:rsid w:val="6D91A2AF"/>
    <w:rsid w:val="6D94E2EB"/>
    <w:rsid w:val="6DA52D0F"/>
    <w:rsid w:val="6DB5C80F"/>
    <w:rsid w:val="6DB709A2"/>
    <w:rsid w:val="6DE1A918"/>
    <w:rsid w:val="6E210C45"/>
    <w:rsid w:val="6ED8FE47"/>
    <w:rsid w:val="6F22BD7E"/>
    <w:rsid w:val="6F613C44"/>
    <w:rsid w:val="6FC816B7"/>
    <w:rsid w:val="6FCF9513"/>
    <w:rsid w:val="6FE2B739"/>
    <w:rsid w:val="709C9640"/>
    <w:rsid w:val="7130A878"/>
    <w:rsid w:val="72B3D6DC"/>
    <w:rsid w:val="732F5F0C"/>
    <w:rsid w:val="737D78C5"/>
    <w:rsid w:val="73C533B1"/>
    <w:rsid w:val="7435EBF2"/>
    <w:rsid w:val="74400927"/>
    <w:rsid w:val="74662552"/>
    <w:rsid w:val="7475A72F"/>
    <w:rsid w:val="74E1048D"/>
    <w:rsid w:val="74E615CA"/>
    <w:rsid w:val="74ECC93C"/>
    <w:rsid w:val="74F12184"/>
    <w:rsid w:val="760E064E"/>
    <w:rsid w:val="76C05D96"/>
    <w:rsid w:val="76D65E99"/>
    <w:rsid w:val="76DD5394"/>
    <w:rsid w:val="76E320C5"/>
    <w:rsid w:val="771A4887"/>
    <w:rsid w:val="7756CA60"/>
    <w:rsid w:val="77B22268"/>
    <w:rsid w:val="7826E756"/>
    <w:rsid w:val="783CB4BB"/>
    <w:rsid w:val="794DE7CC"/>
    <w:rsid w:val="7A471A2B"/>
    <w:rsid w:val="7A5B80DE"/>
    <w:rsid w:val="7A7A696D"/>
    <w:rsid w:val="7AC414C3"/>
    <w:rsid w:val="7B3DB559"/>
    <w:rsid w:val="7B421D09"/>
    <w:rsid w:val="7B99ABD8"/>
    <w:rsid w:val="7C107BF3"/>
    <w:rsid w:val="7C2DBC54"/>
    <w:rsid w:val="7C362A6C"/>
    <w:rsid w:val="7C4942D3"/>
    <w:rsid w:val="7C8A6BED"/>
    <w:rsid w:val="7CEE90C4"/>
    <w:rsid w:val="7D2D7E2C"/>
    <w:rsid w:val="7D5BF4BF"/>
    <w:rsid w:val="7DB70BC1"/>
    <w:rsid w:val="7E2E286E"/>
    <w:rsid w:val="7F198933"/>
    <w:rsid w:val="7F1E7E99"/>
    <w:rsid w:val="7F5EFCA0"/>
    <w:rsid w:val="7F9E53D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4DDC"/>
  <w15:chartTrackingRefBased/>
  <w15:docId w15:val="{38835DB3-4757-4FC3-A3D6-171934B5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EE0"/>
    <w:pPr>
      <w:ind w:left="720"/>
      <w:contextualSpacing/>
    </w:pPr>
  </w:style>
  <w:style w:type="character" w:styleId="Odkaznakoment">
    <w:name w:val="annotation reference"/>
    <w:basedOn w:val="Standardnpsmoodstavce"/>
    <w:semiHidden/>
    <w:unhideWhenUsed/>
    <w:rsid w:val="00122F74"/>
    <w:rPr>
      <w:sz w:val="16"/>
      <w:szCs w:val="16"/>
    </w:rPr>
  </w:style>
  <w:style w:type="paragraph" w:styleId="Textkomente">
    <w:name w:val="annotation text"/>
    <w:basedOn w:val="Normln"/>
    <w:link w:val="TextkomenteChar"/>
    <w:unhideWhenUsed/>
    <w:rsid w:val="00122F74"/>
    <w:pPr>
      <w:spacing w:line="240" w:lineRule="auto"/>
    </w:pPr>
    <w:rPr>
      <w:sz w:val="20"/>
      <w:szCs w:val="20"/>
    </w:rPr>
  </w:style>
  <w:style w:type="character" w:customStyle="1" w:styleId="TextkomenteChar">
    <w:name w:val="Text komentáře Char"/>
    <w:basedOn w:val="Standardnpsmoodstavce"/>
    <w:link w:val="Textkomente"/>
    <w:uiPriority w:val="99"/>
    <w:semiHidden/>
    <w:rsid w:val="00122F74"/>
    <w:rPr>
      <w:sz w:val="20"/>
      <w:szCs w:val="20"/>
    </w:rPr>
  </w:style>
  <w:style w:type="paragraph" w:styleId="Pedmtkomente">
    <w:name w:val="annotation subject"/>
    <w:basedOn w:val="Textkomente"/>
    <w:next w:val="Textkomente"/>
    <w:link w:val="PedmtkomenteChar"/>
    <w:uiPriority w:val="99"/>
    <w:semiHidden/>
    <w:unhideWhenUsed/>
    <w:rsid w:val="00122F74"/>
    <w:rPr>
      <w:b/>
      <w:bCs/>
    </w:rPr>
  </w:style>
  <w:style w:type="character" w:customStyle="1" w:styleId="PedmtkomenteChar">
    <w:name w:val="Předmět komentáře Char"/>
    <w:basedOn w:val="TextkomenteChar"/>
    <w:link w:val="Pedmtkomente"/>
    <w:uiPriority w:val="99"/>
    <w:semiHidden/>
    <w:rsid w:val="00122F74"/>
    <w:rPr>
      <w:b/>
      <w:bCs/>
      <w:sz w:val="20"/>
      <w:szCs w:val="20"/>
    </w:rPr>
  </w:style>
  <w:style w:type="paragraph" w:styleId="Textbubliny">
    <w:name w:val="Balloon Text"/>
    <w:basedOn w:val="Normln"/>
    <w:link w:val="TextbublinyChar"/>
    <w:uiPriority w:val="99"/>
    <w:semiHidden/>
    <w:unhideWhenUsed/>
    <w:rsid w:val="00122F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2F74"/>
    <w:rPr>
      <w:rFonts w:ascii="Segoe UI" w:hAnsi="Segoe UI" w:cs="Segoe UI"/>
      <w:sz w:val="18"/>
      <w:szCs w:val="18"/>
    </w:rPr>
  </w:style>
  <w:style w:type="table" w:styleId="Mkatabulky">
    <w:name w:val="Table Grid"/>
    <w:basedOn w:val="Normlntabulka"/>
    <w:uiPriority w:val="59"/>
    <w:rsid w:val="00CA1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a">
    <w:name w:val="N*r*a*"/>
    <w:qFormat/>
    <w:rsid w:val="000624EF"/>
    <w:rPr>
      <w:rFonts w:ascii="c*l*b*i" w:eastAsia="c*l*b*i" w:hAnsi="c*l*b*i" w:cs="c*l*b*i"/>
      <w:lang w:eastAsia="cs-CZ" w:bidi="cs-CZ"/>
    </w:rPr>
  </w:style>
  <w:style w:type="paragraph" w:styleId="Zhlav">
    <w:name w:val="header"/>
    <w:basedOn w:val="Normln"/>
    <w:link w:val="ZhlavChar"/>
    <w:uiPriority w:val="99"/>
    <w:unhideWhenUsed/>
    <w:rsid w:val="005807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0743"/>
  </w:style>
  <w:style w:type="paragraph" w:styleId="Zpat">
    <w:name w:val="footer"/>
    <w:basedOn w:val="Normln"/>
    <w:link w:val="ZpatChar"/>
    <w:uiPriority w:val="99"/>
    <w:unhideWhenUsed/>
    <w:rsid w:val="00580743"/>
    <w:pPr>
      <w:tabs>
        <w:tab w:val="center" w:pos="4536"/>
        <w:tab w:val="right" w:pos="9072"/>
      </w:tabs>
      <w:spacing w:after="0" w:line="240" w:lineRule="auto"/>
    </w:pPr>
  </w:style>
  <w:style w:type="character" w:customStyle="1" w:styleId="ZpatChar">
    <w:name w:val="Zápatí Char"/>
    <w:basedOn w:val="Standardnpsmoodstavce"/>
    <w:link w:val="Zpat"/>
    <w:uiPriority w:val="99"/>
    <w:rsid w:val="00580743"/>
  </w:style>
  <w:style w:type="paragraph" w:customStyle="1" w:styleId="Default">
    <w:name w:val="Default"/>
    <w:rsid w:val="00AC4B62"/>
    <w:pPr>
      <w:autoSpaceDE w:val="0"/>
      <w:autoSpaceDN w:val="0"/>
      <w:adjustRightInd w:val="0"/>
      <w:spacing w:after="0" w:line="240" w:lineRule="auto"/>
    </w:pPr>
    <w:rPr>
      <w:rFonts w:ascii="EUAlbertina" w:hAnsi="EUAlbertina" w:cs="EUAlbertina"/>
      <w:color w:val="000000"/>
      <w:sz w:val="24"/>
      <w:szCs w:val="24"/>
    </w:rPr>
  </w:style>
  <w:style w:type="paragraph" w:styleId="Revize">
    <w:name w:val="Revision"/>
    <w:hidden/>
    <w:uiPriority w:val="99"/>
    <w:semiHidden/>
    <w:rsid w:val="0086367C"/>
    <w:pPr>
      <w:spacing w:after="0" w:line="240" w:lineRule="auto"/>
    </w:pPr>
  </w:style>
  <w:style w:type="paragraph" w:styleId="Textpoznpodarou">
    <w:name w:val="footnote text"/>
    <w:basedOn w:val="Normln"/>
    <w:link w:val="TextpoznpodarouChar"/>
    <w:uiPriority w:val="99"/>
    <w:semiHidden/>
    <w:unhideWhenUsed/>
    <w:rsid w:val="00E36EEA"/>
    <w:pPr>
      <w:spacing w:after="0" w:line="240" w:lineRule="auto"/>
    </w:pPr>
    <w:rPr>
      <w:rFonts w:eastAsia="Times New Roman" w:cs="Times New Roman"/>
      <w:kern w:val="2"/>
      <w:sz w:val="20"/>
      <w:szCs w:val="20"/>
    </w:rPr>
  </w:style>
  <w:style w:type="character" w:customStyle="1" w:styleId="TextpoznpodarouChar">
    <w:name w:val="Text pozn. pod čarou Char"/>
    <w:basedOn w:val="Standardnpsmoodstavce"/>
    <w:link w:val="Textpoznpodarou"/>
    <w:uiPriority w:val="99"/>
    <w:semiHidden/>
    <w:rsid w:val="00E36EEA"/>
    <w:rPr>
      <w:rFonts w:eastAsia="Times New Roman" w:cs="Times New Roman"/>
      <w:kern w:val="2"/>
      <w:sz w:val="20"/>
      <w:szCs w:val="20"/>
    </w:rPr>
  </w:style>
  <w:style w:type="character" w:styleId="Znakapoznpodarou">
    <w:name w:val="footnote reference"/>
    <w:basedOn w:val="Standardnpsmoodstavce"/>
    <w:uiPriority w:val="99"/>
    <w:unhideWhenUsed/>
    <w:rsid w:val="00E36EEA"/>
    <w:rPr>
      <w:vertAlign w:val="superscript"/>
    </w:rPr>
  </w:style>
  <w:style w:type="character" w:styleId="Hypertextovodkaz">
    <w:name w:val="Hyperlink"/>
    <w:basedOn w:val="Standardnpsmoodstavce"/>
    <w:uiPriority w:val="99"/>
    <w:unhideWhenUsed/>
    <w:rsid w:val="00E36EEA"/>
    <w:rPr>
      <w:rFonts w:cs="Times New Roman"/>
      <w:color w:val="0563C1" w:themeColor="hyperlink"/>
      <w:u w:val="single"/>
    </w:rPr>
  </w:style>
  <w:style w:type="character" w:styleId="Sledovanodkaz">
    <w:name w:val="FollowedHyperlink"/>
    <w:basedOn w:val="Standardnpsmoodstavce"/>
    <w:uiPriority w:val="99"/>
    <w:semiHidden/>
    <w:unhideWhenUsed/>
    <w:rsid w:val="00D9744F"/>
    <w:rPr>
      <w:color w:val="954F72" w:themeColor="followedHyperlink"/>
      <w:u w:val="single"/>
    </w:rPr>
  </w:style>
  <w:style w:type="character" w:customStyle="1" w:styleId="Nevyeenzmnka1">
    <w:name w:val="Nevyřešená zmínka1"/>
    <w:basedOn w:val="Standardnpsmoodstavce"/>
    <w:uiPriority w:val="99"/>
    <w:semiHidden/>
    <w:unhideWhenUsed/>
    <w:rsid w:val="00790825"/>
    <w:rPr>
      <w:color w:val="605E5C"/>
      <w:shd w:val="clear" w:color="auto" w:fill="E1DFDD"/>
    </w:rPr>
  </w:style>
  <w:style w:type="character" w:customStyle="1" w:styleId="Zmnka1">
    <w:name w:val="Zmínka1"/>
    <w:basedOn w:val="Standardnpsmoodstavce"/>
    <w:uiPriority w:val="99"/>
    <w:unhideWhenUsed/>
    <w:rsid w:val="00B709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0166">
      <w:bodyDiv w:val="1"/>
      <w:marLeft w:val="0"/>
      <w:marRight w:val="0"/>
      <w:marTop w:val="0"/>
      <w:marBottom w:val="0"/>
      <w:divBdr>
        <w:top w:val="none" w:sz="0" w:space="0" w:color="auto"/>
        <w:left w:val="none" w:sz="0" w:space="0" w:color="auto"/>
        <w:bottom w:val="none" w:sz="0" w:space="0" w:color="auto"/>
        <w:right w:val="none" w:sz="0" w:space="0" w:color="auto"/>
      </w:divBdr>
    </w:div>
    <w:div w:id="288173671">
      <w:bodyDiv w:val="1"/>
      <w:marLeft w:val="0"/>
      <w:marRight w:val="0"/>
      <w:marTop w:val="0"/>
      <w:marBottom w:val="0"/>
      <w:divBdr>
        <w:top w:val="none" w:sz="0" w:space="0" w:color="auto"/>
        <w:left w:val="none" w:sz="0" w:space="0" w:color="auto"/>
        <w:bottom w:val="none" w:sz="0" w:space="0" w:color="auto"/>
        <w:right w:val="none" w:sz="0" w:space="0" w:color="auto"/>
      </w:divBdr>
    </w:div>
    <w:div w:id="314996998">
      <w:bodyDiv w:val="1"/>
      <w:marLeft w:val="0"/>
      <w:marRight w:val="0"/>
      <w:marTop w:val="0"/>
      <w:marBottom w:val="0"/>
      <w:divBdr>
        <w:top w:val="none" w:sz="0" w:space="0" w:color="auto"/>
        <w:left w:val="none" w:sz="0" w:space="0" w:color="auto"/>
        <w:bottom w:val="none" w:sz="0" w:space="0" w:color="auto"/>
        <w:right w:val="none" w:sz="0" w:space="0" w:color="auto"/>
      </w:divBdr>
    </w:div>
    <w:div w:id="586888205">
      <w:bodyDiv w:val="1"/>
      <w:marLeft w:val="0"/>
      <w:marRight w:val="0"/>
      <w:marTop w:val="0"/>
      <w:marBottom w:val="0"/>
      <w:divBdr>
        <w:top w:val="none" w:sz="0" w:space="0" w:color="auto"/>
        <w:left w:val="none" w:sz="0" w:space="0" w:color="auto"/>
        <w:bottom w:val="none" w:sz="0" w:space="0" w:color="auto"/>
        <w:right w:val="none" w:sz="0" w:space="0" w:color="auto"/>
      </w:divBdr>
    </w:div>
    <w:div w:id="864177135">
      <w:bodyDiv w:val="1"/>
      <w:marLeft w:val="0"/>
      <w:marRight w:val="0"/>
      <w:marTop w:val="0"/>
      <w:marBottom w:val="0"/>
      <w:divBdr>
        <w:top w:val="none" w:sz="0" w:space="0" w:color="auto"/>
        <w:left w:val="none" w:sz="0" w:space="0" w:color="auto"/>
        <w:bottom w:val="none" w:sz="0" w:space="0" w:color="auto"/>
        <w:right w:val="none" w:sz="0" w:space="0" w:color="auto"/>
      </w:divBdr>
    </w:div>
    <w:div w:id="1049575322">
      <w:bodyDiv w:val="1"/>
      <w:marLeft w:val="0"/>
      <w:marRight w:val="0"/>
      <w:marTop w:val="0"/>
      <w:marBottom w:val="0"/>
      <w:divBdr>
        <w:top w:val="none" w:sz="0" w:space="0" w:color="auto"/>
        <w:left w:val="none" w:sz="0" w:space="0" w:color="auto"/>
        <w:bottom w:val="none" w:sz="0" w:space="0" w:color="auto"/>
        <w:right w:val="none" w:sz="0" w:space="0" w:color="auto"/>
      </w:divBdr>
    </w:div>
    <w:div w:id="1150171308">
      <w:bodyDiv w:val="1"/>
      <w:marLeft w:val="0"/>
      <w:marRight w:val="0"/>
      <w:marTop w:val="0"/>
      <w:marBottom w:val="0"/>
      <w:divBdr>
        <w:top w:val="none" w:sz="0" w:space="0" w:color="auto"/>
        <w:left w:val="none" w:sz="0" w:space="0" w:color="auto"/>
        <w:bottom w:val="none" w:sz="0" w:space="0" w:color="auto"/>
        <w:right w:val="none" w:sz="0" w:space="0" w:color="auto"/>
      </w:divBdr>
    </w:div>
    <w:div w:id="1304580690">
      <w:bodyDiv w:val="1"/>
      <w:marLeft w:val="0"/>
      <w:marRight w:val="0"/>
      <w:marTop w:val="0"/>
      <w:marBottom w:val="0"/>
      <w:divBdr>
        <w:top w:val="none" w:sz="0" w:space="0" w:color="auto"/>
        <w:left w:val="none" w:sz="0" w:space="0" w:color="auto"/>
        <w:bottom w:val="none" w:sz="0" w:space="0" w:color="auto"/>
        <w:right w:val="none" w:sz="0" w:space="0" w:color="auto"/>
      </w:divBdr>
    </w:div>
    <w:div w:id="1612514497">
      <w:bodyDiv w:val="1"/>
      <w:marLeft w:val="0"/>
      <w:marRight w:val="0"/>
      <w:marTop w:val="0"/>
      <w:marBottom w:val="0"/>
      <w:divBdr>
        <w:top w:val="none" w:sz="0" w:space="0" w:color="auto"/>
        <w:left w:val="none" w:sz="0" w:space="0" w:color="auto"/>
        <w:bottom w:val="none" w:sz="0" w:space="0" w:color="auto"/>
        <w:right w:val="none" w:sz="0" w:space="0" w:color="auto"/>
      </w:divBdr>
    </w:div>
    <w:div w:id="1624849751">
      <w:bodyDiv w:val="1"/>
      <w:marLeft w:val="0"/>
      <w:marRight w:val="0"/>
      <w:marTop w:val="0"/>
      <w:marBottom w:val="0"/>
      <w:divBdr>
        <w:top w:val="none" w:sz="0" w:space="0" w:color="auto"/>
        <w:left w:val="none" w:sz="0" w:space="0" w:color="auto"/>
        <w:bottom w:val="none" w:sz="0" w:space="0" w:color="auto"/>
        <w:right w:val="none" w:sz="0" w:space="0" w:color="auto"/>
      </w:divBdr>
    </w:div>
    <w:div w:id="1744138524">
      <w:bodyDiv w:val="1"/>
      <w:marLeft w:val="0"/>
      <w:marRight w:val="0"/>
      <w:marTop w:val="0"/>
      <w:marBottom w:val="0"/>
      <w:divBdr>
        <w:top w:val="none" w:sz="0" w:space="0" w:color="auto"/>
        <w:left w:val="none" w:sz="0" w:space="0" w:color="auto"/>
        <w:bottom w:val="none" w:sz="0" w:space="0" w:color="auto"/>
        <w:right w:val="none" w:sz="0" w:space="0" w:color="auto"/>
      </w:divBdr>
    </w:div>
    <w:div w:id="1778988307">
      <w:bodyDiv w:val="1"/>
      <w:marLeft w:val="0"/>
      <w:marRight w:val="0"/>
      <w:marTop w:val="0"/>
      <w:marBottom w:val="0"/>
      <w:divBdr>
        <w:top w:val="none" w:sz="0" w:space="0" w:color="auto"/>
        <w:left w:val="none" w:sz="0" w:space="0" w:color="auto"/>
        <w:bottom w:val="none" w:sz="0" w:space="0" w:color="auto"/>
        <w:right w:val="none" w:sz="0" w:space="0" w:color="auto"/>
      </w:divBdr>
    </w:div>
    <w:div w:id="2005621483">
      <w:bodyDiv w:val="1"/>
      <w:marLeft w:val="0"/>
      <w:marRight w:val="0"/>
      <w:marTop w:val="0"/>
      <w:marBottom w:val="0"/>
      <w:divBdr>
        <w:top w:val="none" w:sz="0" w:space="0" w:color="auto"/>
        <w:left w:val="none" w:sz="0" w:space="0" w:color="auto"/>
        <w:bottom w:val="none" w:sz="0" w:space="0" w:color="auto"/>
        <w:right w:val="none" w:sz="0" w:space="0" w:color="auto"/>
      </w:divBdr>
    </w:div>
    <w:div w:id="20320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4A544-6609-4E15-BE27-F03ADD07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3832</Words>
  <Characters>22614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Patrman</dc:creator>
  <cp:keywords/>
  <dc:description/>
  <cp:lastModifiedBy>Strouhalová Simona</cp:lastModifiedBy>
  <cp:revision>2</cp:revision>
  <dcterms:created xsi:type="dcterms:W3CDTF">2025-04-29T10:53:00Z</dcterms:created>
  <dcterms:modified xsi:type="dcterms:W3CDTF">2025-04-29T10:53:00Z</dcterms:modified>
</cp:coreProperties>
</file>